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BFB7658">
      <w:pPr>
        <w:adjustRightInd w:val="0"/>
        <w:snapToGrid w:val="0"/>
        <w:jc w:val="center"/>
        <w:outlineLvl w:val="0"/>
        <w:rPr>
          <w:rFonts w:hint="eastAsia" w:ascii="方正小标宋_GBK" w:eastAsia="方正小标宋_GBK"/>
          <w:bCs/>
          <w:color w:val="000000" w:themeColor="text1"/>
          <w:sz w:val="72"/>
          <w:szCs w:val="72"/>
          <w14:textFill>
            <w14:solidFill>
              <w14:schemeClr w14:val="tx1"/>
            </w14:solidFill>
          </w14:textFill>
        </w:rPr>
      </w:pPr>
    </w:p>
    <w:p w14:paraId="1C0159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0"/>
        <w:rPr>
          <w:rFonts w:hint="eastAsia" w:ascii="方正小标宋_GBK" w:eastAsia="方正小标宋_GBK"/>
          <w:bCs/>
          <w:color w:val="000000" w:themeColor="text1"/>
          <w:sz w:val="72"/>
          <w:szCs w:val="72"/>
          <w14:textFill>
            <w14:solidFill>
              <w14:schemeClr w14:val="tx1"/>
            </w14:solidFill>
          </w14:textFill>
        </w:rPr>
      </w:pPr>
      <w:bookmarkStart w:id="0" w:name="_Toc28103"/>
      <w:r>
        <w:rPr>
          <w:rFonts w:hint="eastAsia" w:ascii="方正小标宋_GBK" w:eastAsia="方正小标宋_GBK"/>
          <w:bCs/>
          <w:color w:val="000000" w:themeColor="text1"/>
          <w:sz w:val="72"/>
          <w:szCs w:val="72"/>
          <w14:textFill>
            <w14:solidFill>
              <w14:schemeClr w14:val="tx1"/>
            </w14:solidFill>
          </w14:textFill>
        </w:rPr>
        <w:t>建设项目环境影响报告表</w:t>
      </w:r>
      <w:bookmarkEnd w:id="0"/>
    </w:p>
    <w:p w14:paraId="252E04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楷体_GB2312" w:eastAsia="楷体_GB2312"/>
          <w:bCs/>
          <w:color w:val="000000" w:themeColor="text1"/>
          <w:sz w:val="48"/>
          <w:szCs w:val="48"/>
          <w14:textFill>
            <w14:solidFill>
              <w14:schemeClr w14:val="tx1"/>
            </w14:solidFill>
          </w14:textFill>
        </w:rPr>
      </w:pPr>
      <w:r>
        <w:rPr>
          <w:rFonts w:hint="eastAsia" w:ascii="楷体_GB2312" w:eastAsia="楷体_GB2312"/>
          <w:bCs/>
          <w:color w:val="000000" w:themeColor="text1"/>
          <w:sz w:val="48"/>
          <w:szCs w:val="48"/>
          <w14:textFill>
            <w14:solidFill>
              <w14:schemeClr w14:val="tx1"/>
            </w14:solidFill>
          </w14:textFill>
        </w:rPr>
        <w:t>（污染影响类）</w:t>
      </w:r>
    </w:p>
    <w:p w14:paraId="5FD1DFE3">
      <w:pPr>
        <w:jc w:val="center"/>
        <w:rPr>
          <w:rFonts w:eastAsia="仿宋"/>
          <w:color w:val="000000" w:themeColor="text1"/>
          <w:sz w:val="52"/>
          <w:szCs w:val="52"/>
          <w14:textFill>
            <w14:solidFill>
              <w14:schemeClr w14:val="tx1"/>
            </w14:solidFill>
          </w14:textFill>
        </w:rPr>
      </w:pPr>
    </w:p>
    <w:p w14:paraId="1CB3DE86">
      <w:pPr>
        <w:pStyle w:val="2"/>
        <w:rPr>
          <w:color w:val="000000" w:themeColor="text1"/>
          <w14:textFill>
            <w14:solidFill>
              <w14:schemeClr w14:val="tx1"/>
            </w14:solidFill>
          </w14:textFill>
        </w:rPr>
      </w:pPr>
    </w:p>
    <w:p w14:paraId="484A2223">
      <w:pPr>
        <w:ind w:firstLine="1040"/>
        <w:rPr>
          <w:rFonts w:eastAsia="仿宋"/>
          <w:color w:val="000000" w:themeColor="text1"/>
          <w:sz w:val="44"/>
          <w:szCs w:val="44"/>
          <w14:textFill>
            <w14:solidFill>
              <w14:schemeClr w14:val="tx1"/>
            </w14:solidFill>
          </w14:textFill>
        </w:rPr>
      </w:pPr>
    </w:p>
    <w:p w14:paraId="17851400">
      <w:pPr>
        <w:ind w:firstLine="1040"/>
        <w:rPr>
          <w:rFonts w:eastAsia="仿宋"/>
          <w:color w:val="000000" w:themeColor="text1"/>
          <w:sz w:val="44"/>
          <w:szCs w:val="44"/>
          <w14:textFill>
            <w14:solidFill>
              <w14:schemeClr w14:val="tx1"/>
            </w14:solidFill>
          </w14:textFill>
        </w:rPr>
      </w:pPr>
    </w:p>
    <w:p w14:paraId="4A6BF70C">
      <w:pPr>
        <w:ind w:firstLine="1040"/>
        <w:rPr>
          <w:rFonts w:eastAsia="仿宋"/>
          <w:color w:val="000000" w:themeColor="text1"/>
          <w:sz w:val="44"/>
          <w:szCs w:val="44"/>
          <w14:textFill>
            <w14:solidFill>
              <w14:schemeClr w14:val="tx1"/>
            </w14:solidFill>
          </w14:textFill>
        </w:rPr>
      </w:pPr>
    </w:p>
    <w:p w14:paraId="5FFDD2CB">
      <w:pPr>
        <w:ind w:firstLine="1040"/>
        <w:rPr>
          <w:rFonts w:eastAsia="仿宋"/>
          <w:color w:val="000000" w:themeColor="text1"/>
          <w:sz w:val="44"/>
          <w:szCs w:val="44"/>
          <w14:textFill>
            <w14:solidFill>
              <w14:schemeClr w14:val="tx1"/>
            </w14:solidFill>
          </w14:textFill>
        </w:rPr>
      </w:pPr>
    </w:p>
    <w:p w14:paraId="38B336E4">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100"/>
        <w:textAlignment w:val="auto"/>
        <w:rPr>
          <w:rFonts w:hint="eastAsia" w:ascii="仿宋_GB2312" w:eastAsia="仿宋_GB2312"/>
          <w:color w:val="000000" w:themeColor="text1"/>
          <w:sz w:val="36"/>
          <w:szCs w:val="36"/>
          <w:u w:val="single"/>
          <w14:textFill>
            <w14:solidFill>
              <w14:schemeClr w14:val="tx1"/>
            </w14:solidFill>
          </w14:textFill>
        </w:rPr>
      </w:pPr>
      <w:r>
        <w:rPr>
          <w:rFonts w:hint="eastAsia" w:ascii="仿宋_GB2312" w:eastAsia="仿宋_GB2312"/>
          <w:color w:val="000000" w:themeColor="text1"/>
          <w:sz w:val="36"/>
          <w:szCs w:val="36"/>
          <w14:textFill>
            <w14:solidFill>
              <w14:schemeClr w14:val="tx1"/>
            </w14:solidFill>
          </w14:textFill>
        </w:rPr>
        <w:t>项目名称：</w:t>
      </w:r>
      <w:r>
        <w:rPr>
          <w:rFonts w:hint="eastAsia" w:ascii="仿宋_GB2312" w:hAnsi="Times New Roman" w:eastAsia="仿宋_GB2312" w:cs="宋体"/>
          <w:color w:val="000000" w:themeColor="text1"/>
          <w:sz w:val="36"/>
          <w:szCs w:val="36"/>
          <w:u w:val="single"/>
          <w:lang w:eastAsia="zh-CN"/>
          <w14:textFill>
            <w14:solidFill>
              <w14:schemeClr w14:val="tx1"/>
            </w14:solidFill>
          </w14:textFill>
        </w:rPr>
        <w:t>衡阳县御鑫建材有限公司搅拌站搬迁至演陂镇原华大水泥一厂工程</w:t>
      </w:r>
      <w:r>
        <w:rPr>
          <w:rFonts w:hint="eastAsia" w:ascii="仿宋_GB2312" w:hAnsi="Times New Roman" w:eastAsia="仿宋_GB2312" w:cs="宋体"/>
          <w:color w:val="000000" w:themeColor="text1"/>
          <w:sz w:val="36"/>
          <w:szCs w:val="36"/>
          <w:u w:val="single"/>
          <w14:textFill>
            <w14:solidFill>
              <w14:schemeClr w14:val="tx1"/>
            </w14:solidFill>
          </w14:textFill>
        </w:rPr>
        <w:t xml:space="preserve">  </w:t>
      </w:r>
    </w:p>
    <w:p w14:paraId="035AAA97">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100"/>
        <w:textAlignment w:val="auto"/>
        <w:rPr>
          <w:rFonts w:ascii="仿宋_GB2312" w:eastAsia="仿宋_GB2312"/>
          <w:color w:val="000000" w:themeColor="text1"/>
          <w:sz w:val="36"/>
          <w:szCs w:val="36"/>
          <w:u w:val="single"/>
          <w14:textFill>
            <w14:solidFill>
              <w14:schemeClr w14:val="tx1"/>
            </w14:solidFill>
          </w14:textFill>
        </w:rPr>
      </w:pPr>
      <w:r>
        <w:rPr>
          <w:rFonts w:hint="eastAsia" w:ascii="仿宋_GB2312" w:eastAsia="仿宋_GB2312"/>
          <w:color w:val="000000" w:themeColor="text1"/>
          <w:sz w:val="36"/>
          <w:szCs w:val="36"/>
          <w14:textFill>
            <w14:solidFill>
              <w14:schemeClr w14:val="tx1"/>
            </w14:solidFill>
          </w14:textFill>
        </w:rPr>
        <w:t>建设单位（盖章）：</w:t>
      </w:r>
      <w:r>
        <w:rPr>
          <w:rFonts w:hint="eastAsia" w:ascii="仿宋_GB2312" w:eastAsia="仿宋_GB2312"/>
          <w:color w:val="000000" w:themeColor="text1"/>
          <w:sz w:val="36"/>
          <w:szCs w:val="36"/>
          <w:u w:val="single"/>
          <w14:textFill>
            <w14:solidFill>
              <w14:schemeClr w14:val="tx1"/>
            </w14:solidFill>
          </w14:textFill>
        </w:rPr>
        <w:t xml:space="preserve"> </w:t>
      </w:r>
      <w:r>
        <w:rPr>
          <w:rFonts w:hint="eastAsia" w:ascii="仿宋_GB2312" w:eastAsia="仿宋_GB2312"/>
          <w:color w:val="000000" w:themeColor="text1"/>
          <w:sz w:val="36"/>
          <w:szCs w:val="36"/>
          <w:u w:val="single"/>
          <w:lang w:val="en-US" w:eastAsia="zh-CN"/>
          <w14:textFill>
            <w14:solidFill>
              <w14:schemeClr w14:val="tx1"/>
            </w14:solidFill>
          </w14:textFill>
        </w:rPr>
        <w:t>衡阳县御鑫建材有限公司</w:t>
      </w:r>
      <w:r>
        <w:rPr>
          <w:rFonts w:hint="eastAsia" w:ascii="仿宋_GB2312" w:eastAsia="仿宋_GB2312"/>
          <w:color w:val="000000" w:themeColor="text1"/>
          <w:sz w:val="36"/>
          <w:szCs w:val="36"/>
          <w:u w:val="single"/>
          <w14:textFill>
            <w14:solidFill>
              <w14:schemeClr w14:val="tx1"/>
            </w14:solidFill>
          </w14:textFill>
        </w:rPr>
        <w:t xml:space="preserve"> </w:t>
      </w:r>
    </w:p>
    <w:p w14:paraId="4EFDAFCB">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100"/>
        <w:textAlignment w:val="auto"/>
        <w:rPr>
          <w:rFonts w:hint="eastAsia" w:ascii="仿宋_GB2312" w:eastAsia="仿宋_GB2312"/>
          <w:color w:val="000000" w:themeColor="text1"/>
          <w:sz w:val="36"/>
          <w:szCs w:val="36"/>
          <w:u w:val="single"/>
          <w14:textFill>
            <w14:solidFill>
              <w14:schemeClr w14:val="tx1"/>
            </w14:solidFill>
          </w14:textFill>
        </w:rPr>
      </w:pPr>
      <w:r>
        <w:rPr>
          <w:rFonts w:hint="eastAsia" w:ascii="仿宋_GB2312" w:eastAsia="仿宋_GB2312"/>
          <w:color w:val="000000" w:themeColor="text1"/>
          <w:sz w:val="36"/>
          <w:szCs w:val="36"/>
          <w14:textFill>
            <w14:solidFill>
              <w14:schemeClr w14:val="tx1"/>
            </w14:solidFill>
          </w14:textFill>
        </w:rPr>
        <w:t>编制日期：</w:t>
      </w:r>
      <w:r>
        <w:rPr>
          <w:rFonts w:hint="eastAsia" w:ascii="仿宋_GB2312" w:eastAsia="仿宋_GB2312"/>
          <w:color w:val="000000" w:themeColor="text1"/>
          <w:sz w:val="36"/>
          <w:szCs w:val="36"/>
          <w:lang w:val="en-US" w:eastAsia="zh-CN"/>
          <w14:textFill>
            <w14:solidFill>
              <w14:schemeClr w14:val="tx1"/>
            </w14:solidFill>
          </w14:textFill>
        </w:rPr>
        <w:t xml:space="preserve"> </w:t>
      </w:r>
      <w:r>
        <w:rPr>
          <w:rFonts w:ascii="仿宋_GB2312" w:eastAsia="仿宋_GB2312"/>
          <w:color w:val="000000" w:themeColor="text1"/>
          <w:sz w:val="36"/>
          <w:szCs w:val="36"/>
          <w:u w:val="single"/>
          <w14:textFill>
            <w14:solidFill>
              <w14:schemeClr w14:val="tx1"/>
            </w14:solidFill>
          </w14:textFill>
        </w:rPr>
        <w:t xml:space="preserve">   </w:t>
      </w:r>
      <w:r>
        <w:rPr>
          <w:rFonts w:hint="eastAsia" w:ascii="仿宋_GB2312" w:eastAsia="仿宋_GB2312"/>
          <w:color w:val="000000" w:themeColor="text1"/>
          <w:sz w:val="36"/>
          <w:szCs w:val="36"/>
          <w:u w:val="single"/>
          <w:lang w:val="en-US" w:eastAsia="zh-CN"/>
          <w14:textFill>
            <w14:solidFill>
              <w14:schemeClr w14:val="tx1"/>
            </w14:solidFill>
          </w14:textFill>
        </w:rPr>
        <w:t xml:space="preserve">        </w:t>
      </w:r>
      <w:r>
        <w:rPr>
          <w:rFonts w:hint="default" w:ascii="Times New Roman" w:hAnsi="Times New Roman" w:eastAsia="仿宋_GB2312" w:cs="Times New Roman"/>
          <w:color w:val="000000" w:themeColor="text1"/>
          <w:sz w:val="36"/>
          <w:szCs w:val="36"/>
          <w:u w:val="single"/>
          <w:lang w:val="en-US" w:eastAsia="zh-CN"/>
          <w14:textFill>
            <w14:solidFill>
              <w14:schemeClr w14:val="tx1"/>
            </w14:solidFill>
          </w14:textFill>
        </w:rPr>
        <w:t>202</w:t>
      </w:r>
      <w:r>
        <w:rPr>
          <w:rFonts w:hint="eastAsia" w:eastAsia="仿宋_GB2312" w:cs="Times New Roman"/>
          <w:color w:val="000000" w:themeColor="text1"/>
          <w:sz w:val="36"/>
          <w:szCs w:val="36"/>
          <w:u w:val="single"/>
          <w:lang w:val="en-US" w:eastAsia="zh-CN"/>
          <w14:textFill>
            <w14:solidFill>
              <w14:schemeClr w14:val="tx1"/>
            </w14:solidFill>
          </w14:textFill>
        </w:rPr>
        <w:t>5</w:t>
      </w:r>
      <w:r>
        <w:rPr>
          <w:rFonts w:hint="eastAsia" w:ascii="仿宋_GB2312" w:eastAsia="仿宋_GB2312"/>
          <w:color w:val="000000" w:themeColor="text1"/>
          <w:sz w:val="36"/>
          <w:szCs w:val="36"/>
          <w:u w:val="single"/>
          <w:lang w:val="en-US" w:eastAsia="zh-CN"/>
          <w14:textFill>
            <w14:solidFill>
              <w14:schemeClr w14:val="tx1"/>
            </w14:solidFill>
          </w14:textFill>
        </w:rPr>
        <w:t>年</w:t>
      </w:r>
      <w:r>
        <w:rPr>
          <w:rFonts w:hint="eastAsia" w:eastAsia="仿宋_GB2312" w:cs="Times New Roman"/>
          <w:color w:val="000000" w:themeColor="text1"/>
          <w:sz w:val="36"/>
          <w:szCs w:val="36"/>
          <w:u w:val="single"/>
          <w:lang w:val="en-US" w:eastAsia="zh-CN"/>
          <w14:textFill>
            <w14:solidFill>
              <w14:schemeClr w14:val="tx1"/>
            </w14:solidFill>
          </w14:textFill>
        </w:rPr>
        <w:t>1</w:t>
      </w:r>
      <w:r>
        <w:rPr>
          <w:rFonts w:hint="eastAsia" w:ascii="仿宋_GB2312" w:eastAsia="仿宋_GB2312"/>
          <w:color w:val="000000" w:themeColor="text1"/>
          <w:sz w:val="36"/>
          <w:szCs w:val="36"/>
          <w:u w:val="single"/>
          <w:lang w:val="en-US" w:eastAsia="zh-CN"/>
          <w14:textFill>
            <w14:solidFill>
              <w14:schemeClr w14:val="tx1"/>
            </w14:solidFill>
          </w14:textFill>
        </w:rPr>
        <w:t>月</w:t>
      </w:r>
      <w:r>
        <w:rPr>
          <w:rFonts w:ascii="仿宋_GB2312" w:eastAsia="仿宋_GB2312"/>
          <w:color w:val="000000" w:themeColor="text1"/>
          <w:sz w:val="36"/>
          <w:szCs w:val="36"/>
          <w:u w:val="single"/>
          <w14:textFill>
            <w14:solidFill>
              <w14:schemeClr w14:val="tx1"/>
            </w14:solidFill>
          </w14:textFill>
        </w:rPr>
        <w:t xml:space="preserve">          </w:t>
      </w:r>
      <w:r>
        <w:rPr>
          <w:rFonts w:hint="eastAsia" w:ascii="仿宋_GB2312" w:eastAsia="仿宋_GB2312"/>
          <w:color w:val="000000" w:themeColor="text1"/>
          <w:sz w:val="36"/>
          <w:szCs w:val="36"/>
          <w:u w:val="single"/>
          <w14:textFill>
            <w14:solidFill>
              <w14:schemeClr w14:val="tx1"/>
            </w14:solidFill>
          </w14:textFill>
        </w:rPr>
        <w:t xml:space="preserve"> </w:t>
      </w:r>
    </w:p>
    <w:p w14:paraId="3B52E31A">
      <w:pPr>
        <w:adjustRightInd w:val="0"/>
        <w:snapToGrid w:val="0"/>
        <w:spacing w:line="288" w:lineRule="auto"/>
        <w:ind w:firstLine="1040"/>
        <w:rPr>
          <w:rFonts w:ascii="仿宋_GB2312" w:eastAsia="仿宋_GB2312"/>
          <w:color w:val="FF0000"/>
          <w:sz w:val="36"/>
          <w:szCs w:val="36"/>
          <w:u w:val="single"/>
        </w:rPr>
      </w:pPr>
      <w:bookmarkStart w:id="1" w:name="_Hlk57884087"/>
    </w:p>
    <w:p w14:paraId="42B73761">
      <w:pPr>
        <w:adjustRightInd w:val="0"/>
        <w:snapToGrid w:val="0"/>
        <w:spacing w:line="288" w:lineRule="auto"/>
        <w:ind w:firstLine="1040"/>
        <w:rPr>
          <w:rFonts w:ascii="仿宋_GB2312" w:eastAsia="仿宋_GB2312"/>
          <w:color w:val="FF0000"/>
          <w:sz w:val="36"/>
          <w:szCs w:val="36"/>
        </w:rPr>
      </w:pPr>
    </w:p>
    <w:p w14:paraId="24F71F88">
      <w:pPr>
        <w:adjustRightInd w:val="0"/>
        <w:snapToGrid w:val="0"/>
        <w:spacing w:line="288" w:lineRule="auto"/>
        <w:ind w:firstLine="1040"/>
        <w:rPr>
          <w:rFonts w:ascii="仿宋_GB2312" w:eastAsia="仿宋_GB2312"/>
          <w:color w:val="FF0000"/>
          <w:sz w:val="36"/>
          <w:szCs w:val="36"/>
        </w:rPr>
      </w:pPr>
    </w:p>
    <w:p w14:paraId="20B82E6F">
      <w:pPr>
        <w:adjustRightInd w:val="0"/>
        <w:snapToGrid w:val="0"/>
        <w:spacing w:line="288" w:lineRule="auto"/>
        <w:ind w:firstLine="1040"/>
        <w:rPr>
          <w:rFonts w:hint="eastAsia" w:ascii="仿宋_GB2312" w:eastAsia="仿宋_GB2312"/>
          <w:color w:val="FF0000"/>
          <w:sz w:val="36"/>
          <w:szCs w:val="36"/>
        </w:rPr>
      </w:pPr>
    </w:p>
    <w:p w14:paraId="7C700B52">
      <w:pPr>
        <w:adjustRightInd w:val="0"/>
        <w:snapToGrid w:val="0"/>
        <w:spacing w:line="288" w:lineRule="auto"/>
        <w:ind w:firstLine="1040"/>
        <w:rPr>
          <w:rFonts w:hint="eastAsia" w:ascii="仿宋_GB2312" w:eastAsia="仿宋_GB2312"/>
          <w:color w:val="FF0000"/>
          <w:sz w:val="36"/>
          <w:szCs w:val="36"/>
        </w:rPr>
      </w:pPr>
    </w:p>
    <w:bookmarkEnd w:id="1"/>
    <w:p w14:paraId="75666020">
      <w:pPr>
        <w:adjustRightInd w:val="0"/>
        <w:snapToGrid w:val="0"/>
        <w:spacing w:line="288" w:lineRule="auto"/>
        <w:jc w:val="center"/>
        <w:rPr>
          <w:rFonts w:hint="eastAsia" w:ascii="楷体_GB2312" w:eastAsia="楷体_GB2312"/>
          <w:color w:val="FF0000"/>
          <w:sz w:val="36"/>
          <w:szCs w:val="36"/>
        </w:rPr>
      </w:pPr>
    </w:p>
    <w:p w14:paraId="42CFCF82">
      <w:pPr>
        <w:adjustRightInd w:val="0"/>
        <w:snapToGrid w:val="0"/>
        <w:spacing w:line="288" w:lineRule="auto"/>
        <w:jc w:val="center"/>
        <w:rPr>
          <w:rFonts w:hint="eastAsia" w:ascii="楷体_GB2312" w:eastAsia="楷体_GB2312"/>
          <w:color w:val="FF0000"/>
          <w:sz w:val="36"/>
          <w:szCs w:val="36"/>
        </w:rPr>
      </w:pPr>
    </w:p>
    <w:p w14:paraId="76525DBC">
      <w:pPr>
        <w:adjustRightInd w:val="0"/>
        <w:snapToGrid w:val="0"/>
        <w:spacing w:line="288" w:lineRule="auto"/>
        <w:jc w:val="center"/>
        <w:rPr>
          <w:rFonts w:hint="eastAsia" w:ascii="楷体_GB2312" w:eastAsia="楷体_GB2312"/>
          <w:color w:val="000000" w:themeColor="text1"/>
          <w:sz w:val="36"/>
          <w:szCs w:val="36"/>
          <w14:textFill>
            <w14:solidFill>
              <w14:schemeClr w14:val="tx1"/>
            </w14:solidFill>
          </w14:textFill>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ascii="楷体_GB2312" w:eastAsia="楷体_GB2312"/>
          <w:color w:val="000000" w:themeColor="text1"/>
          <w:sz w:val="36"/>
          <w:szCs w:val="36"/>
          <w14:textFill>
            <w14:solidFill>
              <w14:schemeClr w14:val="tx1"/>
            </w14:solidFill>
          </w14:textFill>
        </w:rPr>
        <w:t>中华人民共和国生态环境部制</w:t>
      </w:r>
    </w:p>
    <w:p w14:paraId="70CF0AA7">
      <w:pPr>
        <w:jc w:val="center"/>
        <w:rPr>
          <w:rFonts w:hint="eastAsia"/>
          <w:b/>
          <w:bCs/>
          <w:color w:val="000000" w:themeColor="text1"/>
          <w:sz w:val="28"/>
          <w:szCs w:val="28"/>
          <w:lang w:val="en-US" w:eastAsia="zh-CN"/>
          <w14:textFill>
            <w14:solidFill>
              <w14:schemeClr w14:val="tx1"/>
            </w14:solidFill>
          </w14:textFill>
        </w:rPr>
      </w:pPr>
      <w:r>
        <w:rPr>
          <w:rFonts w:hint="eastAsia"/>
          <w:b/>
          <w:bCs/>
          <w:color w:val="000000" w:themeColor="text1"/>
          <w:sz w:val="28"/>
          <w:szCs w:val="28"/>
          <w:lang w:val="en-US" w:eastAsia="zh-CN"/>
          <w14:textFill>
            <w14:solidFill>
              <w14:schemeClr w14:val="tx1"/>
            </w14:solidFill>
          </w14:textFill>
        </w:rPr>
        <w:t>衡阳县御鑫建材有限公司搅拌站搬迁至演陂镇原华大水泥一厂工程</w:t>
      </w:r>
    </w:p>
    <w:p w14:paraId="416549E5">
      <w:pPr>
        <w:jc w:val="center"/>
        <w:rPr>
          <w:rFonts w:hint="eastAsia"/>
          <w:b/>
          <w:bCs/>
          <w:color w:val="000000" w:themeColor="text1"/>
          <w:sz w:val="28"/>
          <w:szCs w:val="28"/>
          <w:lang w:val="en-US" w:eastAsia="zh-CN"/>
          <w14:textFill>
            <w14:solidFill>
              <w14:schemeClr w14:val="tx1"/>
            </w14:solidFill>
          </w14:textFill>
        </w:rPr>
      </w:pPr>
      <w:r>
        <w:rPr>
          <w:rFonts w:hint="eastAsia"/>
          <w:b/>
          <w:bCs/>
          <w:color w:val="000000" w:themeColor="text1"/>
          <w:sz w:val="28"/>
          <w:szCs w:val="28"/>
          <w:lang w:val="en-US" w:eastAsia="zh-CN"/>
          <w14:textFill>
            <w14:solidFill>
              <w14:schemeClr w14:val="tx1"/>
            </w14:solidFill>
          </w14:textFill>
        </w:rPr>
        <w:t>环境影响报告表修改清单</w:t>
      </w:r>
    </w:p>
    <w:tbl>
      <w:tblPr>
        <w:tblStyle w:val="32"/>
        <w:tblW w:w="931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0"/>
        <w:gridCol w:w="4335"/>
        <w:gridCol w:w="3165"/>
        <w:gridCol w:w="1093"/>
      </w:tblGrid>
      <w:tr w14:paraId="78995A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tcBorders>
              <w:tl2br w:val="nil"/>
              <w:tr2bl w:val="nil"/>
            </w:tcBorders>
            <w:noWrap w:val="0"/>
            <w:vAlign w:val="center"/>
          </w:tcPr>
          <w:p w14:paraId="163D46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序号</w:t>
            </w:r>
          </w:p>
        </w:tc>
        <w:tc>
          <w:tcPr>
            <w:tcW w:w="4335" w:type="dxa"/>
            <w:tcBorders>
              <w:tl2br w:val="nil"/>
              <w:tr2bl w:val="nil"/>
            </w:tcBorders>
            <w:noWrap w:val="0"/>
            <w:vAlign w:val="center"/>
          </w:tcPr>
          <w:p w14:paraId="034AAC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olor w:val="000000" w:themeColor="text1"/>
                <w:sz w:val="21"/>
                <w:szCs w:val="21"/>
                <w:vertAlign w:val="baseline"/>
                <w:lang w:val="en-US" w:eastAsia="zh-CN"/>
                <w14:textFill>
                  <w14:solidFill>
                    <w14:schemeClr w14:val="tx1"/>
                  </w14:solidFill>
                </w14:textFill>
              </w:rPr>
              <w:t>修改意见</w:t>
            </w:r>
          </w:p>
        </w:tc>
        <w:tc>
          <w:tcPr>
            <w:tcW w:w="3165" w:type="dxa"/>
            <w:tcBorders>
              <w:tl2br w:val="nil"/>
              <w:tr2bl w:val="nil"/>
            </w:tcBorders>
            <w:noWrap w:val="0"/>
            <w:vAlign w:val="center"/>
          </w:tcPr>
          <w:p w14:paraId="40AD7B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olor w:val="000000" w:themeColor="text1"/>
                <w:sz w:val="21"/>
                <w:szCs w:val="21"/>
                <w:vertAlign w:val="baseline"/>
                <w:lang w:val="en-US" w:eastAsia="zh-CN"/>
                <w14:textFill>
                  <w14:solidFill>
                    <w14:schemeClr w14:val="tx1"/>
                  </w14:solidFill>
                </w14:textFill>
              </w:rPr>
              <w:t>修改说明</w:t>
            </w:r>
          </w:p>
        </w:tc>
        <w:tc>
          <w:tcPr>
            <w:tcW w:w="1093" w:type="dxa"/>
            <w:tcBorders>
              <w:tl2br w:val="nil"/>
              <w:tr2bl w:val="nil"/>
            </w:tcBorders>
            <w:noWrap w:val="0"/>
            <w:vAlign w:val="center"/>
          </w:tcPr>
          <w:p w14:paraId="76C37D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olor w:val="000000" w:themeColor="text1"/>
                <w:sz w:val="21"/>
                <w:szCs w:val="21"/>
                <w:vertAlign w:val="baseline"/>
                <w:lang w:val="en-US" w:eastAsia="zh-CN"/>
                <w14:textFill>
                  <w14:solidFill>
                    <w14:schemeClr w14:val="tx1"/>
                  </w14:solidFill>
                </w14:textFill>
              </w:rPr>
              <w:t>页码</w:t>
            </w:r>
          </w:p>
        </w:tc>
      </w:tr>
      <w:tr w14:paraId="297D2E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720" w:type="dxa"/>
            <w:vMerge w:val="restart"/>
            <w:tcBorders>
              <w:tl2br w:val="nil"/>
              <w:tr2bl w:val="nil"/>
            </w:tcBorders>
            <w:noWrap w:val="0"/>
            <w:vAlign w:val="center"/>
          </w:tcPr>
          <w:p w14:paraId="04D3BA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1</w:t>
            </w:r>
          </w:p>
        </w:tc>
        <w:tc>
          <w:tcPr>
            <w:tcW w:w="4335" w:type="dxa"/>
            <w:vMerge w:val="restart"/>
            <w:tcBorders>
              <w:tl2br w:val="nil"/>
              <w:tr2bl w:val="nil"/>
            </w:tcBorders>
            <w:noWrap w:val="0"/>
            <w:vAlign w:val="center"/>
          </w:tcPr>
          <w:p w14:paraId="45449FD8">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加强</w:t>
            </w:r>
            <w:r>
              <w:rPr>
                <w:rFonts w:hint="eastAsia" w:asciiTheme="majorEastAsia" w:hAnsiTheme="majorEastAsia" w:eastAsiaTheme="majorEastAsia" w:cstheme="majorEastAsia"/>
                <w:color w:val="000000" w:themeColor="text1"/>
                <w:sz w:val="21"/>
                <w:szCs w:val="21"/>
                <w:vertAlign w:val="baseline"/>
                <w:lang w:val="en-US" w:eastAsia="zh-CN"/>
                <w14:textFill>
                  <w14:solidFill>
                    <w14:schemeClr w14:val="tx1"/>
                  </w14:solidFill>
                </w14:textFill>
              </w:rPr>
              <w:t>“三线一单”</w:t>
            </w: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生态环境管控要求符合性分析，</w:t>
            </w:r>
            <w:r>
              <w:rPr>
                <w:rFonts w:hint="eastAsia" w:ascii="宋体" w:hAnsi="宋体" w:eastAsia="宋体" w:cs="宋体"/>
                <w:color w:val="000000" w:themeColor="text1"/>
                <w:sz w:val="21"/>
                <w:szCs w:val="21"/>
                <w:vertAlign w:val="baseline"/>
                <w:lang w:val="en-US" w:eastAsia="zh-CN"/>
                <w14:textFill>
                  <w14:solidFill>
                    <w14:schemeClr w14:val="tx1"/>
                  </w14:solidFill>
                </w14:textFill>
              </w:rPr>
              <w:t>补充“三区三线”套用成果图</w:t>
            </w: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；补充行业主管部门布点规划文件作为附件，并结合周边近距离居民分布情况完善项目选址合理性分析；完善与绿色环保型混凝土场站建设标准符合性分析；</w:t>
            </w:r>
          </w:p>
        </w:tc>
        <w:tc>
          <w:tcPr>
            <w:tcW w:w="3165" w:type="dxa"/>
            <w:tcBorders>
              <w:tl2br w:val="nil"/>
              <w:tr2bl w:val="nil"/>
            </w:tcBorders>
            <w:noWrap w:val="0"/>
            <w:vAlign w:val="center"/>
          </w:tcPr>
          <w:p w14:paraId="09CB6E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加强</w:t>
            </w:r>
            <w:r>
              <w:rPr>
                <w:rFonts w:hint="eastAsia" w:ascii="宋体" w:hAnsi="宋体" w:eastAsia="宋体" w:cs="宋体"/>
                <w:color w:val="000000" w:themeColor="text1"/>
                <w:sz w:val="21"/>
                <w:szCs w:val="21"/>
                <w:vertAlign w:val="baseline"/>
                <w:lang w:val="en-US" w:eastAsia="zh-CN"/>
                <w14:textFill>
                  <w14:solidFill>
                    <w14:schemeClr w14:val="tx1"/>
                  </w14:solidFill>
                </w14:textFill>
              </w:rPr>
              <w:t>“三线一单”生态环境管控要求符合性分析</w:t>
            </w:r>
          </w:p>
        </w:tc>
        <w:tc>
          <w:tcPr>
            <w:tcW w:w="1093" w:type="dxa"/>
            <w:tcBorders>
              <w:tl2br w:val="nil"/>
              <w:tr2bl w:val="nil"/>
            </w:tcBorders>
            <w:noWrap w:val="0"/>
            <w:vAlign w:val="center"/>
          </w:tcPr>
          <w:p w14:paraId="053218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vertAlign w:val="baseline"/>
                <w:lang w:val="en-US" w:eastAsia="zh-CN" w:bidi="ar-SA"/>
                <w14:textFill>
                  <w14:solidFill>
                    <w14:schemeClr w14:val="tx1"/>
                  </w14:solidFill>
                </w14:textFill>
              </w:rPr>
              <w:t>P9</w:t>
            </w:r>
            <w:r>
              <w:rPr>
                <w:rFonts w:hint="eastAsia" w:cs="Times New Roman"/>
                <w:color w:val="000000" w:themeColor="text1"/>
                <w:kern w:val="2"/>
                <w:sz w:val="21"/>
                <w:szCs w:val="21"/>
                <w:vertAlign w:val="baseline"/>
                <w:lang w:val="en-US" w:eastAsia="zh-CN" w:bidi="ar-SA"/>
                <w14:textFill>
                  <w14:solidFill>
                    <w14:schemeClr w14:val="tx1"/>
                  </w14:solidFill>
                </w14:textFill>
              </w:rPr>
              <w:t>-P11</w:t>
            </w:r>
          </w:p>
        </w:tc>
      </w:tr>
      <w:tr w14:paraId="3FC8C2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720" w:type="dxa"/>
            <w:vMerge w:val="continue"/>
            <w:tcBorders>
              <w:tl2br w:val="nil"/>
              <w:tr2bl w:val="nil"/>
            </w:tcBorders>
            <w:noWrap w:val="0"/>
            <w:vAlign w:val="center"/>
          </w:tcPr>
          <w:p w14:paraId="1B8DDA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p>
        </w:tc>
        <w:tc>
          <w:tcPr>
            <w:tcW w:w="4335" w:type="dxa"/>
            <w:vMerge w:val="continue"/>
            <w:tcBorders>
              <w:tl2br w:val="nil"/>
              <w:tr2bl w:val="nil"/>
            </w:tcBorders>
            <w:noWrap w:val="0"/>
            <w:vAlign w:val="center"/>
          </w:tcPr>
          <w:p w14:paraId="0DE506E2">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p>
        </w:tc>
        <w:tc>
          <w:tcPr>
            <w:tcW w:w="3165" w:type="dxa"/>
            <w:tcBorders>
              <w:tl2br w:val="nil"/>
              <w:tr2bl w:val="nil"/>
            </w:tcBorders>
            <w:noWrap w:val="0"/>
            <w:vAlign w:val="center"/>
          </w:tcPr>
          <w:p w14:paraId="1E3D4F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宋体" w:hAnsi="宋体" w:eastAsia="宋体" w:cs="宋体"/>
                <w:color w:val="000000" w:themeColor="text1"/>
                <w:sz w:val="21"/>
                <w:szCs w:val="21"/>
                <w:vertAlign w:val="baseline"/>
                <w:lang w:val="en-US" w:eastAsia="zh-CN"/>
                <w14:textFill>
                  <w14:solidFill>
                    <w14:schemeClr w14:val="tx1"/>
                  </w14:solidFill>
                </w14:textFill>
              </w:rPr>
              <w:t>补充“三区三线”</w:t>
            </w: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套用成果图；</w:t>
            </w:r>
          </w:p>
        </w:tc>
        <w:tc>
          <w:tcPr>
            <w:tcW w:w="1093" w:type="dxa"/>
            <w:tcBorders>
              <w:tl2br w:val="nil"/>
              <w:tr2bl w:val="nil"/>
            </w:tcBorders>
            <w:noWrap w:val="0"/>
            <w:vAlign w:val="center"/>
          </w:tcPr>
          <w:p w14:paraId="182699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见附件4</w:t>
            </w:r>
          </w:p>
        </w:tc>
      </w:tr>
      <w:tr w14:paraId="0D25A3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vMerge w:val="continue"/>
            <w:tcBorders>
              <w:tl2br w:val="nil"/>
              <w:tr2bl w:val="nil"/>
            </w:tcBorders>
            <w:noWrap w:val="0"/>
            <w:vAlign w:val="center"/>
          </w:tcPr>
          <w:p w14:paraId="5A885E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14:textFill>
                  <w14:solidFill>
                    <w14:schemeClr w14:val="tx1"/>
                  </w14:solidFill>
                </w14:textFill>
              </w:rPr>
            </w:pPr>
          </w:p>
        </w:tc>
        <w:tc>
          <w:tcPr>
            <w:tcW w:w="4335" w:type="dxa"/>
            <w:vMerge w:val="continue"/>
            <w:tcBorders>
              <w:tl2br w:val="nil"/>
              <w:tr2bl w:val="nil"/>
            </w:tcBorders>
            <w:noWrap w:val="0"/>
            <w:vAlign w:val="center"/>
          </w:tcPr>
          <w:p w14:paraId="7D91C8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14:textFill>
                  <w14:solidFill>
                    <w14:schemeClr w14:val="tx1"/>
                  </w14:solidFill>
                </w14:textFill>
              </w:rPr>
            </w:pPr>
          </w:p>
        </w:tc>
        <w:tc>
          <w:tcPr>
            <w:tcW w:w="3165" w:type="dxa"/>
            <w:tcBorders>
              <w:tl2br w:val="nil"/>
              <w:tr2bl w:val="nil"/>
            </w:tcBorders>
            <w:noWrap w:val="0"/>
            <w:vAlign w:val="center"/>
          </w:tcPr>
          <w:p w14:paraId="24B330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补充行业主管部门布点规划文件作为附件</w:t>
            </w:r>
          </w:p>
        </w:tc>
        <w:tc>
          <w:tcPr>
            <w:tcW w:w="1093" w:type="dxa"/>
            <w:tcBorders>
              <w:tl2br w:val="nil"/>
              <w:tr2bl w:val="nil"/>
            </w:tcBorders>
            <w:noWrap w:val="0"/>
            <w:vAlign w:val="center"/>
          </w:tcPr>
          <w:p w14:paraId="6E8C4C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见附件</w:t>
            </w:r>
          </w:p>
        </w:tc>
      </w:tr>
      <w:tr w14:paraId="4874DC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vMerge w:val="continue"/>
            <w:tcBorders>
              <w:tl2br w:val="nil"/>
              <w:tr2bl w:val="nil"/>
            </w:tcBorders>
            <w:noWrap w:val="0"/>
            <w:vAlign w:val="center"/>
          </w:tcPr>
          <w:p w14:paraId="1296B4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14:textFill>
                  <w14:solidFill>
                    <w14:schemeClr w14:val="tx1"/>
                  </w14:solidFill>
                </w14:textFill>
              </w:rPr>
            </w:pPr>
          </w:p>
        </w:tc>
        <w:tc>
          <w:tcPr>
            <w:tcW w:w="4335" w:type="dxa"/>
            <w:vMerge w:val="continue"/>
            <w:tcBorders>
              <w:tl2br w:val="nil"/>
              <w:tr2bl w:val="nil"/>
            </w:tcBorders>
            <w:noWrap w:val="0"/>
            <w:vAlign w:val="center"/>
          </w:tcPr>
          <w:p w14:paraId="7E6E95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14:textFill>
                  <w14:solidFill>
                    <w14:schemeClr w14:val="tx1"/>
                  </w14:solidFill>
                </w14:textFill>
              </w:rPr>
            </w:pPr>
          </w:p>
        </w:tc>
        <w:tc>
          <w:tcPr>
            <w:tcW w:w="3165" w:type="dxa"/>
            <w:tcBorders>
              <w:tl2br w:val="nil"/>
              <w:tr2bl w:val="nil"/>
            </w:tcBorders>
            <w:noWrap w:val="0"/>
            <w:vAlign w:val="center"/>
          </w:tcPr>
          <w:p w14:paraId="1680DE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并结合周边近距离居民分布情况完善项目选址合理性分析；</w:t>
            </w:r>
          </w:p>
        </w:tc>
        <w:tc>
          <w:tcPr>
            <w:tcW w:w="1093" w:type="dxa"/>
            <w:tcBorders>
              <w:tl2br w:val="nil"/>
              <w:tr2bl w:val="nil"/>
            </w:tcBorders>
            <w:noWrap w:val="0"/>
            <w:vAlign w:val="center"/>
          </w:tcPr>
          <w:p w14:paraId="731582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vertAlign w:val="baseline"/>
                <w:lang w:val="en-US" w:eastAsia="zh-CN" w:bidi="ar-SA"/>
                <w14:textFill>
                  <w14:solidFill>
                    <w14:schemeClr w14:val="tx1"/>
                  </w14:solidFill>
                </w14:textFill>
              </w:rPr>
              <w:t>P</w:t>
            </w:r>
            <w:r>
              <w:rPr>
                <w:rFonts w:hint="eastAsia" w:cs="Times New Roman"/>
                <w:color w:val="000000" w:themeColor="text1"/>
                <w:kern w:val="2"/>
                <w:sz w:val="21"/>
                <w:szCs w:val="21"/>
                <w:vertAlign w:val="baseline"/>
                <w:lang w:val="en-US" w:eastAsia="zh-CN" w:bidi="ar-SA"/>
                <w14:textFill>
                  <w14:solidFill>
                    <w14:schemeClr w14:val="tx1"/>
                  </w14:solidFill>
                </w14:textFill>
              </w:rPr>
              <w:t>12</w:t>
            </w:r>
          </w:p>
        </w:tc>
      </w:tr>
      <w:tr w14:paraId="28A4B7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vMerge w:val="continue"/>
            <w:tcBorders>
              <w:tl2br w:val="nil"/>
              <w:tr2bl w:val="nil"/>
            </w:tcBorders>
            <w:noWrap w:val="0"/>
            <w:vAlign w:val="center"/>
          </w:tcPr>
          <w:p w14:paraId="480729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14:textFill>
                  <w14:solidFill>
                    <w14:schemeClr w14:val="tx1"/>
                  </w14:solidFill>
                </w14:textFill>
              </w:rPr>
            </w:pPr>
          </w:p>
        </w:tc>
        <w:tc>
          <w:tcPr>
            <w:tcW w:w="4335" w:type="dxa"/>
            <w:vMerge w:val="continue"/>
            <w:tcBorders>
              <w:tl2br w:val="nil"/>
              <w:tr2bl w:val="nil"/>
            </w:tcBorders>
            <w:noWrap w:val="0"/>
            <w:vAlign w:val="center"/>
          </w:tcPr>
          <w:p w14:paraId="30C53A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14:textFill>
                  <w14:solidFill>
                    <w14:schemeClr w14:val="tx1"/>
                  </w14:solidFill>
                </w14:textFill>
              </w:rPr>
            </w:pPr>
          </w:p>
        </w:tc>
        <w:tc>
          <w:tcPr>
            <w:tcW w:w="3165" w:type="dxa"/>
            <w:tcBorders>
              <w:tl2br w:val="nil"/>
              <w:tr2bl w:val="nil"/>
            </w:tcBorders>
            <w:noWrap w:val="0"/>
            <w:vAlign w:val="center"/>
          </w:tcPr>
          <w:p w14:paraId="28D1F9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完善与绿色环保型混凝土场站建设标准符合性分析；</w:t>
            </w:r>
          </w:p>
        </w:tc>
        <w:tc>
          <w:tcPr>
            <w:tcW w:w="1093" w:type="dxa"/>
            <w:tcBorders>
              <w:tl2br w:val="nil"/>
              <w:tr2bl w:val="nil"/>
            </w:tcBorders>
            <w:noWrap w:val="0"/>
            <w:vAlign w:val="center"/>
          </w:tcPr>
          <w:p w14:paraId="2F1870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P3-P8</w:t>
            </w:r>
          </w:p>
        </w:tc>
      </w:tr>
      <w:tr w14:paraId="45E59C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0" w:type="dxa"/>
            <w:tcBorders>
              <w:tl2br w:val="nil"/>
              <w:tr2bl w:val="nil"/>
            </w:tcBorders>
            <w:noWrap w:val="0"/>
            <w:vAlign w:val="center"/>
          </w:tcPr>
          <w:p w14:paraId="13BB7D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2</w:t>
            </w:r>
          </w:p>
        </w:tc>
        <w:tc>
          <w:tcPr>
            <w:tcW w:w="4335" w:type="dxa"/>
            <w:tcBorders>
              <w:tl2br w:val="nil"/>
              <w:tr2bl w:val="nil"/>
            </w:tcBorders>
            <w:noWrap w:val="0"/>
            <w:vAlign w:val="center"/>
          </w:tcPr>
          <w:p w14:paraId="32DD14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核实主要生产设备规格/型号，明确生产线备用情况，核实产品产能，明确筒仓、搅拌楼结构形式（封闭）；</w:t>
            </w:r>
          </w:p>
        </w:tc>
        <w:tc>
          <w:tcPr>
            <w:tcW w:w="3165" w:type="dxa"/>
            <w:tcBorders>
              <w:tl2br w:val="nil"/>
              <w:tr2bl w:val="nil"/>
            </w:tcBorders>
            <w:noWrap w:val="0"/>
            <w:vAlign w:val="center"/>
          </w:tcPr>
          <w:p w14:paraId="427666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核实主要生产设备规格/型号，明确生产线备用情况，核实产品产能，明确筒仓、搅拌楼结构形式（封闭）；</w:t>
            </w:r>
          </w:p>
        </w:tc>
        <w:tc>
          <w:tcPr>
            <w:tcW w:w="1093" w:type="dxa"/>
            <w:tcBorders>
              <w:tl2br w:val="nil"/>
              <w:tr2bl w:val="nil"/>
            </w:tcBorders>
            <w:noWrap w:val="0"/>
            <w:vAlign w:val="center"/>
          </w:tcPr>
          <w:p w14:paraId="04FA8D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P1</w:t>
            </w:r>
            <w:r>
              <w:rPr>
                <w:rFonts w:hint="eastAsia"/>
                <w:color w:val="000000" w:themeColor="text1"/>
                <w:sz w:val="21"/>
                <w:szCs w:val="21"/>
                <w:vertAlign w:val="baseline"/>
                <w:lang w:val="en-US" w:eastAsia="zh-CN"/>
                <w14:textFill>
                  <w14:solidFill>
                    <w14:schemeClr w14:val="tx1"/>
                  </w14:solidFill>
                </w14:textFill>
              </w:rPr>
              <w:t>3-P14</w:t>
            </w:r>
            <w:r>
              <w:rPr>
                <w:rFonts w:hint="eastAsia" w:ascii="Times New Roman" w:hAnsi="Times New Roman"/>
                <w:color w:val="000000" w:themeColor="text1"/>
                <w:sz w:val="21"/>
                <w:szCs w:val="21"/>
                <w:vertAlign w:val="baseline"/>
                <w:lang w:val="en-US" w:eastAsia="zh-CN"/>
                <w14:textFill>
                  <w14:solidFill>
                    <w14:schemeClr w14:val="tx1"/>
                  </w14:solidFill>
                </w14:textFill>
              </w:rPr>
              <w:t>、P</w:t>
            </w:r>
            <w:r>
              <w:rPr>
                <w:rFonts w:hint="eastAsia"/>
                <w:color w:val="000000" w:themeColor="text1"/>
                <w:sz w:val="21"/>
                <w:szCs w:val="21"/>
                <w:vertAlign w:val="baseline"/>
                <w:lang w:val="en-US" w:eastAsia="zh-CN"/>
                <w14:textFill>
                  <w14:solidFill>
                    <w14:schemeClr w14:val="tx1"/>
                  </w14:solidFill>
                </w14:textFill>
              </w:rPr>
              <w:t>17-P21</w:t>
            </w:r>
          </w:p>
        </w:tc>
      </w:tr>
      <w:tr w14:paraId="27F288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tcBorders>
              <w:tl2br w:val="nil"/>
              <w:tr2bl w:val="nil"/>
            </w:tcBorders>
            <w:noWrap w:val="0"/>
            <w:vAlign w:val="center"/>
          </w:tcPr>
          <w:p w14:paraId="47130B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3</w:t>
            </w:r>
          </w:p>
        </w:tc>
        <w:tc>
          <w:tcPr>
            <w:tcW w:w="4335" w:type="dxa"/>
            <w:tcBorders>
              <w:tl2br w:val="nil"/>
              <w:tr2bl w:val="nil"/>
            </w:tcBorders>
            <w:noWrap w:val="0"/>
            <w:vAlign w:val="center"/>
          </w:tcPr>
          <w:p w14:paraId="7EC853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细化生产工艺流程图与产排污节点图，完善标注砂石分离工序；</w:t>
            </w:r>
          </w:p>
        </w:tc>
        <w:tc>
          <w:tcPr>
            <w:tcW w:w="3165" w:type="dxa"/>
            <w:tcBorders>
              <w:tl2br w:val="nil"/>
              <w:tr2bl w:val="nil"/>
            </w:tcBorders>
            <w:noWrap w:val="0"/>
            <w:vAlign w:val="center"/>
          </w:tcPr>
          <w:p w14:paraId="70034A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细化生产工艺流程图与产排污节点图，完善标注砂石分离工序；</w:t>
            </w:r>
          </w:p>
        </w:tc>
        <w:tc>
          <w:tcPr>
            <w:tcW w:w="1093" w:type="dxa"/>
            <w:tcBorders>
              <w:tl2br w:val="nil"/>
              <w:tr2bl w:val="nil"/>
            </w:tcBorders>
            <w:noWrap w:val="0"/>
            <w:vAlign w:val="center"/>
          </w:tcPr>
          <w:p w14:paraId="680E9E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P27</w:t>
            </w:r>
          </w:p>
        </w:tc>
      </w:tr>
      <w:tr w14:paraId="071BC0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vMerge w:val="restart"/>
            <w:tcBorders>
              <w:tl2br w:val="nil"/>
              <w:tr2bl w:val="nil"/>
            </w:tcBorders>
            <w:noWrap w:val="0"/>
            <w:vAlign w:val="center"/>
          </w:tcPr>
          <w:p w14:paraId="223C0F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4</w:t>
            </w:r>
          </w:p>
        </w:tc>
        <w:tc>
          <w:tcPr>
            <w:tcW w:w="4335" w:type="dxa"/>
            <w:vMerge w:val="restart"/>
            <w:tcBorders>
              <w:tl2br w:val="nil"/>
              <w:tr2bl w:val="nil"/>
            </w:tcBorders>
            <w:noWrap w:val="0"/>
            <w:vAlign w:val="center"/>
          </w:tcPr>
          <w:p w14:paraId="4B62D8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核实筒仓呼吸粉尘除尘方式，根据筒仓密闭考虑厂房阻隔核实筒仓呼吸粉尘排放量；核实砂石料堆存、装卸扬（粉）尘产排量；优化、明确运输路线，明确运输沿途居民分布情况，加强运输过程扬尘、噪声污染防控措施；</w:t>
            </w:r>
          </w:p>
        </w:tc>
        <w:tc>
          <w:tcPr>
            <w:tcW w:w="3165" w:type="dxa"/>
            <w:tcBorders>
              <w:tl2br w:val="nil"/>
              <w:tr2bl w:val="nil"/>
            </w:tcBorders>
            <w:noWrap w:val="0"/>
            <w:vAlign w:val="center"/>
          </w:tcPr>
          <w:p w14:paraId="338537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核实筒仓呼吸粉尘除尘方式，根据筒仓密闭考虑厂房阻隔核实筒仓呼吸粉尘排放量；</w:t>
            </w:r>
          </w:p>
        </w:tc>
        <w:tc>
          <w:tcPr>
            <w:tcW w:w="1093" w:type="dxa"/>
            <w:tcBorders>
              <w:tl2br w:val="nil"/>
              <w:tr2bl w:val="nil"/>
            </w:tcBorders>
            <w:noWrap w:val="0"/>
            <w:vAlign w:val="center"/>
          </w:tcPr>
          <w:p w14:paraId="46D4E2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P41-P42</w:t>
            </w:r>
          </w:p>
        </w:tc>
      </w:tr>
      <w:tr w14:paraId="3DFB45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vMerge w:val="continue"/>
            <w:tcBorders>
              <w:tl2br w:val="nil"/>
              <w:tr2bl w:val="nil"/>
            </w:tcBorders>
            <w:noWrap w:val="0"/>
            <w:vAlign w:val="center"/>
          </w:tcPr>
          <w:p w14:paraId="34D248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14:textFill>
                  <w14:solidFill>
                    <w14:schemeClr w14:val="tx1"/>
                  </w14:solidFill>
                </w14:textFill>
              </w:rPr>
            </w:pPr>
          </w:p>
        </w:tc>
        <w:tc>
          <w:tcPr>
            <w:tcW w:w="4335" w:type="dxa"/>
            <w:vMerge w:val="continue"/>
            <w:tcBorders>
              <w:tl2br w:val="nil"/>
              <w:tr2bl w:val="nil"/>
            </w:tcBorders>
            <w:noWrap w:val="0"/>
            <w:vAlign w:val="center"/>
          </w:tcPr>
          <w:p w14:paraId="35805F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14:textFill>
                  <w14:solidFill>
                    <w14:schemeClr w14:val="tx1"/>
                  </w14:solidFill>
                </w14:textFill>
              </w:rPr>
            </w:pPr>
          </w:p>
        </w:tc>
        <w:tc>
          <w:tcPr>
            <w:tcW w:w="3165" w:type="dxa"/>
            <w:tcBorders>
              <w:tl2br w:val="nil"/>
              <w:tr2bl w:val="nil"/>
            </w:tcBorders>
            <w:noWrap w:val="0"/>
            <w:vAlign w:val="center"/>
          </w:tcPr>
          <w:p w14:paraId="37FDE3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核实砂石料堆存、装卸扬（粉）尘产排量；</w:t>
            </w:r>
          </w:p>
        </w:tc>
        <w:tc>
          <w:tcPr>
            <w:tcW w:w="1093" w:type="dxa"/>
            <w:tcBorders>
              <w:tl2br w:val="nil"/>
              <w:tr2bl w:val="nil"/>
            </w:tcBorders>
            <w:noWrap w:val="0"/>
            <w:vAlign w:val="center"/>
          </w:tcPr>
          <w:p w14:paraId="581F08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P</w:t>
            </w:r>
            <w:r>
              <w:rPr>
                <w:rFonts w:hint="eastAsia"/>
                <w:color w:val="000000" w:themeColor="text1"/>
                <w:sz w:val="21"/>
                <w:szCs w:val="21"/>
                <w:vertAlign w:val="baseline"/>
                <w:lang w:val="en-US" w:eastAsia="zh-CN"/>
                <w14:textFill>
                  <w14:solidFill>
                    <w14:schemeClr w14:val="tx1"/>
                  </w14:solidFill>
                </w14:textFill>
              </w:rPr>
              <w:t>42</w:t>
            </w:r>
          </w:p>
        </w:tc>
      </w:tr>
      <w:tr w14:paraId="7CC43F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vMerge w:val="continue"/>
            <w:tcBorders>
              <w:tl2br w:val="nil"/>
              <w:tr2bl w:val="nil"/>
            </w:tcBorders>
            <w:noWrap w:val="0"/>
            <w:vAlign w:val="center"/>
          </w:tcPr>
          <w:p w14:paraId="0E191D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14:textFill>
                  <w14:solidFill>
                    <w14:schemeClr w14:val="tx1"/>
                  </w14:solidFill>
                </w14:textFill>
              </w:rPr>
            </w:pPr>
          </w:p>
        </w:tc>
        <w:tc>
          <w:tcPr>
            <w:tcW w:w="4335" w:type="dxa"/>
            <w:vMerge w:val="continue"/>
            <w:tcBorders>
              <w:tl2br w:val="nil"/>
              <w:tr2bl w:val="nil"/>
            </w:tcBorders>
            <w:noWrap w:val="0"/>
            <w:vAlign w:val="center"/>
          </w:tcPr>
          <w:p w14:paraId="3B444C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14:textFill>
                  <w14:solidFill>
                    <w14:schemeClr w14:val="tx1"/>
                  </w14:solidFill>
                </w14:textFill>
              </w:rPr>
            </w:pPr>
          </w:p>
        </w:tc>
        <w:tc>
          <w:tcPr>
            <w:tcW w:w="3165" w:type="dxa"/>
            <w:tcBorders>
              <w:tl2br w:val="nil"/>
              <w:tr2bl w:val="nil"/>
            </w:tcBorders>
            <w:noWrap w:val="0"/>
            <w:vAlign w:val="center"/>
          </w:tcPr>
          <w:p w14:paraId="291AD2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sz w:val="21"/>
                <w:szCs w:val="21"/>
                <w:vertAlign w:val="baseline"/>
                <w:lang w:val="en-US" w:eastAsia="zh-CN"/>
                <w14:textFill>
                  <w14:solidFill>
                    <w14:schemeClr w14:val="tx1"/>
                  </w14:solidFill>
                </w14:textFill>
              </w:rPr>
              <w:t>优化、明确运输路线，明确运输沿途居民分布情况，加强运输过程扬尘、噪声污染防控措施；</w:t>
            </w:r>
          </w:p>
        </w:tc>
        <w:tc>
          <w:tcPr>
            <w:tcW w:w="1093" w:type="dxa"/>
            <w:tcBorders>
              <w:tl2br w:val="nil"/>
              <w:tr2bl w:val="nil"/>
            </w:tcBorders>
            <w:noWrap w:val="0"/>
            <w:vAlign w:val="center"/>
          </w:tcPr>
          <w:p w14:paraId="213956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P38，P66-P68</w:t>
            </w:r>
          </w:p>
        </w:tc>
      </w:tr>
      <w:tr w14:paraId="3AB378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720" w:type="dxa"/>
            <w:vMerge w:val="restart"/>
            <w:tcBorders>
              <w:tl2br w:val="nil"/>
              <w:tr2bl w:val="nil"/>
            </w:tcBorders>
            <w:noWrap w:val="0"/>
            <w:vAlign w:val="center"/>
          </w:tcPr>
          <w:p w14:paraId="13AC40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olor w:val="0000FF"/>
                <w:sz w:val="21"/>
                <w:szCs w:val="21"/>
                <w:vertAlign w:val="baseline"/>
                <w:lang w:val="en-US" w:eastAsia="zh-CN"/>
              </w:rPr>
            </w:pPr>
            <w:r>
              <w:rPr>
                <w:rFonts w:hint="eastAsia" w:ascii="Times New Roman" w:hAnsi="Times New Roman" w:cs="Times New Roman"/>
                <w:color w:val="000000" w:themeColor="text1"/>
                <w:kern w:val="2"/>
                <w:sz w:val="21"/>
                <w:szCs w:val="21"/>
                <w:vertAlign w:val="baseline"/>
                <w:lang w:val="en-US" w:eastAsia="zh-CN" w:bidi="ar-SA"/>
                <w14:textFill>
                  <w14:solidFill>
                    <w14:schemeClr w14:val="tx1"/>
                  </w14:solidFill>
                </w14:textFill>
              </w:rPr>
              <w:t>5</w:t>
            </w:r>
          </w:p>
        </w:tc>
        <w:tc>
          <w:tcPr>
            <w:tcW w:w="4335" w:type="dxa"/>
            <w:vMerge w:val="restart"/>
            <w:tcBorders>
              <w:tl2br w:val="nil"/>
              <w:tr2bl w:val="nil"/>
            </w:tcBorders>
            <w:noWrap w:val="0"/>
            <w:vAlign w:val="center"/>
          </w:tcPr>
          <w:p w14:paraId="1E5EEC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核实地面清洗/车辆车身清洗/搅拌机清洗用水量，核实地面清洗废水收集去向，核实生产废水处理方式（补充搅拌、压滤处理）；补充厂区污污分流、雨污分流管网图；</w:t>
            </w:r>
          </w:p>
        </w:tc>
        <w:tc>
          <w:tcPr>
            <w:tcW w:w="3165" w:type="dxa"/>
            <w:tcBorders>
              <w:tl2br w:val="nil"/>
              <w:tr2bl w:val="nil"/>
            </w:tcBorders>
            <w:noWrap w:val="0"/>
            <w:vAlign w:val="center"/>
          </w:tcPr>
          <w:p w14:paraId="1C70DB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核实地面清洗/车辆车身清洗/搅拌机清洗用水量，核实地面清洗废水收集去向，核实生产废水处理方式（补充搅拌、压滤处理）；</w:t>
            </w:r>
          </w:p>
        </w:tc>
        <w:tc>
          <w:tcPr>
            <w:tcW w:w="1093" w:type="dxa"/>
            <w:tcBorders>
              <w:tl2br w:val="nil"/>
              <w:tr2bl w:val="nil"/>
            </w:tcBorders>
            <w:noWrap w:val="0"/>
            <w:vAlign w:val="center"/>
          </w:tcPr>
          <w:p w14:paraId="4DAEDE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P</w:t>
            </w:r>
            <w:r>
              <w:rPr>
                <w:rFonts w:hint="eastAsia"/>
                <w:color w:val="000000" w:themeColor="text1"/>
                <w:lang w:val="en-US" w:eastAsia="zh-CN"/>
                <w14:textFill>
                  <w14:solidFill>
                    <w14:schemeClr w14:val="tx1"/>
                  </w14:solidFill>
                </w14:textFill>
              </w:rPr>
              <w:t>52-P53</w:t>
            </w:r>
          </w:p>
        </w:tc>
      </w:tr>
      <w:tr w14:paraId="6A8787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720" w:type="dxa"/>
            <w:vMerge w:val="continue"/>
            <w:tcBorders>
              <w:tl2br w:val="nil"/>
              <w:tr2bl w:val="nil"/>
            </w:tcBorders>
            <w:noWrap w:val="0"/>
            <w:vAlign w:val="center"/>
          </w:tcPr>
          <w:p w14:paraId="1225DD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FF"/>
              </w:rPr>
            </w:pPr>
          </w:p>
        </w:tc>
        <w:tc>
          <w:tcPr>
            <w:tcW w:w="4335" w:type="dxa"/>
            <w:vMerge w:val="continue"/>
            <w:tcBorders>
              <w:tl2br w:val="nil"/>
              <w:tr2bl w:val="nil"/>
            </w:tcBorders>
            <w:noWrap w:val="0"/>
            <w:vAlign w:val="center"/>
          </w:tcPr>
          <w:p w14:paraId="13DF53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14:textFill>
                  <w14:solidFill>
                    <w14:schemeClr w14:val="tx1"/>
                  </w14:solidFill>
                </w14:textFill>
              </w:rPr>
            </w:pPr>
          </w:p>
        </w:tc>
        <w:tc>
          <w:tcPr>
            <w:tcW w:w="3165" w:type="dxa"/>
            <w:tcBorders>
              <w:tl2br w:val="nil"/>
              <w:tr2bl w:val="nil"/>
            </w:tcBorders>
            <w:noWrap w:val="0"/>
            <w:vAlign w:val="center"/>
          </w:tcPr>
          <w:p w14:paraId="4A282E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补充厂区污污分流、雨污分流管网图；</w:t>
            </w:r>
          </w:p>
        </w:tc>
        <w:tc>
          <w:tcPr>
            <w:tcW w:w="1093" w:type="dxa"/>
            <w:tcBorders>
              <w:tl2br w:val="nil"/>
              <w:tr2bl w:val="nil"/>
            </w:tcBorders>
            <w:noWrap w:val="0"/>
            <w:vAlign w:val="center"/>
          </w:tcPr>
          <w:p w14:paraId="5AC3CB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见附图</w:t>
            </w:r>
          </w:p>
        </w:tc>
      </w:tr>
      <w:tr w14:paraId="704962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20" w:type="dxa"/>
            <w:tcBorders>
              <w:tl2br w:val="nil"/>
              <w:tr2bl w:val="nil"/>
            </w:tcBorders>
            <w:noWrap w:val="0"/>
            <w:vAlign w:val="center"/>
          </w:tcPr>
          <w:p w14:paraId="6C5C2E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vertAlign w:val="baseline"/>
                <w:lang w:val="en-US" w:eastAsia="zh-CN" w:bidi="ar-SA"/>
                <w14:textFill>
                  <w14:solidFill>
                    <w14:schemeClr w14:val="tx1"/>
                  </w14:solidFill>
                </w14:textFill>
              </w:rPr>
              <w:t>6</w:t>
            </w:r>
          </w:p>
        </w:tc>
        <w:tc>
          <w:tcPr>
            <w:tcW w:w="4335" w:type="dxa"/>
            <w:tcBorders>
              <w:tl2br w:val="nil"/>
              <w:tr2bl w:val="nil"/>
            </w:tcBorders>
            <w:noWrap w:val="0"/>
            <w:vAlign w:val="center"/>
          </w:tcPr>
          <w:p w14:paraId="44A8AA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核实各类固废产生量；</w:t>
            </w:r>
          </w:p>
        </w:tc>
        <w:tc>
          <w:tcPr>
            <w:tcW w:w="3165" w:type="dxa"/>
            <w:tcBorders>
              <w:tl2br w:val="nil"/>
              <w:tr2bl w:val="nil"/>
            </w:tcBorders>
            <w:noWrap w:val="0"/>
            <w:vAlign w:val="center"/>
          </w:tcPr>
          <w:p w14:paraId="2DC049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核实各类固废产生量；</w:t>
            </w:r>
          </w:p>
        </w:tc>
        <w:tc>
          <w:tcPr>
            <w:tcW w:w="1093" w:type="dxa"/>
            <w:tcBorders>
              <w:tl2br w:val="nil"/>
              <w:tr2bl w:val="nil"/>
            </w:tcBorders>
            <w:noWrap w:val="0"/>
            <w:vAlign w:val="center"/>
          </w:tcPr>
          <w:p w14:paraId="6151A7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P</w:t>
            </w:r>
            <w:r>
              <w:rPr>
                <w:rFonts w:hint="eastAsia"/>
                <w:color w:val="000000" w:themeColor="text1"/>
                <w:lang w:val="en-US" w:eastAsia="zh-CN"/>
                <w14:textFill>
                  <w14:solidFill>
                    <w14:schemeClr w14:val="tx1"/>
                  </w14:solidFill>
                </w14:textFill>
              </w:rPr>
              <w:t>57</w:t>
            </w:r>
            <w:r>
              <w:rPr>
                <w:rFonts w:hint="eastAsia" w:ascii="Times New Roman" w:hAnsi="Times New Roman"/>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P59</w:t>
            </w:r>
          </w:p>
        </w:tc>
      </w:tr>
      <w:tr w14:paraId="442275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vMerge w:val="restart"/>
            <w:tcBorders>
              <w:tl2br w:val="nil"/>
              <w:tr2bl w:val="nil"/>
            </w:tcBorders>
            <w:noWrap w:val="0"/>
            <w:vAlign w:val="center"/>
          </w:tcPr>
          <w:p w14:paraId="3A07DA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7</w:t>
            </w:r>
          </w:p>
        </w:tc>
        <w:tc>
          <w:tcPr>
            <w:tcW w:w="4335" w:type="dxa"/>
            <w:vMerge w:val="restart"/>
            <w:tcBorders>
              <w:tl2br w:val="nil"/>
              <w:tr2bl w:val="nil"/>
            </w:tcBorders>
            <w:noWrap w:val="0"/>
            <w:vAlign w:val="center"/>
          </w:tcPr>
          <w:p w14:paraId="6DC5B4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核实环保投资，完善环保措施监督检查清单。</w:t>
            </w:r>
          </w:p>
        </w:tc>
        <w:tc>
          <w:tcPr>
            <w:tcW w:w="3165" w:type="dxa"/>
            <w:tcBorders>
              <w:tl2br w:val="nil"/>
              <w:tr2bl w:val="nil"/>
            </w:tcBorders>
            <w:noWrap w:val="0"/>
            <w:vAlign w:val="center"/>
          </w:tcPr>
          <w:p w14:paraId="41432A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核实环保投资</w:t>
            </w:r>
          </w:p>
        </w:tc>
        <w:tc>
          <w:tcPr>
            <w:tcW w:w="1093" w:type="dxa"/>
            <w:tcBorders>
              <w:tl2br w:val="nil"/>
              <w:tr2bl w:val="nil"/>
            </w:tcBorders>
            <w:noWrap w:val="0"/>
            <w:vAlign w:val="center"/>
          </w:tcPr>
          <w:p w14:paraId="76F857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P</w:t>
            </w:r>
            <w:r>
              <w:rPr>
                <w:rFonts w:hint="eastAsia"/>
                <w:color w:val="000000" w:themeColor="text1"/>
                <w:lang w:val="en-US" w:eastAsia="zh-CN"/>
                <w14:textFill>
                  <w14:solidFill>
                    <w14:schemeClr w14:val="tx1"/>
                  </w14:solidFill>
                </w14:textFill>
              </w:rPr>
              <w:t>68-P69</w:t>
            </w:r>
          </w:p>
        </w:tc>
      </w:tr>
      <w:tr w14:paraId="2D664D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vMerge w:val="continue"/>
            <w:tcBorders>
              <w:tl2br w:val="nil"/>
              <w:tr2bl w:val="nil"/>
            </w:tcBorders>
            <w:noWrap w:val="0"/>
            <w:vAlign w:val="center"/>
          </w:tcPr>
          <w:p w14:paraId="70B866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p>
        </w:tc>
        <w:tc>
          <w:tcPr>
            <w:tcW w:w="4335" w:type="dxa"/>
            <w:vMerge w:val="continue"/>
            <w:tcBorders>
              <w:tl2br w:val="nil"/>
              <w:tr2bl w:val="nil"/>
            </w:tcBorders>
            <w:noWrap w:val="0"/>
            <w:vAlign w:val="center"/>
          </w:tcPr>
          <w:p w14:paraId="4B8A59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p>
        </w:tc>
        <w:tc>
          <w:tcPr>
            <w:tcW w:w="3165" w:type="dxa"/>
            <w:tcBorders>
              <w:tl2br w:val="nil"/>
              <w:tr2bl w:val="nil"/>
            </w:tcBorders>
            <w:noWrap w:val="0"/>
            <w:vAlign w:val="center"/>
          </w:tcPr>
          <w:p w14:paraId="4D8209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olor w:val="000000" w:themeColor="text1"/>
                <w:sz w:val="21"/>
                <w:szCs w:val="21"/>
                <w:vertAlign w:val="baseline"/>
                <w:lang w:val="en-US" w:eastAsia="zh-CN"/>
                <w14:textFill>
                  <w14:solidFill>
                    <w14:schemeClr w14:val="tx1"/>
                  </w14:solidFill>
                </w14:textFill>
              </w:rPr>
              <w:t>完善环保措施监督检查清单。</w:t>
            </w:r>
          </w:p>
        </w:tc>
        <w:tc>
          <w:tcPr>
            <w:tcW w:w="1093" w:type="dxa"/>
            <w:tcBorders>
              <w:tl2br w:val="nil"/>
              <w:tr2bl w:val="nil"/>
            </w:tcBorders>
            <w:noWrap w:val="0"/>
            <w:vAlign w:val="center"/>
          </w:tcPr>
          <w:p w14:paraId="782D8E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P71-P75</w:t>
            </w:r>
          </w:p>
        </w:tc>
      </w:tr>
    </w:tbl>
    <w:p w14:paraId="336E59C8">
      <w:pPr>
        <w:pStyle w:val="2"/>
        <w:rPr>
          <w:rFonts w:hint="eastAsia"/>
          <w:color w:val="0000FF"/>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44892E83">
      <w:pPr>
        <w:pStyle w:val="2"/>
        <w:jc w:val="center"/>
        <w:rPr>
          <w:rFonts w:hint="eastAsia"/>
          <w:b/>
          <w:bCs/>
          <w:color w:val="000000" w:themeColor="text1"/>
          <w:sz w:val="36"/>
          <w:szCs w:val="36"/>
          <w14:textFill>
            <w14:solidFill>
              <w14:schemeClr w14:val="tx1"/>
            </w14:solidFill>
          </w14:textFill>
        </w:rPr>
      </w:pPr>
      <w:r>
        <w:rPr>
          <w:rFonts w:hint="eastAsia"/>
          <w:b/>
          <w:bCs/>
          <w:color w:val="000000" w:themeColor="text1"/>
          <w:sz w:val="36"/>
          <w:szCs w:val="36"/>
          <w14:textFill>
            <w14:solidFill>
              <w14:schemeClr w14:val="tx1"/>
            </w14:solidFill>
          </w14:textFill>
        </w:rPr>
        <w:t>目</w:t>
      </w:r>
      <w:r>
        <w:rPr>
          <w:rFonts w:hint="eastAsia"/>
          <w:b/>
          <w:bCs/>
          <w:color w:val="000000" w:themeColor="text1"/>
          <w:sz w:val="36"/>
          <w:szCs w:val="36"/>
          <w:lang w:val="en-US" w:eastAsia="zh-CN"/>
          <w14:textFill>
            <w14:solidFill>
              <w14:schemeClr w14:val="tx1"/>
            </w14:solidFill>
          </w14:textFill>
        </w:rPr>
        <w:t xml:space="preserve">   </w:t>
      </w:r>
      <w:r>
        <w:rPr>
          <w:rFonts w:hint="eastAsia"/>
          <w:b/>
          <w:bCs/>
          <w:color w:val="000000" w:themeColor="text1"/>
          <w:sz w:val="36"/>
          <w:szCs w:val="36"/>
          <w14:textFill>
            <w14:solidFill>
              <w14:schemeClr w14:val="tx1"/>
            </w14:solidFill>
          </w14:textFill>
        </w:rPr>
        <w:t>录</w:t>
      </w:r>
    </w:p>
    <w:p w14:paraId="4B2D2E39">
      <w:pPr>
        <w:pStyle w:val="22"/>
        <w:keepLines w:val="0"/>
        <w:pageBreakBefore w:val="0"/>
        <w:widowControl w:val="0"/>
        <w:tabs>
          <w:tab w:val="right" w:leader="dot" w:pos="8844"/>
        </w:tabs>
        <w:kinsoku/>
        <w:wordWrap/>
        <w:topLinePunct w:val="0"/>
        <w:autoSpaceDE/>
        <w:autoSpaceDN/>
        <w:bidi w:val="0"/>
        <w:adjustRightInd/>
        <w:spacing w:line="360" w:lineRule="auto"/>
        <w:textAlignment w:val="auto"/>
        <w:rPr>
          <w:color w:val="000000" w:themeColor="text1"/>
          <w:sz w:val="24"/>
          <w:szCs w:val="24"/>
          <w14:textFill>
            <w14:solidFill>
              <w14:schemeClr w14:val="tx1"/>
            </w14:solidFill>
          </w14:textFill>
        </w:rPr>
      </w:pPr>
      <w:r>
        <w:rPr>
          <w:rFonts w:cs="仿宋_GB2312"/>
          <w:color w:val="000000" w:themeColor="text1"/>
          <w:sz w:val="24"/>
          <w:szCs w:val="24"/>
          <w14:textFill>
            <w14:solidFill>
              <w14:schemeClr w14:val="tx1"/>
            </w14:solidFill>
          </w14:textFill>
        </w:rPr>
        <w:fldChar w:fldCharType="begin"/>
      </w:r>
      <w:r>
        <w:rPr>
          <w:rFonts w:cs="仿宋_GB2312"/>
          <w:color w:val="000000" w:themeColor="text1"/>
          <w:sz w:val="24"/>
          <w:szCs w:val="24"/>
          <w14:textFill>
            <w14:solidFill>
              <w14:schemeClr w14:val="tx1"/>
            </w14:solidFill>
          </w14:textFill>
        </w:rPr>
        <w:instrText xml:space="preserve">TOC \o "1-3" \t "" \h \z \u </w:instrText>
      </w:r>
      <w:r>
        <w:rPr>
          <w:rFonts w:cs="仿宋_GB2312"/>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HYPERLINK \l _Toc5127 </w:instrText>
      </w:r>
      <w:r>
        <w:rPr>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snapToGrid w:val="0"/>
          <w:color w:val="000000" w:themeColor="text1"/>
          <w:sz w:val="24"/>
          <w:szCs w:val="24"/>
          <w14:textFill>
            <w14:solidFill>
              <w14:schemeClr w14:val="tx1"/>
            </w14:solidFill>
          </w14:textFill>
        </w:rPr>
        <w:t>一、建设项目基本情况</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PAGEREF _Toc5127 \h </w:instrText>
      </w:r>
      <w:r>
        <w:rPr>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t>1</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fldChar w:fldCharType="end"/>
      </w:r>
    </w:p>
    <w:p w14:paraId="153841B4">
      <w:pPr>
        <w:pStyle w:val="22"/>
        <w:keepLines w:val="0"/>
        <w:pageBreakBefore w:val="0"/>
        <w:widowControl w:val="0"/>
        <w:tabs>
          <w:tab w:val="right" w:leader="dot" w:pos="8844"/>
        </w:tabs>
        <w:kinsoku/>
        <w:wordWrap/>
        <w:topLinePunct w:val="0"/>
        <w:autoSpaceDE/>
        <w:autoSpaceDN/>
        <w:bidi w:val="0"/>
        <w:adjustRightInd/>
        <w:spacing w:line="360" w:lineRule="auto"/>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HYPERLINK \l _Toc26321 </w:instrText>
      </w:r>
      <w:r>
        <w:rPr>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snapToGrid w:val="0"/>
          <w:color w:val="000000" w:themeColor="text1"/>
          <w:sz w:val="24"/>
          <w:szCs w:val="24"/>
          <w14:textFill>
            <w14:solidFill>
              <w14:schemeClr w14:val="tx1"/>
            </w14:solidFill>
          </w14:textFill>
        </w:rPr>
        <w:t>二、建设项目工程分析</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PAGEREF _Toc26321 \h </w:instrText>
      </w:r>
      <w:r>
        <w:rPr>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t>12</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fldChar w:fldCharType="end"/>
      </w:r>
    </w:p>
    <w:p w14:paraId="221452BB">
      <w:pPr>
        <w:pStyle w:val="22"/>
        <w:keepLines w:val="0"/>
        <w:pageBreakBefore w:val="0"/>
        <w:widowControl w:val="0"/>
        <w:tabs>
          <w:tab w:val="right" w:leader="dot" w:pos="8844"/>
        </w:tabs>
        <w:kinsoku/>
        <w:wordWrap/>
        <w:topLinePunct w:val="0"/>
        <w:autoSpaceDE/>
        <w:autoSpaceDN/>
        <w:bidi w:val="0"/>
        <w:adjustRightInd/>
        <w:spacing w:line="360" w:lineRule="auto"/>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HYPERLINK \l _Toc22593 </w:instrText>
      </w:r>
      <w:r>
        <w:rPr>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snapToGrid w:val="0"/>
          <w:color w:val="000000" w:themeColor="text1"/>
          <w:sz w:val="24"/>
          <w:szCs w:val="24"/>
          <w14:textFill>
            <w14:solidFill>
              <w14:schemeClr w14:val="tx1"/>
            </w14:solidFill>
          </w14:textFill>
        </w:rPr>
        <w:t>三、区域环境质量现状、环境保护目标及评价标准</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PAGEREF _Toc22593 \h </w:instrText>
      </w:r>
      <w:r>
        <w:rPr>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t>32</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fldChar w:fldCharType="end"/>
      </w:r>
    </w:p>
    <w:p w14:paraId="758CDDED">
      <w:pPr>
        <w:pStyle w:val="22"/>
        <w:keepLines w:val="0"/>
        <w:pageBreakBefore w:val="0"/>
        <w:widowControl w:val="0"/>
        <w:tabs>
          <w:tab w:val="right" w:leader="dot" w:pos="8844"/>
        </w:tabs>
        <w:kinsoku/>
        <w:wordWrap/>
        <w:topLinePunct w:val="0"/>
        <w:autoSpaceDE/>
        <w:autoSpaceDN/>
        <w:bidi w:val="0"/>
        <w:adjustRightInd/>
        <w:spacing w:line="360" w:lineRule="auto"/>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HYPERLINK \l _Toc22330 </w:instrText>
      </w:r>
      <w:r>
        <w:rPr>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snapToGrid w:val="0"/>
          <w:color w:val="000000" w:themeColor="text1"/>
          <w:sz w:val="24"/>
          <w:szCs w:val="24"/>
          <w14:textFill>
            <w14:solidFill>
              <w14:schemeClr w14:val="tx1"/>
            </w14:solidFill>
          </w14:textFill>
        </w:rPr>
        <w:t>四、主要环境影响和保护措施</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PAGEREF _Toc22330 \h </w:instrText>
      </w:r>
      <w:r>
        <w:rPr>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t>38</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fldChar w:fldCharType="end"/>
      </w:r>
    </w:p>
    <w:p w14:paraId="386930A3">
      <w:pPr>
        <w:pStyle w:val="22"/>
        <w:keepLines w:val="0"/>
        <w:pageBreakBefore w:val="0"/>
        <w:widowControl w:val="0"/>
        <w:tabs>
          <w:tab w:val="right" w:leader="dot" w:pos="8844"/>
        </w:tabs>
        <w:kinsoku/>
        <w:wordWrap/>
        <w:topLinePunct w:val="0"/>
        <w:autoSpaceDE/>
        <w:autoSpaceDN/>
        <w:bidi w:val="0"/>
        <w:adjustRightInd/>
        <w:spacing w:line="360" w:lineRule="auto"/>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HYPERLINK \l _Toc15155 </w:instrText>
      </w:r>
      <w:r>
        <w:rPr>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snapToGrid w:val="0"/>
          <w:color w:val="000000" w:themeColor="text1"/>
          <w:sz w:val="24"/>
          <w:szCs w:val="24"/>
          <w14:textFill>
            <w14:solidFill>
              <w14:schemeClr w14:val="tx1"/>
            </w14:solidFill>
          </w14:textFill>
        </w:rPr>
        <w:t>五、环境保护措施监督检查清单</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PAGEREF _Toc15155 \h </w:instrText>
      </w:r>
      <w:r>
        <w:rPr>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t>69</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fldChar w:fldCharType="end"/>
      </w:r>
    </w:p>
    <w:p w14:paraId="3BAD20BB">
      <w:pPr>
        <w:pStyle w:val="22"/>
        <w:keepLines w:val="0"/>
        <w:pageBreakBefore w:val="0"/>
        <w:widowControl w:val="0"/>
        <w:tabs>
          <w:tab w:val="right" w:leader="dot" w:pos="8844"/>
        </w:tabs>
        <w:kinsoku/>
        <w:wordWrap/>
        <w:topLinePunct w:val="0"/>
        <w:autoSpaceDE/>
        <w:autoSpaceDN/>
        <w:bidi w:val="0"/>
        <w:adjustRightInd/>
        <w:spacing w:line="360" w:lineRule="auto"/>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HYPERLINK \l _Toc13356 </w:instrText>
      </w:r>
      <w:r>
        <w:rPr>
          <w:color w:val="000000" w:themeColor="text1"/>
          <w:sz w:val="24"/>
          <w:szCs w:val="24"/>
          <w14:textFill>
            <w14:solidFill>
              <w14:schemeClr w14:val="tx1"/>
            </w14:solidFill>
          </w14:textFill>
        </w:rPr>
        <w:fldChar w:fldCharType="separate"/>
      </w:r>
      <w:r>
        <w:rPr>
          <w:rFonts w:hint="eastAsia" w:ascii="Times New Roman" w:hAnsi="Times New Roman" w:eastAsia="宋体" w:cs="Times New Roman"/>
          <w:bCs/>
          <w:snapToGrid w:val="0"/>
          <w:color w:val="000000" w:themeColor="text1"/>
          <w:sz w:val="24"/>
          <w:szCs w:val="24"/>
          <w:lang w:val="en-US" w:eastAsia="zh-CN"/>
          <w14:textFill>
            <w14:solidFill>
              <w14:schemeClr w14:val="tx1"/>
            </w14:solidFill>
          </w14:textFill>
        </w:rPr>
        <w:t>六</w:t>
      </w:r>
      <w:r>
        <w:rPr>
          <w:rFonts w:hint="default" w:ascii="Times New Roman" w:hAnsi="Times New Roman" w:eastAsia="宋体" w:cs="Times New Roman"/>
          <w:bCs/>
          <w:snapToGrid w:val="0"/>
          <w:color w:val="000000" w:themeColor="text1"/>
          <w:sz w:val="24"/>
          <w:szCs w:val="24"/>
          <w14:textFill>
            <w14:solidFill>
              <w14:schemeClr w14:val="tx1"/>
            </w14:solidFill>
          </w14:textFill>
        </w:rPr>
        <w:t>、</w:t>
      </w:r>
      <w:r>
        <w:rPr>
          <w:rFonts w:hint="eastAsia" w:ascii="Times New Roman" w:hAnsi="Times New Roman" w:eastAsia="宋体" w:cs="Times New Roman"/>
          <w:bCs/>
          <w:snapToGrid w:val="0"/>
          <w:color w:val="000000" w:themeColor="text1"/>
          <w:sz w:val="24"/>
          <w:szCs w:val="24"/>
          <w:lang w:val="en-US" w:eastAsia="zh-CN"/>
          <w14:textFill>
            <w14:solidFill>
              <w14:schemeClr w14:val="tx1"/>
            </w14:solidFill>
          </w14:textFill>
        </w:rPr>
        <w:t>结论</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PAGEREF _Toc13356 \h </w:instrText>
      </w:r>
      <w:r>
        <w:rPr>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t>74</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fldChar w:fldCharType="end"/>
      </w:r>
    </w:p>
    <w:p w14:paraId="3E7BD9ED">
      <w:pPr>
        <w:pStyle w:val="22"/>
        <w:keepLines w:val="0"/>
        <w:pageBreakBefore w:val="0"/>
        <w:widowControl w:val="0"/>
        <w:tabs>
          <w:tab w:val="right" w:leader="dot" w:pos="8844"/>
        </w:tabs>
        <w:kinsoku/>
        <w:wordWrap/>
        <w:topLinePunct w:val="0"/>
        <w:autoSpaceDE/>
        <w:autoSpaceDN/>
        <w:bidi w:val="0"/>
        <w:adjustRightInd/>
        <w:spacing w:line="360" w:lineRule="auto"/>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HYPERLINK \l _Toc25463 </w:instrText>
      </w:r>
      <w:r>
        <w:rPr>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snapToGrid w:val="0"/>
          <w:color w:val="000000" w:themeColor="text1"/>
          <w:sz w:val="24"/>
          <w:szCs w:val="24"/>
          <w14:textFill>
            <w14:solidFill>
              <w14:schemeClr w14:val="tx1"/>
            </w14:solidFill>
          </w14:textFill>
        </w:rPr>
        <w:t>附表</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PAGEREF _Toc25463 \h </w:instrText>
      </w:r>
      <w:r>
        <w:rPr>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t>75</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fldChar w:fldCharType="end"/>
      </w:r>
    </w:p>
    <w:p w14:paraId="614A4732">
      <w:pPr>
        <w:pStyle w:val="22"/>
        <w:keepLines w:val="0"/>
        <w:pageBreakBefore w:val="0"/>
        <w:widowControl w:val="0"/>
        <w:tabs>
          <w:tab w:val="right" w:leader="dot" w:pos="8844"/>
        </w:tabs>
        <w:kinsoku/>
        <w:wordWrap/>
        <w:topLinePunct w:val="0"/>
        <w:autoSpaceDE/>
        <w:autoSpaceDN/>
        <w:bidi w:val="0"/>
        <w:adjustRightInd/>
        <w:spacing w:line="360" w:lineRule="auto"/>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HYPERLINK \l _Toc10274 </w:instrText>
      </w:r>
      <w:r>
        <w:rPr>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snapToGrid w:val="0"/>
          <w:color w:val="000000" w:themeColor="text1"/>
          <w:sz w:val="24"/>
          <w:szCs w:val="24"/>
          <w14:textFill>
            <w14:solidFill>
              <w14:schemeClr w14:val="tx1"/>
            </w14:solidFill>
          </w14:textFill>
        </w:rPr>
        <w:t>建设项目污染物排放量汇总表</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PAGEREF _Toc10274 \h </w:instrText>
      </w:r>
      <w:r>
        <w:rPr>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t>75</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fldChar w:fldCharType="end"/>
      </w:r>
    </w:p>
    <w:p w14:paraId="5528E4E8">
      <w:pPr>
        <w:keepNext/>
        <w:keepLines w:val="0"/>
        <w:pageBreakBefore w:val="0"/>
        <w:widowControl w:val="0"/>
        <w:kinsoku/>
        <w:wordWrap/>
        <w:overflowPunct w:val="0"/>
        <w:topLinePunct w:val="0"/>
        <w:autoSpaceDE/>
        <w:autoSpaceDN/>
        <w:bidi w:val="0"/>
        <w:adjustRightInd/>
        <w:snapToGrid w:val="0"/>
        <w:spacing w:before="0" w:after="0" w:line="300" w:lineRule="auto"/>
        <w:ind w:left="0" w:firstLine="0"/>
        <w:textAlignment w:val="auto"/>
        <w:outlineLvl w:val="9"/>
        <w:rPr>
          <w:rFonts w:eastAsia="宋体"/>
          <w:b/>
          <w:bCs/>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fldChar w:fldCharType="end"/>
      </w:r>
      <w:r>
        <w:rPr>
          <w:rFonts w:eastAsia="宋体"/>
          <w:b/>
          <w:bCs/>
          <w:color w:val="000000" w:themeColor="text1"/>
          <w:sz w:val="24"/>
          <w:szCs w:val="24"/>
          <w14:textFill>
            <w14:solidFill>
              <w14:schemeClr w14:val="tx1"/>
            </w14:solidFill>
          </w14:textFill>
        </w:rPr>
        <w:t>附件</w:t>
      </w:r>
    </w:p>
    <w:p w14:paraId="62CFD8B5">
      <w:pPr>
        <w:keepNext/>
        <w:keepLines w:val="0"/>
        <w:pageBreakBefore w:val="0"/>
        <w:widowControl w:val="0"/>
        <w:kinsoku/>
        <w:wordWrap/>
        <w:overflowPunct w:val="0"/>
        <w:topLinePunct w:val="0"/>
        <w:autoSpaceDE/>
        <w:autoSpaceDN/>
        <w:bidi w:val="0"/>
        <w:adjustRightInd/>
        <w:snapToGrid w:val="0"/>
        <w:spacing w:before="0" w:after="0" w:line="300" w:lineRule="auto"/>
        <w:ind w:left="0" w:firstLine="0"/>
        <w:textAlignment w:val="auto"/>
        <w:outlineLvl w:val="9"/>
        <w:rPr>
          <w:rFonts w:eastAsia="宋体"/>
          <w:b w:val="0"/>
          <w:bCs w:val="0"/>
          <w:color w:val="000000" w:themeColor="text1"/>
          <w:sz w:val="24"/>
          <w:szCs w:val="24"/>
          <w:highlight w:val="none"/>
          <w14:textFill>
            <w14:solidFill>
              <w14:schemeClr w14:val="tx1"/>
            </w14:solidFill>
          </w14:textFill>
        </w:rPr>
      </w:pPr>
      <w:r>
        <w:rPr>
          <w:rFonts w:eastAsia="宋体"/>
          <w:b w:val="0"/>
          <w:bCs w:val="0"/>
          <w:color w:val="000000" w:themeColor="text1"/>
          <w:sz w:val="24"/>
          <w:szCs w:val="24"/>
          <w:highlight w:val="none"/>
          <w14:textFill>
            <w14:solidFill>
              <w14:schemeClr w14:val="tx1"/>
            </w14:solidFill>
          </w14:textFill>
        </w:rPr>
        <w:t xml:space="preserve">附件1 </w:t>
      </w:r>
      <w:r>
        <w:rPr>
          <w:rFonts w:hint="eastAsia"/>
          <w:b w:val="0"/>
          <w:bCs w:val="0"/>
          <w:color w:val="000000" w:themeColor="text1"/>
          <w:sz w:val="24"/>
          <w:szCs w:val="24"/>
          <w:highlight w:val="none"/>
          <w:lang w:val="en-US" w:eastAsia="zh-CN"/>
          <w14:textFill>
            <w14:solidFill>
              <w14:schemeClr w14:val="tx1"/>
            </w14:solidFill>
          </w14:textFill>
        </w:rPr>
        <w:t xml:space="preserve"> 委托书</w:t>
      </w:r>
    </w:p>
    <w:p w14:paraId="564FA740">
      <w:pPr>
        <w:keepNext/>
        <w:keepLines w:val="0"/>
        <w:pageBreakBefore w:val="0"/>
        <w:widowControl w:val="0"/>
        <w:kinsoku/>
        <w:wordWrap/>
        <w:overflowPunct w:val="0"/>
        <w:topLinePunct w:val="0"/>
        <w:autoSpaceDE/>
        <w:autoSpaceDN/>
        <w:bidi w:val="0"/>
        <w:adjustRightInd/>
        <w:snapToGrid w:val="0"/>
        <w:spacing w:before="0" w:after="0" w:line="300" w:lineRule="auto"/>
        <w:ind w:left="0" w:firstLine="0"/>
        <w:textAlignment w:val="auto"/>
        <w:outlineLvl w:val="9"/>
        <w:rPr>
          <w:rFonts w:hint="default" w:eastAsia="宋体"/>
          <w:b w:val="0"/>
          <w:bCs w:val="0"/>
          <w:color w:val="000000" w:themeColor="text1"/>
          <w:sz w:val="24"/>
          <w:szCs w:val="24"/>
          <w:lang w:val="en-US" w:eastAsia="zh-CN"/>
          <w14:textFill>
            <w14:solidFill>
              <w14:schemeClr w14:val="tx1"/>
            </w14:solidFill>
          </w14:textFill>
        </w:rPr>
      </w:pPr>
      <w:r>
        <w:rPr>
          <w:rFonts w:eastAsia="宋体"/>
          <w:b w:val="0"/>
          <w:bCs w:val="0"/>
          <w:color w:val="000000" w:themeColor="text1"/>
          <w:sz w:val="24"/>
          <w:szCs w:val="24"/>
          <w14:textFill>
            <w14:solidFill>
              <w14:schemeClr w14:val="tx1"/>
            </w14:solidFill>
          </w14:textFill>
        </w:rPr>
        <w:t>附件2</w:t>
      </w:r>
      <w:r>
        <w:rPr>
          <w:rFonts w:hint="eastAsia"/>
          <w:b w:val="0"/>
          <w:bCs w:val="0"/>
          <w:color w:val="000000" w:themeColor="text1"/>
          <w:sz w:val="24"/>
          <w:szCs w:val="24"/>
          <w:lang w:val="en-US" w:eastAsia="zh-CN"/>
          <w14:textFill>
            <w14:solidFill>
              <w14:schemeClr w14:val="tx1"/>
            </w14:solidFill>
          </w14:textFill>
        </w:rPr>
        <w:t xml:space="preserve"> </w:t>
      </w:r>
      <w:r>
        <w:rPr>
          <w:rFonts w:eastAsia="宋体"/>
          <w:b w:val="0"/>
          <w:bCs w:val="0"/>
          <w:color w:val="000000" w:themeColor="text1"/>
          <w:sz w:val="24"/>
          <w:szCs w:val="24"/>
          <w14:textFill>
            <w14:solidFill>
              <w14:schemeClr w14:val="tx1"/>
            </w14:solidFill>
          </w14:textFill>
        </w:rPr>
        <w:t xml:space="preserve"> </w:t>
      </w:r>
      <w:r>
        <w:rPr>
          <w:rFonts w:hint="eastAsia"/>
          <w:b w:val="0"/>
          <w:bCs w:val="0"/>
          <w:color w:val="000000" w:themeColor="text1"/>
          <w:sz w:val="24"/>
          <w:szCs w:val="24"/>
          <w:lang w:val="en-US" w:eastAsia="zh-CN"/>
          <w14:textFill>
            <w14:solidFill>
              <w14:schemeClr w14:val="tx1"/>
            </w14:solidFill>
          </w14:textFill>
        </w:rPr>
        <w:t>企业营业执照</w:t>
      </w:r>
    </w:p>
    <w:p w14:paraId="37AC7E1A">
      <w:pPr>
        <w:keepNext/>
        <w:keepLines w:val="0"/>
        <w:pageBreakBefore w:val="0"/>
        <w:widowControl w:val="0"/>
        <w:kinsoku/>
        <w:wordWrap/>
        <w:overflowPunct w:val="0"/>
        <w:topLinePunct w:val="0"/>
        <w:autoSpaceDE/>
        <w:autoSpaceDN/>
        <w:bidi w:val="0"/>
        <w:adjustRightInd/>
        <w:snapToGrid w:val="0"/>
        <w:spacing w:before="0" w:after="0" w:line="300" w:lineRule="auto"/>
        <w:ind w:left="0" w:firstLine="0"/>
        <w:textAlignment w:val="auto"/>
        <w:outlineLvl w:val="9"/>
        <w:rPr>
          <w:rFonts w:hint="default"/>
          <w:b w:val="0"/>
          <w:bCs w:val="0"/>
          <w:color w:val="000000" w:themeColor="text1"/>
          <w:sz w:val="24"/>
          <w:szCs w:val="24"/>
          <w:lang w:val="en-US" w:eastAsia="zh-CN"/>
          <w14:textFill>
            <w14:solidFill>
              <w14:schemeClr w14:val="tx1"/>
            </w14:solidFill>
          </w14:textFill>
        </w:rPr>
      </w:pPr>
      <w:r>
        <w:rPr>
          <w:rFonts w:eastAsia="宋体"/>
          <w:b w:val="0"/>
          <w:bCs w:val="0"/>
          <w:color w:val="000000" w:themeColor="text1"/>
          <w:sz w:val="24"/>
          <w:szCs w:val="24"/>
          <w14:textFill>
            <w14:solidFill>
              <w14:schemeClr w14:val="tx1"/>
            </w14:solidFill>
          </w14:textFill>
        </w:rPr>
        <w:t>附件</w:t>
      </w:r>
      <w:r>
        <w:rPr>
          <w:rFonts w:hint="eastAsia"/>
          <w:b w:val="0"/>
          <w:bCs w:val="0"/>
          <w:color w:val="000000" w:themeColor="text1"/>
          <w:sz w:val="24"/>
          <w:szCs w:val="24"/>
          <w:lang w:val="en-US" w:eastAsia="zh-CN"/>
          <w14:textFill>
            <w14:solidFill>
              <w14:schemeClr w14:val="tx1"/>
            </w14:solidFill>
          </w14:textFill>
        </w:rPr>
        <w:t xml:space="preserve">3 </w:t>
      </w:r>
      <w:r>
        <w:rPr>
          <w:rFonts w:eastAsia="宋体"/>
          <w:b w:val="0"/>
          <w:bCs w:val="0"/>
          <w:color w:val="000000" w:themeColor="text1"/>
          <w:sz w:val="24"/>
          <w:szCs w:val="24"/>
          <w14:textFill>
            <w14:solidFill>
              <w14:schemeClr w14:val="tx1"/>
            </w14:solidFill>
          </w14:textFill>
        </w:rPr>
        <w:t xml:space="preserve"> </w:t>
      </w:r>
      <w:r>
        <w:rPr>
          <w:rFonts w:hint="eastAsia"/>
          <w:b w:val="0"/>
          <w:bCs w:val="0"/>
          <w:color w:val="000000" w:themeColor="text1"/>
          <w:sz w:val="24"/>
          <w:szCs w:val="24"/>
          <w:lang w:val="en-US" w:eastAsia="zh-CN"/>
          <w14:textFill>
            <w14:solidFill>
              <w14:schemeClr w14:val="tx1"/>
            </w14:solidFill>
          </w14:textFill>
        </w:rPr>
        <w:t>用地合同</w:t>
      </w:r>
    </w:p>
    <w:p w14:paraId="1947AF81">
      <w:pPr>
        <w:keepNext/>
        <w:keepLines w:val="0"/>
        <w:pageBreakBefore w:val="0"/>
        <w:widowControl w:val="0"/>
        <w:kinsoku/>
        <w:wordWrap/>
        <w:overflowPunct w:val="0"/>
        <w:topLinePunct w:val="0"/>
        <w:autoSpaceDE/>
        <w:autoSpaceDN/>
        <w:bidi w:val="0"/>
        <w:adjustRightInd/>
        <w:snapToGrid w:val="0"/>
        <w:spacing w:before="0" w:after="0" w:line="300" w:lineRule="auto"/>
        <w:ind w:left="0" w:firstLine="0"/>
        <w:textAlignment w:val="auto"/>
        <w:outlineLvl w:val="9"/>
        <w:rPr>
          <w:rFonts w:hint="default" w:eastAsia="宋体"/>
          <w:b w:val="0"/>
          <w:bCs w:val="0"/>
          <w:color w:val="000000" w:themeColor="text1"/>
          <w:sz w:val="24"/>
          <w:szCs w:val="24"/>
          <w:lang w:val="en-US" w:eastAsia="zh-CN"/>
          <w14:textFill>
            <w14:solidFill>
              <w14:schemeClr w14:val="tx1"/>
            </w14:solidFill>
          </w14:textFill>
        </w:rPr>
      </w:pPr>
      <w:r>
        <w:rPr>
          <w:rFonts w:hint="eastAsia" w:eastAsia="宋体"/>
          <w:b w:val="0"/>
          <w:bCs w:val="0"/>
          <w:color w:val="000000" w:themeColor="text1"/>
          <w:sz w:val="24"/>
          <w:szCs w:val="24"/>
          <w:lang w:val="en-US" w:eastAsia="zh-CN"/>
          <w14:textFill>
            <w14:solidFill>
              <w14:schemeClr w14:val="tx1"/>
            </w14:solidFill>
          </w14:textFill>
        </w:rPr>
        <w:t>附件4：三区三线套合图</w:t>
      </w:r>
    </w:p>
    <w:p w14:paraId="798DBC25">
      <w:pPr>
        <w:keepNext/>
        <w:keepLines w:val="0"/>
        <w:pageBreakBefore w:val="0"/>
        <w:widowControl w:val="0"/>
        <w:kinsoku/>
        <w:wordWrap/>
        <w:overflowPunct w:val="0"/>
        <w:topLinePunct w:val="0"/>
        <w:autoSpaceDE/>
        <w:autoSpaceDN/>
        <w:bidi w:val="0"/>
        <w:adjustRightInd/>
        <w:snapToGrid w:val="0"/>
        <w:spacing w:before="0" w:after="0" w:line="300" w:lineRule="auto"/>
        <w:ind w:left="0" w:firstLine="0"/>
        <w:textAlignment w:val="auto"/>
        <w:outlineLvl w:val="9"/>
        <w:rPr>
          <w:rFonts w:ascii="Times New Roman" w:hAnsi="Times New Roman" w:eastAsia="宋体" w:cs="宋体"/>
          <w:b w:val="0"/>
          <w:bCs w:val="0"/>
          <w:color w:val="000000" w:themeColor="text1"/>
          <w:sz w:val="24"/>
          <w:szCs w:val="24"/>
          <w14:textFill>
            <w14:solidFill>
              <w14:schemeClr w14:val="tx1"/>
            </w14:solidFill>
          </w14:textFill>
        </w:rPr>
      </w:pPr>
      <w:r>
        <w:rPr>
          <w:rFonts w:hint="eastAsia" w:ascii="Times New Roman" w:hAnsi="Times New Roman" w:eastAsia="宋体" w:cs="宋体"/>
          <w:b w:val="0"/>
          <w:bCs w:val="0"/>
          <w:color w:val="000000" w:themeColor="text1"/>
          <w:sz w:val="24"/>
          <w:szCs w:val="24"/>
          <w:lang w:val="en-US" w:eastAsia="zh-CN"/>
          <w14:textFill>
            <w14:solidFill>
              <w14:schemeClr w14:val="tx1"/>
            </w14:solidFill>
          </w14:textFill>
        </w:rPr>
        <w:t>附件5：</w:t>
      </w:r>
      <w:r>
        <w:rPr>
          <w:rFonts w:hint="default" w:ascii="Times New Roman" w:hAnsi="Times New Roman" w:eastAsia="宋体" w:cs="宋体"/>
          <w:b w:val="0"/>
          <w:bCs w:val="0"/>
          <w:color w:val="000000" w:themeColor="text1"/>
          <w:sz w:val="24"/>
          <w:szCs w:val="24"/>
          <w:lang w:val="en-US" w:eastAsia="zh-CN"/>
          <w14:textFill>
            <w14:solidFill>
              <w14:schemeClr w14:val="tx1"/>
            </w14:solidFill>
          </w14:textFill>
        </w:rPr>
        <w:t>衡阳县预搅拌站混凝土站布点规划2014-2017</w:t>
      </w:r>
      <w:r>
        <w:rPr>
          <w:rFonts w:hint="eastAsia" w:ascii="Times New Roman" w:hAnsi="Times New Roman" w:eastAsia="宋体" w:cs="宋体"/>
          <w:b w:val="0"/>
          <w:bCs w:val="0"/>
          <w:color w:val="000000" w:themeColor="text1"/>
          <w:sz w:val="24"/>
          <w:szCs w:val="24"/>
          <w:lang w:val="en-US" w:eastAsia="zh-CN"/>
          <w14:textFill>
            <w14:solidFill>
              <w14:schemeClr w14:val="tx1"/>
            </w14:solidFill>
          </w14:textFill>
        </w:rPr>
        <w:t>（未更新新规划）</w:t>
      </w:r>
    </w:p>
    <w:p w14:paraId="29B7C053">
      <w:pPr>
        <w:keepNext/>
        <w:keepLines w:val="0"/>
        <w:pageBreakBefore w:val="0"/>
        <w:widowControl w:val="0"/>
        <w:kinsoku/>
        <w:wordWrap/>
        <w:overflowPunct w:val="0"/>
        <w:topLinePunct w:val="0"/>
        <w:autoSpaceDE/>
        <w:autoSpaceDN/>
        <w:bidi w:val="0"/>
        <w:adjustRightInd/>
        <w:snapToGrid w:val="0"/>
        <w:spacing w:before="0" w:after="0" w:line="300" w:lineRule="auto"/>
        <w:ind w:left="0" w:firstLine="0"/>
        <w:textAlignment w:val="auto"/>
        <w:outlineLvl w:val="9"/>
        <w:rPr>
          <w:rFonts w:eastAsia="宋体"/>
          <w:b w:val="0"/>
          <w:bCs w:val="0"/>
          <w:color w:val="000000" w:themeColor="text1"/>
          <w:sz w:val="24"/>
          <w:szCs w:val="24"/>
          <w14:textFill>
            <w14:solidFill>
              <w14:schemeClr w14:val="tx1"/>
            </w14:solidFill>
          </w14:textFill>
        </w:rPr>
      </w:pPr>
      <w:r>
        <w:rPr>
          <w:rFonts w:eastAsia="宋体"/>
          <w:b w:val="0"/>
          <w:bCs w:val="0"/>
          <w:color w:val="000000" w:themeColor="text1"/>
          <w:sz w:val="24"/>
          <w:szCs w:val="24"/>
          <w14:textFill>
            <w14:solidFill>
              <w14:schemeClr w14:val="tx1"/>
            </w14:solidFill>
          </w14:textFill>
        </w:rPr>
        <w:t>附件</w:t>
      </w:r>
      <w:r>
        <w:rPr>
          <w:rFonts w:hint="eastAsia"/>
          <w:b w:val="0"/>
          <w:bCs w:val="0"/>
          <w:color w:val="000000" w:themeColor="text1"/>
          <w:sz w:val="24"/>
          <w:szCs w:val="24"/>
          <w:lang w:val="en-US" w:eastAsia="zh-CN"/>
          <w14:textFill>
            <w14:solidFill>
              <w14:schemeClr w14:val="tx1"/>
            </w14:solidFill>
          </w14:textFill>
        </w:rPr>
        <w:t xml:space="preserve">6 </w:t>
      </w:r>
      <w:r>
        <w:rPr>
          <w:rFonts w:eastAsia="宋体"/>
          <w:b w:val="0"/>
          <w:bCs w:val="0"/>
          <w:color w:val="000000" w:themeColor="text1"/>
          <w:sz w:val="24"/>
          <w:szCs w:val="24"/>
          <w14:textFill>
            <w14:solidFill>
              <w14:schemeClr w14:val="tx1"/>
            </w14:solidFill>
          </w14:textFill>
        </w:rPr>
        <w:t xml:space="preserve"> </w:t>
      </w:r>
      <w:r>
        <w:rPr>
          <w:rFonts w:hint="eastAsia"/>
          <w:b w:val="0"/>
          <w:bCs w:val="0"/>
          <w:color w:val="000000" w:themeColor="text1"/>
          <w:sz w:val="24"/>
          <w:szCs w:val="24"/>
          <w:lang w:val="en-US" w:eastAsia="zh-CN"/>
          <w14:textFill>
            <w14:solidFill>
              <w14:schemeClr w14:val="tx1"/>
            </w14:solidFill>
          </w14:textFill>
        </w:rPr>
        <w:t>项目备案证明</w:t>
      </w:r>
    </w:p>
    <w:p w14:paraId="5F659435">
      <w:pPr>
        <w:keepNext/>
        <w:keepLines w:val="0"/>
        <w:pageBreakBefore w:val="0"/>
        <w:widowControl w:val="0"/>
        <w:kinsoku/>
        <w:wordWrap/>
        <w:overflowPunct w:val="0"/>
        <w:topLinePunct w:val="0"/>
        <w:autoSpaceDE/>
        <w:autoSpaceDN/>
        <w:bidi w:val="0"/>
        <w:adjustRightInd/>
        <w:snapToGrid w:val="0"/>
        <w:spacing w:before="0" w:after="0" w:line="300" w:lineRule="auto"/>
        <w:ind w:left="0" w:firstLine="0"/>
        <w:textAlignment w:val="auto"/>
        <w:outlineLvl w:val="9"/>
        <w:rPr>
          <w:rFonts w:hint="default"/>
          <w:b w:val="0"/>
          <w:bCs w:val="0"/>
          <w:color w:val="000000" w:themeColor="text1"/>
          <w:sz w:val="24"/>
          <w:szCs w:val="24"/>
          <w:lang w:val="en-US" w:eastAsia="zh-CN"/>
          <w14:textFill>
            <w14:solidFill>
              <w14:schemeClr w14:val="tx1"/>
            </w14:solidFill>
          </w14:textFill>
        </w:rPr>
      </w:pPr>
      <w:r>
        <w:rPr>
          <w:rFonts w:eastAsia="宋体"/>
          <w:b w:val="0"/>
          <w:bCs w:val="0"/>
          <w:color w:val="000000" w:themeColor="text1"/>
          <w:sz w:val="24"/>
          <w:szCs w:val="24"/>
          <w14:textFill>
            <w14:solidFill>
              <w14:schemeClr w14:val="tx1"/>
            </w14:solidFill>
          </w14:textFill>
        </w:rPr>
        <w:t>附件</w:t>
      </w:r>
      <w:r>
        <w:rPr>
          <w:rFonts w:hint="eastAsia"/>
          <w:b w:val="0"/>
          <w:bCs w:val="0"/>
          <w:color w:val="000000" w:themeColor="text1"/>
          <w:sz w:val="24"/>
          <w:szCs w:val="24"/>
          <w:lang w:val="en-US" w:eastAsia="zh-CN"/>
          <w14:textFill>
            <w14:solidFill>
              <w14:schemeClr w14:val="tx1"/>
            </w14:solidFill>
          </w14:textFill>
        </w:rPr>
        <w:t xml:space="preserve">7 </w:t>
      </w:r>
      <w:r>
        <w:rPr>
          <w:rFonts w:eastAsia="宋体"/>
          <w:b w:val="0"/>
          <w:bCs w:val="0"/>
          <w:color w:val="000000" w:themeColor="text1"/>
          <w:sz w:val="24"/>
          <w:szCs w:val="24"/>
          <w14:textFill>
            <w14:solidFill>
              <w14:schemeClr w14:val="tx1"/>
            </w14:solidFill>
          </w14:textFill>
        </w:rPr>
        <w:t xml:space="preserve"> </w:t>
      </w:r>
      <w:r>
        <w:rPr>
          <w:rFonts w:hint="eastAsia"/>
          <w:b w:val="0"/>
          <w:bCs w:val="0"/>
          <w:color w:val="000000" w:themeColor="text1"/>
          <w:sz w:val="24"/>
          <w:szCs w:val="24"/>
          <w:lang w:val="en-US" w:eastAsia="zh-CN"/>
          <w14:textFill>
            <w14:solidFill>
              <w14:schemeClr w14:val="tx1"/>
            </w14:solidFill>
          </w14:textFill>
        </w:rPr>
        <w:t>现有工程环保手续办理情况</w:t>
      </w:r>
    </w:p>
    <w:p w14:paraId="5F00E31B">
      <w:pPr>
        <w:keepNext/>
        <w:keepLines w:val="0"/>
        <w:pageBreakBefore w:val="0"/>
        <w:widowControl w:val="0"/>
        <w:kinsoku/>
        <w:wordWrap/>
        <w:overflowPunct w:val="0"/>
        <w:topLinePunct w:val="0"/>
        <w:autoSpaceDE/>
        <w:autoSpaceDN/>
        <w:bidi w:val="0"/>
        <w:adjustRightInd/>
        <w:snapToGrid w:val="0"/>
        <w:spacing w:before="0" w:after="0" w:line="300" w:lineRule="auto"/>
        <w:ind w:left="0" w:firstLine="0"/>
        <w:textAlignment w:val="auto"/>
        <w:outlineLvl w:val="9"/>
        <w:rPr>
          <w:rFonts w:hint="eastAsia"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附件</w:t>
      </w:r>
      <w:r>
        <w:rPr>
          <w:rFonts w:hint="eastAsia" w:cs="Times New Roman"/>
          <w:b w:val="0"/>
          <w:bCs w:val="0"/>
          <w:color w:val="000000" w:themeColor="text1"/>
          <w:sz w:val="24"/>
          <w:szCs w:val="24"/>
          <w:lang w:val="en-US" w:eastAsia="zh-CN"/>
          <w14:textFill>
            <w14:solidFill>
              <w14:schemeClr w14:val="tx1"/>
            </w14:solidFill>
          </w14:textFill>
        </w:rPr>
        <w:t>8</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 xml:space="preserve">  </w:t>
      </w:r>
      <w:r>
        <w:rPr>
          <w:rFonts w:hint="eastAsia" w:cs="Times New Roman"/>
          <w:b w:val="0"/>
          <w:bCs w:val="0"/>
          <w:color w:val="000000" w:themeColor="text1"/>
          <w:sz w:val="24"/>
          <w:szCs w:val="24"/>
          <w:lang w:val="en-US" w:eastAsia="zh-CN"/>
          <w14:textFill>
            <w14:solidFill>
              <w14:schemeClr w14:val="tx1"/>
            </w14:solidFill>
          </w14:textFill>
        </w:rPr>
        <w:t>监测报告</w:t>
      </w:r>
    </w:p>
    <w:p w14:paraId="4126CBAE">
      <w:pPr>
        <w:keepNext/>
        <w:keepLines w:val="0"/>
        <w:pageBreakBefore w:val="0"/>
        <w:widowControl w:val="0"/>
        <w:kinsoku/>
        <w:wordWrap/>
        <w:overflowPunct w:val="0"/>
        <w:topLinePunct w:val="0"/>
        <w:autoSpaceDE/>
        <w:autoSpaceDN/>
        <w:bidi w:val="0"/>
        <w:adjustRightInd/>
        <w:snapToGrid w:val="0"/>
        <w:spacing w:before="0" w:after="0" w:line="300" w:lineRule="auto"/>
        <w:ind w:left="0" w:firstLine="0"/>
        <w:textAlignment w:val="auto"/>
        <w:outlineLvl w:val="9"/>
        <w:rPr>
          <w:rFonts w:hint="eastAsia" w:ascii="Times New Roman" w:hAnsi="Times New Roman" w:eastAsia="宋体" w:cs="宋体"/>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宋体"/>
          <w:b w:val="0"/>
          <w:bCs w:val="0"/>
          <w:color w:val="000000" w:themeColor="text1"/>
          <w:sz w:val="24"/>
          <w:szCs w:val="24"/>
          <w:lang w:val="en-US" w:eastAsia="zh-CN"/>
          <w14:textFill>
            <w14:solidFill>
              <w14:schemeClr w14:val="tx1"/>
            </w14:solidFill>
          </w14:textFill>
        </w:rPr>
        <w:t>附件9 公众参与调查表</w:t>
      </w:r>
    </w:p>
    <w:p w14:paraId="7555F23D">
      <w:pPr>
        <w:keepNext/>
        <w:keepLines w:val="0"/>
        <w:pageBreakBefore w:val="0"/>
        <w:widowControl w:val="0"/>
        <w:kinsoku/>
        <w:wordWrap/>
        <w:overflowPunct w:val="0"/>
        <w:topLinePunct w:val="0"/>
        <w:autoSpaceDE/>
        <w:autoSpaceDN/>
        <w:bidi w:val="0"/>
        <w:adjustRightInd/>
        <w:snapToGrid w:val="0"/>
        <w:spacing w:before="0" w:after="0" w:line="300" w:lineRule="auto"/>
        <w:ind w:left="0" w:firstLine="0"/>
        <w:textAlignment w:val="auto"/>
        <w:outlineLvl w:val="9"/>
        <w:rPr>
          <w:rFonts w:hint="default"/>
          <w:lang w:val="en-US" w:eastAsia="zh-CN"/>
        </w:rPr>
      </w:pPr>
      <w:r>
        <w:rPr>
          <w:rFonts w:hint="default" w:ascii="Times New Roman" w:hAnsi="Times New Roman" w:eastAsia="宋体" w:cs="宋体"/>
          <w:b w:val="0"/>
          <w:bCs w:val="0"/>
          <w:color w:val="000000" w:themeColor="text1"/>
          <w:sz w:val="24"/>
          <w:szCs w:val="24"/>
          <w:lang w:val="en-US" w:eastAsia="zh-CN"/>
          <w14:textFill>
            <w14:solidFill>
              <w14:schemeClr w14:val="tx1"/>
            </w14:solidFill>
          </w14:textFill>
        </w:rPr>
        <w:t>附件</w:t>
      </w:r>
      <w:r>
        <w:rPr>
          <w:rFonts w:hint="eastAsia" w:ascii="Times New Roman" w:hAnsi="Times New Roman" w:eastAsia="宋体" w:cs="宋体"/>
          <w:b w:val="0"/>
          <w:bCs w:val="0"/>
          <w:color w:val="000000" w:themeColor="text1"/>
          <w:sz w:val="24"/>
          <w:szCs w:val="24"/>
          <w:lang w:val="en-US" w:eastAsia="zh-CN"/>
          <w14:textFill>
            <w14:solidFill>
              <w14:schemeClr w14:val="tx1"/>
            </w14:solidFill>
          </w14:textFill>
        </w:rPr>
        <w:t>10</w:t>
      </w:r>
      <w:r>
        <w:rPr>
          <w:rFonts w:hint="default" w:ascii="Times New Roman" w:hAnsi="Times New Roman" w:eastAsia="宋体" w:cs="宋体"/>
          <w:b w:val="0"/>
          <w:bCs w:val="0"/>
          <w:color w:val="000000" w:themeColor="text1"/>
          <w:sz w:val="24"/>
          <w:szCs w:val="24"/>
          <w:lang w:val="en-US" w:eastAsia="zh-CN"/>
          <w14:textFill>
            <w14:solidFill>
              <w14:schemeClr w14:val="tx1"/>
            </w14:solidFill>
          </w14:textFill>
        </w:rPr>
        <w:t xml:space="preserve"> 专家评审意见及签到表</w:t>
      </w:r>
    </w:p>
    <w:p w14:paraId="72261DA6">
      <w:pPr>
        <w:keepNext/>
        <w:keepLines w:val="0"/>
        <w:pageBreakBefore w:val="0"/>
        <w:widowControl w:val="0"/>
        <w:kinsoku/>
        <w:wordWrap/>
        <w:overflowPunct w:val="0"/>
        <w:topLinePunct w:val="0"/>
        <w:autoSpaceDE/>
        <w:autoSpaceDN/>
        <w:bidi w:val="0"/>
        <w:adjustRightInd/>
        <w:snapToGrid w:val="0"/>
        <w:spacing w:before="0" w:after="0" w:line="300" w:lineRule="auto"/>
        <w:ind w:left="0" w:firstLine="0"/>
        <w:textAlignment w:val="auto"/>
        <w:outlineLvl w:val="9"/>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 xml:space="preserve">附图  </w:t>
      </w:r>
    </w:p>
    <w:p w14:paraId="442F5364">
      <w:pPr>
        <w:pStyle w:val="2"/>
        <w:rPr>
          <w:rFonts w:ascii="Times New Roman" w:hAnsi="Times New Roman" w:eastAsia="宋体" w:cs="宋体"/>
          <w:b w:val="0"/>
          <w:bCs w:val="0"/>
          <w:color w:val="000000" w:themeColor="text1"/>
          <w:sz w:val="24"/>
          <w:szCs w:val="24"/>
          <w14:textFill>
            <w14:solidFill>
              <w14:schemeClr w14:val="tx1"/>
            </w14:solidFill>
          </w14:textFill>
        </w:rPr>
      </w:pPr>
      <w:r>
        <w:rPr>
          <w:rFonts w:ascii="Times New Roman" w:hAnsi="Times New Roman" w:eastAsia="宋体" w:cs="宋体"/>
          <w:b w:val="0"/>
          <w:bCs w:val="0"/>
          <w:color w:val="000000" w:themeColor="text1"/>
          <w:sz w:val="24"/>
          <w:szCs w:val="24"/>
          <w14:textFill>
            <w14:solidFill>
              <w14:schemeClr w14:val="tx1"/>
            </w14:solidFill>
          </w14:textFill>
        </w:rPr>
        <w:t>附图1  项目地理位置图</w:t>
      </w:r>
    </w:p>
    <w:p w14:paraId="53350548">
      <w:pPr>
        <w:pStyle w:val="2"/>
        <w:rPr>
          <w:rFonts w:ascii="Times New Roman" w:hAnsi="Times New Roman" w:eastAsia="宋体" w:cs="宋体"/>
          <w:b w:val="0"/>
          <w:bCs w:val="0"/>
          <w:color w:val="000000" w:themeColor="text1"/>
          <w:sz w:val="24"/>
          <w:szCs w:val="24"/>
          <w14:textFill>
            <w14:solidFill>
              <w14:schemeClr w14:val="tx1"/>
            </w14:solidFill>
          </w14:textFill>
        </w:rPr>
      </w:pPr>
      <w:r>
        <w:rPr>
          <w:rFonts w:ascii="Times New Roman" w:hAnsi="Times New Roman" w:eastAsia="宋体" w:cs="宋体"/>
          <w:b w:val="0"/>
          <w:bCs w:val="0"/>
          <w:color w:val="000000" w:themeColor="text1"/>
          <w:sz w:val="24"/>
          <w:szCs w:val="24"/>
          <w14:textFill>
            <w14:solidFill>
              <w14:schemeClr w14:val="tx1"/>
            </w14:solidFill>
          </w14:textFill>
        </w:rPr>
        <w:t xml:space="preserve">附图2  </w:t>
      </w:r>
      <w:r>
        <w:rPr>
          <w:rFonts w:hint="eastAsia" w:ascii="Times New Roman" w:hAnsi="Times New Roman" w:eastAsia="宋体" w:cs="宋体"/>
          <w:b w:val="0"/>
          <w:bCs w:val="0"/>
          <w:color w:val="000000" w:themeColor="text1"/>
          <w:sz w:val="24"/>
          <w:szCs w:val="24"/>
          <w14:textFill>
            <w14:solidFill>
              <w14:schemeClr w14:val="tx1"/>
            </w14:solidFill>
          </w14:textFill>
        </w:rPr>
        <w:t>项目周边环境敏感目标分布图</w:t>
      </w:r>
    </w:p>
    <w:p w14:paraId="4A67CF81">
      <w:pPr>
        <w:pStyle w:val="2"/>
        <w:rPr>
          <w:rFonts w:ascii="Times New Roman" w:hAnsi="Times New Roman" w:eastAsia="宋体" w:cs="宋体"/>
          <w:b w:val="0"/>
          <w:bCs w:val="0"/>
          <w:color w:val="000000" w:themeColor="text1"/>
          <w:sz w:val="24"/>
          <w:szCs w:val="24"/>
          <w14:textFill>
            <w14:solidFill>
              <w14:schemeClr w14:val="tx1"/>
            </w14:solidFill>
          </w14:textFill>
        </w:rPr>
      </w:pPr>
      <w:r>
        <w:rPr>
          <w:rFonts w:hint="eastAsia" w:ascii="Times New Roman" w:hAnsi="Times New Roman" w:eastAsia="宋体" w:cs="宋体"/>
          <w:b w:val="0"/>
          <w:bCs w:val="0"/>
          <w:color w:val="000000" w:themeColor="text1"/>
          <w:sz w:val="24"/>
          <w:szCs w:val="24"/>
          <w:lang w:val="en-US" w:eastAsia="zh-CN"/>
          <w14:textFill>
            <w14:solidFill>
              <w14:schemeClr w14:val="tx1"/>
            </w14:solidFill>
          </w14:textFill>
        </w:rPr>
        <w:t>附图3运输路线声环境保护目标图</w:t>
      </w:r>
    </w:p>
    <w:p w14:paraId="1048629E">
      <w:pPr>
        <w:pStyle w:val="2"/>
        <w:rPr>
          <w:rFonts w:hint="default" w:ascii="Times New Roman" w:hAnsi="Times New Roman" w:eastAsia="宋体" w:cs="宋体"/>
          <w:b w:val="0"/>
          <w:bCs w:val="0"/>
          <w:color w:val="000000" w:themeColor="text1"/>
          <w:sz w:val="24"/>
          <w:szCs w:val="24"/>
          <w:lang w:val="en-US" w:eastAsia="zh-CN"/>
          <w14:textFill>
            <w14:solidFill>
              <w14:schemeClr w14:val="tx1"/>
            </w14:solidFill>
          </w14:textFill>
        </w:rPr>
      </w:pPr>
      <w:r>
        <w:rPr>
          <w:rFonts w:ascii="Times New Roman" w:hAnsi="Times New Roman" w:eastAsia="宋体" w:cs="宋体"/>
          <w:b w:val="0"/>
          <w:bCs w:val="0"/>
          <w:color w:val="000000" w:themeColor="text1"/>
          <w:sz w:val="24"/>
          <w:szCs w:val="24"/>
          <w14:textFill>
            <w14:solidFill>
              <w14:schemeClr w14:val="tx1"/>
            </w14:solidFill>
          </w14:textFill>
        </w:rPr>
        <w:t>附图</w:t>
      </w:r>
      <w:r>
        <w:rPr>
          <w:rFonts w:hint="eastAsia" w:ascii="Times New Roman" w:hAnsi="Times New Roman" w:eastAsia="宋体" w:cs="宋体"/>
          <w:b w:val="0"/>
          <w:bCs w:val="0"/>
          <w:color w:val="000000" w:themeColor="text1"/>
          <w:sz w:val="24"/>
          <w:szCs w:val="24"/>
          <w:lang w:val="en-US" w:eastAsia="zh-CN"/>
          <w14:textFill>
            <w14:solidFill>
              <w14:schemeClr w14:val="tx1"/>
            </w14:solidFill>
          </w14:textFill>
        </w:rPr>
        <w:t>4 项目所在地周边环境现状图</w:t>
      </w:r>
    </w:p>
    <w:p w14:paraId="0BE585F8">
      <w:pPr>
        <w:pStyle w:val="2"/>
        <w:rPr>
          <w:rFonts w:hint="default"/>
          <w:color w:val="FF0000"/>
          <w:lang w:val="en-US" w:eastAsia="zh-CN"/>
        </w:rPr>
      </w:pPr>
      <w:r>
        <w:rPr>
          <w:rFonts w:eastAsia="宋体"/>
          <w:b w:val="0"/>
          <w:bCs w:val="0"/>
          <w:color w:val="000000" w:themeColor="text1"/>
          <w:sz w:val="24"/>
          <w:szCs w:val="24"/>
          <w14:textFill>
            <w14:solidFill>
              <w14:schemeClr w14:val="tx1"/>
            </w14:solidFill>
          </w14:textFill>
        </w:rPr>
        <w:t>附图</w:t>
      </w:r>
      <w:r>
        <w:rPr>
          <w:rFonts w:hint="eastAsia"/>
          <w:b w:val="0"/>
          <w:bCs w:val="0"/>
          <w:color w:val="000000" w:themeColor="text1"/>
          <w:sz w:val="24"/>
          <w:szCs w:val="24"/>
          <w:lang w:val="en-US" w:eastAsia="zh-CN"/>
          <w14:textFill>
            <w14:solidFill>
              <w14:schemeClr w14:val="tx1"/>
            </w14:solidFill>
          </w14:textFill>
        </w:rPr>
        <w:t>5</w:t>
      </w:r>
      <w:r>
        <w:rPr>
          <w:rFonts w:eastAsia="宋体"/>
          <w:b w:val="0"/>
          <w:bCs w:val="0"/>
          <w:color w:val="000000" w:themeColor="text1"/>
          <w:sz w:val="24"/>
          <w:szCs w:val="24"/>
          <w14:textFill>
            <w14:solidFill>
              <w14:schemeClr w14:val="tx1"/>
            </w14:solidFill>
          </w14:textFill>
        </w:rPr>
        <w:t xml:space="preserve">  </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项目平面图布置图</w:t>
      </w:r>
    </w:p>
    <w:p w14:paraId="1B515408">
      <w:pPr>
        <w:pStyle w:val="2"/>
        <w:rPr>
          <w:rFonts w:hint="default"/>
          <w:color w:val="FF0000"/>
          <w:lang w:val="en-US" w:eastAsia="zh-CN"/>
        </w:rPr>
      </w:pPr>
    </w:p>
    <w:p w14:paraId="1FD10AF4">
      <w:pPr>
        <w:keepNext/>
        <w:keepLines w:val="0"/>
        <w:pageBreakBefore w:val="0"/>
        <w:widowControl w:val="0"/>
        <w:kinsoku/>
        <w:wordWrap/>
        <w:overflowPunct w:val="0"/>
        <w:topLinePunct w:val="0"/>
        <w:autoSpaceDE/>
        <w:autoSpaceDN/>
        <w:bidi w:val="0"/>
        <w:adjustRightInd/>
        <w:snapToGrid w:val="0"/>
        <w:spacing w:before="0" w:after="0" w:line="300" w:lineRule="auto"/>
        <w:ind w:left="0" w:firstLine="0"/>
        <w:textAlignment w:val="auto"/>
        <w:outlineLvl w:val="9"/>
        <w:rPr>
          <w:rFonts w:hint="default" w:ascii="Times New Roman" w:hAnsi="Times New Roman" w:eastAsia="宋体" w:cs="Times New Roman"/>
          <w:b w:val="0"/>
          <w:bCs w:val="0"/>
          <w:color w:val="FF0000"/>
          <w:sz w:val="24"/>
          <w:szCs w:val="24"/>
          <w:lang w:val="en-US"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5C5A9A25">
      <w:pPr>
        <w:spacing w:line="240" w:lineRule="auto"/>
        <w:jc w:val="center"/>
        <w:rPr>
          <w:rFonts w:hint="eastAsia" w:ascii="Times New Roman" w:hAnsi="Times New Roman" w:eastAsia="宋体" w:cs="Times New Roman"/>
          <w:b/>
          <w:bCs/>
          <w:color w:val="000000" w:themeColor="text1"/>
          <w:sz w:val="28"/>
          <w:szCs w:val="28"/>
          <w:lang w:eastAsia="zh-CN"/>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ascii="Times New Roman" w:hAnsi="Times New Roman" w:eastAsia="宋体" w:cs="Times New Roman"/>
          <w:b/>
          <w:bCs/>
          <w:color w:val="000000" w:themeColor="text1"/>
          <w:sz w:val="28"/>
          <w:szCs w:val="28"/>
          <w:lang w:eastAsia="zh-CN"/>
          <w14:textFill>
            <w14:solidFill>
              <w14:schemeClr w14:val="tx1"/>
            </w14:solidFill>
          </w14:textFill>
        </w:rPr>
        <w:drawing>
          <wp:inline distT="0" distB="0" distL="114300" distR="114300">
            <wp:extent cx="5609590" cy="7933690"/>
            <wp:effectExtent l="0" t="0" r="10160" b="10160"/>
            <wp:docPr id="2" name="图片 2" descr="衡阳县御鑫建材有限公司搅拌站搬迁至演陂镇原华大水泥一厂工程  送审开会用资质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衡阳县御鑫建材有限公司搅拌站搬迁至演陂镇原华大水泥一厂工程  送审开会用资质页"/>
                    <pic:cNvPicPr>
                      <a:picLocks noChangeAspect="1"/>
                    </pic:cNvPicPr>
                  </pic:nvPicPr>
                  <pic:blipFill>
                    <a:blip r:embed="rId7"/>
                    <a:stretch>
                      <a:fillRect/>
                    </a:stretch>
                  </pic:blipFill>
                  <pic:spPr>
                    <a:xfrm>
                      <a:off x="0" y="0"/>
                      <a:ext cx="5609590" cy="7933690"/>
                    </a:xfrm>
                    <a:prstGeom prst="rect">
                      <a:avLst/>
                    </a:prstGeom>
                  </pic:spPr>
                </pic:pic>
              </a:graphicData>
            </a:graphic>
          </wp:inline>
        </w:drawing>
      </w:r>
      <w:r>
        <w:rPr>
          <w:rFonts w:hint="eastAsia" w:ascii="Times New Roman" w:hAnsi="Times New Roman" w:eastAsia="宋体" w:cs="Times New Roman"/>
          <w:b/>
          <w:bCs/>
          <w:color w:val="000000" w:themeColor="text1"/>
          <w:sz w:val="28"/>
          <w:szCs w:val="28"/>
          <w:lang w:eastAsia="zh-CN"/>
          <w14:textFill>
            <w14:solidFill>
              <w14:schemeClr w14:val="tx1"/>
            </w14:solidFill>
          </w14:textFill>
        </w:rPr>
        <w:drawing>
          <wp:inline distT="0" distB="0" distL="114300" distR="114300">
            <wp:extent cx="5609590" cy="7933690"/>
            <wp:effectExtent l="0" t="0" r="10160" b="10160"/>
            <wp:docPr id="32" name="图片 32"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营业执照"/>
                    <pic:cNvPicPr>
                      <a:picLocks noChangeAspect="1"/>
                    </pic:cNvPicPr>
                  </pic:nvPicPr>
                  <pic:blipFill>
                    <a:blip r:embed="rId8"/>
                    <a:stretch>
                      <a:fillRect/>
                    </a:stretch>
                  </pic:blipFill>
                  <pic:spPr>
                    <a:xfrm>
                      <a:off x="0" y="0"/>
                      <a:ext cx="5609590" cy="7933690"/>
                    </a:xfrm>
                    <a:prstGeom prst="rect">
                      <a:avLst/>
                    </a:prstGeom>
                  </pic:spPr>
                </pic:pic>
              </a:graphicData>
            </a:graphic>
          </wp:inline>
        </w:drawing>
      </w:r>
      <w:r>
        <w:drawing>
          <wp:inline distT="0" distB="0" distL="114300" distR="114300">
            <wp:extent cx="5611495" cy="7936865"/>
            <wp:effectExtent l="0" t="0" r="8255" b="698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9"/>
                    <a:stretch>
                      <a:fillRect/>
                    </a:stretch>
                  </pic:blipFill>
                  <pic:spPr>
                    <a:xfrm>
                      <a:off x="0" y="0"/>
                      <a:ext cx="5611495" cy="7936865"/>
                    </a:xfrm>
                    <a:prstGeom prst="rect">
                      <a:avLst/>
                    </a:prstGeom>
                    <a:noFill/>
                    <a:ln>
                      <a:noFill/>
                    </a:ln>
                  </pic:spPr>
                </pic:pic>
              </a:graphicData>
            </a:graphic>
          </wp:inline>
        </w:drawing>
      </w:r>
      <w:r>
        <w:rPr>
          <w:rFonts w:hint="eastAsia" w:ascii="Times New Roman" w:hAnsi="Times New Roman" w:eastAsia="宋体" w:cs="Times New Roman"/>
          <w:b/>
          <w:bCs/>
          <w:color w:val="000000" w:themeColor="text1"/>
          <w:sz w:val="28"/>
          <w:szCs w:val="28"/>
          <w:lang w:eastAsia="zh-CN"/>
          <w14:textFill>
            <w14:solidFill>
              <w14:schemeClr w14:val="tx1"/>
            </w14:solidFill>
          </w14:textFill>
        </w:rPr>
        <w:drawing>
          <wp:inline distT="0" distB="0" distL="114300" distR="114300">
            <wp:extent cx="5609590" cy="7933690"/>
            <wp:effectExtent l="0" t="0" r="10160" b="10160"/>
            <wp:docPr id="34" name="图片 34" descr="资格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资格证"/>
                    <pic:cNvPicPr>
                      <a:picLocks noChangeAspect="1"/>
                    </pic:cNvPicPr>
                  </pic:nvPicPr>
                  <pic:blipFill>
                    <a:blip r:embed="rId10"/>
                    <a:stretch>
                      <a:fillRect/>
                    </a:stretch>
                  </pic:blipFill>
                  <pic:spPr>
                    <a:xfrm>
                      <a:off x="0" y="0"/>
                      <a:ext cx="5609590" cy="7933690"/>
                    </a:xfrm>
                    <a:prstGeom prst="rect">
                      <a:avLst/>
                    </a:prstGeom>
                  </pic:spPr>
                </pic:pic>
              </a:graphicData>
            </a:graphic>
          </wp:inline>
        </w:drawing>
      </w:r>
      <w:r>
        <w:rPr>
          <w:rFonts w:hint="eastAsia" w:ascii="Times New Roman" w:hAnsi="Times New Roman" w:eastAsia="宋体" w:cs="Times New Roman"/>
          <w:b/>
          <w:bCs/>
          <w:color w:val="000000" w:themeColor="text1"/>
          <w:sz w:val="28"/>
          <w:szCs w:val="28"/>
          <w:lang w:eastAsia="zh-CN"/>
          <w14:textFill>
            <w14:solidFill>
              <w14:schemeClr w14:val="tx1"/>
            </w14:solidFill>
          </w14:textFill>
        </w:rPr>
        <w:drawing>
          <wp:inline distT="0" distB="0" distL="114300" distR="114300">
            <wp:extent cx="5609590" cy="7933690"/>
            <wp:effectExtent l="0" t="0" r="10160" b="10160"/>
            <wp:docPr id="36" name="图片 36" descr="编制情况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编制情况承诺书"/>
                    <pic:cNvPicPr>
                      <a:picLocks noChangeAspect="1"/>
                    </pic:cNvPicPr>
                  </pic:nvPicPr>
                  <pic:blipFill>
                    <a:blip r:embed="rId11"/>
                    <a:stretch>
                      <a:fillRect/>
                    </a:stretch>
                  </pic:blipFill>
                  <pic:spPr>
                    <a:xfrm>
                      <a:off x="0" y="0"/>
                      <a:ext cx="5609590" cy="7933690"/>
                    </a:xfrm>
                    <a:prstGeom prst="rect">
                      <a:avLst/>
                    </a:prstGeom>
                  </pic:spPr>
                </pic:pic>
              </a:graphicData>
            </a:graphic>
          </wp:inline>
        </w:drawing>
      </w:r>
      <w:r>
        <w:rPr>
          <w:rFonts w:hint="eastAsia" w:ascii="Times New Roman" w:hAnsi="Times New Roman" w:eastAsia="宋体" w:cs="Times New Roman"/>
          <w:b/>
          <w:bCs/>
          <w:color w:val="000000" w:themeColor="text1"/>
          <w:sz w:val="28"/>
          <w:szCs w:val="28"/>
          <w:lang w:eastAsia="zh-CN"/>
          <w14:textFill>
            <w14:solidFill>
              <w14:schemeClr w14:val="tx1"/>
            </w14:solidFill>
          </w14:textFill>
        </w:rPr>
        <w:drawing>
          <wp:inline distT="0" distB="0" distL="114300" distR="114300">
            <wp:extent cx="5609590" cy="7933690"/>
            <wp:effectExtent l="0" t="0" r="10160" b="10160"/>
            <wp:docPr id="37" name="图片 37" descr="编制单位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编制单位承诺书"/>
                    <pic:cNvPicPr>
                      <a:picLocks noChangeAspect="1"/>
                    </pic:cNvPicPr>
                  </pic:nvPicPr>
                  <pic:blipFill>
                    <a:blip r:embed="rId12"/>
                    <a:stretch>
                      <a:fillRect/>
                    </a:stretch>
                  </pic:blipFill>
                  <pic:spPr>
                    <a:xfrm>
                      <a:off x="0" y="0"/>
                      <a:ext cx="5609590" cy="7933690"/>
                    </a:xfrm>
                    <a:prstGeom prst="rect">
                      <a:avLst/>
                    </a:prstGeom>
                  </pic:spPr>
                </pic:pic>
              </a:graphicData>
            </a:graphic>
          </wp:inline>
        </w:drawing>
      </w:r>
      <w:r>
        <w:drawing>
          <wp:inline distT="0" distB="0" distL="114300" distR="114300">
            <wp:extent cx="5611495" cy="7936865"/>
            <wp:effectExtent l="0" t="0" r="8255" b="6985"/>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13"/>
                    <a:stretch>
                      <a:fillRect/>
                    </a:stretch>
                  </pic:blipFill>
                  <pic:spPr>
                    <a:xfrm>
                      <a:off x="0" y="0"/>
                      <a:ext cx="5611495" cy="7936865"/>
                    </a:xfrm>
                    <a:prstGeom prst="rect">
                      <a:avLst/>
                    </a:prstGeom>
                    <a:noFill/>
                    <a:ln>
                      <a:noFill/>
                    </a:ln>
                  </pic:spPr>
                </pic:pic>
              </a:graphicData>
            </a:graphic>
          </wp:inline>
        </w:drawing>
      </w:r>
      <w:r>
        <w:drawing>
          <wp:inline distT="0" distB="0" distL="114300" distR="114300">
            <wp:extent cx="5611495" cy="7936865"/>
            <wp:effectExtent l="0" t="0" r="8255" b="6985"/>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14"/>
                    <a:stretch>
                      <a:fillRect/>
                    </a:stretch>
                  </pic:blipFill>
                  <pic:spPr>
                    <a:xfrm>
                      <a:off x="0" y="0"/>
                      <a:ext cx="5611495" cy="7936865"/>
                    </a:xfrm>
                    <a:prstGeom prst="rect">
                      <a:avLst/>
                    </a:prstGeom>
                    <a:noFill/>
                    <a:ln>
                      <a:noFill/>
                    </a:ln>
                  </pic:spPr>
                </pic:pic>
              </a:graphicData>
            </a:graphic>
          </wp:inline>
        </w:drawing>
      </w:r>
      <w:r>
        <w:drawing>
          <wp:inline distT="0" distB="0" distL="114300" distR="114300">
            <wp:extent cx="5611495" cy="7936865"/>
            <wp:effectExtent l="0" t="0" r="8255" b="6985"/>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15"/>
                    <a:stretch>
                      <a:fillRect/>
                    </a:stretch>
                  </pic:blipFill>
                  <pic:spPr>
                    <a:xfrm>
                      <a:off x="0" y="0"/>
                      <a:ext cx="5611495" cy="7936865"/>
                    </a:xfrm>
                    <a:prstGeom prst="rect">
                      <a:avLst/>
                    </a:prstGeom>
                    <a:noFill/>
                    <a:ln>
                      <a:noFill/>
                    </a:ln>
                  </pic:spPr>
                </pic:pic>
              </a:graphicData>
            </a:graphic>
          </wp:inline>
        </w:drawing>
      </w:r>
    </w:p>
    <w:p w14:paraId="68ED87BB">
      <w:pPr>
        <w:pStyle w:val="28"/>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default" w:ascii="Times New Roman" w:hAnsi="Times New Roman" w:eastAsia="宋体" w:cs="Times New Roman"/>
          <w:b/>
          <w:bCs/>
          <w:snapToGrid w:val="0"/>
          <w:color w:val="000000" w:themeColor="text1"/>
          <w:sz w:val="32"/>
          <w:szCs w:val="32"/>
          <w14:textFill>
            <w14:solidFill>
              <w14:schemeClr w14:val="tx1"/>
            </w14:solidFill>
          </w14:textFill>
        </w:rPr>
      </w:pPr>
      <w:bookmarkStart w:id="2" w:name="_Toc5127"/>
      <w:r>
        <w:rPr>
          <w:rFonts w:hint="default" w:ascii="Times New Roman" w:hAnsi="Times New Roman" w:eastAsia="宋体" w:cs="Times New Roman"/>
          <w:b/>
          <w:bCs/>
          <w:snapToGrid w:val="0"/>
          <w:color w:val="000000" w:themeColor="text1"/>
          <w:sz w:val="32"/>
          <w:szCs w:val="32"/>
          <w14:textFill>
            <w14:solidFill>
              <w14:schemeClr w14:val="tx1"/>
            </w14:solidFill>
          </w14:textFill>
        </w:rPr>
        <w:t>一、建设项目基本情况</w:t>
      </w:r>
      <w:bookmarkEnd w:id="2"/>
    </w:p>
    <w:tbl>
      <w:tblPr>
        <w:tblStyle w:val="31"/>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680"/>
        <w:gridCol w:w="1134"/>
        <w:gridCol w:w="1987"/>
        <w:gridCol w:w="2253"/>
        <w:gridCol w:w="3017"/>
      </w:tblGrid>
      <w:tr w14:paraId="3E08F4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14" w:type="dxa"/>
            <w:gridSpan w:val="2"/>
            <w:noWrap w:val="0"/>
            <w:tcMar>
              <w:top w:w="16" w:type="dxa"/>
              <w:left w:w="16" w:type="dxa"/>
              <w:right w:w="16" w:type="dxa"/>
            </w:tcMar>
            <w:vAlign w:val="center"/>
          </w:tcPr>
          <w:p w14:paraId="28C77CE8">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建设项目名称</w:t>
            </w:r>
          </w:p>
        </w:tc>
        <w:tc>
          <w:tcPr>
            <w:tcW w:w="6957" w:type="dxa"/>
            <w:gridSpan w:val="3"/>
            <w:noWrap w:val="0"/>
            <w:vAlign w:val="center"/>
          </w:tcPr>
          <w:p w14:paraId="7F047090">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衡阳县御鑫建材有限公司搅拌站搬迁至演陂镇原华大水泥一厂工程</w:t>
            </w:r>
          </w:p>
        </w:tc>
      </w:tr>
      <w:tr w14:paraId="3EC70F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14" w:type="dxa"/>
            <w:gridSpan w:val="2"/>
            <w:noWrap w:val="0"/>
            <w:tcMar>
              <w:top w:w="16" w:type="dxa"/>
              <w:left w:w="16" w:type="dxa"/>
              <w:right w:w="16" w:type="dxa"/>
            </w:tcMar>
            <w:vAlign w:val="center"/>
          </w:tcPr>
          <w:p w14:paraId="20DA22E8">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项目代码</w:t>
            </w:r>
          </w:p>
        </w:tc>
        <w:tc>
          <w:tcPr>
            <w:tcW w:w="6957" w:type="dxa"/>
            <w:gridSpan w:val="3"/>
            <w:noWrap w:val="0"/>
            <w:vAlign w:val="center"/>
          </w:tcPr>
          <w:p w14:paraId="4171E56B">
            <w:pPr>
              <w:adjustRightInd w:val="0"/>
              <w:snapToGrid w:val="0"/>
              <w:jc w:val="center"/>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2409-430421-04-01-737212</w:t>
            </w:r>
          </w:p>
        </w:tc>
      </w:tr>
      <w:tr w14:paraId="2A0B77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14" w:type="dxa"/>
            <w:gridSpan w:val="2"/>
            <w:noWrap w:val="0"/>
            <w:tcMar>
              <w:top w:w="16" w:type="dxa"/>
              <w:left w:w="16" w:type="dxa"/>
              <w:right w:w="16" w:type="dxa"/>
            </w:tcMar>
            <w:vAlign w:val="center"/>
          </w:tcPr>
          <w:p w14:paraId="0179700E">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建设单位联系人</w:t>
            </w:r>
          </w:p>
        </w:tc>
        <w:tc>
          <w:tcPr>
            <w:tcW w:w="1996" w:type="dxa"/>
            <w:noWrap w:val="0"/>
            <w:vAlign w:val="center"/>
          </w:tcPr>
          <w:p w14:paraId="02DD5CF7">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唐英姿</w:t>
            </w:r>
          </w:p>
        </w:tc>
        <w:tc>
          <w:tcPr>
            <w:tcW w:w="2262" w:type="dxa"/>
            <w:noWrap w:val="0"/>
            <w:vAlign w:val="center"/>
          </w:tcPr>
          <w:p w14:paraId="0146B086">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联系方式</w:t>
            </w:r>
          </w:p>
        </w:tc>
        <w:tc>
          <w:tcPr>
            <w:tcW w:w="2699" w:type="dxa"/>
            <w:noWrap w:val="0"/>
            <w:vAlign w:val="center"/>
          </w:tcPr>
          <w:p w14:paraId="6464E0D1">
            <w:pPr>
              <w:adjustRightInd w:val="0"/>
              <w:snapToGrid w:val="0"/>
              <w:jc w:val="center"/>
              <w:rPr>
                <w:rFonts w:hint="default" w:ascii="Times New Roman" w:hAnsi="Times New Roman" w:eastAsia="宋体" w:cs="Times New Roman"/>
                <w:color w:val="FF0000"/>
                <w:sz w:val="24"/>
                <w:szCs w:val="24"/>
                <w:lang w:val="en-US" w:eastAsia="zh-CN"/>
              </w:rPr>
            </w:pPr>
            <w:r>
              <w:rPr>
                <w:rFonts w:hint="eastAsia" w:cs="Times New Roman"/>
                <w:color w:val="000000" w:themeColor="text1"/>
                <w:sz w:val="24"/>
                <w:szCs w:val="24"/>
                <w:lang w:val="en-US" w:eastAsia="zh-CN"/>
                <w14:textFill>
                  <w14:solidFill>
                    <w14:schemeClr w14:val="tx1"/>
                  </w14:solidFill>
                </w14:textFill>
              </w:rPr>
              <w:t>13762417211</w:t>
            </w:r>
          </w:p>
        </w:tc>
      </w:tr>
      <w:tr w14:paraId="777380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14" w:type="dxa"/>
            <w:gridSpan w:val="2"/>
            <w:noWrap w:val="0"/>
            <w:tcMar>
              <w:top w:w="16" w:type="dxa"/>
              <w:left w:w="16" w:type="dxa"/>
              <w:right w:w="16" w:type="dxa"/>
            </w:tcMar>
            <w:vAlign w:val="center"/>
          </w:tcPr>
          <w:p w14:paraId="61DABB19">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建设地点</w:t>
            </w:r>
          </w:p>
        </w:tc>
        <w:tc>
          <w:tcPr>
            <w:tcW w:w="6957" w:type="dxa"/>
            <w:gridSpan w:val="3"/>
            <w:noWrap w:val="0"/>
            <w:vAlign w:val="center"/>
          </w:tcPr>
          <w:p w14:paraId="1747B582">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eastAsia"/>
                <w:sz w:val="24"/>
              </w:rPr>
              <w:t>衡阳县</w:t>
            </w:r>
            <w:r>
              <w:rPr>
                <w:sz w:val="24"/>
              </w:rPr>
              <w:t>演陂镇</w:t>
            </w:r>
            <w:r>
              <w:rPr>
                <w:rFonts w:hint="eastAsia"/>
                <w:sz w:val="24"/>
              </w:rPr>
              <w:t>演陂桥村石咀头组</w:t>
            </w:r>
          </w:p>
        </w:tc>
      </w:tr>
      <w:tr w14:paraId="3908B1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14" w:type="dxa"/>
            <w:gridSpan w:val="2"/>
            <w:noWrap w:val="0"/>
            <w:tcMar>
              <w:top w:w="16" w:type="dxa"/>
              <w:left w:w="16" w:type="dxa"/>
              <w:right w:w="16" w:type="dxa"/>
            </w:tcMar>
            <w:vAlign w:val="center"/>
          </w:tcPr>
          <w:p w14:paraId="42679882">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地理坐标</w:t>
            </w:r>
          </w:p>
        </w:tc>
        <w:tc>
          <w:tcPr>
            <w:tcW w:w="6957" w:type="dxa"/>
            <w:gridSpan w:val="3"/>
            <w:noWrap w:val="0"/>
            <w:vAlign w:val="center"/>
          </w:tcPr>
          <w:p w14:paraId="082F4FA0">
            <w:pPr>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eastAsia" w:cs="Times New Roman"/>
                <w:color w:val="000000" w:themeColor="text1"/>
                <w:sz w:val="24"/>
                <w:szCs w:val="24"/>
                <w:u w:val="single"/>
                <w:lang w:val="en-US" w:eastAsia="zh-CN"/>
                <w14:textFill>
                  <w14:solidFill>
                    <w14:schemeClr w14:val="tx1"/>
                  </w14:solidFill>
                </w14:textFill>
              </w:rPr>
              <w:t>112</w:t>
            </w:r>
            <w:r>
              <w:rPr>
                <w:rFonts w:hint="default" w:ascii="Times New Roman" w:hAnsi="Times New Roman" w:eastAsia="宋体" w:cs="Times New Roman"/>
                <w:color w:val="000000" w:themeColor="text1"/>
                <w:sz w:val="24"/>
                <w:szCs w:val="24"/>
                <w14:textFill>
                  <w14:solidFill>
                    <w14:schemeClr w14:val="tx1"/>
                  </w14:solidFill>
                </w14:textFill>
              </w:rPr>
              <w:t>度</w:t>
            </w:r>
            <w:r>
              <w:rPr>
                <w:rFonts w:hint="eastAsia" w:cs="Times New Roman"/>
                <w:color w:val="000000" w:themeColor="text1"/>
                <w:sz w:val="24"/>
                <w:szCs w:val="24"/>
                <w:u w:val="single"/>
                <w:lang w:val="en-US" w:eastAsia="zh-CN"/>
                <w14:textFill>
                  <w14:solidFill>
                    <w14:schemeClr w14:val="tx1"/>
                  </w14:solidFill>
                </w14:textFill>
              </w:rPr>
              <w:t>15</w:t>
            </w:r>
            <w:r>
              <w:rPr>
                <w:rFonts w:hint="default" w:ascii="Times New Roman" w:hAnsi="Times New Roman" w:eastAsia="宋体" w:cs="Times New Roman"/>
                <w:color w:val="000000" w:themeColor="text1"/>
                <w:sz w:val="24"/>
                <w:szCs w:val="24"/>
                <w14:textFill>
                  <w14:solidFill>
                    <w14:schemeClr w14:val="tx1"/>
                  </w14:solidFill>
                </w14:textFill>
              </w:rPr>
              <w:t>分</w:t>
            </w:r>
            <w:r>
              <w:rPr>
                <w:rFonts w:hint="eastAsia" w:cs="Times New Roman"/>
                <w:color w:val="000000" w:themeColor="text1"/>
                <w:sz w:val="24"/>
                <w:szCs w:val="24"/>
                <w:u w:val="single"/>
                <w:lang w:val="en-US" w:eastAsia="zh-CN"/>
                <w14:textFill>
                  <w14:solidFill>
                    <w14:schemeClr w14:val="tx1"/>
                  </w14:solidFill>
                </w14:textFill>
              </w:rPr>
              <w:t>28.8193</w:t>
            </w:r>
            <w:r>
              <w:rPr>
                <w:rFonts w:hint="default" w:ascii="Times New Roman" w:hAnsi="Times New Roman" w:eastAsia="宋体" w:cs="Times New Roman"/>
                <w:color w:val="000000" w:themeColor="text1"/>
                <w:sz w:val="24"/>
                <w:szCs w:val="24"/>
                <w14:textFill>
                  <w14:solidFill>
                    <w14:schemeClr w14:val="tx1"/>
                  </w14:solidFill>
                </w14:textFill>
              </w:rPr>
              <w:t>秒，</w:t>
            </w:r>
            <w:r>
              <w:rPr>
                <w:rFonts w:hint="eastAsia" w:cs="Times New Roman"/>
                <w:color w:val="000000" w:themeColor="text1"/>
                <w:sz w:val="24"/>
                <w:szCs w:val="24"/>
                <w:u w:val="single"/>
                <w:lang w:val="en-US" w:eastAsia="zh-CN"/>
                <w14:textFill>
                  <w14:solidFill>
                    <w14:schemeClr w14:val="tx1"/>
                  </w14:solidFill>
                </w14:textFill>
              </w:rPr>
              <w:t>27</w:t>
            </w:r>
            <w:r>
              <w:rPr>
                <w:rFonts w:hint="default" w:ascii="Times New Roman" w:hAnsi="Times New Roman" w:eastAsia="宋体" w:cs="Times New Roman"/>
                <w:color w:val="000000" w:themeColor="text1"/>
                <w:sz w:val="24"/>
                <w:szCs w:val="24"/>
                <w14:textFill>
                  <w14:solidFill>
                    <w14:schemeClr w14:val="tx1"/>
                  </w14:solidFill>
                </w14:textFill>
              </w:rPr>
              <w:t>度</w:t>
            </w:r>
            <w:r>
              <w:rPr>
                <w:rFonts w:hint="eastAsia" w:cs="Times New Roman"/>
                <w:color w:val="000000" w:themeColor="text1"/>
                <w:sz w:val="24"/>
                <w:szCs w:val="24"/>
                <w:u w:val="single"/>
                <w:lang w:val="en-US" w:eastAsia="zh-CN"/>
                <w14:textFill>
                  <w14:solidFill>
                    <w14:schemeClr w14:val="tx1"/>
                  </w14:solidFill>
                </w14:textFill>
              </w:rPr>
              <w:t>01</w:t>
            </w:r>
            <w:r>
              <w:rPr>
                <w:rFonts w:hint="default" w:ascii="Times New Roman" w:hAnsi="Times New Roman" w:eastAsia="宋体" w:cs="Times New Roman"/>
                <w:color w:val="000000" w:themeColor="text1"/>
                <w:sz w:val="24"/>
                <w:szCs w:val="24"/>
                <w14:textFill>
                  <w14:solidFill>
                    <w14:schemeClr w14:val="tx1"/>
                  </w14:solidFill>
                </w14:textFill>
              </w:rPr>
              <w:t>分</w:t>
            </w:r>
            <w:r>
              <w:rPr>
                <w:rFonts w:hint="eastAsia" w:cs="Times New Roman"/>
                <w:color w:val="000000" w:themeColor="text1"/>
                <w:sz w:val="24"/>
                <w:szCs w:val="24"/>
                <w:u w:val="single"/>
                <w:lang w:val="en-US" w:eastAsia="zh-CN"/>
                <w14:textFill>
                  <w14:solidFill>
                    <w14:schemeClr w14:val="tx1"/>
                  </w14:solidFill>
                </w14:textFill>
              </w:rPr>
              <w:t>35.247</w:t>
            </w:r>
            <w:r>
              <w:rPr>
                <w:rFonts w:hint="default" w:ascii="Times New Roman" w:hAnsi="Times New Roman" w:eastAsia="宋体" w:cs="Times New Roman"/>
                <w:color w:val="000000" w:themeColor="text1"/>
                <w:sz w:val="24"/>
                <w:szCs w:val="24"/>
                <w14:textFill>
                  <w14:solidFill>
                    <w14:schemeClr w14:val="tx1"/>
                  </w14:solidFill>
                </w14:textFill>
              </w:rPr>
              <w:t>秒</w:t>
            </w:r>
          </w:p>
        </w:tc>
      </w:tr>
      <w:tr w14:paraId="71C74D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114" w:type="dxa"/>
            <w:gridSpan w:val="2"/>
            <w:noWrap w:val="0"/>
            <w:tcMar>
              <w:top w:w="16" w:type="dxa"/>
              <w:left w:w="16" w:type="dxa"/>
              <w:right w:w="16" w:type="dxa"/>
            </w:tcMar>
            <w:vAlign w:val="center"/>
          </w:tcPr>
          <w:p w14:paraId="6F11D548">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国民经济</w:t>
            </w:r>
          </w:p>
          <w:p w14:paraId="6DA82B34">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行业类别</w:t>
            </w:r>
          </w:p>
        </w:tc>
        <w:tc>
          <w:tcPr>
            <w:tcW w:w="1996" w:type="dxa"/>
            <w:noWrap w:val="0"/>
            <w:vAlign w:val="center"/>
          </w:tcPr>
          <w:p w14:paraId="72E0AD21">
            <w:pPr>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C3021水泥制品制造</w:t>
            </w:r>
          </w:p>
        </w:tc>
        <w:tc>
          <w:tcPr>
            <w:tcW w:w="2262" w:type="dxa"/>
            <w:noWrap w:val="0"/>
            <w:vAlign w:val="center"/>
          </w:tcPr>
          <w:p w14:paraId="7D6D6BE3">
            <w:pPr>
              <w:jc w:val="center"/>
              <w:rPr>
                <w:rFonts w:hint="default" w:ascii="Times New Roman" w:hAnsi="Times New Roman" w:eastAsia="宋体" w:cs="Times New Roman"/>
                <w:color w:val="000000" w:themeColor="text1"/>
                <w:sz w:val="24"/>
                <w:szCs w:val="24"/>
                <w14:textFill>
                  <w14:solidFill>
                    <w14:schemeClr w14:val="tx1"/>
                  </w14:solidFill>
                </w14:textFill>
              </w:rPr>
            </w:pPr>
            <w:bookmarkStart w:id="3" w:name="_Hlk49843745"/>
            <w:r>
              <w:rPr>
                <w:rFonts w:hint="default" w:ascii="Times New Roman" w:hAnsi="Times New Roman" w:eastAsia="宋体" w:cs="Times New Roman"/>
                <w:color w:val="000000" w:themeColor="text1"/>
                <w:sz w:val="24"/>
                <w:szCs w:val="24"/>
                <w14:textFill>
                  <w14:solidFill>
                    <w14:schemeClr w14:val="tx1"/>
                  </w14:solidFill>
                </w14:textFill>
              </w:rPr>
              <w:t>建设项目</w:t>
            </w:r>
          </w:p>
          <w:p w14:paraId="672502A9">
            <w:pPr>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行业类别</w:t>
            </w:r>
            <w:bookmarkEnd w:id="3"/>
          </w:p>
        </w:tc>
        <w:tc>
          <w:tcPr>
            <w:tcW w:w="2699" w:type="dxa"/>
            <w:noWrap w:val="0"/>
            <w:vAlign w:val="center"/>
          </w:tcPr>
          <w:p w14:paraId="1AD04C93">
            <w:pPr>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二十七、非金属矿物制品业30-55石膏、水泥制品及类似制品制造302-商品混凝土；砼结构构件制造；水泥制品制造</w:t>
            </w:r>
          </w:p>
        </w:tc>
      </w:tr>
      <w:tr w14:paraId="0CDAF4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114" w:type="dxa"/>
            <w:gridSpan w:val="2"/>
            <w:noWrap w:val="0"/>
            <w:tcMar>
              <w:top w:w="16" w:type="dxa"/>
              <w:left w:w="16" w:type="dxa"/>
              <w:right w:w="16" w:type="dxa"/>
            </w:tcMar>
            <w:vAlign w:val="center"/>
          </w:tcPr>
          <w:p w14:paraId="089083ED">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建设性质</w:t>
            </w:r>
          </w:p>
        </w:tc>
        <w:tc>
          <w:tcPr>
            <w:tcW w:w="1996" w:type="dxa"/>
            <w:noWrap w:val="0"/>
            <w:vAlign w:val="center"/>
          </w:tcPr>
          <w:p w14:paraId="2272A820">
            <w:pPr>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sym w:font="Wingdings 2" w:char="0052"/>
            </w:r>
            <w:r>
              <w:rPr>
                <w:rFonts w:hint="default" w:ascii="Times New Roman" w:hAnsi="Times New Roman" w:eastAsia="宋体" w:cs="Times New Roman"/>
                <w:color w:val="000000" w:themeColor="text1"/>
                <w:sz w:val="24"/>
                <w:szCs w:val="24"/>
                <w14:textFill>
                  <w14:solidFill>
                    <w14:schemeClr w14:val="tx1"/>
                  </w14:solidFill>
                </w14:textFill>
              </w:rPr>
              <w:t>新建（迁建）</w:t>
            </w:r>
          </w:p>
          <w:p w14:paraId="54144D49">
            <w:pPr>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sym w:font="Wingdings 2" w:char="00A3"/>
            </w:r>
            <w:r>
              <w:rPr>
                <w:rFonts w:hint="default" w:ascii="Times New Roman" w:hAnsi="Times New Roman" w:eastAsia="宋体" w:cs="Times New Roman"/>
                <w:color w:val="000000" w:themeColor="text1"/>
                <w:sz w:val="24"/>
                <w:szCs w:val="24"/>
                <w14:textFill>
                  <w14:solidFill>
                    <w14:schemeClr w14:val="tx1"/>
                  </w14:solidFill>
                </w14:textFill>
              </w:rPr>
              <w:t>改建</w:t>
            </w:r>
          </w:p>
          <w:p w14:paraId="0544AAD8">
            <w:pPr>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sym w:font="Wingdings 2" w:char="00A3"/>
            </w:r>
            <w:r>
              <w:rPr>
                <w:rFonts w:hint="default" w:ascii="Times New Roman" w:hAnsi="Times New Roman" w:eastAsia="宋体" w:cs="Times New Roman"/>
                <w:color w:val="000000" w:themeColor="text1"/>
                <w:sz w:val="24"/>
                <w:szCs w:val="24"/>
                <w14:textFill>
                  <w14:solidFill>
                    <w14:schemeClr w14:val="tx1"/>
                  </w14:solidFill>
                </w14:textFill>
              </w:rPr>
              <w:t>扩建</w:t>
            </w:r>
          </w:p>
          <w:p w14:paraId="6018079B">
            <w:pPr>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sym w:font="Wingdings 2" w:char="00A3"/>
            </w:r>
            <w:r>
              <w:rPr>
                <w:rFonts w:hint="default" w:ascii="Times New Roman" w:hAnsi="Times New Roman" w:eastAsia="宋体" w:cs="Times New Roman"/>
                <w:color w:val="000000" w:themeColor="text1"/>
                <w:sz w:val="24"/>
                <w:szCs w:val="24"/>
                <w14:textFill>
                  <w14:solidFill>
                    <w14:schemeClr w14:val="tx1"/>
                  </w14:solidFill>
                </w14:textFill>
              </w:rPr>
              <w:t>技术改造</w:t>
            </w:r>
          </w:p>
        </w:tc>
        <w:tc>
          <w:tcPr>
            <w:tcW w:w="2262" w:type="dxa"/>
            <w:noWrap w:val="0"/>
            <w:vAlign w:val="center"/>
          </w:tcPr>
          <w:p w14:paraId="7A6B5A3C">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建设项目</w:t>
            </w:r>
          </w:p>
          <w:p w14:paraId="4E8A0FC7">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申报情形</w:t>
            </w:r>
          </w:p>
        </w:tc>
        <w:tc>
          <w:tcPr>
            <w:tcW w:w="2699" w:type="dxa"/>
            <w:noWrap w:val="0"/>
            <w:vAlign w:val="center"/>
          </w:tcPr>
          <w:p w14:paraId="1DB838B0">
            <w:pPr>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sym w:font="Wingdings 2" w:char="0052"/>
            </w:r>
            <w:r>
              <w:rPr>
                <w:rFonts w:hint="default" w:ascii="Times New Roman" w:hAnsi="Times New Roman" w:eastAsia="宋体" w:cs="Times New Roman"/>
                <w:color w:val="000000" w:themeColor="text1"/>
                <w:sz w:val="24"/>
                <w:szCs w:val="24"/>
                <w14:textFill>
                  <w14:solidFill>
                    <w14:schemeClr w14:val="tx1"/>
                  </w14:solidFill>
                </w14:textFill>
              </w:rPr>
              <w:t>首次申报项目</w:t>
            </w:r>
          </w:p>
          <w:p w14:paraId="0EBD2232">
            <w:pPr>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sym w:font="Wingdings 2" w:char="00A3"/>
            </w:r>
            <w:r>
              <w:rPr>
                <w:rFonts w:hint="default" w:ascii="Times New Roman" w:hAnsi="Times New Roman" w:eastAsia="宋体" w:cs="Times New Roman"/>
                <w:color w:val="000000" w:themeColor="text1"/>
                <w:sz w:val="24"/>
                <w:szCs w:val="24"/>
                <w14:textFill>
                  <w14:solidFill>
                    <w14:schemeClr w14:val="tx1"/>
                  </w14:solidFill>
                </w14:textFill>
              </w:rPr>
              <w:t>不予批准后再次申报项目</w:t>
            </w:r>
          </w:p>
          <w:p w14:paraId="0FFB3866">
            <w:pPr>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sym w:font="Wingdings 2" w:char="00A3"/>
            </w:r>
            <w:r>
              <w:rPr>
                <w:rFonts w:hint="default" w:ascii="Times New Roman" w:hAnsi="Times New Roman" w:eastAsia="宋体" w:cs="Times New Roman"/>
                <w:color w:val="000000" w:themeColor="text1"/>
                <w:sz w:val="24"/>
                <w:szCs w:val="24"/>
                <w14:textFill>
                  <w14:solidFill>
                    <w14:schemeClr w14:val="tx1"/>
                  </w14:solidFill>
                </w14:textFill>
              </w:rPr>
              <w:t>超五年重新审核项目</w:t>
            </w:r>
          </w:p>
          <w:p w14:paraId="21C1C004">
            <w:pPr>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sym w:font="Wingdings 2" w:char="00A3"/>
            </w:r>
            <w:r>
              <w:rPr>
                <w:rFonts w:hint="default" w:ascii="Times New Roman" w:hAnsi="Times New Roman" w:eastAsia="宋体" w:cs="Times New Roman"/>
                <w:color w:val="000000" w:themeColor="text1"/>
                <w:sz w:val="24"/>
                <w:szCs w:val="24"/>
                <w14:textFill>
                  <w14:solidFill>
                    <w14:schemeClr w14:val="tx1"/>
                  </w14:solidFill>
                </w14:textFill>
              </w:rPr>
              <w:t>重大变动重新报批项目</w:t>
            </w:r>
          </w:p>
        </w:tc>
      </w:tr>
      <w:tr w14:paraId="227C4F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114" w:type="dxa"/>
            <w:gridSpan w:val="2"/>
            <w:noWrap w:val="0"/>
            <w:tcMar>
              <w:top w:w="16" w:type="dxa"/>
              <w:left w:w="16" w:type="dxa"/>
              <w:right w:w="16" w:type="dxa"/>
            </w:tcMar>
            <w:vAlign w:val="center"/>
          </w:tcPr>
          <w:p w14:paraId="4872F17A">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项目审批（核准/</w:t>
            </w:r>
          </w:p>
          <w:p w14:paraId="64C87C63">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备案）部门（选填）</w:t>
            </w:r>
          </w:p>
        </w:tc>
        <w:tc>
          <w:tcPr>
            <w:tcW w:w="1996" w:type="dxa"/>
            <w:noWrap w:val="0"/>
            <w:vAlign w:val="center"/>
          </w:tcPr>
          <w:p w14:paraId="2A4E1E5F">
            <w:pPr>
              <w:adjustRightInd w:val="0"/>
              <w:snapToGrid w:val="0"/>
              <w:jc w:val="center"/>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衡阳县发展和改革局</w:t>
            </w:r>
          </w:p>
        </w:tc>
        <w:tc>
          <w:tcPr>
            <w:tcW w:w="2262" w:type="dxa"/>
            <w:noWrap w:val="0"/>
            <w:vAlign w:val="center"/>
          </w:tcPr>
          <w:p w14:paraId="27E7196A">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项目审批（核准/</w:t>
            </w:r>
          </w:p>
          <w:p w14:paraId="401BDBB1">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备案）文号（选填）</w:t>
            </w:r>
          </w:p>
        </w:tc>
        <w:tc>
          <w:tcPr>
            <w:tcW w:w="2699" w:type="dxa"/>
            <w:noWrap w:val="0"/>
            <w:vAlign w:val="center"/>
          </w:tcPr>
          <w:p w14:paraId="780577B1">
            <w:pPr>
              <w:adjustRightInd w:val="0"/>
              <w:snapToGrid w:val="0"/>
              <w:jc w:val="center"/>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w:t>
            </w:r>
          </w:p>
        </w:tc>
      </w:tr>
      <w:tr w14:paraId="460C23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14" w:type="dxa"/>
            <w:gridSpan w:val="2"/>
            <w:noWrap w:val="0"/>
            <w:tcMar>
              <w:top w:w="16" w:type="dxa"/>
              <w:left w:w="16" w:type="dxa"/>
              <w:right w:w="16" w:type="dxa"/>
            </w:tcMar>
            <w:vAlign w:val="center"/>
          </w:tcPr>
          <w:p w14:paraId="08CC7C77">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总投资（万元）</w:t>
            </w:r>
          </w:p>
        </w:tc>
        <w:tc>
          <w:tcPr>
            <w:tcW w:w="1996" w:type="dxa"/>
            <w:noWrap w:val="0"/>
            <w:vAlign w:val="center"/>
          </w:tcPr>
          <w:p w14:paraId="4C77014F">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3000</w:t>
            </w:r>
          </w:p>
        </w:tc>
        <w:tc>
          <w:tcPr>
            <w:tcW w:w="2262" w:type="dxa"/>
            <w:noWrap w:val="0"/>
            <w:tcMar>
              <w:top w:w="16" w:type="dxa"/>
              <w:left w:w="16" w:type="dxa"/>
              <w:right w:w="16" w:type="dxa"/>
            </w:tcMar>
            <w:vAlign w:val="center"/>
          </w:tcPr>
          <w:p w14:paraId="320883C7">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环保投资（万元）</w:t>
            </w:r>
          </w:p>
        </w:tc>
        <w:tc>
          <w:tcPr>
            <w:tcW w:w="2699" w:type="dxa"/>
            <w:noWrap w:val="0"/>
            <w:vAlign w:val="center"/>
          </w:tcPr>
          <w:p w14:paraId="481DE983">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229.8</w:t>
            </w:r>
          </w:p>
        </w:tc>
      </w:tr>
      <w:tr w14:paraId="56CD07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14" w:type="dxa"/>
            <w:gridSpan w:val="2"/>
            <w:noWrap w:val="0"/>
            <w:tcMar>
              <w:top w:w="16" w:type="dxa"/>
              <w:left w:w="16" w:type="dxa"/>
              <w:right w:w="16" w:type="dxa"/>
            </w:tcMar>
            <w:vAlign w:val="center"/>
          </w:tcPr>
          <w:p w14:paraId="1BE79574">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环保投资占比（%）</w:t>
            </w:r>
          </w:p>
        </w:tc>
        <w:tc>
          <w:tcPr>
            <w:tcW w:w="1996" w:type="dxa"/>
            <w:noWrap w:val="0"/>
            <w:vAlign w:val="center"/>
          </w:tcPr>
          <w:p w14:paraId="6885324E">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7.66</w:t>
            </w:r>
          </w:p>
        </w:tc>
        <w:tc>
          <w:tcPr>
            <w:tcW w:w="2262" w:type="dxa"/>
            <w:noWrap w:val="0"/>
            <w:tcMar>
              <w:top w:w="16" w:type="dxa"/>
              <w:left w:w="16" w:type="dxa"/>
              <w:right w:w="16" w:type="dxa"/>
            </w:tcMar>
            <w:vAlign w:val="center"/>
          </w:tcPr>
          <w:p w14:paraId="27EC3C33">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施工工期</w:t>
            </w:r>
          </w:p>
        </w:tc>
        <w:tc>
          <w:tcPr>
            <w:tcW w:w="2699" w:type="dxa"/>
            <w:noWrap w:val="0"/>
            <w:vAlign w:val="center"/>
          </w:tcPr>
          <w:p w14:paraId="51BE8C5F">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6</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个</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月</w:t>
            </w:r>
          </w:p>
        </w:tc>
      </w:tr>
      <w:tr w14:paraId="66E7C8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14" w:type="dxa"/>
            <w:gridSpan w:val="2"/>
            <w:noWrap w:val="0"/>
            <w:tcMar>
              <w:top w:w="16" w:type="dxa"/>
              <w:left w:w="16" w:type="dxa"/>
              <w:right w:w="16" w:type="dxa"/>
            </w:tcMar>
            <w:vAlign w:val="center"/>
          </w:tcPr>
          <w:p w14:paraId="4E212145">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是否开工建设</w:t>
            </w:r>
          </w:p>
        </w:tc>
        <w:tc>
          <w:tcPr>
            <w:tcW w:w="1996" w:type="dxa"/>
            <w:noWrap w:val="0"/>
            <w:vAlign w:val="center"/>
          </w:tcPr>
          <w:p w14:paraId="739B355A">
            <w:pPr>
              <w:adjustRightInd w:val="0"/>
              <w:snapToGrid w:val="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sym w:font="Wingdings 2" w:char="0052"/>
            </w:r>
            <w:r>
              <w:rPr>
                <w:rFonts w:hint="default" w:ascii="Times New Roman" w:hAnsi="Times New Roman" w:eastAsia="宋体" w:cs="Times New Roman"/>
                <w:color w:val="000000" w:themeColor="text1"/>
                <w:sz w:val="24"/>
                <w:szCs w:val="24"/>
                <w:highlight w:val="none"/>
                <w14:textFill>
                  <w14:solidFill>
                    <w14:schemeClr w14:val="tx1"/>
                  </w14:solidFill>
                </w14:textFill>
              </w:rPr>
              <w:t>否</w:t>
            </w:r>
          </w:p>
          <w:p w14:paraId="624C27EA">
            <w:pPr>
              <w:adjustRightInd w:val="0"/>
              <w:snapToGrid w:val="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sym w:font="Wingdings 2" w:char="00A3"/>
            </w:r>
            <w:r>
              <w:rPr>
                <w:rFonts w:hint="default" w:ascii="Times New Roman" w:hAnsi="Times New Roman" w:eastAsia="宋体" w:cs="Times New Roman"/>
                <w:color w:val="000000" w:themeColor="text1"/>
                <w:sz w:val="24"/>
                <w:szCs w:val="24"/>
                <w:highlight w:val="none"/>
                <w14:textFill>
                  <w14:solidFill>
                    <w14:schemeClr w14:val="tx1"/>
                  </w14:solidFill>
                </w14:textFill>
              </w:rPr>
              <w:t>是</w:t>
            </w:r>
          </w:p>
        </w:tc>
        <w:tc>
          <w:tcPr>
            <w:tcW w:w="2262" w:type="dxa"/>
            <w:noWrap w:val="0"/>
            <w:tcMar>
              <w:top w:w="16" w:type="dxa"/>
              <w:left w:w="16" w:type="dxa"/>
              <w:right w:w="16" w:type="dxa"/>
            </w:tcMar>
            <w:vAlign w:val="center"/>
          </w:tcPr>
          <w:p w14:paraId="3584B231">
            <w:pPr>
              <w:adjustRightInd w:val="0"/>
              <w:snapToGrid w:val="0"/>
              <w:jc w:val="cente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用地（用海）</w:t>
            </w:r>
          </w:p>
          <w:p w14:paraId="36ABF0A0">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面积（m</w:t>
            </w:r>
            <w:r>
              <w:rPr>
                <w:rFonts w:hint="default" w:ascii="Times New Roman" w:hAnsi="Times New Roman" w:eastAsia="宋体" w:cs="Times New Roman"/>
                <w:color w:val="000000" w:themeColor="text1"/>
                <w:spacing w:val="-6"/>
                <w:sz w:val="24"/>
                <w:szCs w:val="24"/>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w:t>
            </w:r>
          </w:p>
        </w:tc>
        <w:tc>
          <w:tcPr>
            <w:tcW w:w="2699" w:type="dxa"/>
            <w:noWrap w:val="0"/>
            <w:vAlign w:val="center"/>
          </w:tcPr>
          <w:p w14:paraId="5E49646D">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17549.73</w:t>
            </w:r>
          </w:p>
        </w:tc>
      </w:tr>
      <w:tr w14:paraId="5A69A8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4" w:hRule="atLeast"/>
          <w:jc w:val="center"/>
        </w:trPr>
        <w:tc>
          <w:tcPr>
            <w:tcW w:w="2114" w:type="dxa"/>
            <w:gridSpan w:val="2"/>
            <w:noWrap w:val="0"/>
            <w:vAlign w:val="center"/>
          </w:tcPr>
          <w:p w14:paraId="63F5BF5B">
            <w:pPr>
              <w:autoSpaceDE w:val="0"/>
              <w:autoSpaceDN w:val="0"/>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专项评价设置情况</w:t>
            </w:r>
          </w:p>
        </w:tc>
        <w:tc>
          <w:tcPr>
            <w:tcW w:w="6957" w:type="dxa"/>
            <w:gridSpan w:val="3"/>
            <w:noWrap w:val="0"/>
            <w:vAlign w:val="center"/>
          </w:tcPr>
          <w:p w14:paraId="38A43FC1">
            <w:pPr>
              <w:autoSpaceDE w:val="0"/>
              <w:autoSpaceDN w:val="0"/>
              <w:adjustRightInd w:val="0"/>
              <w:snapToGrid w:val="0"/>
              <w:jc w:val="cente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无</w:t>
            </w:r>
          </w:p>
        </w:tc>
      </w:tr>
      <w:tr w14:paraId="4A9D40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8" w:hRule="atLeast"/>
          <w:jc w:val="center"/>
        </w:trPr>
        <w:tc>
          <w:tcPr>
            <w:tcW w:w="2114" w:type="dxa"/>
            <w:gridSpan w:val="2"/>
            <w:noWrap w:val="0"/>
            <w:vAlign w:val="center"/>
          </w:tcPr>
          <w:p w14:paraId="6394DAFA">
            <w:pPr>
              <w:autoSpaceDE w:val="0"/>
              <w:autoSpaceDN w:val="0"/>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规划情况</w:t>
            </w:r>
          </w:p>
        </w:tc>
        <w:tc>
          <w:tcPr>
            <w:tcW w:w="6957" w:type="dxa"/>
            <w:gridSpan w:val="3"/>
            <w:noWrap w:val="0"/>
            <w:vAlign w:val="center"/>
          </w:tcPr>
          <w:p w14:paraId="5E09C439">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无</w:t>
            </w:r>
          </w:p>
        </w:tc>
      </w:tr>
      <w:tr w14:paraId="563886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2114" w:type="dxa"/>
            <w:gridSpan w:val="2"/>
            <w:noWrap w:val="0"/>
            <w:vAlign w:val="center"/>
          </w:tcPr>
          <w:p w14:paraId="055B723D">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规划环境影响</w:t>
            </w:r>
          </w:p>
          <w:p w14:paraId="33F86773">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评价情况</w:t>
            </w:r>
          </w:p>
        </w:tc>
        <w:tc>
          <w:tcPr>
            <w:tcW w:w="6957" w:type="dxa"/>
            <w:gridSpan w:val="3"/>
            <w:noWrap w:val="0"/>
            <w:vAlign w:val="center"/>
          </w:tcPr>
          <w:p w14:paraId="2D581A53">
            <w:pPr>
              <w:autoSpaceDE w:val="0"/>
              <w:autoSpaceDN w:val="0"/>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无</w:t>
            </w:r>
          </w:p>
        </w:tc>
      </w:tr>
      <w:tr w14:paraId="3A32FC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14" w:type="dxa"/>
            <w:gridSpan w:val="2"/>
            <w:noWrap w:val="0"/>
            <w:vAlign w:val="center"/>
          </w:tcPr>
          <w:p w14:paraId="5D370049">
            <w:pPr>
              <w:autoSpaceDE w:val="0"/>
              <w:autoSpaceDN w:val="0"/>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规划及规划环境</w:t>
            </w:r>
          </w:p>
          <w:p w14:paraId="17CB4D8E">
            <w:pPr>
              <w:autoSpaceDE w:val="0"/>
              <w:autoSpaceDN w:val="0"/>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影响评价符合性分析</w:t>
            </w:r>
          </w:p>
        </w:tc>
        <w:tc>
          <w:tcPr>
            <w:tcW w:w="6957" w:type="dxa"/>
            <w:gridSpan w:val="3"/>
            <w:noWrap w:val="0"/>
            <w:vAlign w:val="center"/>
          </w:tcPr>
          <w:p w14:paraId="77C5728B">
            <w:pPr>
              <w:keepNext w:val="0"/>
              <w:keepLines w:val="0"/>
              <w:pageBreakBefore w:val="0"/>
              <w:widowControl w:val="0"/>
              <w:kinsoku/>
              <w:wordWrap/>
              <w:overflowPunct/>
              <w:topLinePunct w:val="0"/>
              <w:autoSpaceDE w:val="0"/>
              <w:autoSpaceDN w:val="0"/>
              <w:bidi w:val="0"/>
              <w:adjustRightInd w:val="0"/>
              <w:snapToGrid w:val="0"/>
              <w:spacing w:line="360" w:lineRule="auto"/>
              <w:ind w:firstLine="0" w:firstLineChars="0"/>
              <w:jc w:val="center"/>
              <w:textAlignment w:val="auto"/>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无</w:t>
            </w:r>
          </w:p>
        </w:tc>
      </w:tr>
      <w:tr w14:paraId="616A27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9" w:type="dxa"/>
            <w:noWrap w:val="0"/>
            <w:vAlign w:val="center"/>
          </w:tcPr>
          <w:p w14:paraId="26EB491C">
            <w:pPr>
              <w:autoSpaceDE w:val="0"/>
              <w:autoSpaceDN w:val="0"/>
              <w:adjustRightInd w:val="0"/>
              <w:snapToGrid w:val="0"/>
              <w:jc w:val="center"/>
              <w:rPr>
                <w:rFonts w:hint="default" w:ascii="Times New Roman" w:hAnsi="Times New Roman" w:eastAsia="宋体" w:cs="Times New Roman"/>
                <w:color w:val="000000" w:themeColor="text1"/>
                <w:kern w:val="0"/>
                <w:sz w:val="24"/>
                <w:szCs w:val="24"/>
                <w:u w:val="none" w:color="auto"/>
                <w14:textFill>
                  <w14:solidFill>
                    <w14:schemeClr w14:val="tx1"/>
                  </w14:solidFill>
                </w14:textFill>
              </w:rPr>
            </w:pPr>
            <w:r>
              <w:rPr>
                <w:rFonts w:hint="default" w:ascii="Times New Roman" w:hAnsi="Times New Roman" w:eastAsia="宋体" w:cs="Times New Roman"/>
                <w:color w:val="000000" w:themeColor="text1"/>
                <w:kern w:val="0"/>
                <w:sz w:val="24"/>
                <w:szCs w:val="24"/>
                <w:u w:val="none" w:color="auto"/>
                <w14:textFill>
                  <w14:solidFill>
                    <w14:schemeClr w14:val="tx1"/>
                  </w14:solidFill>
                </w14:textFill>
              </w:rPr>
              <w:t>其他符合性分析</w:t>
            </w:r>
          </w:p>
        </w:tc>
        <w:tc>
          <w:tcPr>
            <w:tcW w:w="8262" w:type="dxa"/>
            <w:gridSpan w:val="4"/>
            <w:noWrap w:val="0"/>
            <w:vAlign w:val="center"/>
          </w:tcPr>
          <w:p w14:paraId="520AF83F">
            <w:pPr>
              <w:pStyle w:val="8"/>
              <w:spacing w:line="360" w:lineRule="auto"/>
              <w:ind w:firstLine="482" w:firstLineChars="200"/>
              <w:jc w:val="both"/>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t>1、产业政策符合性分析</w:t>
            </w:r>
          </w:p>
          <w:p w14:paraId="5FB6FA51">
            <w:pPr>
              <w:pStyle w:val="99"/>
              <w:ind w:firstLine="480"/>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pP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本项目主要产品为商品混凝土，根据《产业结构调整指导目录（</w:t>
            </w:r>
            <w:r>
              <w:rPr>
                <w:rFonts w:hint="eastAsia" w:cs="Times New Roman"/>
                <w:color w:val="000000" w:themeColor="text1"/>
                <w:sz w:val="24"/>
                <w:szCs w:val="24"/>
                <w:u w:val="none" w:color="auto"/>
                <w:lang w:val="en-US" w:eastAsia="zh-CN"/>
                <w14:textFill>
                  <w14:solidFill>
                    <w14:schemeClr w14:val="tx1"/>
                  </w14:solidFill>
                </w14:textFill>
              </w:rPr>
              <w:t>2024</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年本）》可知，不属于限制类及淘汰类，无限制类及淘汰类生产设备及工艺，且本项目已取得</w:t>
            </w:r>
            <w:r>
              <w:rPr>
                <w:rFonts w:hint="eastAsia" w:cs="Times New Roman"/>
                <w:color w:val="000000" w:themeColor="text1"/>
                <w:sz w:val="24"/>
                <w:szCs w:val="24"/>
                <w:u w:val="none" w:color="auto"/>
                <w:lang w:val="en-US" w:eastAsia="zh-CN"/>
                <w14:textFill>
                  <w14:solidFill>
                    <w14:schemeClr w14:val="tx1"/>
                  </w14:solidFill>
                </w14:textFill>
              </w:rPr>
              <w:t>衡阳县</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发展和改革局的备案证明，因此本项目符合国家产业政策。</w:t>
            </w:r>
          </w:p>
          <w:p w14:paraId="3AEE9F39">
            <w:pPr>
              <w:pStyle w:val="101"/>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表1-1  项目与产业结构调整指导目录符合性分析</w:t>
            </w:r>
          </w:p>
          <w:tbl>
            <w:tblPr>
              <w:tblStyle w:val="31"/>
              <w:tblW w:w="805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19"/>
              <w:gridCol w:w="3848"/>
              <w:gridCol w:w="2263"/>
              <w:gridCol w:w="1220"/>
            </w:tblGrid>
            <w:tr w14:paraId="6B77A6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9" w:type="dxa"/>
                  <w:noWrap w:val="0"/>
                  <w:vAlign w:val="center"/>
                </w:tcPr>
                <w:p w14:paraId="5D66749A">
                  <w:pPr>
                    <w:pStyle w:val="10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内容</w:t>
                  </w:r>
                </w:p>
              </w:tc>
              <w:tc>
                <w:tcPr>
                  <w:tcW w:w="3848" w:type="dxa"/>
                  <w:noWrap w:val="0"/>
                  <w:vAlign w:val="center"/>
                </w:tcPr>
                <w:p w14:paraId="07625560">
                  <w:pPr>
                    <w:pStyle w:val="10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产业结构调整指导目录要求</w:t>
                  </w:r>
                </w:p>
              </w:tc>
              <w:tc>
                <w:tcPr>
                  <w:tcW w:w="2263" w:type="dxa"/>
                  <w:noWrap w:val="0"/>
                  <w:vAlign w:val="center"/>
                </w:tcPr>
                <w:p w14:paraId="35B23D3F">
                  <w:pPr>
                    <w:pStyle w:val="10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本项目符合性</w:t>
                  </w:r>
                </w:p>
              </w:tc>
              <w:tc>
                <w:tcPr>
                  <w:tcW w:w="1220" w:type="dxa"/>
                  <w:noWrap w:val="0"/>
                  <w:vAlign w:val="center"/>
                </w:tcPr>
                <w:p w14:paraId="3096CED0">
                  <w:pPr>
                    <w:pStyle w:val="10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分析结果</w:t>
                  </w:r>
                </w:p>
              </w:tc>
            </w:tr>
            <w:tr w14:paraId="75AFC1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9" w:type="dxa"/>
                  <w:noWrap w:val="0"/>
                  <w:vAlign w:val="center"/>
                </w:tcPr>
                <w:p w14:paraId="4F4B872B">
                  <w:pPr>
                    <w:pStyle w:val="100"/>
                    <w:bidi w:val="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鼓励类</w:t>
                  </w:r>
                </w:p>
              </w:tc>
              <w:tc>
                <w:tcPr>
                  <w:tcW w:w="3848" w:type="dxa"/>
                  <w:noWrap w:val="0"/>
                  <w:vAlign w:val="center"/>
                </w:tcPr>
                <w:p w14:paraId="766AFD4B">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十二、建材</w:t>
                  </w:r>
                </w:p>
                <w:p w14:paraId="6176C229">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建材各行业企业生产过程零外购电力、零化石能源消耗、零一次资源消耗、零碳排放、零废弃物排放的工艺技术装备的开发与应用；建材各行业（数字矿山、智能工厂、智慧物流）生产全流程智能化建设及升级改造；用于工程或装备的建材产品质量追溯体系开发与应用</w:t>
                  </w:r>
                </w:p>
              </w:tc>
              <w:tc>
                <w:tcPr>
                  <w:tcW w:w="2263" w:type="dxa"/>
                  <w:noWrap w:val="0"/>
                  <w:vAlign w:val="center"/>
                </w:tcPr>
                <w:p w14:paraId="11702B11">
                  <w:pPr>
                    <w:pStyle w:val="10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cs="Times New Roman"/>
                      <w:color w:val="000000" w:themeColor="text1"/>
                      <w:u w:val="none" w:color="auto"/>
                      <w:lang w:val="en-US" w:eastAsia="zh-CN"/>
                      <w14:textFill>
                        <w14:solidFill>
                          <w14:schemeClr w14:val="tx1"/>
                        </w14:solidFill>
                      </w14:textFill>
                    </w:rPr>
                    <w:t>本项目在生产过程中需要能源。</w:t>
                  </w:r>
                </w:p>
              </w:tc>
              <w:tc>
                <w:tcPr>
                  <w:tcW w:w="1220" w:type="dxa"/>
                  <w:noWrap w:val="0"/>
                  <w:vAlign w:val="center"/>
                </w:tcPr>
                <w:p w14:paraId="3B4CEAB0">
                  <w:pPr>
                    <w:pStyle w:val="100"/>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eastAsia" w:cs="Times New Roman"/>
                      <w:color w:val="000000" w:themeColor="text1"/>
                      <w:u w:val="none" w:color="auto"/>
                      <w:lang w:eastAsia="zh-CN"/>
                      <w14:textFill>
                        <w14:solidFill>
                          <w14:schemeClr w14:val="tx1"/>
                        </w14:solidFill>
                      </w14:textFill>
                    </w:rPr>
                    <w:t>不属于</w:t>
                  </w:r>
                </w:p>
              </w:tc>
            </w:tr>
            <w:tr w14:paraId="700546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9" w:type="dxa"/>
                  <w:vMerge w:val="restart"/>
                  <w:noWrap w:val="0"/>
                  <w:vAlign w:val="center"/>
                </w:tcPr>
                <w:p w14:paraId="6BFC80AD">
                  <w:pPr>
                    <w:pStyle w:val="10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cs="Times New Roman"/>
                      <w:color w:val="000000" w:themeColor="text1"/>
                      <w:u w:val="none" w:color="auto"/>
                      <w:lang w:eastAsia="zh-CN"/>
                      <w14:textFill>
                        <w14:solidFill>
                          <w14:schemeClr w14:val="tx1"/>
                        </w14:solidFill>
                      </w14:textFill>
                    </w:rPr>
                    <w:t>限制类</w:t>
                  </w:r>
                </w:p>
              </w:tc>
              <w:tc>
                <w:tcPr>
                  <w:tcW w:w="3848" w:type="dxa"/>
                  <w:noWrap w:val="0"/>
                  <w:vAlign w:val="center"/>
                </w:tcPr>
                <w:p w14:paraId="6D71ADDB">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九、建材</w:t>
                  </w:r>
                </w:p>
                <w:p w14:paraId="661A76B5">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6</w:t>
                  </w:r>
                  <w:r>
                    <w:rPr>
                      <w:rFonts w:hint="eastAsia" w:cs="Times New Roman"/>
                      <w:color w:val="000000" w:themeColor="text1"/>
                      <w:u w:val="none" w:color="auto"/>
                      <w:lang w:val="en-US" w:eastAsia="zh-CN"/>
                      <w14:textFill>
                        <w14:solidFill>
                          <w14:schemeClr w14:val="tx1"/>
                        </w14:solidFill>
                      </w14:textFill>
                    </w:rPr>
                    <w:t>、</w:t>
                  </w:r>
                  <w:r>
                    <w:rPr>
                      <w:rFonts w:hint="default" w:ascii="Times New Roman" w:hAnsi="Times New Roman" w:cs="Times New Roman"/>
                      <w:color w:val="000000" w:themeColor="text1"/>
                      <w:u w:val="none" w:color="auto"/>
                      <w:lang w:val="en-US" w:eastAsia="zh-CN"/>
                      <w14:textFill>
                        <w14:solidFill>
                          <w14:schemeClr w14:val="tx1"/>
                        </w14:solidFill>
                      </w14:textFill>
                    </w:rPr>
                    <w:t>15万平方米/年（不含）以下的石膏（空心）砌块生产线、单班 5 万立方米/年（不含）以下的混凝土小型空心砌块以及单班 15 万平方米/年（不含）以下的混凝土路面砖（含透水砖）固定</w:t>
                  </w:r>
                  <w:r>
                    <w:rPr>
                      <w:rFonts w:hint="eastAsia"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cs="Times New Roman"/>
                      <w:color w:val="000000" w:themeColor="text1"/>
                      <w:u w:val="none" w:color="auto"/>
                      <w:lang w:val="en-US" w:eastAsia="zh-CN"/>
                      <w14:textFill>
                        <w14:solidFill>
                          <w14:schemeClr w14:val="tx1"/>
                        </w14:solidFill>
                      </w14:textFill>
                    </w:rPr>
                    <w:t>式</w:t>
                  </w:r>
                </w:p>
                <w:p w14:paraId="50C5A714">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生产线、5 万立方米/年（不含）以下的人造轻集料（陶粒）生产线</w:t>
                  </w:r>
                </w:p>
                <w:p w14:paraId="21B3DC2B">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7</w:t>
                  </w:r>
                  <w:r>
                    <w:rPr>
                      <w:rFonts w:hint="eastAsia" w:cs="Times New Roman"/>
                      <w:color w:val="000000" w:themeColor="text1"/>
                      <w:u w:val="none" w:color="auto"/>
                      <w:lang w:val="en-US" w:eastAsia="zh-CN"/>
                      <w14:textFill>
                        <w14:solidFill>
                          <w14:schemeClr w14:val="tx1"/>
                        </w14:solidFill>
                      </w14:textFill>
                    </w:rPr>
                    <w:t>、</w:t>
                  </w:r>
                  <w:r>
                    <w:rPr>
                      <w:rFonts w:hint="default" w:ascii="Times New Roman" w:hAnsi="Times New Roman" w:cs="Times New Roman"/>
                      <w:color w:val="000000" w:themeColor="text1"/>
                      <w:u w:val="none" w:color="auto"/>
                      <w:lang w:val="en-US" w:eastAsia="zh-CN"/>
                      <w14:textFill>
                        <w14:solidFill>
                          <w14:schemeClr w14:val="tx1"/>
                        </w14:solidFill>
                      </w14:textFill>
                    </w:rPr>
                    <w:t>15 万立方米/年（不含）以下的加气混凝土生产线</w:t>
                  </w:r>
                </w:p>
                <w:p w14:paraId="4DD4D0E1">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8</w:t>
                  </w:r>
                  <w:r>
                    <w:rPr>
                      <w:rFonts w:hint="eastAsia" w:cs="Times New Roman"/>
                      <w:color w:val="000000" w:themeColor="text1"/>
                      <w:u w:val="none" w:color="auto"/>
                      <w:lang w:val="en-US" w:eastAsia="zh-CN"/>
                      <w14:textFill>
                        <w14:solidFill>
                          <w14:schemeClr w14:val="tx1"/>
                        </w14:solidFill>
                      </w14:textFill>
                    </w:rPr>
                    <w:t>、</w:t>
                  </w:r>
                  <w:r>
                    <w:rPr>
                      <w:rFonts w:hint="default" w:ascii="Times New Roman" w:hAnsi="Times New Roman" w:cs="Times New Roman"/>
                      <w:color w:val="000000" w:themeColor="text1"/>
                      <w:u w:val="none" w:color="auto"/>
                      <w:lang w:val="en-US" w:eastAsia="zh-CN"/>
                      <w14:textFill>
                        <w14:solidFill>
                          <w14:schemeClr w14:val="tx1"/>
                        </w14:solidFill>
                      </w14:textFill>
                    </w:rPr>
                    <w:t>6000 万标砖/年（不含）以下的烧结砖及烧结空心砌块生产线</w:t>
                  </w:r>
                </w:p>
                <w:p w14:paraId="315AF62E">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10</w:t>
                  </w:r>
                  <w:r>
                    <w:rPr>
                      <w:rFonts w:hint="eastAsia" w:cs="Times New Roman"/>
                      <w:color w:val="000000" w:themeColor="text1"/>
                      <w:u w:val="none" w:color="auto"/>
                      <w:lang w:val="en-US" w:eastAsia="zh-CN"/>
                      <w14:textFill>
                        <w14:solidFill>
                          <w14:schemeClr w14:val="tx1"/>
                        </w14:solidFill>
                      </w14:textFill>
                    </w:rPr>
                    <w:t>、</w:t>
                  </w:r>
                  <w:r>
                    <w:rPr>
                      <w:rFonts w:hint="default" w:ascii="Times New Roman" w:hAnsi="Times New Roman" w:cs="Times New Roman"/>
                      <w:color w:val="000000" w:themeColor="text1"/>
                      <w:u w:val="none" w:color="auto"/>
                      <w:lang w:val="en-US" w:eastAsia="zh-CN"/>
                      <w14:textFill>
                        <w14:solidFill>
                          <w14:schemeClr w14:val="tx1"/>
                        </w14:solidFill>
                      </w14:textFill>
                    </w:rPr>
                    <w:t>100 万米/年及以下预应力高强混凝土离心桩生产线；预应力钢筒混凝土管（简称 PCCP 管）生产线（PCCP-L 型：年设计生产能力≤50千米；PCCP-E 型：年设计生产能力≤30千米）</w:t>
                  </w:r>
                </w:p>
              </w:tc>
              <w:tc>
                <w:tcPr>
                  <w:tcW w:w="2263" w:type="dxa"/>
                  <w:vMerge w:val="restart"/>
                  <w:noWrap w:val="0"/>
                  <w:vAlign w:val="center"/>
                </w:tcPr>
                <w:p w14:paraId="028A1B77">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eastAsia="zh-CN"/>
                      <w14:textFill>
                        <w14:solidFill>
                          <w14:schemeClr w14:val="tx1"/>
                        </w14:solidFill>
                      </w14:textFill>
                    </w:rPr>
                    <w:t>本项目为</w:t>
                  </w:r>
                  <w:bookmarkStart w:id="4" w:name="OLE_LINK4"/>
                  <w:r>
                    <w:rPr>
                      <w:rFonts w:hint="eastAsia" w:cs="Times New Roman"/>
                      <w:color w:val="000000" w:themeColor="text1"/>
                      <w:u w:val="none" w:color="auto"/>
                      <w:lang w:val="en-US" w:eastAsia="zh-CN"/>
                      <w14:textFill>
                        <w14:solidFill>
                          <w14:schemeClr w14:val="tx1"/>
                        </w14:solidFill>
                      </w14:textFill>
                    </w:rPr>
                    <w:t>3</w:t>
                  </w:r>
                  <w:r>
                    <w:rPr>
                      <w:rFonts w:hint="default" w:ascii="Times New Roman" w:hAnsi="Times New Roman" w:cs="Times New Roman"/>
                      <w:color w:val="000000" w:themeColor="text1"/>
                      <w:u w:val="none" w:color="auto"/>
                      <w:lang w:val="en-US" w:eastAsia="zh-CN"/>
                      <w14:textFill>
                        <w14:solidFill>
                          <w14:schemeClr w14:val="tx1"/>
                        </w14:solidFill>
                      </w14:textFill>
                    </w:rPr>
                    <w:t>0万立方米/年的商品混凝土生产线</w:t>
                  </w:r>
                  <w:bookmarkEnd w:id="4"/>
                </w:p>
              </w:tc>
              <w:tc>
                <w:tcPr>
                  <w:tcW w:w="1220" w:type="dxa"/>
                  <w:vMerge w:val="restart"/>
                  <w:noWrap w:val="0"/>
                  <w:vAlign w:val="center"/>
                </w:tcPr>
                <w:p w14:paraId="76D13675">
                  <w:pPr>
                    <w:pStyle w:val="1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cs="Times New Roman"/>
                      <w:color w:val="000000" w:themeColor="text1"/>
                      <w:u w:val="none" w:color="auto"/>
                      <w:lang w:eastAsia="zh-CN"/>
                      <w14:textFill>
                        <w14:solidFill>
                          <w14:schemeClr w14:val="tx1"/>
                        </w14:solidFill>
                      </w14:textFill>
                    </w:rPr>
                    <w:t>非限制类</w:t>
                  </w:r>
                </w:p>
              </w:tc>
            </w:tr>
            <w:tr w14:paraId="559BA1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9" w:type="dxa"/>
                  <w:vMerge w:val="continue"/>
                  <w:noWrap w:val="0"/>
                  <w:vAlign w:val="center"/>
                </w:tcPr>
                <w:p w14:paraId="465BFA71">
                  <w:pPr>
                    <w:pStyle w:val="100"/>
                    <w:bidi w:val="0"/>
                    <w:rPr>
                      <w:rFonts w:hint="default" w:ascii="Times New Roman" w:hAnsi="Times New Roman" w:cs="Times New Roman"/>
                      <w:color w:val="000000" w:themeColor="text1"/>
                      <w:u w:val="none" w:color="auto"/>
                      <w:lang w:eastAsia="zh-CN"/>
                      <w14:textFill>
                        <w14:solidFill>
                          <w14:schemeClr w14:val="tx1"/>
                        </w14:solidFill>
                      </w14:textFill>
                    </w:rPr>
                  </w:pPr>
                </w:p>
              </w:tc>
              <w:tc>
                <w:tcPr>
                  <w:tcW w:w="3848" w:type="dxa"/>
                  <w:noWrap w:val="0"/>
                  <w:vAlign w:val="center"/>
                </w:tcPr>
                <w:p w14:paraId="0182A4F3">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8、15万立方米/年（不含）以下的加气混凝土生产线</w:t>
                  </w:r>
                </w:p>
              </w:tc>
              <w:tc>
                <w:tcPr>
                  <w:tcW w:w="2263" w:type="dxa"/>
                  <w:vMerge w:val="continue"/>
                  <w:noWrap w:val="0"/>
                  <w:vAlign w:val="center"/>
                </w:tcPr>
                <w:p w14:paraId="406B33C4">
                  <w:pPr>
                    <w:pStyle w:val="100"/>
                    <w:rPr>
                      <w:rFonts w:hint="default" w:ascii="Times New Roman" w:hAnsi="Times New Roman" w:cs="Times New Roman"/>
                      <w:color w:val="000000" w:themeColor="text1"/>
                      <w:u w:val="none" w:color="auto"/>
                      <w:lang w:eastAsia="zh-CN"/>
                      <w14:textFill>
                        <w14:solidFill>
                          <w14:schemeClr w14:val="tx1"/>
                        </w14:solidFill>
                      </w14:textFill>
                    </w:rPr>
                  </w:pPr>
                </w:p>
              </w:tc>
              <w:tc>
                <w:tcPr>
                  <w:tcW w:w="1220" w:type="dxa"/>
                  <w:vMerge w:val="continue"/>
                  <w:noWrap w:val="0"/>
                  <w:vAlign w:val="center"/>
                </w:tcPr>
                <w:p w14:paraId="1C1F2D99">
                  <w:pPr>
                    <w:pStyle w:val="100"/>
                    <w:rPr>
                      <w:rFonts w:hint="default" w:ascii="Times New Roman" w:hAnsi="Times New Roman" w:cs="Times New Roman"/>
                      <w:color w:val="000000" w:themeColor="text1"/>
                      <w:u w:val="none" w:color="auto"/>
                      <w14:textFill>
                        <w14:solidFill>
                          <w14:schemeClr w14:val="tx1"/>
                        </w14:solidFill>
                      </w14:textFill>
                    </w:rPr>
                  </w:pPr>
                </w:p>
              </w:tc>
            </w:tr>
            <w:tr w14:paraId="1DD219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19" w:type="dxa"/>
                  <w:noWrap w:val="0"/>
                  <w:vAlign w:val="center"/>
                </w:tcPr>
                <w:p w14:paraId="32FE5DB5">
                  <w:pPr>
                    <w:pStyle w:val="10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淘汰类</w:t>
                  </w:r>
                </w:p>
              </w:tc>
              <w:tc>
                <w:tcPr>
                  <w:tcW w:w="3848" w:type="dxa"/>
                  <w:noWrap w:val="0"/>
                  <w:vAlign w:val="center"/>
                </w:tcPr>
                <w:p w14:paraId="2EF1C446">
                  <w:pPr>
                    <w:pStyle w:val="100"/>
                    <w:rPr>
                      <w:rFonts w:hint="default" w:ascii="Times New Roman" w:hAnsi="Times New Roman" w:cs="Times New Roman"/>
                      <w:color w:val="000000" w:themeColor="text1"/>
                      <w:u w:val="none" w:color="auto"/>
                      <w:lang w:eastAsia="zh-CN"/>
                      <w14:textFill>
                        <w14:solidFill>
                          <w14:schemeClr w14:val="tx1"/>
                        </w14:solidFill>
                      </w14:textFill>
                    </w:rPr>
                  </w:pPr>
                  <w:r>
                    <w:rPr>
                      <w:rFonts w:hint="default" w:ascii="Times New Roman" w:hAnsi="Times New Roman" w:cs="Times New Roman"/>
                      <w:color w:val="000000" w:themeColor="text1"/>
                      <w:u w:val="none" w:color="auto"/>
                      <w:lang w:eastAsia="zh-CN"/>
                      <w14:textFill>
                        <w14:solidFill>
                          <w14:schemeClr w14:val="tx1"/>
                        </w14:solidFill>
                      </w14:textFill>
                    </w:rPr>
                    <w:t>（八）建材</w:t>
                  </w:r>
                </w:p>
                <w:p w14:paraId="475817D1">
                  <w:pPr>
                    <w:pStyle w:val="1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15．手工切割加气混凝土生产线、非蒸压养护加气混凝土生产线</w:t>
                  </w:r>
                </w:p>
              </w:tc>
              <w:tc>
                <w:tcPr>
                  <w:tcW w:w="2263" w:type="dxa"/>
                  <w:noWrap w:val="0"/>
                  <w:vAlign w:val="center"/>
                </w:tcPr>
                <w:p w14:paraId="452BC396">
                  <w:pPr>
                    <w:pStyle w:val="10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lang w:eastAsia="zh-CN"/>
                      <w14:textFill>
                        <w14:solidFill>
                          <w14:schemeClr w14:val="tx1"/>
                        </w14:solidFill>
                      </w14:textFill>
                    </w:rPr>
                    <w:t>本项目为</w:t>
                  </w:r>
                  <w:r>
                    <w:rPr>
                      <w:rFonts w:hint="eastAsia" w:cs="Times New Roman"/>
                      <w:color w:val="000000" w:themeColor="text1"/>
                      <w:u w:val="none" w:color="auto"/>
                      <w:lang w:val="en-US" w:eastAsia="zh-CN"/>
                      <w14:textFill>
                        <w14:solidFill>
                          <w14:schemeClr w14:val="tx1"/>
                        </w14:solidFill>
                      </w14:textFill>
                    </w:rPr>
                    <w:t>3</w:t>
                  </w:r>
                  <w:r>
                    <w:rPr>
                      <w:rFonts w:hint="default" w:ascii="Times New Roman" w:hAnsi="Times New Roman" w:cs="Times New Roman"/>
                      <w:color w:val="000000" w:themeColor="text1"/>
                      <w:u w:val="none" w:color="auto"/>
                      <w:lang w:val="en-US" w:eastAsia="zh-CN"/>
                      <w14:textFill>
                        <w14:solidFill>
                          <w14:schemeClr w14:val="tx1"/>
                        </w14:solidFill>
                      </w14:textFill>
                    </w:rPr>
                    <w:t>0万立方米/年的商品混凝土生产线</w:t>
                  </w:r>
                </w:p>
              </w:tc>
              <w:tc>
                <w:tcPr>
                  <w:tcW w:w="1220" w:type="dxa"/>
                  <w:noWrap w:val="0"/>
                  <w:vAlign w:val="center"/>
                </w:tcPr>
                <w:p w14:paraId="0CCED8FF">
                  <w:pPr>
                    <w:pStyle w:val="10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非淘汰类</w:t>
                  </w:r>
                </w:p>
              </w:tc>
            </w:tr>
          </w:tbl>
          <w:p w14:paraId="09842ED9">
            <w:pPr>
              <w:pStyle w:val="99"/>
              <w:ind w:firstLine="480"/>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根据《湖南省散装水泥、预拌混凝土、预拌砂浆</w:t>
            </w:r>
            <w:r>
              <w:rPr>
                <w:rFonts w:hint="eastAsia" w:ascii="宋体" w:hAnsi="宋体" w:eastAsia="宋体" w:cs="宋体"/>
                <w:color w:val="000000" w:themeColor="text1"/>
                <w:sz w:val="24"/>
                <w:szCs w:val="24"/>
                <w:u w:val="none" w:color="auto"/>
                <w:lang w:val="en-US" w:eastAsia="zh-CN"/>
                <w14:textFill>
                  <w14:solidFill>
                    <w14:schemeClr w14:val="tx1"/>
                  </w14:solidFill>
                </w14:textFill>
              </w:rPr>
              <w:t>“十二五”</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发展规划》基本原则中指出：坚持规模生产、效益优先。对于年产20万m³以下的预拌混凝土企业，通过逐步淘汰与资源整合，实现企业重组联合，提升规模生产能力。本项目拟建</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条1</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0m³/h生产线，年产</w:t>
            </w:r>
            <w:r>
              <w:rPr>
                <w:rFonts w:hint="eastAsia" w:cs="Times New Roman"/>
                <w:color w:val="000000" w:themeColor="text1"/>
                <w:sz w:val="24"/>
                <w:szCs w:val="24"/>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0万立方米混凝土，因此符合《湖南省散装水泥、预拌混凝土、预拌砂</w:t>
            </w:r>
            <w:r>
              <w:rPr>
                <w:rFonts w:hint="eastAsia" w:ascii="宋体" w:hAnsi="宋体" w:eastAsia="宋体" w:cs="宋体"/>
                <w:color w:val="000000" w:themeColor="text1"/>
                <w:sz w:val="24"/>
                <w:szCs w:val="24"/>
                <w:u w:val="none" w:color="auto"/>
                <w:lang w:val="en-US" w:eastAsia="zh-CN"/>
                <w14:textFill>
                  <w14:solidFill>
                    <w14:schemeClr w14:val="tx1"/>
                  </w14:solidFill>
                </w14:textFill>
              </w:rPr>
              <w:t>浆“十二五”发</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展规划》要求。</w:t>
            </w:r>
          </w:p>
          <w:p w14:paraId="34195DFE">
            <w:pPr>
              <w:pStyle w:val="99"/>
              <w:ind w:firstLine="480"/>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综上所述，项目建设符合国家现行产业政策。</w:t>
            </w:r>
          </w:p>
          <w:p w14:paraId="2AA84E09">
            <w:pPr>
              <w:spacing w:line="360" w:lineRule="auto"/>
              <w:ind w:firstLine="482" w:firstLineChars="200"/>
              <w:rPr>
                <w:b/>
                <w:color w:val="000000" w:themeColor="text1"/>
                <w:kern w:val="24"/>
                <w:sz w:val="24"/>
                <w:u w:val="single" w:color="auto"/>
                <w14:textFill>
                  <w14:solidFill>
                    <w14:schemeClr w14:val="tx1"/>
                  </w14:solidFill>
                </w14:textFill>
              </w:rPr>
            </w:pPr>
            <w:r>
              <w:rPr>
                <w:rFonts w:hint="eastAsia"/>
                <w:b/>
                <w:color w:val="000000" w:themeColor="text1"/>
                <w:kern w:val="24"/>
                <w:sz w:val="24"/>
                <w:u w:val="single" w:color="auto"/>
                <w:lang w:val="en-US" w:eastAsia="zh-CN"/>
                <w14:textFill>
                  <w14:solidFill>
                    <w14:schemeClr w14:val="tx1"/>
                  </w14:solidFill>
                </w14:textFill>
              </w:rPr>
              <w:t>2</w:t>
            </w:r>
            <w:r>
              <w:rPr>
                <w:b/>
                <w:color w:val="000000" w:themeColor="text1"/>
                <w:kern w:val="24"/>
                <w:sz w:val="24"/>
                <w:u w:val="single" w:color="auto"/>
                <w14:textFill>
                  <w14:solidFill>
                    <w14:schemeClr w14:val="tx1"/>
                  </w14:solidFill>
                </w14:textFill>
              </w:rPr>
              <w:t>、与《</w:t>
            </w:r>
            <w:r>
              <w:rPr>
                <w:rFonts w:hint="eastAsia"/>
                <w:b/>
                <w:color w:val="000000" w:themeColor="text1"/>
                <w:kern w:val="24"/>
                <w:sz w:val="24"/>
                <w:u w:val="single" w:color="auto"/>
                <w:lang w:eastAsia="zh-CN"/>
                <w14:textFill>
                  <w14:solidFill>
                    <w14:schemeClr w14:val="tx1"/>
                  </w14:solidFill>
                </w14:textFill>
              </w:rPr>
              <w:t>衡阳</w:t>
            </w:r>
            <w:r>
              <w:rPr>
                <w:rFonts w:hint="eastAsia"/>
                <w:b/>
                <w:color w:val="000000" w:themeColor="text1"/>
                <w:kern w:val="24"/>
                <w:sz w:val="24"/>
                <w:u w:val="single" w:color="auto"/>
                <w14:textFill>
                  <w14:solidFill>
                    <w14:schemeClr w14:val="tx1"/>
                  </w14:solidFill>
                </w14:textFill>
              </w:rPr>
              <w:t>市绿色环保型混凝土</w:t>
            </w:r>
            <w:r>
              <w:rPr>
                <w:rFonts w:hint="eastAsia"/>
                <w:b/>
                <w:color w:val="000000" w:themeColor="text1"/>
                <w:kern w:val="24"/>
                <w:sz w:val="24"/>
                <w:u w:val="single" w:color="auto"/>
                <w:lang w:eastAsia="zh-CN"/>
                <w14:textFill>
                  <w14:solidFill>
                    <w14:schemeClr w14:val="tx1"/>
                  </w14:solidFill>
                </w14:textFill>
              </w:rPr>
              <w:t>场站</w:t>
            </w:r>
            <w:r>
              <w:rPr>
                <w:rFonts w:hint="eastAsia"/>
                <w:b/>
                <w:color w:val="000000" w:themeColor="text1"/>
                <w:kern w:val="24"/>
                <w:sz w:val="24"/>
                <w:u w:val="single" w:color="auto"/>
                <w14:textFill>
                  <w14:solidFill>
                    <w14:schemeClr w14:val="tx1"/>
                  </w14:solidFill>
                </w14:textFill>
              </w:rPr>
              <w:t>建设</w:t>
            </w:r>
            <w:r>
              <w:rPr>
                <w:rFonts w:hint="eastAsia"/>
                <w:b/>
                <w:color w:val="000000" w:themeColor="text1"/>
                <w:kern w:val="24"/>
                <w:sz w:val="24"/>
                <w:u w:val="single" w:color="auto"/>
                <w:lang w:eastAsia="zh-CN"/>
                <w14:textFill>
                  <w14:solidFill>
                    <w14:schemeClr w14:val="tx1"/>
                  </w14:solidFill>
                </w14:textFill>
              </w:rPr>
              <w:t>标准</w:t>
            </w:r>
            <w:r>
              <w:rPr>
                <w:b/>
                <w:color w:val="000000" w:themeColor="text1"/>
                <w:kern w:val="24"/>
                <w:sz w:val="24"/>
                <w:u w:val="single" w:color="auto"/>
                <w14:textFill>
                  <w14:solidFill>
                    <w14:schemeClr w14:val="tx1"/>
                  </w14:solidFill>
                </w14:textFill>
              </w:rPr>
              <w:t>》符合性分析</w:t>
            </w:r>
          </w:p>
          <w:p w14:paraId="64262B72">
            <w:pPr>
              <w:widowControl/>
              <w:kinsoku w:val="0"/>
              <w:autoSpaceDE w:val="0"/>
              <w:autoSpaceDN w:val="0"/>
              <w:adjustRightInd w:val="0"/>
              <w:snapToGrid w:val="0"/>
              <w:spacing w:line="360" w:lineRule="auto"/>
              <w:ind w:firstLine="520" w:firstLineChars="200"/>
              <w:textAlignment w:val="baseline"/>
              <w:rPr>
                <w:snapToGrid w:val="0"/>
                <w:color w:val="000000" w:themeColor="text1"/>
                <w:kern w:val="0"/>
                <w:sz w:val="24"/>
                <w:u w:val="single" w:color="auto"/>
                <w14:textFill>
                  <w14:solidFill>
                    <w14:schemeClr w14:val="tx1"/>
                  </w14:solidFill>
                </w14:textFill>
              </w:rPr>
            </w:pPr>
            <w:r>
              <w:rPr>
                <w:snapToGrid w:val="0"/>
                <w:color w:val="000000" w:themeColor="text1"/>
                <w:spacing w:val="10"/>
                <w:kern w:val="0"/>
                <w:sz w:val="24"/>
                <w:u w:val="single" w:color="auto"/>
                <w14:textFill>
                  <w14:solidFill>
                    <w14:schemeClr w14:val="tx1"/>
                  </w14:solidFill>
                </w14:textFill>
              </w:rPr>
              <w:t>根据现场</w:t>
            </w:r>
            <w:r>
              <w:rPr>
                <w:snapToGrid w:val="0"/>
                <w:color w:val="000000" w:themeColor="text1"/>
                <w:spacing w:val="5"/>
                <w:kern w:val="0"/>
                <w:sz w:val="24"/>
                <w:u w:val="single" w:color="auto"/>
                <w14:textFill>
                  <w14:solidFill>
                    <w14:schemeClr w14:val="tx1"/>
                  </w14:solidFill>
                </w14:textFill>
              </w:rPr>
              <w:t>勘查情况，对照</w:t>
            </w:r>
            <w:r>
              <w:rPr>
                <w:rFonts w:hint="eastAsia"/>
                <w:snapToGrid w:val="0"/>
                <w:color w:val="000000" w:themeColor="text1"/>
                <w:spacing w:val="5"/>
                <w:kern w:val="0"/>
                <w:sz w:val="24"/>
                <w:u w:val="single" w:color="auto"/>
                <w14:textFill>
                  <w14:solidFill>
                    <w14:schemeClr w14:val="tx1"/>
                  </w14:solidFill>
                </w14:textFill>
              </w:rPr>
              <w:t>《衡阳市绿色环保型混凝土场站建设标准》</w:t>
            </w:r>
            <w:r>
              <w:rPr>
                <w:snapToGrid w:val="0"/>
                <w:color w:val="000000" w:themeColor="text1"/>
                <w:spacing w:val="8"/>
                <w:kern w:val="0"/>
                <w:sz w:val="24"/>
                <w:u w:val="single" w:color="auto"/>
                <w14:textFill>
                  <w14:solidFill>
                    <w14:schemeClr w14:val="tx1"/>
                  </w14:solidFill>
                </w14:textFill>
              </w:rPr>
              <w:t>中的相关要求，建设情况符合性分析如下</w:t>
            </w:r>
            <w:r>
              <w:rPr>
                <w:snapToGrid w:val="0"/>
                <w:color w:val="000000" w:themeColor="text1"/>
                <w:spacing w:val="7"/>
                <w:kern w:val="0"/>
                <w:sz w:val="24"/>
                <w:u w:val="single" w:color="auto"/>
                <w14:textFill>
                  <w14:solidFill>
                    <w14:schemeClr w14:val="tx1"/>
                  </w14:solidFill>
                </w14:textFill>
              </w:rPr>
              <w:t>：</w:t>
            </w:r>
          </w:p>
          <w:p w14:paraId="0CDD67EA">
            <w:pPr>
              <w:jc w:val="center"/>
              <w:rPr>
                <w:b/>
                <w:bCs/>
                <w:color w:val="000000" w:themeColor="text1"/>
                <w:szCs w:val="21"/>
                <w:u w:val="single" w:color="auto"/>
                <w14:textFill>
                  <w14:solidFill>
                    <w14:schemeClr w14:val="tx1"/>
                  </w14:solidFill>
                </w14:textFill>
              </w:rPr>
            </w:pPr>
            <w:r>
              <w:rPr>
                <w:b/>
                <w:bCs/>
                <w:color w:val="000000" w:themeColor="text1"/>
                <w:szCs w:val="21"/>
                <w:u w:val="single" w:color="auto"/>
                <w14:textFill>
                  <w14:solidFill>
                    <w14:schemeClr w14:val="tx1"/>
                  </w14:solidFill>
                </w14:textFill>
              </w:rPr>
              <w:t>表1-</w:t>
            </w:r>
            <w:r>
              <w:rPr>
                <w:rFonts w:hint="eastAsia"/>
                <w:b/>
                <w:bCs/>
                <w:color w:val="000000" w:themeColor="text1"/>
                <w:szCs w:val="21"/>
                <w:u w:val="single" w:color="auto"/>
                <w14:textFill>
                  <w14:solidFill>
                    <w14:schemeClr w14:val="tx1"/>
                  </w14:solidFill>
                </w14:textFill>
              </w:rPr>
              <w:t>4</w:t>
            </w:r>
            <w:r>
              <w:rPr>
                <w:b/>
                <w:bCs/>
                <w:color w:val="000000" w:themeColor="text1"/>
                <w:szCs w:val="21"/>
                <w:u w:val="single" w:color="auto"/>
                <w14:textFill>
                  <w14:solidFill>
                    <w14:schemeClr w14:val="tx1"/>
                  </w14:solidFill>
                </w14:textFill>
              </w:rPr>
              <w:t xml:space="preserve">  与</w:t>
            </w:r>
            <w:r>
              <w:rPr>
                <w:rFonts w:hint="eastAsia"/>
                <w:b/>
                <w:bCs/>
                <w:color w:val="000000" w:themeColor="text1"/>
                <w:szCs w:val="21"/>
                <w:u w:val="single" w:color="auto"/>
                <w14:textFill>
                  <w14:solidFill>
                    <w14:schemeClr w14:val="tx1"/>
                  </w14:solidFill>
                </w14:textFill>
              </w:rPr>
              <w:t>《</w:t>
            </w:r>
            <w:r>
              <w:rPr>
                <w:rFonts w:hint="eastAsia"/>
                <w:b/>
                <w:bCs/>
                <w:color w:val="000000" w:themeColor="text1"/>
                <w:szCs w:val="21"/>
                <w:u w:val="single" w:color="auto"/>
                <w:lang w:eastAsia="zh-CN"/>
                <w14:textFill>
                  <w14:solidFill>
                    <w14:schemeClr w14:val="tx1"/>
                  </w14:solidFill>
                </w14:textFill>
              </w:rPr>
              <w:t>衡阳</w:t>
            </w:r>
            <w:r>
              <w:rPr>
                <w:rFonts w:hint="eastAsia"/>
                <w:b/>
                <w:bCs/>
                <w:color w:val="000000" w:themeColor="text1"/>
                <w:szCs w:val="21"/>
                <w:u w:val="single" w:color="auto"/>
                <w14:textFill>
                  <w14:solidFill>
                    <w14:schemeClr w14:val="tx1"/>
                  </w14:solidFill>
                </w14:textFill>
              </w:rPr>
              <w:t>市绿色环保型混凝土</w:t>
            </w:r>
            <w:r>
              <w:rPr>
                <w:rFonts w:hint="eastAsia"/>
                <w:b/>
                <w:bCs/>
                <w:color w:val="000000" w:themeColor="text1"/>
                <w:szCs w:val="21"/>
                <w:u w:val="single" w:color="auto"/>
                <w:lang w:eastAsia="zh-CN"/>
                <w14:textFill>
                  <w14:solidFill>
                    <w14:schemeClr w14:val="tx1"/>
                  </w14:solidFill>
                </w14:textFill>
              </w:rPr>
              <w:t>场站</w:t>
            </w:r>
            <w:r>
              <w:rPr>
                <w:rFonts w:hint="eastAsia"/>
                <w:b/>
                <w:bCs/>
                <w:color w:val="000000" w:themeColor="text1"/>
                <w:szCs w:val="21"/>
                <w:u w:val="single" w:color="auto"/>
                <w14:textFill>
                  <w14:solidFill>
                    <w14:schemeClr w14:val="tx1"/>
                  </w14:solidFill>
                </w14:textFill>
              </w:rPr>
              <w:t>建设</w:t>
            </w:r>
            <w:r>
              <w:rPr>
                <w:rFonts w:hint="eastAsia"/>
                <w:b/>
                <w:bCs/>
                <w:color w:val="000000" w:themeColor="text1"/>
                <w:szCs w:val="21"/>
                <w:u w:val="single" w:color="auto"/>
                <w:lang w:eastAsia="zh-CN"/>
                <w14:textFill>
                  <w14:solidFill>
                    <w14:schemeClr w14:val="tx1"/>
                  </w14:solidFill>
                </w14:textFill>
              </w:rPr>
              <w:t>标准</w:t>
            </w:r>
            <w:r>
              <w:rPr>
                <w:rFonts w:hint="eastAsia"/>
                <w:b/>
                <w:bCs/>
                <w:color w:val="000000" w:themeColor="text1"/>
                <w:szCs w:val="21"/>
                <w:u w:val="single" w:color="auto"/>
                <w14:textFill>
                  <w14:solidFill>
                    <w14:schemeClr w14:val="tx1"/>
                  </w14:solidFill>
                </w14:textFill>
              </w:rPr>
              <w:t>》</w:t>
            </w:r>
            <w:r>
              <w:rPr>
                <w:b/>
                <w:bCs/>
                <w:color w:val="000000" w:themeColor="text1"/>
                <w:szCs w:val="21"/>
                <w:u w:val="single" w:color="auto"/>
                <w14:textFill>
                  <w14:solidFill>
                    <w14:schemeClr w14:val="tx1"/>
                  </w14:solidFill>
                </w14:textFill>
              </w:rPr>
              <w:t>符合性分析</w:t>
            </w:r>
          </w:p>
          <w:tbl>
            <w:tblPr>
              <w:tblStyle w:val="31"/>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35"/>
              <w:gridCol w:w="3314"/>
              <w:gridCol w:w="2925"/>
              <w:gridCol w:w="1168"/>
            </w:tblGrid>
            <w:tr w14:paraId="6D9B30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01F01291">
                  <w:pPr>
                    <w:jc w:val="center"/>
                    <w:rPr>
                      <w:color w:val="000000" w:themeColor="text1"/>
                      <w:szCs w:val="21"/>
                      <w:u w:val="single" w:color="auto"/>
                      <w14:textFill>
                        <w14:solidFill>
                          <w14:schemeClr w14:val="tx1"/>
                        </w14:solidFill>
                      </w14:textFill>
                    </w:rPr>
                  </w:pPr>
                  <w:r>
                    <w:rPr>
                      <w:color w:val="000000" w:themeColor="text1"/>
                      <w:szCs w:val="21"/>
                      <w:u w:val="single" w:color="auto"/>
                      <w14:textFill>
                        <w14:solidFill>
                          <w14:schemeClr w14:val="tx1"/>
                        </w14:solidFill>
                      </w14:textFill>
                    </w:rPr>
                    <w:t>序号</w:t>
                  </w:r>
                </w:p>
              </w:tc>
              <w:tc>
                <w:tcPr>
                  <w:tcW w:w="2035" w:type="pct"/>
                  <w:shd w:val="clear" w:color="auto" w:fill="auto"/>
                  <w:noWrap w:val="0"/>
                  <w:vAlign w:val="center"/>
                </w:tcPr>
                <w:p w14:paraId="37F445C5">
                  <w:pPr>
                    <w:jc w:val="center"/>
                    <w:rPr>
                      <w:color w:val="000000" w:themeColor="text1"/>
                      <w:szCs w:val="21"/>
                      <w:u w:val="single" w:color="auto"/>
                      <w14:textFill>
                        <w14:solidFill>
                          <w14:schemeClr w14:val="tx1"/>
                        </w14:solidFill>
                      </w14:textFill>
                    </w:rPr>
                  </w:pPr>
                  <w:r>
                    <w:rPr>
                      <w:rFonts w:hint="eastAsia"/>
                      <w:color w:val="000000" w:themeColor="text1"/>
                      <w:szCs w:val="21"/>
                      <w:u w:val="single" w:color="auto"/>
                      <w14:textFill>
                        <w14:solidFill>
                          <w14:schemeClr w14:val="tx1"/>
                        </w14:solidFill>
                      </w14:textFill>
                    </w:rPr>
                    <w:t>规定要求</w:t>
                  </w:r>
                </w:p>
              </w:tc>
              <w:tc>
                <w:tcPr>
                  <w:tcW w:w="1796" w:type="pct"/>
                  <w:shd w:val="clear" w:color="auto" w:fill="auto"/>
                  <w:noWrap w:val="0"/>
                  <w:vAlign w:val="center"/>
                </w:tcPr>
                <w:p w14:paraId="5B08D067">
                  <w:pPr>
                    <w:jc w:val="center"/>
                    <w:rPr>
                      <w:color w:val="000000" w:themeColor="text1"/>
                      <w:szCs w:val="21"/>
                      <w:u w:val="single" w:color="auto"/>
                      <w14:textFill>
                        <w14:solidFill>
                          <w14:schemeClr w14:val="tx1"/>
                        </w14:solidFill>
                      </w14:textFill>
                    </w:rPr>
                  </w:pPr>
                  <w:r>
                    <w:rPr>
                      <w:rFonts w:hint="eastAsia"/>
                      <w:color w:val="000000" w:themeColor="text1"/>
                      <w:szCs w:val="21"/>
                      <w:u w:val="single" w:color="auto"/>
                      <w14:textFill>
                        <w14:solidFill>
                          <w14:schemeClr w14:val="tx1"/>
                        </w14:solidFill>
                      </w14:textFill>
                    </w:rPr>
                    <w:t>项目拟采取措施/实际情况</w:t>
                  </w:r>
                </w:p>
              </w:tc>
              <w:tc>
                <w:tcPr>
                  <w:tcW w:w="716" w:type="pct"/>
                  <w:shd w:val="clear" w:color="auto" w:fill="auto"/>
                  <w:noWrap w:val="0"/>
                  <w:vAlign w:val="center"/>
                </w:tcPr>
                <w:p w14:paraId="04980AA2">
                  <w:pPr>
                    <w:jc w:val="center"/>
                    <w:rPr>
                      <w:color w:val="000000" w:themeColor="text1"/>
                      <w:szCs w:val="21"/>
                      <w:u w:val="single" w:color="auto"/>
                      <w14:textFill>
                        <w14:solidFill>
                          <w14:schemeClr w14:val="tx1"/>
                        </w14:solidFill>
                      </w14:textFill>
                    </w:rPr>
                  </w:pPr>
                  <w:r>
                    <w:rPr>
                      <w:color w:val="000000" w:themeColor="text1"/>
                      <w:szCs w:val="21"/>
                      <w:u w:val="single" w:color="auto"/>
                      <w14:textFill>
                        <w14:solidFill>
                          <w14:schemeClr w14:val="tx1"/>
                        </w14:solidFill>
                      </w14:textFill>
                    </w:rPr>
                    <w:t>符合性分析</w:t>
                  </w:r>
                </w:p>
              </w:tc>
            </w:tr>
            <w:tr w14:paraId="62BB6E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5000" w:type="pct"/>
                  <w:gridSpan w:val="4"/>
                  <w:shd w:val="clear" w:color="auto" w:fill="auto"/>
                  <w:noWrap w:val="0"/>
                  <w:vAlign w:val="center"/>
                </w:tcPr>
                <w:p w14:paraId="6F131F0D">
                  <w:pPr>
                    <w:jc w:val="center"/>
                    <w:rPr>
                      <w:color w:val="000000" w:themeColor="text1"/>
                      <w:szCs w:val="21"/>
                      <w:u w:val="single" w:color="auto"/>
                      <w14:textFill>
                        <w14:solidFill>
                          <w14:schemeClr w14:val="tx1"/>
                        </w14:solidFill>
                      </w14:textFill>
                    </w:rPr>
                  </w:pPr>
                  <w:r>
                    <w:rPr>
                      <w:color w:val="000000" w:themeColor="text1"/>
                      <w:szCs w:val="21"/>
                      <w:u w:val="single" w:color="auto"/>
                      <w14:textFill>
                        <w14:solidFill>
                          <w14:schemeClr w14:val="tx1"/>
                        </w14:solidFill>
                      </w14:textFill>
                    </w:rPr>
                    <w:t>一</w:t>
                  </w:r>
                  <w:r>
                    <w:rPr>
                      <w:rFonts w:hint="eastAsia"/>
                      <w:color w:val="000000" w:themeColor="text1"/>
                      <w:szCs w:val="21"/>
                      <w:u w:val="single" w:color="auto"/>
                      <w14:textFill>
                        <w14:solidFill>
                          <w14:schemeClr w14:val="tx1"/>
                        </w14:solidFill>
                      </w14:textFill>
                    </w:rPr>
                    <w:t>、</w:t>
                  </w:r>
                  <w:r>
                    <w:rPr>
                      <w:color w:val="000000" w:themeColor="text1"/>
                      <w:szCs w:val="21"/>
                      <w:u w:val="single" w:color="auto"/>
                      <w14:textFill>
                        <w14:solidFill>
                          <w14:schemeClr w14:val="tx1"/>
                        </w14:solidFill>
                      </w14:textFill>
                    </w:rPr>
                    <w:t>基本要求</w:t>
                  </w:r>
                </w:p>
              </w:tc>
            </w:tr>
            <w:tr w14:paraId="6FF943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75E8AD9F">
                  <w:pPr>
                    <w:jc w:val="center"/>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1</w:t>
                  </w:r>
                </w:p>
              </w:tc>
              <w:tc>
                <w:tcPr>
                  <w:tcW w:w="2035" w:type="pct"/>
                  <w:shd w:val="clear" w:color="auto" w:fill="auto"/>
                  <w:noWrap w:val="0"/>
                  <w:vAlign w:val="center"/>
                </w:tcPr>
                <w:p w14:paraId="08F2BEFF">
                  <w:pPr>
                    <w:jc w:val="left"/>
                    <w:rPr>
                      <w:color w:val="000000" w:themeColor="text1"/>
                      <w:szCs w:val="21"/>
                      <w:u w:val="single" w:color="auto"/>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1</w:t>
                  </w:r>
                  <w:r>
                    <w:rPr>
                      <w:rFonts w:hint="eastAsia"/>
                      <w:color w:val="000000" w:themeColor="text1"/>
                      <w:szCs w:val="21"/>
                      <w:u w:val="single" w:color="auto"/>
                      <w14:textFill>
                        <w14:solidFill>
                          <w14:schemeClr w14:val="tx1"/>
                        </w14:solidFill>
                      </w14:textFill>
                    </w:rPr>
                    <w:t>、新建绿色环保型混凝土场站应依法取得建设用地、经营权，场站建设应严格执行基本建设程序。</w:t>
                  </w:r>
                </w:p>
              </w:tc>
              <w:tc>
                <w:tcPr>
                  <w:tcW w:w="1796" w:type="pct"/>
                  <w:shd w:val="clear" w:color="auto" w:fill="auto"/>
                  <w:noWrap w:val="0"/>
                  <w:vAlign w:val="center"/>
                </w:tcPr>
                <w:p w14:paraId="055222B1">
                  <w:pPr>
                    <w:jc w:val="left"/>
                    <w:rPr>
                      <w:color w:val="000000" w:themeColor="text1"/>
                      <w:szCs w:val="21"/>
                      <w:u w:val="single" w:color="auto"/>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本项目为迁建项目，仍属于规划布点中的演陂镇站点；迁建项目已在衡阳县发展和改革局进行了立项备案，并于演陂镇人民政府签定了租用原华大水泥一厂的用地协议，该用地为工业用地。</w:t>
                  </w:r>
                </w:p>
              </w:tc>
              <w:tc>
                <w:tcPr>
                  <w:tcW w:w="716" w:type="pct"/>
                  <w:shd w:val="clear" w:color="auto" w:fill="auto"/>
                  <w:noWrap w:val="0"/>
                  <w:vAlign w:val="center"/>
                </w:tcPr>
                <w:p w14:paraId="1924EE08">
                  <w:pPr>
                    <w:jc w:val="center"/>
                    <w:rPr>
                      <w:color w:val="000000" w:themeColor="text1"/>
                      <w:szCs w:val="21"/>
                      <w:u w:val="single" w:color="auto"/>
                      <w14:textFill>
                        <w14:solidFill>
                          <w14:schemeClr w14:val="tx1"/>
                        </w14:solidFill>
                      </w14:textFill>
                    </w:rPr>
                  </w:pPr>
                  <w:r>
                    <w:rPr>
                      <w:color w:val="000000" w:themeColor="text1"/>
                      <w:kern w:val="0"/>
                      <w:szCs w:val="21"/>
                      <w:u w:val="single" w:color="auto"/>
                      <w14:textFill>
                        <w14:solidFill>
                          <w14:schemeClr w14:val="tx1"/>
                        </w14:solidFill>
                      </w14:textFill>
                    </w:rPr>
                    <w:t>符合</w:t>
                  </w:r>
                </w:p>
              </w:tc>
            </w:tr>
            <w:tr w14:paraId="1351E7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5000" w:type="pct"/>
                  <w:gridSpan w:val="4"/>
                  <w:shd w:val="clear" w:color="auto" w:fill="auto"/>
                  <w:noWrap w:val="0"/>
                  <w:vAlign w:val="center"/>
                </w:tcPr>
                <w:p w14:paraId="77184973">
                  <w:pPr>
                    <w:jc w:val="left"/>
                    <w:rPr>
                      <w:rFonts w:hint="eastAsia" w:eastAsia="宋体"/>
                      <w:color w:val="000000" w:themeColor="text1"/>
                      <w:kern w:val="0"/>
                      <w:szCs w:val="21"/>
                      <w:u w:val="single" w:color="auto"/>
                      <w:lang w:eastAsia="zh-CN"/>
                      <w14:textFill>
                        <w14:solidFill>
                          <w14:schemeClr w14:val="tx1"/>
                        </w14:solidFill>
                      </w14:textFill>
                    </w:rPr>
                  </w:pPr>
                  <w:r>
                    <w:rPr>
                      <w:color w:val="000000" w:themeColor="text1"/>
                      <w:kern w:val="0"/>
                      <w:szCs w:val="21"/>
                      <w:u w:val="single" w:color="auto"/>
                      <w14:textFill>
                        <w14:solidFill>
                          <w14:schemeClr w14:val="tx1"/>
                        </w14:solidFill>
                      </w14:textFill>
                    </w:rPr>
                    <w:t>二</w:t>
                  </w:r>
                  <w:r>
                    <w:rPr>
                      <w:rFonts w:hint="eastAsia"/>
                      <w:color w:val="000000" w:themeColor="text1"/>
                      <w:kern w:val="0"/>
                      <w:szCs w:val="21"/>
                      <w:u w:val="single" w:color="auto"/>
                      <w14:textFill>
                        <w14:solidFill>
                          <w14:schemeClr w14:val="tx1"/>
                        </w14:solidFill>
                      </w14:textFill>
                    </w:rPr>
                    <w:t>、</w:t>
                  </w:r>
                  <w:r>
                    <w:rPr>
                      <w:rFonts w:hint="eastAsia"/>
                      <w:color w:val="000000" w:themeColor="text1"/>
                      <w:kern w:val="0"/>
                      <w:szCs w:val="21"/>
                      <w:u w:val="single" w:color="auto"/>
                      <w:lang w:eastAsia="zh-CN"/>
                      <w14:textFill>
                        <w14:solidFill>
                          <w14:schemeClr w14:val="tx1"/>
                        </w14:solidFill>
                      </w14:textFill>
                    </w:rPr>
                    <w:t>场站规划</w:t>
                  </w:r>
                </w:p>
              </w:tc>
            </w:tr>
            <w:tr w14:paraId="714555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52" w:type="pct"/>
                  <w:shd w:val="clear" w:color="auto" w:fill="auto"/>
                  <w:noWrap w:val="0"/>
                  <w:vAlign w:val="center"/>
                </w:tcPr>
                <w:p w14:paraId="2F61830C">
                  <w:pPr>
                    <w:jc w:val="center"/>
                    <w:rPr>
                      <w:color w:val="000000" w:themeColor="text1"/>
                      <w:kern w:val="0"/>
                      <w:szCs w:val="21"/>
                      <w:u w:val="single" w:color="auto"/>
                      <w14:textFill>
                        <w14:solidFill>
                          <w14:schemeClr w14:val="tx1"/>
                        </w14:solidFill>
                      </w14:textFill>
                    </w:rPr>
                  </w:pPr>
                  <w:r>
                    <w:rPr>
                      <w:rFonts w:hint="eastAsia"/>
                      <w:color w:val="000000" w:themeColor="text1"/>
                      <w:szCs w:val="21"/>
                      <w:u w:val="single" w:color="auto"/>
                      <w14:textFill>
                        <w14:solidFill>
                          <w14:schemeClr w14:val="tx1"/>
                        </w14:solidFill>
                      </w14:textFill>
                    </w:rPr>
                    <w:t>1</w:t>
                  </w:r>
                </w:p>
              </w:tc>
              <w:tc>
                <w:tcPr>
                  <w:tcW w:w="2035" w:type="pct"/>
                  <w:shd w:val="clear" w:color="auto" w:fill="auto"/>
                  <w:noWrap w:val="0"/>
                  <w:vAlign w:val="center"/>
                </w:tcPr>
                <w:p w14:paraId="6CE974EE">
                  <w:pPr>
                    <w:jc w:val="left"/>
                    <w:rPr>
                      <w:color w:val="000000" w:themeColor="text1"/>
                      <w:szCs w:val="21"/>
                      <w:u w:val="single" w:color="auto"/>
                      <w14:textFill>
                        <w14:solidFill>
                          <w14:schemeClr w14:val="tx1"/>
                        </w14:solidFill>
                      </w14:textFill>
                    </w:rPr>
                  </w:pPr>
                  <w:r>
                    <w:rPr>
                      <w:rFonts w:hint="eastAsia"/>
                      <w:color w:val="000000" w:themeColor="text1"/>
                      <w:szCs w:val="21"/>
                      <w:u w:val="single" w:color="auto"/>
                      <w14:textFill>
                        <w14:solidFill>
                          <w14:schemeClr w14:val="tx1"/>
                        </w14:solidFill>
                      </w14:textFill>
                    </w:rPr>
                    <w:t>新建绿色环保型混凝土搅拌场站必须在《衡阳市城区预拌混凝土搅拌站布局专项规划确定的可建区域建设，周边无明显环境制约因素，并应避让水、气、声等环境敏感目标，远离居民集中居住区及饮用水保护区。宜向砂石基地周边集中。</w:t>
                  </w:r>
                </w:p>
              </w:tc>
              <w:tc>
                <w:tcPr>
                  <w:tcW w:w="1796" w:type="pct"/>
                  <w:shd w:val="clear" w:color="auto" w:fill="auto"/>
                  <w:noWrap w:val="0"/>
                  <w:vAlign w:val="center"/>
                </w:tcPr>
                <w:p w14:paraId="1386B27D">
                  <w:pPr>
                    <w:jc w:val="left"/>
                    <w:rPr>
                      <w:rFonts w:hint="default"/>
                      <w:color w:val="000000" w:themeColor="text1"/>
                      <w:szCs w:val="21"/>
                      <w:u w:val="single" w:color="auto"/>
                      <w:lang w:val="en-US"/>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本项目位于衡阳县演陂镇，为迁建项目，迁至现有工程的西南侧4.1km，</w:t>
                  </w:r>
                  <w:r>
                    <w:rPr>
                      <w:rFonts w:hint="eastAsia"/>
                      <w:color w:val="000000" w:themeColor="text1"/>
                      <w:szCs w:val="21"/>
                      <w:u w:val="single" w:color="auto"/>
                      <w:lang w:val="en-US" w:eastAsia="zh-CN"/>
                      <w14:textFill>
                        <w14:solidFill>
                          <w14:schemeClr w14:val="tx1"/>
                        </w14:solidFill>
                      </w14:textFill>
                    </w:rPr>
                    <w:t>仍属于规划布点中的演陂镇站点，项目所在地周边交通便利，资源充足，无明显的环境制约因素。</w:t>
                  </w:r>
                </w:p>
              </w:tc>
              <w:tc>
                <w:tcPr>
                  <w:tcW w:w="716" w:type="pct"/>
                  <w:shd w:val="clear" w:color="auto" w:fill="auto"/>
                  <w:noWrap w:val="0"/>
                  <w:vAlign w:val="center"/>
                </w:tcPr>
                <w:p w14:paraId="56DB8B6A">
                  <w:pPr>
                    <w:jc w:val="center"/>
                    <w:rPr>
                      <w:color w:val="000000" w:themeColor="text1"/>
                      <w:szCs w:val="21"/>
                      <w:u w:val="single" w:color="auto"/>
                      <w14:textFill>
                        <w14:solidFill>
                          <w14:schemeClr w14:val="tx1"/>
                        </w14:solidFill>
                      </w14:textFill>
                    </w:rPr>
                  </w:pPr>
                  <w:r>
                    <w:rPr>
                      <w:color w:val="000000" w:themeColor="text1"/>
                      <w:szCs w:val="21"/>
                      <w:u w:val="single" w:color="auto"/>
                      <w14:textFill>
                        <w14:solidFill>
                          <w14:schemeClr w14:val="tx1"/>
                        </w14:solidFill>
                      </w14:textFill>
                    </w:rPr>
                    <w:t>符合</w:t>
                  </w:r>
                </w:p>
              </w:tc>
            </w:tr>
            <w:tr w14:paraId="3068A8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12903E7F">
                  <w:pPr>
                    <w:jc w:val="center"/>
                    <w:rPr>
                      <w:color w:val="000000" w:themeColor="text1"/>
                      <w:kern w:val="0"/>
                      <w:szCs w:val="21"/>
                      <w:u w:val="single" w:color="auto"/>
                      <w14:textFill>
                        <w14:solidFill>
                          <w14:schemeClr w14:val="tx1"/>
                        </w14:solidFill>
                      </w14:textFill>
                    </w:rPr>
                  </w:pPr>
                  <w:r>
                    <w:rPr>
                      <w:rFonts w:hint="eastAsia"/>
                      <w:color w:val="000000" w:themeColor="text1"/>
                      <w:kern w:val="0"/>
                      <w:szCs w:val="21"/>
                      <w:u w:val="single" w:color="auto"/>
                      <w14:textFill>
                        <w14:solidFill>
                          <w14:schemeClr w14:val="tx1"/>
                        </w14:solidFill>
                      </w14:textFill>
                    </w:rPr>
                    <w:t>2</w:t>
                  </w:r>
                </w:p>
              </w:tc>
              <w:tc>
                <w:tcPr>
                  <w:tcW w:w="2035" w:type="pct"/>
                  <w:shd w:val="clear" w:color="auto" w:fill="auto"/>
                  <w:noWrap w:val="0"/>
                  <w:vAlign w:val="center"/>
                </w:tcPr>
                <w:p w14:paraId="34E8D3C7">
                  <w:pPr>
                    <w:jc w:val="left"/>
                    <w:rPr>
                      <w:color w:val="000000" w:themeColor="text1"/>
                      <w:szCs w:val="21"/>
                      <w:u w:val="single" w:color="auto"/>
                      <w14:textFill>
                        <w14:solidFill>
                          <w14:schemeClr w14:val="tx1"/>
                        </w14:solidFill>
                      </w14:textFill>
                    </w:rPr>
                  </w:pPr>
                  <w:r>
                    <w:rPr>
                      <w:rFonts w:hint="eastAsia"/>
                      <w:color w:val="000000" w:themeColor="text1"/>
                      <w:szCs w:val="21"/>
                      <w:u w:val="single" w:color="auto"/>
                      <w14:textFill>
                        <w14:solidFill>
                          <w14:schemeClr w14:val="tx1"/>
                        </w14:solidFill>
                      </w14:textFill>
                    </w:rPr>
                    <w:t>站场总体规划面积不宜小于40亩</w:t>
                  </w:r>
                  <w:r>
                    <w:rPr>
                      <w:rFonts w:hint="eastAsia"/>
                      <w:color w:val="000000" w:themeColor="text1"/>
                      <w:szCs w:val="21"/>
                      <w:u w:val="single" w:color="auto"/>
                      <w:lang w:eastAsia="zh-CN"/>
                      <w14:textFill>
                        <w14:solidFill>
                          <w14:schemeClr w14:val="tx1"/>
                        </w14:solidFill>
                      </w14:textFill>
                    </w:rPr>
                    <w:t>（</w:t>
                  </w:r>
                  <w:r>
                    <w:rPr>
                      <w:rFonts w:hint="eastAsia"/>
                      <w:color w:val="000000" w:themeColor="text1"/>
                      <w:szCs w:val="21"/>
                      <w:u w:val="single" w:color="auto"/>
                      <w14:textFill>
                        <w14:solidFill>
                          <w14:schemeClr w14:val="tx1"/>
                        </w14:solidFill>
                      </w14:textFill>
                    </w:rPr>
                    <w:t>以每个场站占地面积50亩为最佳方案</w:t>
                  </w:r>
                  <w:r>
                    <w:rPr>
                      <w:rFonts w:hint="eastAsia"/>
                      <w:color w:val="000000" w:themeColor="text1"/>
                      <w:szCs w:val="21"/>
                      <w:u w:val="single" w:color="auto"/>
                      <w:lang w:eastAsia="zh-CN"/>
                      <w14:textFill>
                        <w14:solidFill>
                          <w14:schemeClr w14:val="tx1"/>
                        </w14:solidFill>
                      </w14:textFill>
                    </w:rPr>
                    <w:t>）</w:t>
                  </w:r>
                  <w:r>
                    <w:rPr>
                      <w:rFonts w:hint="eastAsia"/>
                      <w:color w:val="000000" w:themeColor="text1"/>
                      <w:szCs w:val="21"/>
                      <w:u w:val="single" w:color="auto"/>
                      <w14:textFill>
                        <w14:solidFill>
                          <w14:schemeClr w14:val="tx1"/>
                        </w14:solidFill>
                      </w14:textFill>
                    </w:rPr>
                    <w:t>，宜配备4条理论生产率为180 m</w:t>
                  </w:r>
                  <w:r>
                    <w:rPr>
                      <w:rFonts w:hint="eastAsia"/>
                      <w:color w:val="000000" w:themeColor="text1"/>
                      <w:szCs w:val="21"/>
                      <w:u w:val="single" w:color="auto"/>
                      <w:vertAlign w:val="superscript"/>
                      <w14:textFill>
                        <w14:solidFill>
                          <w14:schemeClr w14:val="tx1"/>
                        </w14:solidFill>
                      </w14:textFill>
                    </w:rPr>
                    <w:t>3</w:t>
                  </w:r>
                  <w:r>
                    <w:rPr>
                      <w:rFonts w:hint="eastAsia"/>
                      <w:color w:val="000000" w:themeColor="text1"/>
                      <w:szCs w:val="21"/>
                      <w:u w:val="single" w:color="auto"/>
                      <w14:textFill>
                        <w14:solidFill>
                          <w14:schemeClr w14:val="tx1"/>
                        </w14:solidFill>
                      </w14:textFill>
                    </w:rPr>
                    <w:t>/h 及以上的绿色环保型混凝土生产线</w:t>
                  </w:r>
                  <w:r>
                    <w:rPr>
                      <w:rFonts w:hint="eastAsia"/>
                      <w:color w:val="000000" w:themeColor="text1"/>
                      <w:szCs w:val="21"/>
                      <w:u w:val="single" w:color="auto"/>
                      <w:lang w:eastAsia="zh-CN"/>
                      <w14:textFill>
                        <w14:solidFill>
                          <w14:schemeClr w14:val="tx1"/>
                        </w14:solidFill>
                      </w14:textFill>
                    </w:rPr>
                    <w:t>；</w:t>
                  </w:r>
                  <w:r>
                    <w:rPr>
                      <w:rFonts w:hint="eastAsia"/>
                      <w:color w:val="000000" w:themeColor="text1"/>
                      <w:szCs w:val="21"/>
                      <w:u w:val="single" w:color="auto"/>
                      <w14:textFill>
                        <w14:solidFill>
                          <w14:schemeClr w14:val="tx1"/>
                        </w14:solidFill>
                      </w14:textFill>
                    </w:rPr>
                    <w:t>车辆主要出口应设置自动洗车装置，及时对预拌</w:t>
                  </w:r>
                  <w:r>
                    <w:rPr>
                      <w:rFonts w:hint="eastAsia"/>
                      <w:color w:val="000000" w:themeColor="text1"/>
                      <w:szCs w:val="21"/>
                      <w:u w:val="single" w:color="auto"/>
                      <w:lang w:eastAsia="zh-CN"/>
                      <w14:textFill>
                        <w14:solidFill>
                          <w14:schemeClr w14:val="tx1"/>
                        </w14:solidFill>
                      </w14:textFill>
                    </w:rPr>
                    <w:t>（</w:t>
                  </w:r>
                  <w:r>
                    <w:rPr>
                      <w:rFonts w:hint="eastAsia"/>
                      <w:color w:val="000000" w:themeColor="text1"/>
                      <w:szCs w:val="21"/>
                      <w:u w:val="single" w:color="auto"/>
                      <w14:textFill>
                        <w14:solidFill>
                          <w14:schemeClr w14:val="tx1"/>
                        </w14:solidFill>
                      </w14:textFill>
                    </w:rPr>
                    <w:t>商品</w:t>
                  </w:r>
                  <w:r>
                    <w:rPr>
                      <w:rFonts w:hint="eastAsia"/>
                      <w:color w:val="000000" w:themeColor="text1"/>
                      <w:szCs w:val="21"/>
                      <w:u w:val="single" w:color="auto"/>
                      <w:lang w:eastAsia="zh-CN"/>
                      <w14:textFill>
                        <w14:solidFill>
                          <w14:schemeClr w14:val="tx1"/>
                        </w14:solidFill>
                      </w14:textFill>
                    </w:rPr>
                    <w:t>）</w:t>
                  </w:r>
                  <w:r>
                    <w:rPr>
                      <w:rFonts w:hint="eastAsia"/>
                      <w:color w:val="000000" w:themeColor="text1"/>
                      <w:szCs w:val="21"/>
                      <w:u w:val="single" w:color="auto"/>
                      <w14:textFill>
                        <w14:solidFill>
                          <w14:schemeClr w14:val="tx1"/>
                        </w14:solidFill>
                      </w14:textFill>
                    </w:rPr>
                    <w:t>混凝土运输车、砂石运输车、散装水泥运输车等大型货运车辆进行有效清洗</w:t>
                  </w:r>
                  <w:r>
                    <w:rPr>
                      <w:rFonts w:hint="eastAsia"/>
                      <w:color w:val="000000" w:themeColor="text1"/>
                      <w:szCs w:val="21"/>
                      <w:u w:val="single" w:color="auto"/>
                      <w:lang w:eastAsia="zh-CN"/>
                      <w14:textFill>
                        <w14:solidFill>
                          <w14:schemeClr w14:val="tx1"/>
                        </w14:solidFill>
                      </w14:textFill>
                    </w:rPr>
                    <w:t>；</w:t>
                  </w:r>
                  <w:r>
                    <w:rPr>
                      <w:rFonts w:hint="eastAsia"/>
                      <w:color w:val="000000" w:themeColor="text1"/>
                      <w:szCs w:val="21"/>
                      <w:u w:val="single" w:color="auto"/>
                      <w14:textFill>
                        <w14:solidFill>
                          <w14:schemeClr w14:val="tx1"/>
                        </w14:solidFill>
                      </w14:textFill>
                    </w:rPr>
                    <w:t>生产区和生活区应分离，站场内应有足够的区域设置绿化带，站场所属范围应用通透式或绿色围墙隔离，</w:t>
                  </w:r>
                  <w:r>
                    <w:rPr>
                      <w:rFonts w:hint="eastAsia"/>
                      <w:color w:val="000000" w:themeColor="text1"/>
                      <w:szCs w:val="21"/>
                      <w:u w:val="single" w:color="auto"/>
                      <w:lang w:eastAsia="zh-CN"/>
                      <w14:textFill>
                        <w14:solidFill>
                          <w14:schemeClr w14:val="tx1"/>
                        </w14:solidFill>
                      </w14:textFill>
                    </w:rPr>
                    <w:t>高度</w:t>
                  </w:r>
                  <w:r>
                    <w:rPr>
                      <w:rFonts w:hint="eastAsia"/>
                      <w:color w:val="000000" w:themeColor="text1"/>
                      <w:szCs w:val="21"/>
                      <w:u w:val="single" w:color="auto"/>
                      <w14:textFill>
                        <w14:solidFill>
                          <w14:schemeClr w14:val="tx1"/>
                        </w14:solidFill>
                      </w14:textFill>
                    </w:rPr>
                    <w:t>应</w:t>
                  </w:r>
                  <w:r>
                    <w:rPr>
                      <w:rFonts w:hint="eastAsia"/>
                      <w:color w:val="000000" w:themeColor="text1"/>
                      <w:szCs w:val="21"/>
                      <w:u w:val="single" w:color="auto"/>
                      <w:lang w:eastAsia="zh-CN"/>
                      <w14:textFill>
                        <w14:solidFill>
                          <w14:schemeClr w14:val="tx1"/>
                        </w14:solidFill>
                      </w14:textFill>
                    </w:rPr>
                    <w:t>≥</w:t>
                  </w:r>
                  <w:r>
                    <w:rPr>
                      <w:rFonts w:hint="eastAsia"/>
                      <w:color w:val="000000" w:themeColor="text1"/>
                      <w:szCs w:val="21"/>
                      <w:u w:val="single" w:color="auto"/>
                      <w14:textFill>
                        <w14:solidFill>
                          <w14:schemeClr w14:val="tx1"/>
                        </w14:solidFill>
                      </w14:textFill>
                    </w:rPr>
                    <w:t>2m不允许开放式建设。</w:t>
                  </w:r>
                </w:p>
              </w:tc>
              <w:tc>
                <w:tcPr>
                  <w:tcW w:w="1796" w:type="pct"/>
                  <w:shd w:val="clear" w:color="auto" w:fill="auto"/>
                  <w:noWrap w:val="0"/>
                  <w:vAlign w:val="center"/>
                </w:tcPr>
                <w:p w14:paraId="71B84BE5">
                  <w:pPr>
                    <w:jc w:val="left"/>
                    <w:rPr>
                      <w:rFonts w:hint="eastAsia" w:eastAsia="宋体"/>
                      <w:color w:val="000000" w:themeColor="text1"/>
                      <w:szCs w:val="21"/>
                      <w:u w:val="single" w:color="auto"/>
                      <w:lang w:val="en-US"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本项目占地面积为</w:t>
                  </w:r>
                  <w:r>
                    <w:rPr>
                      <w:rFonts w:hint="eastAsia"/>
                      <w:color w:val="000000" w:themeColor="text1"/>
                      <w:szCs w:val="21"/>
                      <w:u w:val="single" w:color="auto"/>
                      <w:lang w:val="en-US" w:eastAsia="zh-CN"/>
                      <w14:textFill>
                        <w14:solidFill>
                          <w14:schemeClr w14:val="tx1"/>
                        </w14:solidFill>
                      </w14:textFill>
                    </w:rPr>
                    <w:t>17549.73m</w:t>
                  </w:r>
                  <w:r>
                    <w:rPr>
                      <w:rFonts w:hint="eastAsia"/>
                      <w:color w:val="000000" w:themeColor="text1"/>
                      <w:szCs w:val="21"/>
                      <w:u w:val="single" w:color="auto"/>
                      <w:vertAlign w:val="superscript"/>
                      <w:lang w:val="en-US" w:eastAsia="zh-CN"/>
                      <w14:textFill>
                        <w14:solidFill>
                          <w14:schemeClr w14:val="tx1"/>
                        </w14:solidFill>
                      </w14:textFill>
                    </w:rPr>
                    <w:t>2</w:t>
                  </w:r>
                  <w:r>
                    <w:rPr>
                      <w:rFonts w:hint="eastAsia"/>
                      <w:color w:val="000000" w:themeColor="text1"/>
                      <w:szCs w:val="21"/>
                      <w:u w:val="single" w:color="auto"/>
                      <w:lang w:val="en-US" w:eastAsia="zh-CN"/>
                      <w14:textFill>
                        <w14:solidFill>
                          <w14:schemeClr w14:val="tx1"/>
                        </w14:solidFill>
                      </w14:textFill>
                    </w:rPr>
                    <w:t>，配备2条180</w:t>
                  </w:r>
                  <w:r>
                    <w:rPr>
                      <w:rFonts w:hint="eastAsia"/>
                      <w:color w:val="000000" w:themeColor="text1"/>
                      <w:szCs w:val="21"/>
                      <w:u w:val="single" w:color="auto"/>
                      <w14:textFill>
                        <w14:solidFill>
                          <w14:schemeClr w14:val="tx1"/>
                        </w14:solidFill>
                      </w14:textFill>
                    </w:rPr>
                    <w:t>m</w:t>
                  </w:r>
                  <w:r>
                    <w:rPr>
                      <w:rFonts w:hint="eastAsia"/>
                      <w:color w:val="000000" w:themeColor="text1"/>
                      <w:szCs w:val="21"/>
                      <w:u w:val="single" w:color="auto"/>
                      <w:vertAlign w:val="superscript"/>
                      <w14:textFill>
                        <w14:solidFill>
                          <w14:schemeClr w14:val="tx1"/>
                        </w14:solidFill>
                      </w14:textFill>
                    </w:rPr>
                    <w:t>3</w:t>
                  </w:r>
                  <w:r>
                    <w:rPr>
                      <w:rFonts w:hint="eastAsia"/>
                      <w:color w:val="000000" w:themeColor="text1"/>
                      <w:szCs w:val="21"/>
                      <w:u w:val="single" w:color="auto"/>
                      <w14:textFill>
                        <w14:solidFill>
                          <w14:schemeClr w14:val="tx1"/>
                        </w14:solidFill>
                      </w14:textFill>
                    </w:rPr>
                    <w:t>/h 及以上的绿色环保型混凝土生产线</w:t>
                  </w:r>
                  <w:r>
                    <w:rPr>
                      <w:rFonts w:hint="eastAsia"/>
                      <w:color w:val="000000" w:themeColor="text1"/>
                      <w:szCs w:val="21"/>
                      <w:u w:val="single" w:color="auto"/>
                      <w:lang w:eastAsia="zh-CN"/>
                      <w14:textFill>
                        <w14:solidFill>
                          <w14:schemeClr w14:val="tx1"/>
                        </w14:solidFill>
                      </w14:textFill>
                    </w:rPr>
                    <w:t>，在生产区进口设置了一处洗车平台，</w:t>
                  </w:r>
                  <w:r>
                    <w:rPr>
                      <w:rFonts w:hint="eastAsia"/>
                      <w:color w:val="000000" w:themeColor="text1"/>
                      <w:szCs w:val="21"/>
                      <w:u w:val="single" w:color="auto"/>
                      <w14:textFill>
                        <w14:solidFill>
                          <w14:schemeClr w14:val="tx1"/>
                        </w14:solidFill>
                      </w14:textFill>
                    </w:rPr>
                    <w:t>及时对预拌</w:t>
                  </w:r>
                  <w:r>
                    <w:rPr>
                      <w:rFonts w:hint="eastAsia"/>
                      <w:color w:val="000000" w:themeColor="text1"/>
                      <w:szCs w:val="21"/>
                      <w:u w:val="single" w:color="auto"/>
                      <w:lang w:eastAsia="zh-CN"/>
                      <w14:textFill>
                        <w14:solidFill>
                          <w14:schemeClr w14:val="tx1"/>
                        </w14:solidFill>
                      </w14:textFill>
                    </w:rPr>
                    <w:t>（</w:t>
                  </w:r>
                  <w:r>
                    <w:rPr>
                      <w:rFonts w:hint="eastAsia"/>
                      <w:color w:val="000000" w:themeColor="text1"/>
                      <w:szCs w:val="21"/>
                      <w:u w:val="single" w:color="auto"/>
                      <w14:textFill>
                        <w14:solidFill>
                          <w14:schemeClr w14:val="tx1"/>
                        </w14:solidFill>
                      </w14:textFill>
                    </w:rPr>
                    <w:t>商品</w:t>
                  </w:r>
                  <w:r>
                    <w:rPr>
                      <w:rFonts w:hint="eastAsia"/>
                      <w:color w:val="000000" w:themeColor="text1"/>
                      <w:szCs w:val="21"/>
                      <w:u w:val="single" w:color="auto"/>
                      <w:lang w:eastAsia="zh-CN"/>
                      <w14:textFill>
                        <w14:solidFill>
                          <w14:schemeClr w14:val="tx1"/>
                        </w14:solidFill>
                      </w14:textFill>
                    </w:rPr>
                    <w:t>）</w:t>
                  </w:r>
                  <w:r>
                    <w:rPr>
                      <w:rFonts w:hint="eastAsia"/>
                      <w:color w:val="000000" w:themeColor="text1"/>
                      <w:szCs w:val="21"/>
                      <w:u w:val="single" w:color="auto"/>
                      <w14:textFill>
                        <w14:solidFill>
                          <w14:schemeClr w14:val="tx1"/>
                        </w14:solidFill>
                      </w14:textFill>
                    </w:rPr>
                    <w:t>混凝土运输车、砂石运输车、散装水泥运输车等大型货运车辆进行有效清洗</w:t>
                  </w:r>
                  <w:r>
                    <w:rPr>
                      <w:rFonts w:hint="eastAsia"/>
                      <w:color w:val="000000" w:themeColor="text1"/>
                      <w:szCs w:val="21"/>
                      <w:u w:val="single" w:color="auto"/>
                      <w:lang w:eastAsia="zh-CN"/>
                      <w14:textFill>
                        <w14:solidFill>
                          <w14:schemeClr w14:val="tx1"/>
                        </w14:solidFill>
                      </w14:textFill>
                    </w:rPr>
                    <w:t>；</w:t>
                  </w:r>
                  <w:r>
                    <w:rPr>
                      <w:rFonts w:hint="eastAsia"/>
                      <w:color w:val="000000" w:themeColor="text1"/>
                      <w:szCs w:val="21"/>
                      <w:u w:val="single" w:color="auto"/>
                      <w14:textFill>
                        <w14:solidFill>
                          <w14:schemeClr w14:val="tx1"/>
                        </w14:solidFill>
                      </w14:textFill>
                    </w:rPr>
                    <w:t>生产区和生活区</w:t>
                  </w:r>
                  <w:r>
                    <w:rPr>
                      <w:rFonts w:hint="eastAsia"/>
                      <w:color w:val="000000" w:themeColor="text1"/>
                      <w:szCs w:val="21"/>
                      <w:u w:val="single" w:color="auto"/>
                      <w:lang w:eastAsia="zh-CN"/>
                      <w14:textFill>
                        <w14:solidFill>
                          <w14:schemeClr w14:val="tx1"/>
                        </w14:solidFill>
                      </w14:textFill>
                    </w:rPr>
                    <w:t>进行了</w:t>
                  </w:r>
                  <w:r>
                    <w:rPr>
                      <w:rFonts w:hint="eastAsia"/>
                      <w:color w:val="000000" w:themeColor="text1"/>
                      <w:szCs w:val="21"/>
                      <w:u w:val="single" w:color="auto"/>
                      <w14:textFill>
                        <w14:solidFill>
                          <w14:schemeClr w14:val="tx1"/>
                        </w14:solidFill>
                      </w14:textFill>
                    </w:rPr>
                    <w:t>分离，站场内应有足够的区域设置绿化带，站场所属范围应用通透式或绿色围墙隔离，</w:t>
                  </w:r>
                  <w:r>
                    <w:rPr>
                      <w:rFonts w:hint="eastAsia"/>
                      <w:color w:val="000000" w:themeColor="text1"/>
                      <w:szCs w:val="21"/>
                      <w:u w:val="single" w:color="auto"/>
                      <w:lang w:eastAsia="zh-CN"/>
                      <w14:textFill>
                        <w14:solidFill>
                          <w14:schemeClr w14:val="tx1"/>
                        </w14:solidFill>
                      </w14:textFill>
                    </w:rPr>
                    <w:t>高度</w:t>
                  </w:r>
                  <w:r>
                    <w:rPr>
                      <w:rFonts w:hint="eastAsia"/>
                      <w:color w:val="000000" w:themeColor="text1"/>
                      <w:szCs w:val="21"/>
                      <w:u w:val="single" w:color="auto"/>
                      <w14:textFill>
                        <w14:solidFill>
                          <w14:schemeClr w14:val="tx1"/>
                        </w14:solidFill>
                      </w14:textFill>
                    </w:rPr>
                    <w:t>应</w:t>
                  </w:r>
                  <w:r>
                    <w:rPr>
                      <w:rFonts w:hint="eastAsia"/>
                      <w:color w:val="000000" w:themeColor="text1"/>
                      <w:szCs w:val="21"/>
                      <w:u w:val="single" w:color="auto"/>
                      <w:lang w:eastAsia="zh-CN"/>
                      <w14:textFill>
                        <w14:solidFill>
                          <w14:schemeClr w14:val="tx1"/>
                        </w14:solidFill>
                      </w14:textFill>
                    </w:rPr>
                    <w:t>≥</w:t>
                  </w:r>
                  <w:r>
                    <w:rPr>
                      <w:rFonts w:hint="eastAsia"/>
                      <w:color w:val="000000" w:themeColor="text1"/>
                      <w:szCs w:val="21"/>
                      <w:u w:val="single" w:color="auto"/>
                      <w14:textFill>
                        <w14:solidFill>
                          <w14:schemeClr w14:val="tx1"/>
                        </w14:solidFill>
                      </w14:textFill>
                    </w:rPr>
                    <w:t>2m不允许开放式建设。</w:t>
                  </w:r>
                </w:p>
              </w:tc>
              <w:tc>
                <w:tcPr>
                  <w:tcW w:w="716" w:type="pct"/>
                  <w:shd w:val="clear" w:color="auto" w:fill="auto"/>
                  <w:noWrap w:val="0"/>
                  <w:vAlign w:val="center"/>
                </w:tcPr>
                <w:p w14:paraId="52080BB2">
                  <w:pPr>
                    <w:jc w:val="center"/>
                    <w:rPr>
                      <w:color w:val="000000" w:themeColor="text1"/>
                      <w:szCs w:val="21"/>
                      <w:u w:val="single" w:color="auto"/>
                      <w14:textFill>
                        <w14:solidFill>
                          <w14:schemeClr w14:val="tx1"/>
                        </w14:solidFill>
                      </w14:textFill>
                    </w:rPr>
                  </w:pPr>
                  <w:r>
                    <w:rPr>
                      <w:rFonts w:hint="eastAsia"/>
                      <w:color w:val="000000" w:themeColor="text1"/>
                      <w:szCs w:val="21"/>
                      <w:u w:val="single" w:color="auto"/>
                      <w14:textFill>
                        <w14:solidFill>
                          <w14:schemeClr w14:val="tx1"/>
                        </w14:solidFill>
                      </w14:textFill>
                    </w:rPr>
                    <w:t>符合</w:t>
                  </w:r>
                </w:p>
              </w:tc>
            </w:tr>
            <w:tr w14:paraId="7FC743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5A7D5E9C">
                  <w:pPr>
                    <w:jc w:val="center"/>
                    <w:rPr>
                      <w:rFonts w:hint="eastAsia"/>
                      <w:color w:val="000000" w:themeColor="text1"/>
                      <w:kern w:val="0"/>
                      <w:szCs w:val="21"/>
                      <w:u w:val="single" w:color="auto"/>
                      <w14:textFill>
                        <w14:solidFill>
                          <w14:schemeClr w14:val="tx1"/>
                        </w14:solidFill>
                      </w14:textFill>
                    </w:rPr>
                  </w:pPr>
                  <w:r>
                    <w:rPr>
                      <w:rFonts w:hint="eastAsia"/>
                      <w:color w:val="000000" w:themeColor="text1"/>
                      <w:kern w:val="0"/>
                      <w:szCs w:val="21"/>
                      <w:u w:val="single" w:color="auto"/>
                      <w14:textFill>
                        <w14:solidFill>
                          <w14:schemeClr w14:val="tx1"/>
                        </w14:solidFill>
                      </w14:textFill>
                    </w:rPr>
                    <w:t>3</w:t>
                  </w:r>
                </w:p>
              </w:tc>
              <w:tc>
                <w:tcPr>
                  <w:tcW w:w="2035" w:type="pct"/>
                  <w:shd w:val="clear" w:color="auto" w:fill="auto"/>
                  <w:noWrap w:val="0"/>
                  <w:vAlign w:val="center"/>
                </w:tcPr>
                <w:p w14:paraId="56F748A4">
                  <w:pPr>
                    <w:jc w:val="left"/>
                    <w:rPr>
                      <w:rFonts w:hint="eastAsia"/>
                      <w:color w:val="000000" w:themeColor="text1"/>
                      <w:kern w:val="0"/>
                      <w:szCs w:val="21"/>
                      <w:u w:val="single" w:color="auto"/>
                      <w14:textFill>
                        <w14:solidFill>
                          <w14:schemeClr w14:val="tx1"/>
                        </w14:solidFill>
                      </w14:textFill>
                    </w:rPr>
                  </w:pPr>
                  <w:r>
                    <w:rPr>
                      <w:rFonts w:hint="eastAsia"/>
                      <w:color w:val="000000" w:themeColor="text1"/>
                      <w:kern w:val="0"/>
                      <w:szCs w:val="21"/>
                      <w:u w:val="single" w:color="auto"/>
                      <w14:textFill>
                        <w14:solidFill>
                          <w14:schemeClr w14:val="tx1"/>
                        </w14:solidFill>
                      </w14:textFill>
                    </w:rPr>
                    <w:t>站场内除生产区域外，应配套建设厂区大门、实验室、办公楼、停车场、洗车台、看料台和生活文化娱乐等相关设施。</w:t>
                  </w:r>
                </w:p>
              </w:tc>
              <w:tc>
                <w:tcPr>
                  <w:tcW w:w="1796" w:type="pct"/>
                  <w:shd w:val="clear" w:color="auto" w:fill="auto"/>
                  <w:noWrap w:val="0"/>
                  <w:vAlign w:val="center"/>
                </w:tcPr>
                <w:p w14:paraId="5B69CFDD">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站内除生产区域外，配套建设了相应的厂区大门、实验室、办公楼、停车场、洗车台等相关设施，详见平面布置图。</w:t>
                  </w:r>
                </w:p>
              </w:tc>
              <w:tc>
                <w:tcPr>
                  <w:tcW w:w="716" w:type="pct"/>
                  <w:shd w:val="clear" w:color="auto" w:fill="auto"/>
                  <w:noWrap w:val="0"/>
                  <w:vAlign w:val="center"/>
                </w:tcPr>
                <w:p w14:paraId="40E70A72">
                  <w:pPr>
                    <w:jc w:val="center"/>
                    <w:rPr>
                      <w:color w:val="000000" w:themeColor="text1"/>
                      <w:szCs w:val="21"/>
                      <w:u w:val="single" w:color="auto"/>
                      <w14:textFill>
                        <w14:solidFill>
                          <w14:schemeClr w14:val="tx1"/>
                        </w14:solidFill>
                      </w14:textFill>
                    </w:rPr>
                  </w:pPr>
                  <w:r>
                    <w:rPr>
                      <w:color w:val="000000" w:themeColor="text1"/>
                      <w:szCs w:val="21"/>
                      <w:u w:val="single" w:color="auto"/>
                      <w14:textFill>
                        <w14:solidFill>
                          <w14:schemeClr w14:val="tx1"/>
                        </w14:solidFill>
                      </w14:textFill>
                    </w:rPr>
                    <w:t>符合</w:t>
                  </w:r>
                </w:p>
              </w:tc>
            </w:tr>
            <w:tr w14:paraId="227C90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4806BBCA">
                  <w:pPr>
                    <w:jc w:val="center"/>
                    <w:rPr>
                      <w:rFonts w:hint="eastAsia"/>
                      <w:color w:val="FF0000"/>
                      <w:kern w:val="0"/>
                      <w:szCs w:val="21"/>
                      <w:u w:val="single" w:color="auto"/>
                    </w:rPr>
                  </w:pPr>
                  <w:r>
                    <w:rPr>
                      <w:rFonts w:hint="eastAsia"/>
                      <w:color w:val="000000" w:themeColor="text1"/>
                      <w:kern w:val="0"/>
                      <w:szCs w:val="21"/>
                      <w:u w:val="single" w:color="auto"/>
                      <w14:textFill>
                        <w14:solidFill>
                          <w14:schemeClr w14:val="tx1"/>
                        </w14:solidFill>
                      </w14:textFill>
                    </w:rPr>
                    <w:t>4</w:t>
                  </w:r>
                </w:p>
              </w:tc>
              <w:tc>
                <w:tcPr>
                  <w:tcW w:w="2035" w:type="pct"/>
                  <w:shd w:val="clear" w:color="auto" w:fill="auto"/>
                  <w:noWrap w:val="0"/>
                  <w:vAlign w:val="center"/>
                </w:tcPr>
                <w:p w14:paraId="5AC2F88A">
                  <w:pPr>
                    <w:jc w:val="left"/>
                    <w:rPr>
                      <w:rFonts w:hint="eastAsia"/>
                      <w:color w:val="000000" w:themeColor="text1"/>
                      <w:kern w:val="0"/>
                      <w:szCs w:val="21"/>
                      <w:u w:val="single" w:color="auto"/>
                      <w14:textFill>
                        <w14:solidFill>
                          <w14:schemeClr w14:val="tx1"/>
                        </w14:solidFill>
                      </w14:textFill>
                    </w:rPr>
                  </w:pPr>
                  <w:r>
                    <w:rPr>
                      <w:rFonts w:hint="eastAsia"/>
                      <w:color w:val="000000" w:themeColor="text1"/>
                      <w:kern w:val="0"/>
                      <w:szCs w:val="21"/>
                      <w:u w:val="single" w:color="auto"/>
                      <w14:textFill>
                        <w14:solidFill>
                          <w14:schemeClr w14:val="tx1"/>
                        </w14:solidFill>
                      </w14:textFill>
                    </w:rPr>
                    <w:t>站场四周及内部必须合理设置引水沟渠收集污水，确保站场内污水不外排</w:t>
                  </w:r>
                  <w:r>
                    <w:rPr>
                      <w:rFonts w:hint="eastAsia"/>
                      <w:color w:val="000000" w:themeColor="text1"/>
                      <w:kern w:val="0"/>
                      <w:szCs w:val="21"/>
                      <w:u w:val="single" w:color="auto"/>
                      <w:lang w:eastAsia="zh-CN"/>
                      <w14:textFill>
                        <w14:solidFill>
                          <w14:schemeClr w14:val="tx1"/>
                        </w14:solidFill>
                      </w14:textFill>
                    </w:rPr>
                    <w:t>；</w:t>
                  </w:r>
                  <w:r>
                    <w:rPr>
                      <w:rFonts w:hint="eastAsia"/>
                      <w:color w:val="000000" w:themeColor="text1"/>
                      <w:kern w:val="0"/>
                      <w:szCs w:val="21"/>
                      <w:u w:val="single" w:color="auto"/>
                      <w14:textFill>
                        <w14:solidFill>
                          <w14:schemeClr w14:val="tx1"/>
                        </w14:solidFill>
                      </w14:textFill>
                    </w:rPr>
                    <w:t>站场内应设置数量不少于3个、单个容积不小于40m</w:t>
                  </w:r>
                  <w:r>
                    <w:rPr>
                      <w:rFonts w:hint="eastAsia"/>
                      <w:color w:val="000000" w:themeColor="text1"/>
                      <w:kern w:val="0"/>
                      <w:szCs w:val="21"/>
                      <w:u w:val="single" w:color="auto"/>
                      <w:vertAlign w:val="superscript"/>
                      <w:lang w:val="en-US" w:eastAsia="zh-CN"/>
                      <w14:textFill>
                        <w14:solidFill>
                          <w14:schemeClr w14:val="tx1"/>
                        </w14:solidFill>
                      </w14:textFill>
                    </w:rPr>
                    <w:t>3</w:t>
                  </w:r>
                  <w:r>
                    <w:rPr>
                      <w:rFonts w:hint="eastAsia"/>
                      <w:color w:val="000000" w:themeColor="text1"/>
                      <w:kern w:val="0"/>
                      <w:szCs w:val="21"/>
                      <w:u w:val="single" w:color="auto"/>
                      <w14:textFill>
                        <w14:solidFill>
                          <w14:schemeClr w14:val="tx1"/>
                        </w14:solidFill>
                      </w14:textFill>
                    </w:rPr>
                    <w:t>的沉淀水池进行污水分级沉淀</w:t>
                  </w:r>
                  <w:r>
                    <w:rPr>
                      <w:rFonts w:hint="eastAsia"/>
                      <w:color w:val="000000" w:themeColor="text1"/>
                      <w:kern w:val="0"/>
                      <w:szCs w:val="21"/>
                      <w:u w:val="single" w:color="auto"/>
                      <w:lang w:eastAsia="zh-CN"/>
                      <w14:textFill>
                        <w14:solidFill>
                          <w14:schemeClr w14:val="tx1"/>
                        </w14:solidFill>
                      </w14:textFill>
                    </w:rPr>
                    <w:t>；</w:t>
                  </w:r>
                  <w:r>
                    <w:rPr>
                      <w:rFonts w:hint="eastAsia"/>
                      <w:color w:val="000000" w:themeColor="text1"/>
                      <w:kern w:val="0"/>
                      <w:szCs w:val="21"/>
                      <w:u w:val="single" w:color="auto"/>
                      <w14:textFill>
                        <w14:solidFill>
                          <w14:schemeClr w14:val="tx1"/>
                        </w14:solidFill>
                      </w14:textFill>
                    </w:rPr>
                    <w:t>应设置数量不少于1个、单个容积不小于60m</w:t>
                  </w:r>
                  <w:r>
                    <w:rPr>
                      <w:rFonts w:hint="eastAsia"/>
                      <w:color w:val="000000" w:themeColor="text1"/>
                      <w:kern w:val="0"/>
                      <w:szCs w:val="21"/>
                      <w:u w:val="single" w:color="auto"/>
                      <w:vertAlign w:val="superscript"/>
                      <w:lang w:val="en-US" w:eastAsia="zh-CN"/>
                      <w14:textFill>
                        <w14:solidFill>
                          <w14:schemeClr w14:val="tx1"/>
                        </w14:solidFill>
                      </w14:textFill>
                    </w:rPr>
                    <w:t>3</w:t>
                  </w:r>
                  <w:r>
                    <w:rPr>
                      <w:rFonts w:hint="eastAsia"/>
                      <w:color w:val="000000" w:themeColor="text1"/>
                      <w:kern w:val="0"/>
                      <w:szCs w:val="21"/>
                      <w:u w:val="single" w:color="auto"/>
                      <w14:textFill>
                        <w14:solidFill>
                          <w14:schemeClr w14:val="tx1"/>
                        </w14:solidFill>
                      </w14:textFill>
                    </w:rPr>
                    <w:t>的清水池，设置数量不少于3个.单个容积不小于2</w:t>
                  </w:r>
                  <w:r>
                    <w:rPr>
                      <w:rFonts w:hint="eastAsia"/>
                      <w:color w:val="000000" w:themeColor="text1"/>
                      <w:kern w:val="0"/>
                      <w:szCs w:val="21"/>
                      <w:u w:val="single" w:color="auto"/>
                      <w:lang w:val="en-US" w:eastAsia="zh-CN"/>
                      <w14:textFill>
                        <w14:solidFill>
                          <w14:schemeClr w14:val="tx1"/>
                        </w14:solidFill>
                      </w14:textFill>
                    </w:rPr>
                    <w:t>0</w:t>
                  </w:r>
                  <w:r>
                    <w:rPr>
                      <w:rFonts w:hint="eastAsia"/>
                      <w:color w:val="000000" w:themeColor="text1"/>
                      <w:kern w:val="0"/>
                      <w:szCs w:val="21"/>
                      <w:u w:val="single" w:color="auto"/>
                      <w14:textFill>
                        <w14:solidFill>
                          <w14:schemeClr w14:val="tx1"/>
                        </w14:solidFill>
                      </w14:textFill>
                    </w:rPr>
                    <w:t>m</w:t>
                  </w:r>
                  <w:r>
                    <w:rPr>
                      <w:rFonts w:hint="eastAsia"/>
                      <w:color w:val="000000" w:themeColor="text1"/>
                      <w:kern w:val="0"/>
                      <w:szCs w:val="21"/>
                      <w:u w:val="single" w:color="auto"/>
                      <w:vertAlign w:val="superscript"/>
                      <w:lang w:val="en-US" w:eastAsia="zh-CN"/>
                      <w14:textFill>
                        <w14:solidFill>
                          <w14:schemeClr w14:val="tx1"/>
                        </w14:solidFill>
                      </w14:textFill>
                    </w:rPr>
                    <w:t>3</w:t>
                  </w:r>
                  <w:r>
                    <w:rPr>
                      <w:rFonts w:hint="eastAsia"/>
                      <w:color w:val="000000" w:themeColor="text1"/>
                      <w:kern w:val="0"/>
                      <w:szCs w:val="21"/>
                      <w:u w:val="single" w:color="auto"/>
                      <w14:textFill>
                        <w14:solidFill>
                          <w14:schemeClr w14:val="tx1"/>
                        </w14:solidFill>
                      </w14:textFill>
                    </w:rPr>
                    <w:t>的浆水搅拌池，对浆水进行处理利用。</w:t>
                  </w:r>
                </w:p>
              </w:tc>
              <w:tc>
                <w:tcPr>
                  <w:tcW w:w="1796" w:type="pct"/>
                  <w:shd w:val="clear" w:color="auto" w:fill="auto"/>
                  <w:noWrap w:val="0"/>
                  <w:vAlign w:val="center"/>
                </w:tcPr>
                <w:p w14:paraId="2B8ACE30">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本项目的</w:t>
                  </w:r>
                  <w:r>
                    <w:rPr>
                      <w:rFonts w:hint="eastAsia"/>
                      <w:color w:val="000000" w:themeColor="text1"/>
                      <w:szCs w:val="21"/>
                      <w:u w:val="single" w:color="auto"/>
                      <w:lang w:val="en-US" w:eastAsia="zh-CN"/>
                      <w14:textFill>
                        <w14:solidFill>
                          <w14:schemeClr w14:val="tx1"/>
                        </w14:solidFill>
                      </w14:textFill>
                    </w:rPr>
                    <w:t>搅拌机罐体、混凝土运输车储罐清洗废水</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经</w:t>
                  </w: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砂石分离机</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处理后（处理能力为80m</w:t>
                  </w:r>
                  <w:r>
                    <w:rPr>
                      <w:rFonts w:hint="eastAsia" w:ascii="Times New Roman" w:hAnsi="Times New Roman" w:eastAsia="宋体" w:cs="Times New Roman"/>
                      <w:color w:val="000000" w:themeColor="text1"/>
                      <w:sz w:val="21"/>
                      <w:szCs w:val="21"/>
                      <w:u w:val="singl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/d）进入三级沉淀（5</w:t>
                  </w:r>
                  <w:r>
                    <w:rPr>
                      <w:rFonts w:hint="eastAsia" w:cs="Times New Roman"/>
                      <w:color w:val="000000" w:themeColor="text1"/>
                      <w:sz w:val="21"/>
                      <w:szCs w:val="21"/>
                      <w:u w:val="single" w:color="auto"/>
                      <w:lang w:val="en-US" w:eastAsia="zh-CN"/>
                      <w14:textFill>
                        <w14:solidFill>
                          <w14:schemeClr w14:val="tx1"/>
                        </w14:solidFill>
                      </w14:textFill>
                    </w:rPr>
                    <w:t>4</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0m</w:t>
                  </w:r>
                  <w:r>
                    <w:rPr>
                      <w:rFonts w:hint="eastAsia" w:ascii="Times New Roman" w:hAnsi="Times New Roman" w:eastAsia="宋体" w:cs="Times New Roman"/>
                      <w:color w:val="000000" w:themeColor="text1"/>
                      <w:sz w:val="21"/>
                      <w:szCs w:val="21"/>
                      <w:u w:val="singl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）池处理后回用于生产；</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运输车辆车身冲洗废水</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经洗车平台下方隔油池沉淀池（100m</w:t>
                  </w:r>
                  <w:r>
                    <w:rPr>
                      <w:rFonts w:hint="eastAsia" w:ascii="Times New Roman" w:hAnsi="Times New Roman" w:eastAsia="宋体" w:cs="Times New Roman"/>
                      <w:color w:val="000000" w:themeColor="text1"/>
                      <w:sz w:val="21"/>
                      <w:szCs w:val="21"/>
                      <w:u w:val="singl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）处理后回用于洗车</w:t>
                  </w:r>
                  <w:r>
                    <w:rPr>
                      <w:rFonts w:hint="eastAsia" w:cs="Times New Roman"/>
                      <w:color w:val="000000" w:themeColor="text1"/>
                      <w:sz w:val="21"/>
                      <w:szCs w:val="21"/>
                      <w:u w:val="single" w:color="auto"/>
                      <w:lang w:val="en-US" w:eastAsia="zh-CN"/>
                      <w14:textFill>
                        <w14:solidFill>
                          <w14:schemeClr w14:val="tx1"/>
                        </w14:solidFill>
                      </w14:textFill>
                    </w:rPr>
                    <w:t>；初期雨水通过收集后三级沉淀处理后进入清水池回用于生产。地面冲洗废水三级沉淀处理后进入清水池回用于生产。</w:t>
                  </w:r>
                </w:p>
              </w:tc>
              <w:tc>
                <w:tcPr>
                  <w:tcW w:w="716" w:type="pct"/>
                  <w:shd w:val="clear" w:color="auto" w:fill="auto"/>
                  <w:noWrap w:val="0"/>
                  <w:vAlign w:val="center"/>
                </w:tcPr>
                <w:p w14:paraId="65ABF3B3">
                  <w:pPr>
                    <w:jc w:val="center"/>
                    <w:rPr>
                      <w:color w:val="000000" w:themeColor="text1"/>
                      <w:szCs w:val="21"/>
                      <w:u w:val="single" w:color="auto"/>
                      <w14:textFill>
                        <w14:solidFill>
                          <w14:schemeClr w14:val="tx1"/>
                        </w14:solidFill>
                      </w14:textFill>
                    </w:rPr>
                  </w:pPr>
                  <w:r>
                    <w:rPr>
                      <w:color w:val="000000" w:themeColor="text1"/>
                      <w:szCs w:val="21"/>
                      <w:u w:val="single" w:color="auto"/>
                      <w14:textFill>
                        <w14:solidFill>
                          <w14:schemeClr w14:val="tx1"/>
                        </w14:solidFill>
                      </w14:textFill>
                    </w:rPr>
                    <w:t>符合</w:t>
                  </w:r>
                </w:p>
              </w:tc>
            </w:tr>
            <w:tr w14:paraId="0987C7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07564756">
                  <w:pPr>
                    <w:jc w:val="center"/>
                    <w:rPr>
                      <w:rFonts w:hint="eastAsia"/>
                      <w:color w:val="FF0000"/>
                      <w:kern w:val="0"/>
                      <w:szCs w:val="21"/>
                      <w:u w:val="single" w:color="auto"/>
                    </w:rPr>
                  </w:pPr>
                  <w:r>
                    <w:rPr>
                      <w:rFonts w:hint="eastAsia"/>
                      <w:color w:val="000000" w:themeColor="text1"/>
                      <w:kern w:val="0"/>
                      <w:szCs w:val="21"/>
                      <w:u w:val="single" w:color="auto"/>
                      <w14:textFill>
                        <w14:solidFill>
                          <w14:schemeClr w14:val="tx1"/>
                        </w14:solidFill>
                      </w14:textFill>
                    </w:rPr>
                    <w:t>5</w:t>
                  </w:r>
                </w:p>
              </w:tc>
              <w:tc>
                <w:tcPr>
                  <w:tcW w:w="2035" w:type="pct"/>
                  <w:shd w:val="clear" w:color="auto" w:fill="auto"/>
                  <w:noWrap w:val="0"/>
                  <w:vAlign w:val="center"/>
                </w:tcPr>
                <w:p w14:paraId="108452D9">
                  <w:pPr>
                    <w:jc w:val="left"/>
                    <w:rPr>
                      <w:rFonts w:hint="eastAsia"/>
                      <w:color w:val="000000" w:themeColor="text1"/>
                      <w:kern w:val="0"/>
                      <w:szCs w:val="21"/>
                      <w:u w:val="single" w:color="auto"/>
                      <w14:textFill>
                        <w14:solidFill>
                          <w14:schemeClr w14:val="tx1"/>
                        </w14:solidFill>
                      </w14:textFill>
                    </w:rPr>
                  </w:pPr>
                  <w:r>
                    <w:rPr>
                      <w:rFonts w:hint="eastAsia"/>
                      <w:color w:val="000000" w:themeColor="text1"/>
                      <w:kern w:val="0"/>
                      <w:szCs w:val="21"/>
                      <w:u w:val="single" w:color="auto"/>
                      <w14:textFill>
                        <w14:solidFill>
                          <w14:schemeClr w14:val="tx1"/>
                        </w14:solidFill>
                      </w14:textFill>
                    </w:rPr>
                    <w:t>若采用</w:t>
                  </w:r>
                  <w:r>
                    <w:rPr>
                      <w:rFonts w:hint="eastAsia"/>
                      <w:color w:val="000000" w:themeColor="text1"/>
                      <w:kern w:val="0"/>
                      <w:szCs w:val="21"/>
                      <w:u w:val="single" w:color="auto"/>
                      <w:lang w:eastAsia="zh-CN"/>
                      <w14:textFill>
                        <w14:solidFill>
                          <w14:schemeClr w14:val="tx1"/>
                        </w14:solidFill>
                      </w14:textFill>
                    </w:rPr>
                    <w:t>浆</w:t>
                  </w:r>
                  <w:r>
                    <w:rPr>
                      <w:rFonts w:hint="eastAsia"/>
                      <w:color w:val="000000" w:themeColor="text1"/>
                      <w:kern w:val="0"/>
                      <w:szCs w:val="21"/>
                      <w:u w:val="single" w:color="auto"/>
                      <w14:textFill>
                        <w14:solidFill>
                          <w14:schemeClr w14:val="tx1"/>
                        </w14:solidFill>
                      </w14:textFill>
                    </w:rPr>
                    <w:t>水压</w:t>
                  </w:r>
                  <w:r>
                    <w:rPr>
                      <w:rFonts w:hint="eastAsia"/>
                      <w:color w:val="000000" w:themeColor="text1"/>
                      <w:kern w:val="0"/>
                      <w:szCs w:val="21"/>
                      <w:u w:val="single" w:color="auto"/>
                      <w:lang w:eastAsia="zh-CN"/>
                      <w14:textFill>
                        <w14:solidFill>
                          <w14:schemeClr w14:val="tx1"/>
                        </w14:solidFill>
                      </w14:textFill>
                    </w:rPr>
                    <w:t>滤</w:t>
                  </w:r>
                  <w:r>
                    <w:rPr>
                      <w:rFonts w:hint="eastAsia"/>
                      <w:color w:val="000000" w:themeColor="text1"/>
                      <w:kern w:val="0"/>
                      <w:szCs w:val="21"/>
                      <w:u w:val="single" w:color="auto"/>
                      <w14:textFill>
                        <w14:solidFill>
                          <w14:schemeClr w14:val="tx1"/>
                        </w14:solidFill>
                      </w14:textFill>
                    </w:rPr>
                    <w:t>系统，沉淀水池，清水池、</w:t>
                  </w:r>
                  <w:r>
                    <w:rPr>
                      <w:rFonts w:hint="eastAsia"/>
                      <w:color w:val="000000" w:themeColor="text1"/>
                      <w:kern w:val="0"/>
                      <w:szCs w:val="21"/>
                      <w:u w:val="single" w:color="auto"/>
                      <w:lang w:eastAsia="zh-CN"/>
                      <w14:textFill>
                        <w14:solidFill>
                          <w14:schemeClr w14:val="tx1"/>
                        </w14:solidFill>
                      </w14:textFill>
                    </w:rPr>
                    <w:t>浆水搅拌</w:t>
                  </w:r>
                  <w:r>
                    <w:rPr>
                      <w:rFonts w:hint="eastAsia"/>
                      <w:color w:val="000000" w:themeColor="text1"/>
                      <w:kern w:val="0"/>
                      <w:szCs w:val="21"/>
                      <w:u w:val="single" w:color="auto"/>
                      <w14:textFill>
                        <w14:solidFill>
                          <w14:schemeClr w14:val="tx1"/>
                        </w14:solidFill>
                      </w14:textFill>
                    </w:rPr>
                    <w:t>池应</w:t>
                  </w:r>
                  <w:r>
                    <w:rPr>
                      <w:rFonts w:hint="eastAsia"/>
                      <w:color w:val="000000" w:themeColor="text1"/>
                      <w:kern w:val="0"/>
                      <w:szCs w:val="21"/>
                      <w:u w:val="single" w:color="auto"/>
                      <w:lang w:eastAsia="zh-CN"/>
                      <w14:textFill>
                        <w14:solidFill>
                          <w14:schemeClr w14:val="tx1"/>
                        </w14:solidFill>
                      </w14:textFill>
                    </w:rPr>
                    <w:t>按</w:t>
                  </w:r>
                  <w:r>
                    <w:rPr>
                      <w:rFonts w:hint="eastAsia"/>
                      <w:color w:val="000000" w:themeColor="text1"/>
                      <w:kern w:val="0"/>
                      <w:szCs w:val="21"/>
                      <w:u w:val="single" w:color="auto"/>
                      <w14:textFill>
                        <w14:solidFill>
                          <w14:schemeClr w14:val="tx1"/>
                        </w14:solidFill>
                      </w14:textFill>
                    </w:rPr>
                    <w:t>与设备配套的要求设置。</w:t>
                  </w:r>
                </w:p>
              </w:tc>
              <w:tc>
                <w:tcPr>
                  <w:tcW w:w="1796" w:type="pct"/>
                  <w:shd w:val="clear" w:color="auto" w:fill="auto"/>
                  <w:noWrap w:val="0"/>
                  <w:vAlign w:val="center"/>
                </w:tcPr>
                <w:p w14:paraId="14468189">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kern w:val="0"/>
                      <w:szCs w:val="21"/>
                      <w:u w:val="single" w:color="auto"/>
                      <w14:textFill>
                        <w14:solidFill>
                          <w14:schemeClr w14:val="tx1"/>
                        </w14:solidFill>
                      </w14:textFill>
                    </w:rPr>
                    <w:t>采用</w:t>
                  </w:r>
                  <w:r>
                    <w:rPr>
                      <w:rFonts w:hint="eastAsia"/>
                      <w:color w:val="000000" w:themeColor="text1"/>
                      <w:kern w:val="0"/>
                      <w:szCs w:val="21"/>
                      <w:u w:val="single" w:color="auto"/>
                      <w:lang w:eastAsia="zh-CN"/>
                      <w14:textFill>
                        <w14:solidFill>
                          <w14:schemeClr w14:val="tx1"/>
                        </w14:solidFill>
                      </w14:textFill>
                    </w:rPr>
                    <w:t>浆</w:t>
                  </w:r>
                  <w:r>
                    <w:rPr>
                      <w:rFonts w:hint="eastAsia"/>
                      <w:color w:val="000000" w:themeColor="text1"/>
                      <w:kern w:val="0"/>
                      <w:szCs w:val="21"/>
                      <w:u w:val="single" w:color="auto"/>
                      <w14:textFill>
                        <w14:solidFill>
                          <w14:schemeClr w14:val="tx1"/>
                        </w14:solidFill>
                      </w14:textFill>
                    </w:rPr>
                    <w:t>水压</w:t>
                  </w:r>
                  <w:r>
                    <w:rPr>
                      <w:rFonts w:hint="eastAsia"/>
                      <w:color w:val="000000" w:themeColor="text1"/>
                      <w:kern w:val="0"/>
                      <w:szCs w:val="21"/>
                      <w:u w:val="single" w:color="auto"/>
                      <w:lang w:eastAsia="zh-CN"/>
                      <w14:textFill>
                        <w14:solidFill>
                          <w14:schemeClr w14:val="tx1"/>
                        </w14:solidFill>
                      </w14:textFill>
                    </w:rPr>
                    <w:t>滤</w:t>
                  </w:r>
                  <w:r>
                    <w:rPr>
                      <w:rFonts w:hint="eastAsia"/>
                      <w:color w:val="000000" w:themeColor="text1"/>
                      <w:kern w:val="0"/>
                      <w:szCs w:val="21"/>
                      <w:u w:val="single" w:color="auto"/>
                      <w14:textFill>
                        <w14:solidFill>
                          <w14:schemeClr w14:val="tx1"/>
                        </w14:solidFill>
                      </w14:textFill>
                    </w:rPr>
                    <w:t>系统，沉淀水池，清水池、</w:t>
                  </w:r>
                  <w:r>
                    <w:rPr>
                      <w:rFonts w:hint="eastAsia"/>
                      <w:color w:val="000000" w:themeColor="text1"/>
                      <w:kern w:val="0"/>
                      <w:szCs w:val="21"/>
                      <w:u w:val="single" w:color="auto"/>
                      <w:lang w:eastAsia="zh-CN"/>
                      <w14:textFill>
                        <w14:solidFill>
                          <w14:schemeClr w14:val="tx1"/>
                        </w14:solidFill>
                      </w14:textFill>
                    </w:rPr>
                    <w:t>浆水搅拌</w:t>
                  </w:r>
                  <w:r>
                    <w:rPr>
                      <w:rFonts w:hint="eastAsia"/>
                      <w:color w:val="000000" w:themeColor="text1"/>
                      <w:kern w:val="0"/>
                      <w:szCs w:val="21"/>
                      <w:u w:val="single" w:color="auto"/>
                      <w14:textFill>
                        <w14:solidFill>
                          <w14:schemeClr w14:val="tx1"/>
                        </w14:solidFill>
                      </w14:textFill>
                    </w:rPr>
                    <w:t>池</w:t>
                  </w:r>
                  <w:r>
                    <w:rPr>
                      <w:rFonts w:hint="eastAsia"/>
                      <w:color w:val="000000" w:themeColor="text1"/>
                      <w:kern w:val="0"/>
                      <w:szCs w:val="21"/>
                      <w:u w:val="single" w:color="auto"/>
                      <w:lang w:val="en-US" w:eastAsia="zh-CN"/>
                      <w14:textFill>
                        <w14:solidFill>
                          <w14:schemeClr w14:val="tx1"/>
                        </w14:solidFill>
                      </w14:textFill>
                    </w:rPr>
                    <w:t>与设备配套要求</w:t>
                  </w:r>
                  <w:r>
                    <w:rPr>
                      <w:rFonts w:hint="eastAsia"/>
                      <w:color w:val="000000" w:themeColor="text1"/>
                      <w:szCs w:val="21"/>
                      <w:u w:val="single" w:color="auto"/>
                      <w:lang w:eastAsia="zh-CN"/>
                      <w14:textFill>
                        <w14:solidFill>
                          <w14:schemeClr w14:val="tx1"/>
                        </w14:solidFill>
                      </w14:textFill>
                    </w:rPr>
                    <w:t>一致</w:t>
                  </w:r>
                </w:p>
              </w:tc>
              <w:tc>
                <w:tcPr>
                  <w:tcW w:w="716" w:type="pct"/>
                  <w:shd w:val="clear" w:color="auto" w:fill="auto"/>
                  <w:noWrap w:val="0"/>
                  <w:vAlign w:val="center"/>
                </w:tcPr>
                <w:p w14:paraId="6E23DF13">
                  <w:pPr>
                    <w:jc w:val="center"/>
                    <w:rPr>
                      <w:color w:val="000000" w:themeColor="text1"/>
                      <w:szCs w:val="21"/>
                      <w:u w:val="single" w:color="auto"/>
                      <w14:textFill>
                        <w14:solidFill>
                          <w14:schemeClr w14:val="tx1"/>
                        </w14:solidFill>
                      </w14:textFill>
                    </w:rPr>
                  </w:pPr>
                  <w:r>
                    <w:rPr>
                      <w:color w:val="000000" w:themeColor="text1"/>
                      <w:szCs w:val="21"/>
                      <w:u w:val="single" w:color="auto"/>
                      <w14:textFill>
                        <w14:solidFill>
                          <w14:schemeClr w14:val="tx1"/>
                        </w14:solidFill>
                      </w14:textFill>
                    </w:rPr>
                    <w:t>符合</w:t>
                  </w:r>
                </w:p>
              </w:tc>
            </w:tr>
            <w:tr w14:paraId="4D645B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52" w:type="pct"/>
                  <w:shd w:val="clear" w:color="auto" w:fill="auto"/>
                  <w:noWrap w:val="0"/>
                  <w:vAlign w:val="center"/>
                </w:tcPr>
                <w:p w14:paraId="3F014AFF">
                  <w:pPr>
                    <w:jc w:val="center"/>
                    <w:rPr>
                      <w:rFonts w:hint="eastAsia"/>
                      <w:color w:val="000000" w:themeColor="text1"/>
                      <w:kern w:val="0"/>
                      <w:szCs w:val="21"/>
                      <w:u w:val="single" w:color="auto"/>
                      <w14:textFill>
                        <w14:solidFill>
                          <w14:schemeClr w14:val="tx1"/>
                        </w14:solidFill>
                      </w14:textFill>
                    </w:rPr>
                  </w:pPr>
                  <w:r>
                    <w:rPr>
                      <w:rFonts w:hint="eastAsia"/>
                      <w:color w:val="000000" w:themeColor="text1"/>
                      <w:kern w:val="0"/>
                      <w:szCs w:val="21"/>
                      <w:u w:val="single" w:color="auto"/>
                      <w14:textFill>
                        <w14:solidFill>
                          <w14:schemeClr w14:val="tx1"/>
                        </w14:solidFill>
                      </w14:textFill>
                    </w:rPr>
                    <w:t>6</w:t>
                  </w:r>
                </w:p>
              </w:tc>
              <w:tc>
                <w:tcPr>
                  <w:tcW w:w="2035" w:type="pct"/>
                  <w:shd w:val="clear" w:color="auto" w:fill="auto"/>
                  <w:noWrap w:val="0"/>
                  <w:vAlign w:val="center"/>
                </w:tcPr>
                <w:p w14:paraId="4A837886">
                  <w:pPr>
                    <w:jc w:val="left"/>
                    <w:rPr>
                      <w:rFonts w:hint="eastAsia"/>
                      <w:color w:val="000000" w:themeColor="text1"/>
                      <w:kern w:val="0"/>
                      <w:szCs w:val="21"/>
                      <w:u w:val="single" w:color="auto"/>
                      <w14:textFill>
                        <w14:solidFill>
                          <w14:schemeClr w14:val="tx1"/>
                        </w14:solidFill>
                      </w14:textFill>
                    </w:rPr>
                  </w:pPr>
                  <w:r>
                    <w:rPr>
                      <w:rFonts w:hint="eastAsia"/>
                      <w:color w:val="000000" w:themeColor="text1"/>
                      <w:kern w:val="0"/>
                      <w:szCs w:val="21"/>
                      <w:u w:val="single" w:color="auto"/>
                      <w14:textFill>
                        <w14:solidFill>
                          <w14:schemeClr w14:val="tx1"/>
                        </w14:solidFill>
                      </w14:textFill>
                    </w:rPr>
                    <w:t>应设置面积不小于3000</w:t>
                  </w:r>
                  <w:r>
                    <w:rPr>
                      <w:rFonts w:hint="eastAsia"/>
                      <w:color w:val="000000" w:themeColor="text1"/>
                      <w:kern w:val="0"/>
                      <w:szCs w:val="21"/>
                      <w:u w:val="single" w:color="auto"/>
                      <w:lang w:val="en-US" w:eastAsia="zh-CN"/>
                      <w14:textFill>
                        <w14:solidFill>
                          <w14:schemeClr w14:val="tx1"/>
                        </w14:solidFill>
                      </w14:textFill>
                    </w:rPr>
                    <w:t>m</w:t>
                  </w:r>
                  <w:r>
                    <w:rPr>
                      <w:rFonts w:hint="eastAsia"/>
                      <w:color w:val="000000" w:themeColor="text1"/>
                      <w:kern w:val="0"/>
                      <w:szCs w:val="21"/>
                      <w:u w:val="single" w:color="auto"/>
                      <w:vertAlign w:val="superscript"/>
                      <w:lang w:val="en-US" w:eastAsia="zh-CN"/>
                      <w14:textFill>
                        <w14:solidFill>
                          <w14:schemeClr w14:val="tx1"/>
                        </w14:solidFill>
                      </w14:textFill>
                    </w:rPr>
                    <w:t>2</w:t>
                  </w:r>
                  <w:r>
                    <w:rPr>
                      <w:rFonts w:hint="eastAsia"/>
                      <w:color w:val="000000" w:themeColor="text1"/>
                      <w:kern w:val="0"/>
                      <w:szCs w:val="21"/>
                      <w:u w:val="single" w:color="auto"/>
                      <w14:textFill>
                        <w14:solidFill>
                          <w14:schemeClr w14:val="tx1"/>
                        </w14:solidFill>
                      </w14:textFill>
                    </w:rPr>
                    <w:t>的封闭型砂石料场。</w:t>
                  </w:r>
                </w:p>
              </w:tc>
              <w:tc>
                <w:tcPr>
                  <w:tcW w:w="1796" w:type="pct"/>
                  <w:shd w:val="clear" w:color="auto" w:fill="auto"/>
                  <w:noWrap w:val="0"/>
                  <w:vAlign w:val="center"/>
                </w:tcPr>
                <w:p w14:paraId="0F108940">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本项目的砂石堆料场面积为</w:t>
                  </w:r>
                  <w:r>
                    <w:rPr>
                      <w:rFonts w:hint="eastAsia" w:cs="Times New Roman"/>
                      <w:color w:val="000000" w:themeColor="text1"/>
                      <w:sz w:val="21"/>
                      <w:szCs w:val="21"/>
                      <w:u w:val="single" w:color="auto"/>
                      <w:lang w:val="en-US" w:eastAsia="zh-CN"/>
                      <w14:textFill>
                        <w14:solidFill>
                          <w14:schemeClr w14:val="tx1"/>
                        </w14:solidFill>
                      </w14:textFill>
                    </w:rPr>
                    <w:t>3757.5</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m</w:t>
                  </w:r>
                  <w:r>
                    <w:rPr>
                      <w:rFonts w:hint="default" w:ascii="Times New Roman" w:hAnsi="Times New Roman" w:cs="Times New Roman"/>
                      <w:color w:val="000000" w:themeColor="text1"/>
                      <w:sz w:val="21"/>
                      <w:szCs w:val="21"/>
                      <w:u w:val="single" w:color="auto"/>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w:t>
                  </w:r>
                </w:p>
              </w:tc>
              <w:tc>
                <w:tcPr>
                  <w:tcW w:w="716" w:type="pct"/>
                  <w:shd w:val="clear" w:color="auto" w:fill="auto"/>
                  <w:noWrap w:val="0"/>
                  <w:vAlign w:val="center"/>
                </w:tcPr>
                <w:p w14:paraId="1A578F64">
                  <w:pPr>
                    <w:jc w:val="center"/>
                    <w:rPr>
                      <w:color w:val="000000" w:themeColor="text1"/>
                      <w:szCs w:val="21"/>
                      <w:u w:val="single" w:color="auto"/>
                      <w14:textFill>
                        <w14:solidFill>
                          <w14:schemeClr w14:val="tx1"/>
                        </w14:solidFill>
                      </w14:textFill>
                    </w:rPr>
                  </w:pPr>
                  <w:r>
                    <w:rPr>
                      <w:color w:val="000000" w:themeColor="text1"/>
                      <w:szCs w:val="21"/>
                      <w:u w:val="single" w:color="auto"/>
                      <w14:textFill>
                        <w14:solidFill>
                          <w14:schemeClr w14:val="tx1"/>
                        </w14:solidFill>
                      </w14:textFill>
                    </w:rPr>
                    <w:t>符合</w:t>
                  </w:r>
                </w:p>
              </w:tc>
            </w:tr>
            <w:tr w14:paraId="4C35DB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52" w:type="pct"/>
                  <w:shd w:val="clear" w:color="auto" w:fill="auto"/>
                  <w:noWrap w:val="0"/>
                  <w:vAlign w:val="center"/>
                </w:tcPr>
                <w:p w14:paraId="6EC2DCD6">
                  <w:pPr>
                    <w:jc w:val="center"/>
                    <w:rPr>
                      <w:rFonts w:hint="eastAsia"/>
                      <w:color w:val="000000" w:themeColor="text1"/>
                      <w:kern w:val="0"/>
                      <w:szCs w:val="21"/>
                      <w:u w:val="single" w:color="auto"/>
                      <w14:textFill>
                        <w14:solidFill>
                          <w14:schemeClr w14:val="tx1"/>
                        </w14:solidFill>
                      </w14:textFill>
                    </w:rPr>
                  </w:pPr>
                  <w:r>
                    <w:rPr>
                      <w:rFonts w:hint="eastAsia"/>
                      <w:color w:val="000000" w:themeColor="text1"/>
                      <w:kern w:val="0"/>
                      <w:szCs w:val="21"/>
                      <w:u w:val="single" w:color="auto"/>
                      <w14:textFill>
                        <w14:solidFill>
                          <w14:schemeClr w14:val="tx1"/>
                        </w14:solidFill>
                      </w14:textFill>
                    </w:rPr>
                    <w:t>7</w:t>
                  </w:r>
                </w:p>
              </w:tc>
              <w:tc>
                <w:tcPr>
                  <w:tcW w:w="2035" w:type="pct"/>
                  <w:shd w:val="clear" w:color="auto" w:fill="auto"/>
                  <w:noWrap w:val="0"/>
                  <w:vAlign w:val="center"/>
                </w:tcPr>
                <w:p w14:paraId="0D12862D">
                  <w:pPr>
                    <w:jc w:val="left"/>
                    <w:rPr>
                      <w:rFonts w:hint="eastAsia"/>
                      <w:color w:val="000000" w:themeColor="text1"/>
                      <w:kern w:val="0"/>
                      <w:szCs w:val="21"/>
                      <w:u w:val="single" w:color="auto"/>
                      <w14:textFill>
                        <w14:solidFill>
                          <w14:schemeClr w14:val="tx1"/>
                        </w14:solidFill>
                      </w14:textFill>
                    </w:rPr>
                  </w:pPr>
                  <w:r>
                    <w:rPr>
                      <w:rFonts w:hint="eastAsia"/>
                      <w:color w:val="000000" w:themeColor="text1"/>
                      <w:kern w:val="0"/>
                      <w:szCs w:val="21"/>
                      <w:u w:val="single" w:color="auto"/>
                      <w14:textFill>
                        <w14:solidFill>
                          <w14:schemeClr w14:val="tx1"/>
                        </w14:solidFill>
                      </w14:textFill>
                    </w:rPr>
                    <w:t>应根据搅拌主楼设计情况，合理设置散装粉料运输车专用充料区域，并采用半封闭设计，降低和隔离充料过程中的噪音。</w:t>
                  </w:r>
                </w:p>
              </w:tc>
              <w:tc>
                <w:tcPr>
                  <w:tcW w:w="1796" w:type="pct"/>
                  <w:shd w:val="clear" w:color="auto" w:fill="auto"/>
                  <w:noWrap w:val="0"/>
                  <w:vAlign w:val="center"/>
                </w:tcPr>
                <w:p w14:paraId="4EDAF683">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本项目设置了专门的粉料仓储位置，和砂石堆场</w:t>
                  </w:r>
                </w:p>
              </w:tc>
              <w:tc>
                <w:tcPr>
                  <w:tcW w:w="716" w:type="pct"/>
                  <w:shd w:val="clear" w:color="auto" w:fill="auto"/>
                  <w:noWrap w:val="0"/>
                  <w:vAlign w:val="center"/>
                </w:tcPr>
                <w:p w14:paraId="6CA717DE">
                  <w:pPr>
                    <w:jc w:val="center"/>
                    <w:rPr>
                      <w:color w:val="000000" w:themeColor="text1"/>
                      <w:szCs w:val="21"/>
                      <w:u w:val="single" w:color="auto"/>
                      <w14:textFill>
                        <w14:solidFill>
                          <w14:schemeClr w14:val="tx1"/>
                        </w14:solidFill>
                      </w14:textFill>
                    </w:rPr>
                  </w:pPr>
                  <w:r>
                    <w:rPr>
                      <w:color w:val="000000" w:themeColor="text1"/>
                      <w:szCs w:val="21"/>
                      <w:u w:val="single" w:color="auto"/>
                      <w14:textFill>
                        <w14:solidFill>
                          <w14:schemeClr w14:val="tx1"/>
                        </w14:solidFill>
                      </w14:textFill>
                    </w:rPr>
                    <w:t>符合</w:t>
                  </w:r>
                </w:p>
              </w:tc>
            </w:tr>
            <w:tr w14:paraId="25ABB3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4185D6A9">
                  <w:pPr>
                    <w:jc w:val="center"/>
                    <w:rPr>
                      <w:rFonts w:hint="eastAsia"/>
                      <w:color w:val="FF0000"/>
                      <w:kern w:val="0"/>
                      <w:szCs w:val="21"/>
                      <w:u w:val="single" w:color="auto"/>
                    </w:rPr>
                  </w:pPr>
                  <w:r>
                    <w:rPr>
                      <w:rFonts w:hint="eastAsia"/>
                      <w:color w:val="000000" w:themeColor="text1"/>
                      <w:kern w:val="0"/>
                      <w:szCs w:val="21"/>
                      <w:u w:val="single" w:color="auto"/>
                      <w14:textFill>
                        <w14:solidFill>
                          <w14:schemeClr w14:val="tx1"/>
                        </w14:solidFill>
                      </w14:textFill>
                    </w:rPr>
                    <w:t>8</w:t>
                  </w:r>
                </w:p>
              </w:tc>
              <w:tc>
                <w:tcPr>
                  <w:tcW w:w="2035" w:type="pct"/>
                  <w:shd w:val="clear" w:color="auto" w:fill="auto"/>
                  <w:noWrap w:val="0"/>
                  <w:vAlign w:val="center"/>
                </w:tcPr>
                <w:p w14:paraId="187A3975">
                  <w:pPr>
                    <w:jc w:val="left"/>
                    <w:rPr>
                      <w:rFonts w:hint="eastAsia"/>
                      <w:color w:val="000000" w:themeColor="text1"/>
                      <w:kern w:val="0"/>
                      <w:szCs w:val="21"/>
                      <w:u w:val="single" w:color="auto"/>
                      <w14:textFill>
                        <w14:solidFill>
                          <w14:schemeClr w14:val="tx1"/>
                        </w14:solidFill>
                      </w14:textFill>
                    </w:rPr>
                  </w:pPr>
                  <w:r>
                    <w:rPr>
                      <w:rFonts w:hint="eastAsia"/>
                      <w:color w:val="000000" w:themeColor="text1"/>
                      <w:kern w:val="0"/>
                      <w:szCs w:val="21"/>
                      <w:u w:val="single" w:color="auto"/>
                      <w14:textFill>
                        <w14:solidFill>
                          <w14:schemeClr w14:val="tx1"/>
                        </w14:solidFill>
                      </w14:textFill>
                    </w:rPr>
                    <w:t>站场范围内应根据不同行驶车辆合理设置主、次车道，主要道路宽不小于</w:t>
                  </w:r>
                  <w:r>
                    <w:rPr>
                      <w:rFonts w:hint="eastAsia"/>
                      <w:color w:val="000000" w:themeColor="text1"/>
                      <w:kern w:val="0"/>
                      <w:szCs w:val="21"/>
                      <w:u w:val="single" w:color="auto"/>
                      <w:lang w:val="en-US" w:eastAsia="zh-CN"/>
                      <w14:textFill>
                        <w14:solidFill>
                          <w14:schemeClr w14:val="tx1"/>
                        </w14:solidFill>
                      </w14:textFill>
                    </w:rPr>
                    <w:t>1</w:t>
                  </w:r>
                  <w:r>
                    <w:rPr>
                      <w:rFonts w:hint="eastAsia"/>
                      <w:color w:val="000000" w:themeColor="text1"/>
                      <w:kern w:val="0"/>
                      <w:szCs w:val="21"/>
                      <w:u w:val="single" w:color="auto"/>
                      <w14:textFill>
                        <w14:solidFill>
                          <w14:schemeClr w14:val="tx1"/>
                        </w14:solidFill>
                      </w14:textFill>
                    </w:rPr>
                    <w:t>0 米，次要道路宽不小于8米，机械车辆道路拐弯半径不小于12米</w:t>
                  </w:r>
                  <w:r>
                    <w:rPr>
                      <w:rFonts w:hint="eastAsia"/>
                      <w:color w:val="000000" w:themeColor="text1"/>
                      <w:kern w:val="0"/>
                      <w:szCs w:val="21"/>
                      <w:u w:val="single" w:color="auto"/>
                      <w:lang w:eastAsia="zh-CN"/>
                      <w14:textFill>
                        <w14:solidFill>
                          <w14:schemeClr w14:val="tx1"/>
                        </w14:solidFill>
                      </w14:textFill>
                    </w:rPr>
                    <w:t>；</w:t>
                  </w:r>
                  <w:r>
                    <w:rPr>
                      <w:rFonts w:hint="eastAsia"/>
                      <w:color w:val="000000" w:themeColor="text1"/>
                      <w:kern w:val="0"/>
                      <w:szCs w:val="21"/>
                      <w:u w:val="single" w:color="auto"/>
                      <w14:textFill>
                        <w14:solidFill>
                          <w14:schemeClr w14:val="tx1"/>
                        </w14:solidFill>
                      </w14:textFill>
                    </w:rPr>
                    <w:t>并设置独立人行道，保证办公区域的人车分流。站场道路及生产作业区的地面应采用不起尘的水泥混凝土或沥青混凝土硬化地面。采取措施保持站场内道路清洁，车辆行驶时无明显可见扬</w:t>
                  </w:r>
                </w:p>
                <w:p w14:paraId="211D2C5C">
                  <w:pPr>
                    <w:jc w:val="left"/>
                    <w:rPr>
                      <w:rFonts w:hint="eastAsia"/>
                      <w:color w:val="000000" w:themeColor="text1"/>
                      <w:kern w:val="0"/>
                      <w:szCs w:val="21"/>
                      <w:u w:val="single" w:color="auto"/>
                      <w14:textFill>
                        <w14:solidFill>
                          <w14:schemeClr w14:val="tx1"/>
                        </w14:solidFill>
                      </w14:textFill>
                    </w:rPr>
                  </w:pPr>
                  <w:r>
                    <w:rPr>
                      <w:rFonts w:hint="eastAsia"/>
                      <w:color w:val="000000" w:themeColor="text1"/>
                      <w:kern w:val="0"/>
                      <w:szCs w:val="21"/>
                      <w:u w:val="single" w:color="auto"/>
                      <w14:textFill>
                        <w14:solidFill>
                          <w14:schemeClr w14:val="tx1"/>
                        </w14:solidFill>
                      </w14:textFill>
                    </w:rPr>
                    <w:t>尘。</w:t>
                  </w:r>
                </w:p>
              </w:tc>
              <w:tc>
                <w:tcPr>
                  <w:tcW w:w="1796" w:type="pct"/>
                  <w:shd w:val="clear" w:color="auto" w:fill="auto"/>
                  <w:noWrap w:val="0"/>
                  <w:vAlign w:val="center"/>
                </w:tcPr>
                <w:p w14:paraId="2484A86C">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本项目根据站场范围设置了主次车道，并进行了人车分离。均为水泥混凝土地面。厂区内道路定期洒水，清扫。</w:t>
                  </w:r>
                </w:p>
              </w:tc>
              <w:tc>
                <w:tcPr>
                  <w:tcW w:w="716" w:type="pct"/>
                  <w:shd w:val="clear" w:color="auto" w:fill="auto"/>
                  <w:noWrap w:val="0"/>
                  <w:vAlign w:val="center"/>
                </w:tcPr>
                <w:p w14:paraId="581A4AEE">
                  <w:pPr>
                    <w:jc w:val="center"/>
                    <w:rPr>
                      <w:color w:val="000000" w:themeColor="text1"/>
                      <w:szCs w:val="21"/>
                      <w:u w:val="single" w:color="auto"/>
                      <w14:textFill>
                        <w14:solidFill>
                          <w14:schemeClr w14:val="tx1"/>
                        </w14:solidFill>
                      </w14:textFill>
                    </w:rPr>
                  </w:pPr>
                  <w:r>
                    <w:rPr>
                      <w:color w:val="000000" w:themeColor="text1"/>
                      <w:szCs w:val="21"/>
                      <w:u w:val="single" w:color="auto"/>
                      <w14:textFill>
                        <w14:solidFill>
                          <w14:schemeClr w14:val="tx1"/>
                        </w14:solidFill>
                      </w14:textFill>
                    </w:rPr>
                    <w:t>符合</w:t>
                  </w:r>
                </w:p>
              </w:tc>
            </w:tr>
            <w:tr w14:paraId="567830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7" w:hRule="atLeast"/>
              </w:trPr>
              <w:tc>
                <w:tcPr>
                  <w:tcW w:w="452" w:type="pct"/>
                  <w:shd w:val="clear" w:color="auto" w:fill="auto"/>
                  <w:noWrap w:val="0"/>
                  <w:vAlign w:val="center"/>
                </w:tcPr>
                <w:p w14:paraId="0F7DEC5E">
                  <w:pPr>
                    <w:jc w:val="center"/>
                    <w:rPr>
                      <w:rFonts w:hint="eastAsia"/>
                      <w:color w:val="000000" w:themeColor="text1"/>
                      <w:kern w:val="0"/>
                      <w:szCs w:val="21"/>
                      <w:u w:val="single" w:color="auto"/>
                      <w14:textFill>
                        <w14:solidFill>
                          <w14:schemeClr w14:val="tx1"/>
                        </w14:solidFill>
                      </w14:textFill>
                    </w:rPr>
                  </w:pPr>
                  <w:r>
                    <w:rPr>
                      <w:rFonts w:hint="eastAsia"/>
                      <w:color w:val="000000" w:themeColor="text1"/>
                      <w:kern w:val="0"/>
                      <w:szCs w:val="21"/>
                      <w:u w:val="single" w:color="auto"/>
                      <w14:textFill>
                        <w14:solidFill>
                          <w14:schemeClr w14:val="tx1"/>
                        </w14:solidFill>
                      </w14:textFill>
                    </w:rPr>
                    <w:t>9</w:t>
                  </w:r>
                </w:p>
              </w:tc>
              <w:tc>
                <w:tcPr>
                  <w:tcW w:w="2035" w:type="pct"/>
                  <w:shd w:val="clear" w:color="auto" w:fill="auto"/>
                  <w:noWrap w:val="0"/>
                  <w:vAlign w:val="center"/>
                </w:tcPr>
                <w:p w14:paraId="428B642A">
                  <w:pPr>
                    <w:jc w:val="left"/>
                    <w:rPr>
                      <w:rFonts w:hint="eastAsia"/>
                      <w:color w:val="000000" w:themeColor="text1"/>
                      <w:kern w:val="0"/>
                      <w:szCs w:val="21"/>
                      <w:u w:val="single" w:color="auto"/>
                      <w14:textFill>
                        <w14:solidFill>
                          <w14:schemeClr w14:val="tx1"/>
                        </w14:solidFill>
                      </w14:textFill>
                    </w:rPr>
                  </w:pPr>
                  <w:r>
                    <w:rPr>
                      <w:rFonts w:hint="eastAsia"/>
                      <w:color w:val="000000" w:themeColor="text1"/>
                      <w:kern w:val="0"/>
                      <w:szCs w:val="21"/>
                      <w:u w:val="single" w:color="auto"/>
                      <w14:textFill>
                        <w14:solidFill>
                          <w14:schemeClr w14:val="tx1"/>
                        </w14:solidFill>
                      </w14:textFill>
                    </w:rPr>
                    <w:t>生活区、办公区内未硬化的空地应进行绿化，站场绿化率不得低于15%，并积极推广建筑立体绿化。</w:t>
                  </w:r>
                </w:p>
              </w:tc>
              <w:tc>
                <w:tcPr>
                  <w:tcW w:w="1796" w:type="pct"/>
                  <w:shd w:val="clear" w:color="auto" w:fill="auto"/>
                  <w:noWrap w:val="0"/>
                  <w:vAlign w:val="center"/>
                </w:tcPr>
                <w:p w14:paraId="67B3EBAE">
                  <w:pPr>
                    <w:jc w:val="left"/>
                    <w:rPr>
                      <w:rFonts w:hint="default" w:eastAsia="宋体"/>
                      <w:color w:val="000000" w:themeColor="text1"/>
                      <w:szCs w:val="21"/>
                      <w:u w:val="single" w:color="auto"/>
                      <w:lang w:val="en-US" w:eastAsia="zh-CN"/>
                      <w14:textFill>
                        <w14:solidFill>
                          <w14:schemeClr w14:val="tx1"/>
                        </w14:solidFill>
                      </w14:textFill>
                    </w:rPr>
                  </w:pPr>
                  <w:r>
                    <w:rPr>
                      <w:rFonts w:hint="eastAsia"/>
                      <w:color w:val="000000" w:themeColor="text1"/>
                      <w:kern w:val="0"/>
                      <w:szCs w:val="21"/>
                      <w:u w:val="single" w:color="auto"/>
                      <w:lang w:eastAsia="zh-CN"/>
                      <w14:textFill>
                        <w14:solidFill>
                          <w14:schemeClr w14:val="tx1"/>
                        </w14:solidFill>
                      </w14:textFill>
                    </w:rPr>
                    <w:t>本项目的绿化率为</w:t>
                  </w:r>
                  <w:r>
                    <w:rPr>
                      <w:rFonts w:hint="eastAsia"/>
                      <w:color w:val="000000" w:themeColor="text1"/>
                      <w:kern w:val="0"/>
                      <w:szCs w:val="21"/>
                      <w:u w:val="single" w:color="auto"/>
                      <w:lang w:val="en-US" w:eastAsia="zh-CN"/>
                      <w14:textFill>
                        <w14:solidFill>
                          <w14:schemeClr w14:val="tx1"/>
                        </w14:solidFill>
                      </w14:textFill>
                    </w:rPr>
                    <w:t>15%。</w:t>
                  </w:r>
                </w:p>
              </w:tc>
              <w:tc>
                <w:tcPr>
                  <w:tcW w:w="716" w:type="pct"/>
                  <w:shd w:val="clear" w:color="auto" w:fill="auto"/>
                  <w:noWrap w:val="0"/>
                  <w:vAlign w:val="center"/>
                </w:tcPr>
                <w:p w14:paraId="56E65DD5">
                  <w:pPr>
                    <w:jc w:val="center"/>
                    <w:rPr>
                      <w:color w:val="000000" w:themeColor="text1"/>
                      <w:szCs w:val="21"/>
                      <w:u w:val="single" w:color="auto"/>
                      <w14:textFill>
                        <w14:solidFill>
                          <w14:schemeClr w14:val="tx1"/>
                        </w14:solidFill>
                      </w14:textFill>
                    </w:rPr>
                  </w:pPr>
                  <w:r>
                    <w:rPr>
                      <w:color w:val="000000" w:themeColor="text1"/>
                      <w:szCs w:val="21"/>
                      <w:u w:val="single" w:color="auto"/>
                      <w14:textFill>
                        <w14:solidFill>
                          <w14:schemeClr w14:val="tx1"/>
                        </w14:solidFill>
                      </w14:textFill>
                    </w:rPr>
                    <w:t>符合</w:t>
                  </w:r>
                </w:p>
              </w:tc>
            </w:tr>
            <w:tr w14:paraId="787807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5000" w:type="pct"/>
                  <w:gridSpan w:val="4"/>
                  <w:shd w:val="clear" w:color="auto" w:fill="auto"/>
                  <w:noWrap w:val="0"/>
                  <w:vAlign w:val="center"/>
                </w:tcPr>
                <w:p w14:paraId="779E6BB6">
                  <w:pPr>
                    <w:jc w:val="center"/>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三、设备设施</w:t>
                  </w:r>
                </w:p>
              </w:tc>
            </w:tr>
            <w:tr w14:paraId="61EEA6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72772F90">
                  <w:pPr>
                    <w:jc w:val="center"/>
                    <w:rPr>
                      <w:rFonts w:hint="eastAsia" w:eastAsia="宋体"/>
                      <w:color w:val="000000" w:themeColor="text1"/>
                      <w:kern w:val="0"/>
                      <w:szCs w:val="21"/>
                      <w:u w:val="single" w:color="auto"/>
                      <w:lang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1</w:t>
                  </w:r>
                </w:p>
              </w:tc>
              <w:tc>
                <w:tcPr>
                  <w:tcW w:w="2035" w:type="pct"/>
                  <w:shd w:val="clear" w:color="auto" w:fill="auto"/>
                  <w:noWrap w:val="0"/>
                  <w:vAlign w:val="center"/>
                </w:tcPr>
                <w:p w14:paraId="33E1BE0F">
                  <w:pPr>
                    <w:jc w:val="left"/>
                    <w:rPr>
                      <w:rFonts w:hint="eastAsia"/>
                      <w:color w:val="000000" w:themeColor="text1"/>
                      <w:kern w:val="0"/>
                      <w:szCs w:val="21"/>
                      <w:u w:val="single" w:color="auto"/>
                      <w14:textFill>
                        <w14:solidFill>
                          <w14:schemeClr w14:val="tx1"/>
                        </w14:solidFill>
                      </w14:textFill>
                    </w:rPr>
                  </w:pPr>
                  <w:r>
                    <w:rPr>
                      <w:rFonts w:hint="eastAsia"/>
                      <w:color w:val="000000" w:themeColor="text1"/>
                      <w:kern w:val="0"/>
                      <w:szCs w:val="21"/>
                      <w:u w:val="single" w:color="auto"/>
                      <w14:textFill>
                        <w14:solidFill>
                          <w14:schemeClr w14:val="tx1"/>
                        </w14:solidFill>
                      </w14:textFill>
                    </w:rPr>
                    <w:t>生产、运输、泵送、试验应选用低噪声</w:t>
                  </w:r>
                  <w:r>
                    <w:rPr>
                      <w:rFonts w:hint="eastAsia"/>
                      <w:color w:val="000000" w:themeColor="text1"/>
                      <w:kern w:val="0"/>
                      <w:szCs w:val="21"/>
                      <w:u w:val="single" w:color="auto"/>
                      <w:lang w:eastAsia="zh-CN"/>
                      <w14:textFill>
                        <w14:solidFill>
                          <w14:schemeClr w14:val="tx1"/>
                        </w14:solidFill>
                      </w14:textFill>
                    </w:rPr>
                    <w:t>。</w:t>
                  </w:r>
                  <w:r>
                    <w:rPr>
                      <w:rFonts w:hint="eastAsia"/>
                      <w:color w:val="000000" w:themeColor="text1"/>
                      <w:kern w:val="0"/>
                      <w:szCs w:val="21"/>
                      <w:u w:val="single" w:color="auto"/>
                      <w14:textFill>
                        <w14:solidFill>
                          <w14:schemeClr w14:val="tx1"/>
                        </w14:solidFill>
                      </w14:textFill>
                    </w:rPr>
                    <w:t>低能耗、低排放等技术先进并满足相关环保标准的设备设施。严禁使用国家明令禁止的淘汰设备。</w:t>
                  </w:r>
                </w:p>
              </w:tc>
              <w:tc>
                <w:tcPr>
                  <w:tcW w:w="1796" w:type="pct"/>
                  <w:shd w:val="clear" w:color="auto" w:fill="auto"/>
                  <w:noWrap w:val="0"/>
                  <w:vAlign w:val="center"/>
                </w:tcPr>
                <w:p w14:paraId="72169D5D">
                  <w:pPr>
                    <w:jc w:val="left"/>
                    <w:rPr>
                      <w:rFonts w:hint="eastAsia" w:eastAsia="宋体"/>
                      <w:color w:val="000000" w:themeColor="text1"/>
                      <w:szCs w:val="21"/>
                      <w:u w:val="single" w:color="auto"/>
                      <w:lang w:eastAsia="zh-CN"/>
                      <w14:textFill>
                        <w14:solidFill>
                          <w14:schemeClr w14:val="tx1"/>
                        </w14:solidFill>
                      </w14:textFill>
                    </w:rPr>
                  </w:pPr>
                  <w:r>
                    <w:rPr>
                      <w:rFonts w:hint="eastAsia" w:eastAsia="宋体"/>
                      <w:color w:val="000000" w:themeColor="text1"/>
                      <w:szCs w:val="21"/>
                      <w:u w:val="single" w:color="auto"/>
                      <w:lang w:val="en-US" w:eastAsia="zh-CN"/>
                      <w14:textFill>
                        <w14:solidFill>
                          <w14:schemeClr w14:val="tx1"/>
                        </w14:solidFill>
                      </w14:textFill>
                    </w:rPr>
                    <w:t>对照《产业结构调整指导目录（2024年本）》和中落后和淘汰设备目录，本项目所使用的生产设备均无淘汰类设备。</w:t>
                  </w:r>
                </w:p>
              </w:tc>
              <w:tc>
                <w:tcPr>
                  <w:tcW w:w="716" w:type="pct"/>
                  <w:shd w:val="clear" w:color="auto" w:fill="auto"/>
                  <w:noWrap w:val="0"/>
                  <w:vAlign w:val="center"/>
                </w:tcPr>
                <w:p w14:paraId="535FF846">
                  <w:pPr>
                    <w:jc w:val="center"/>
                    <w:rPr>
                      <w:color w:val="000000" w:themeColor="text1"/>
                      <w:szCs w:val="21"/>
                      <w:u w:val="single" w:color="auto"/>
                      <w14:textFill>
                        <w14:solidFill>
                          <w14:schemeClr w14:val="tx1"/>
                        </w14:solidFill>
                      </w14:textFill>
                    </w:rPr>
                  </w:pPr>
                  <w:r>
                    <w:rPr>
                      <w:color w:val="000000" w:themeColor="text1"/>
                      <w:szCs w:val="21"/>
                      <w:u w:val="single" w:color="auto"/>
                      <w14:textFill>
                        <w14:solidFill>
                          <w14:schemeClr w14:val="tx1"/>
                        </w14:solidFill>
                      </w14:textFill>
                    </w:rPr>
                    <w:t>符合</w:t>
                  </w:r>
                </w:p>
              </w:tc>
            </w:tr>
            <w:tr w14:paraId="1A1963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2A8C708A">
                  <w:pPr>
                    <w:jc w:val="center"/>
                    <w:rPr>
                      <w:rFonts w:hint="eastAsia" w:eastAsia="宋体"/>
                      <w:color w:val="000000" w:themeColor="text1"/>
                      <w:kern w:val="0"/>
                      <w:szCs w:val="21"/>
                      <w:u w:val="single" w:color="auto"/>
                      <w:lang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2</w:t>
                  </w:r>
                </w:p>
              </w:tc>
              <w:tc>
                <w:tcPr>
                  <w:tcW w:w="2035" w:type="pct"/>
                  <w:shd w:val="clear" w:color="auto" w:fill="auto"/>
                  <w:noWrap w:val="0"/>
                  <w:vAlign w:val="center"/>
                </w:tcPr>
                <w:p w14:paraId="7946DD48">
                  <w:pPr>
                    <w:jc w:val="left"/>
                    <w:rPr>
                      <w:rFonts w:hint="eastAsia"/>
                      <w:color w:val="000000" w:themeColor="text1"/>
                      <w:kern w:val="0"/>
                      <w:szCs w:val="21"/>
                      <w:u w:val="single" w:color="auto"/>
                      <w14:textFill>
                        <w14:solidFill>
                          <w14:schemeClr w14:val="tx1"/>
                        </w14:solidFill>
                      </w14:textFill>
                    </w:rPr>
                  </w:pPr>
                  <w:r>
                    <w:rPr>
                      <w:rFonts w:hint="eastAsia"/>
                      <w:color w:val="000000" w:themeColor="text1"/>
                      <w:kern w:val="0"/>
                      <w:szCs w:val="21"/>
                      <w:u w:val="single" w:color="auto"/>
                      <w14:textFill>
                        <w14:solidFill>
                          <w14:schemeClr w14:val="tx1"/>
                        </w14:solidFill>
                      </w14:textFill>
                    </w:rPr>
                    <w:t>搅拌楼主机应选择国内外主要品牌，且应选择理论生产率为180m</w:t>
                  </w:r>
                  <w:r>
                    <w:rPr>
                      <w:rFonts w:hint="eastAsia"/>
                      <w:color w:val="000000" w:themeColor="text1"/>
                      <w:kern w:val="0"/>
                      <w:szCs w:val="21"/>
                      <w:u w:val="single" w:color="auto"/>
                      <w:vertAlign w:val="superscript"/>
                      <w14:textFill>
                        <w14:solidFill>
                          <w14:schemeClr w14:val="tx1"/>
                        </w14:solidFill>
                      </w14:textFill>
                    </w:rPr>
                    <w:t>3</w:t>
                  </w:r>
                  <w:r>
                    <w:rPr>
                      <w:rFonts w:hint="eastAsia"/>
                      <w:color w:val="000000" w:themeColor="text1"/>
                      <w:kern w:val="0"/>
                      <w:szCs w:val="21"/>
                      <w:u w:val="single" w:color="auto"/>
                      <w14:textFill>
                        <w14:solidFill>
                          <w14:schemeClr w14:val="tx1"/>
                        </w14:solidFill>
                      </w14:textFill>
                    </w:rPr>
                    <w:t>/h 及以上的型号，提高生产效率，降低能源消耗。</w:t>
                  </w:r>
                </w:p>
              </w:tc>
              <w:tc>
                <w:tcPr>
                  <w:tcW w:w="1796" w:type="pct"/>
                  <w:shd w:val="clear" w:color="auto" w:fill="auto"/>
                  <w:noWrap w:val="0"/>
                  <w:vAlign w:val="center"/>
                </w:tcPr>
                <w:p w14:paraId="1DB86F18">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本项目的设有两条</w:t>
                  </w:r>
                  <w:r>
                    <w:rPr>
                      <w:rFonts w:hint="eastAsia"/>
                      <w:color w:val="000000" w:themeColor="text1"/>
                      <w:kern w:val="0"/>
                      <w:szCs w:val="21"/>
                      <w:u w:val="single" w:color="auto"/>
                      <w14:textFill>
                        <w14:solidFill>
                          <w14:schemeClr w14:val="tx1"/>
                        </w14:solidFill>
                      </w14:textFill>
                    </w:rPr>
                    <w:t>180m</w:t>
                  </w:r>
                  <w:r>
                    <w:rPr>
                      <w:rFonts w:hint="eastAsia"/>
                      <w:color w:val="000000" w:themeColor="text1"/>
                      <w:kern w:val="0"/>
                      <w:szCs w:val="21"/>
                      <w:u w:val="single" w:color="auto"/>
                      <w:vertAlign w:val="superscript"/>
                      <w14:textFill>
                        <w14:solidFill>
                          <w14:schemeClr w14:val="tx1"/>
                        </w14:solidFill>
                      </w14:textFill>
                    </w:rPr>
                    <w:t>3</w:t>
                  </w:r>
                  <w:r>
                    <w:rPr>
                      <w:rFonts w:hint="eastAsia"/>
                      <w:color w:val="000000" w:themeColor="text1"/>
                      <w:kern w:val="0"/>
                      <w:szCs w:val="21"/>
                      <w:u w:val="single" w:color="auto"/>
                      <w14:textFill>
                        <w14:solidFill>
                          <w14:schemeClr w14:val="tx1"/>
                        </w14:solidFill>
                      </w14:textFill>
                    </w:rPr>
                    <w:t>/h</w:t>
                  </w:r>
                  <w:r>
                    <w:rPr>
                      <w:rFonts w:hint="eastAsia"/>
                      <w:color w:val="000000" w:themeColor="text1"/>
                      <w:kern w:val="0"/>
                      <w:szCs w:val="21"/>
                      <w:u w:val="single" w:color="auto"/>
                      <w:lang w:eastAsia="zh-CN"/>
                      <w14:textFill>
                        <w14:solidFill>
                          <w14:schemeClr w14:val="tx1"/>
                        </w14:solidFill>
                      </w14:textFill>
                    </w:rPr>
                    <w:t>混凝土搅拌线。</w:t>
                  </w:r>
                </w:p>
              </w:tc>
              <w:tc>
                <w:tcPr>
                  <w:tcW w:w="716" w:type="pct"/>
                  <w:shd w:val="clear" w:color="auto" w:fill="auto"/>
                  <w:noWrap w:val="0"/>
                  <w:vAlign w:val="center"/>
                </w:tcPr>
                <w:p w14:paraId="2B7C761D">
                  <w:pPr>
                    <w:jc w:val="center"/>
                    <w:rPr>
                      <w:color w:val="000000" w:themeColor="text1"/>
                      <w:szCs w:val="21"/>
                      <w:u w:val="single" w:color="auto"/>
                      <w14:textFill>
                        <w14:solidFill>
                          <w14:schemeClr w14:val="tx1"/>
                        </w14:solidFill>
                      </w14:textFill>
                    </w:rPr>
                  </w:pPr>
                  <w:r>
                    <w:rPr>
                      <w:rFonts w:hint="eastAsia"/>
                      <w:color w:val="000000" w:themeColor="text1"/>
                      <w:szCs w:val="21"/>
                      <w:u w:val="single" w:color="auto"/>
                      <w14:textFill>
                        <w14:solidFill>
                          <w14:schemeClr w14:val="tx1"/>
                        </w14:solidFill>
                      </w14:textFill>
                    </w:rPr>
                    <w:t>符合</w:t>
                  </w:r>
                </w:p>
              </w:tc>
            </w:tr>
            <w:tr w14:paraId="7D0ED8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62767BEA">
                  <w:pPr>
                    <w:jc w:val="center"/>
                    <w:rPr>
                      <w:rFonts w:hint="eastAsia" w:eastAsia="宋体"/>
                      <w:color w:val="000000" w:themeColor="text1"/>
                      <w:kern w:val="0"/>
                      <w:szCs w:val="21"/>
                      <w:u w:val="single" w:color="auto"/>
                      <w:lang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3</w:t>
                  </w:r>
                </w:p>
              </w:tc>
              <w:tc>
                <w:tcPr>
                  <w:tcW w:w="2035" w:type="pct"/>
                  <w:shd w:val="clear" w:color="auto" w:fill="auto"/>
                  <w:noWrap w:val="0"/>
                  <w:vAlign w:val="center"/>
                </w:tcPr>
                <w:p w14:paraId="3D2896BB">
                  <w:pPr>
                    <w:rPr>
                      <w:rFonts w:hint="eastAsia"/>
                      <w:color w:val="000000" w:themeColor="text1"/>
                      <w:kern w:val="0"/>
                      <w:szCs w:val="2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粉状原材料应散装充罐使用，单线粉料储存仓数量不宜小于5个，最大容量不宜小于200吨，以减少材料充罐频率，降低能耗。粉料储存仓采用气力输送，并应同时配备安全装置。液体外加剂应采用密闭容器储存，并有防沉淀、防渗漏措施。</w:t>
                  </w:r>
                </w:p>
              </w:tc>
              <w:tc>
                <w:tcPr>
                  <w:tcW w:w="1796" w:type="pct"/>
                  <w:shd w:val="clear" w:color="auto" w:fill="auto"/>
                  <w:noWrap w:val="0"/>
                  <w:vAlign w:val="center"/>
                </w:tcPr>
                <w:p w14:paraId="096E132A">
                  <w:pPr>
                    <w:jc w:val="left"/>
                    <w:rPr>
                      <w:rFonts w:hint="default" w:eastAsia="宋体"/>
                      <w:color w:val="000000" w:themeColor="text1"/>
                      <w:szCs w:val="21"/>
                      <w:u w:val="single" w:color="auto"/>
                      <w:lang w:val="en-US" w:eastAsia="zh-CN"/>
                      <w14:textFill>
                        <w14:solidFill>
                          <w14:schemeClr w14:val="tx1"/>
                        </w14:solidFill>
                      </w14:textFill>
                    </w:rPr>
                  </w:pPr>
                  <w:r>
                    <w:rPr>
                      <w:rFonts w:hint="default" w:eastAsia="宋体"/>
                      <w:color w:val="000000" w:themeColor="text1"/>
                      <w:szCs w:val="21"/>
                      <w:u w:val="single" w:color="auto"/>
                      <w:lang w:val="en-US" w:eastAsia="zh-CN"/>
                      <w14:textFill>
                        <w14:solidFill>
                          <w14:schemeClr w14:val="tx1"/>
                        </w14:solidFill>
                      </w14:textFill>
                    </w:rPr>
                    <w:t>配备两条配料仓，每条配料仓各配备4个200t的筒仓（1个粉煤灰筒仓、1个矿粉筒仓、2个水泥筒仓），共8个粉料筒仓；另配备1个15t和1个10t的外加剂罐</w:t>
                  </w:r>
                  <w:r>
                    <w:rPr>
                      <w:rFonts w:hint="eastAsia"/>
                      <w:color w:val="000000" w:themeColor="text1"/>
                      <w:szCs w:val="21"/>
                      <w:u w:val="single" w:color="auto"/>
                      <w:lang w:val="en-US" w:eastAsia="zh-CN"/>
                      <w14:textFill>
                        <w14:solidFill>
                          <w14:schemeClr w14:val="tx1"/>
                        </w14:solidFill>
                      </w14:textFill>
                    </w:rPr>
                    <w:t>。</w:t>
                  </w:r>
                  <w:r>
                    <w:rPr>
                      <w:rFonts w:hint="eastAsia"/>
                      <w:color w:val="000000" w:themeColor="text1"/>
                      <w:u w:val="single" w:color="auto"/>
                      <w14:textFill>
                        <w14:solidFill>
                          <w14:schemeClr w14:val="tx1"/>
                        </w14:solidFill>
                      </w14:textFill>
                    </w:rPr>
                    <w:t>粉料储存仓采用气力输送，并应同时配备安全装置。液体外加剂应采用密闭容器储存，并有防沉淀、防渗漏措施。</w:t>
                  </w:r>
                </w:p>
              </w:tc>
              <w:tc>
                <w:tcPr>
                  <w:tcW w:w="716" w:type="pct"/>
                  <w:shd w:val="clear" w:color="auto" w:fill="auto"/>
                  <w:noWrap w:val="0"/>
                  <w:vAlign w:val="center"/>
                </w:tcPr>
                <w:p w14:paraId="0894EBB3">
                  <w:pPr>
                    <w:jc w:val="center"/>
                    <w:rPr>
                      <w:color w:val="000000" w:themeColor="text1"/>
                      <w:szCs w:val="21"/>
                      <w:u w:val="single" w:color="auto"/>
                      <w14:textFill>
                        <w14:solidFill>
                          <w14:schemeClr w14:val="tx1"/>
                        </w14:solidFill>
                      </w14:textFill>
                    </w:rPr>
                  </w:pPr>
                  <w:r>
                    <w:rPr>
                      <w:rFonts w:hint="eastAsia"/>
                      <w:color w:val="000000" w:themeColor="text1"/>
                      <w:szCs w:val="21"/>
                      <w:u w:val="single" w:color="auto"/>
                      <w14:textFill>
                        <w14:solidFill>
                          <w14:schemeClr w14:val="tx1"/>
                        </w14:solidFill>
                      </w14:textFill>
                    </w:rPr>
                    <w:t>符合</w:t>
                  </w:r>
                </w:p>
              </w:tc>
            </w:tr>
            <w:tr w14:paraId="4F2107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097D8CB1">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4</w:t>
                  </w:r>
                </w:p>
              </w:tc>
              <w:tc>
                <w:tcPr>
                  <w:tcW w:w="2035" w:type="pct"/>
                  <w:shd w:val="clear" w:color="auto" w:fill="auto"/>
                  <w:noWrap w:val="0"/>
                  <w:vAlign w:val="center"/>
                </w:tcPr>
                <w:p w14:paraId="46B48C78">
                  <w:pPr>
                    <w:rPr>
                      <w:rFonts w:hint="eastAsia"/>
                      <w:color w:val="000000" w:themeColor="text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骨料输送系统应设有冲洗设施，满足安全、稳定、高效、节能、降噪的要求。</w:t>
                  </w:r>
                </w:p>
              </w:tc>
              <w:tc>
                <w:tcPr>
                  <w:tcW w:w="1796" w:type="pct"/>
                  <w:shd w:val="clear" w:color="auto" w:fill="auto"/>
                  <w:noWrap w:val="0"/>
                  <w:vAlign w:val="center"/>
                </w:tcPr>
                <w:p w14:paraId="152698C6">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u w:val="single" w:color="auto"/>
                      <w14:textFill>
                        <w14:solidFill>
                          <w14:schemeClr w14:val="tx1"/>
                        </w14:solidFill>
                      </w14:textFill>
                    </w:rPr>
                    <w:t>骨料输送系统</w:t>
                  </w:r>
                  <w:r>
                    <w:rPr>
                      <w:rFonts w:hint="eastAsia"/>
                      <w:color w:val="000000" w:themeColor="text1"/>
                      <w:u w:val="single" w:color="auto"/>
                      <w:lang w:eastAsia="zh-CN"/>
                      <w14:textFill>
                        <w14:solidFill>
                          <w14:schemeClr w14:val="tx1"/>
                        </w14:solidFill>
                      </w14:textFill>
                    </w:rPr>
                    <w:t>配设有</w:t>
                  </w:r>
                  <w:r>
                    <w:rPr>
                      <w:rFonts w:hint="eastAsia"/>
                      <w:color w:val="000000" w:themeColor="text1"/>
                      <w:u w:val="single" w:color="auto"/>
                      <w14:textFill>
                        <w14:solidFill>
                          <w14:schemeClr w14:val="tx1"/>
                        </w14:solidFill>
                      </w14:textFill>
                    </w:rPr>
                    <w:t>冲洗设施</w:t>
                  </w:r>
                  <w:r>
                    <w:rPr>
                      <w:rFonts w:hint="eastAsia"/>
                      <w:color w:val="000000" w:themeColor="text1"/>
                      <w:u w:val="single" w:color="auto"/>
                      <w:lang w:eastAsia="zh-CN"/>
                      <w14:textFill>
                        <w14:solidFill>
                          <w14:schemeClr w14:val="tx1"/>
                        </w14:solidFill>
                      </w14:textFill>
                    </w:rPr>
                    <w:t>。</w:t>
                  </w:r>
                </w:p>
              </w:tc>
              <w:tc>
                <w:tcPr>
                  <w:tcW w:w="716" w:type="pct"/>
                  <w:shd w:val="clear" w:color="auto" w:fill="auto"/>
                  <w:noWrap w:val="0"/>
                  <w:vAlign w:val="center"/>
                </w:tcPr>
                <w:p w14:paraId="51266DF6">
                  <w:pPr>
                    <w:jc w:val="center"/>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符合</w:t>
                  </w:r>
                </w:p>
              </w:tc>
            </w:tr>
            <w:tr w14:paraId="233153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49E97C4F">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5</w:t>
                  </w:r>
                </w:p>
              </w:tc>
              <w:tc>
                <w:tcPr>
                  <w:tcW w:w="2035" w:type="pct"/>
                  <w:shd w:val="clear" w:color="auto" w:fill="auto"/>
                  <w:noWrap w:val="0"/>
                  <w:vAlign w:val="center"/>
                </w:tcPr>
                <w:p w14:paraId="7A97C1E0">
                  <w:pPr>
                    <w:rPr>
                      <w:rFonts w:hint="eastAsia"/>
                      <w:color w:val="000000" w:themeColor="text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各类材料的配料计量应使用独立称量系统，各种物料的动态计量精度应符合相关标准规范要求。</w:t>
                  </w:r>
                </w:p>
              </w:tc>
              <w:tc>
                <w:tcPr>
                  <w:tcW w:w="1796" w:type="pct"/>
                  <w:shd w:val="clear" w:color="auto" w:fill="auto"/>
                  <w:noWrap w:val="0"/>
                  <w:vAlign w:val="center"/>
                </w:tcPr>
                <w:p w14:paraId="3C26AE90">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u w:val="single" w:color="auto"/>
                      <w:lang w:eastAsia="zh-CN"/>
                      <w14:textFill>
                        <w14:solidFill>
                          <w14:schemeClr w14:val="tx1"/>
                        </w14:solidFill>
                      </w14:textFill>
                    </w:rPr>
                    <w:t>设有</w:t>
                  </w:r>
                  <w:r>
                    <w:rPr>
                      <w:rFonts w:hint="eastAsia"/>
                      <w:color w:val="000000" w:themeColor="text1"/>
                      <w:u w:val="single" w:color="auto"/>
                      <w14:textFill>
                        <w14:solidFill>
                          <w14:schemeClr w14:val="tx1"/>
                        </w14:solidFill>
                      </w14:textFill>
                    </w:rPr>
                    <w:t>独立称量系统</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各种物料的动态计量精度</w:t>
                  </w:r>
                  <w:r>
                    <w:rPr>
                      <w:rFonts w:hint="eastAsia"/>
                      <w:color w:val="000000" w:themeColor="text1"/>
                      <w:u w:val="single" w:color="auto"/>
                      <w:lang w:eastAsia="zh-CN"/>
                      <w14:textFill>
                        <w14:solidFill>
                          <w14:schemeClr w14:val="tx1"/>
                        </w14:solidFill>
                      </w14:textFill>
                    </w:rPr>
                    <w:t>能</w:t>
                  </w:r>
                  <w:r>
                    <w:rPr>
                      <w:rFonts w:hint="eastAsia"/>
                      <w:color w:val="000000" w:themeColor="text1"/>
                      <w:u w:val="single" w:color="auto"/>
                      <w14:textFill>
                        <w14:solidFill>
                          <w14:schemeClr w14:val="tx1"/>
                        </w14:solidFill>
                      </w14:textFill>
                    </w:rPr>
                    <w:t>符合相关标准规范要求。</w:t>
                  </w:r>
                </w:p>
              </w:tc>
              <w:tc>
                <w:tcPr>
                  <w:tcW w:w="716" w:type="pct"/>
                  <w:shd w:val="clear" w:color="auto" w:fill="auto"/>
                  <w:noWrap w:val="0"/>
                  <w:vAlign w:val="center"/>
                </w:tcPr>
                <w:p w14:paraId="30D9E03E">
                  <w:pPr>
                    <w:jc w:val="center"/>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复合</w:t>
                  </w:r>
                </w:p>
              </w:tc>
            </w:tr>
            <w:tr w14:paraId="7D60A7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680D666C">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6</w:t>
                  </w:r>
                </w:p>
              </w:tc>
              <w:tc>
                <w:tcPr>
                  <w:tcW w:w="2035" w:type="pct"/>
                  <w:shd w:val="clear" w:color="auto" w:fill="auto"/>
                  <w:noWrap w:val="0"/>
                  <w:vAlign w:val="center"/>
                </w:tcPr>
                <w:p w14:paraId="4B51A2B4">
                  <w:pPr>
                    <w:rPr>
                      <w:rFonts w:hint="eastAsia"/>
                      <w:color w:val="000000" w:themeColor="text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生产工艺过程中的砂石配料、上料等环节必须实施封闭，应采用地仓式</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标准式</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砂石配料场，应增强材料入仓的机械自动化水平，减少装载机工作频率和时间，满足降低噪声和粉尘排放的要求。</w:t>
                  </w:r>
                </w:p>
              </w:tc>
              <w:tc>
                <w:tcPr>
                  <w:tcW w:w="1796" w:type="pct"/>
                  <w:shd w:val="clear" w:color="auto" w:fill="auto"/>
                  <w:noWrap w:val="0"/>
                  <w:vAlign w:val="center"/>
                </w:tcPr>
                <w:p w14:paraId="70ACF4BF">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u w:val="single" w:color="auto"/>
                      <w:lang w:val="en-US" w:eastAsia="zh-CN"/>
                      <w14:textFill>
                        <w14:solidFill>
                          <w14:schemeClr w14:val="tx1"/>
                        </w14:solidFill>
                      </w14:textFill>
                    </w:rPr>
                    <w:t>生</w:t>
                  </w:r>
                  <w:r>
                    <w:rPr>
                      <w:rFonts w:hint="eastAsia"/>
                      <w:color w:val="000000" w:themeColor="text1"/>
                      <w:u w:val="single" w:color="auto"/>
                      <w14:textFill>
                        <w14:solidFill>
                          <w14:schemeClr w14:val="tx1"/>
                        </w14:solidFill>
                      </w14:textFill>
                    </w:rPr>
                    <w:t>产工艺过程中的砂石配料、上料等环节</w:t>
                  </w:r>
                  <w:r>
                    <w:rPr>
                      <w:rFonts w:hint="eastAsia"/>
                      <w:color w:val="000000" w:themeColor="text1"/>
                      <w:u w:val="single" w:color="auto"/>
                      <w:lang w:val="en-US" w:eastAsia="zh-CN"/>
                      <w14:textFill>
                        <w14:solidFill>
                          <w14:schemeClr w14:val="tx1"/>
                        </w14:solidFill>
                      </w14:textFill>
                    </w:rPr>
                    <w:t>位于</w:t>
                  </w:r>
                  <w:r>
                    <w:rPr>
                      <w:rFonts w:hint="eastAsia"/>
                      <w:color w:val="000000" w:themeColor="text1"/>
                      <w:u w:val="single" w:color="auto"/>
                      <w14:textFill>
                        <w14:solidFill>
                          <w14:schemeClr w14:val="tx1"/>
                        </w14:solidFill>
                      </w14:textFill>
                    </w:rPr>
                    <w:t>封闭</w:t>
                  </w:r>
                  <w:r>
                    <w:rPr>
                      <w:rFonts w:hint="eastAsia"/>
                      <w:color w:val="000000" w:themeColor="text1"/>
                      <w:u w:val="single" w:color="auto"/>
                      <w:lang w:val="en-US" w:eastAsia="zh-CN"/>
                      <w14:textFill>
                        <w14:solidFill>
                          <w14:schemeClr w14:val="tx1"/>
                        </w14:solidFill>
                      </w14:textFill>
                    </w:rPr>
                    <w:t>厂房内</w:t>
                  </w:r>
                  <w:r>
                    <w:rPr>
                      <w:rFonts w:hint="eastAsia"/>
                      <w:color w:val="000000" w:themeColor="text1"/>
                      <w:u w:val="single" w:color="auto"/>
                      <w:lang w:eastAsia="zh-CN"/>
                      <w14:textFill>
                        <w14:solidFill>
                          <w14:schemeClr w14:val="tx1"/>
                        </w14:solidFill>
                      </w14:textFill>
                    </w:rPr>
                    <w:t>，砂石配料场为封闭式</w:t>
                  </w:r>
                  <w:r>
                    <w:rPr>
                      <w:rFonts w:hint="eastAsia"/>
                      <w:color w:val="000000" w:themeColor="text1"/>
                      <w:u w:val="single" w:color="auto"/>
                      <w:lang w:val="en-US" w:eastAsia="zh-CN"/>
                      <w14:textFill>
                        <w14:solidFill>
                          <w14:schemeClr w14:val="tx1"/>
                        </w14:solidFill>
                      </w14:textFill>
                    </w:rPr>
                    <w:t>厂房</w:t>
                  </w:r>
                  <w:r>
                    <w:rPr>
                      <w:rFonts w:hint="eastAsia"/>
                      <w:color w:val="000000" w:themeColor="text1"/>
                      <w:u w:val="single" w:color="auto"/>
                      <w:lang w:eastAsia="zh-CN"/>
                      <w14:textFill>
                        <w14:solidFill>
                          <w14:schemeClr w14:val="tx1"/>
                        </w14:solidFill>
                      </w14:textFill>
                    </w:rPr>
                    <w:t>。</w:t>
                  </w:r>
                </w:p>
              </w:tc>
              <w:tc>
                <w:tcPr>
                  <w:tcW w:w="716" w:type="pct"/>
                  <w:shd w:val="clear" w:color="auto" w:fill="auto"/>
                  <w:noWrap w:val="0"/>
                  <w:vAlign w:val="center"/>
                </w:tcPr>
                <w:p w14:paraId="36A8C2ED">
                  <w:pPr>
                    <w:jc w:val="center"/>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符合</w:t>
                  </w:r>
                </w:p>
              </w:tc>
            </w:tr>
            <w:tr w14:paraId="17E8C8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00" w:hRule="atLeast"/>
              </w:trPr>
              <w:tc>
                <w:tcPr>
                  <w:tcW w:w="452" w:type="pct"/>
                  <w:shd w:val="clear" w:color="auto" w:fill="auto"/>
                  <w:noWrap w:val="0"/>
                  <w:vAlign w:val="center"/>
                </w:tcPr>
                <w:p w14:paraId="03F4264E">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7</w:t>
                  </w:r>
                </w:p>
              </w:tc>
              <w:tc>
                <w:tcPr>
                  <w:tcW w:w="2035" w:type="pct"/>
                  <w:shd w:val="clear" w:color="auto" w:fill="auto"/>
                  <w:noWrap w:val="0"/>
                  <w:vAlign w:val="center"/>
                </w:tcPr>
                <w:p w14:paraId="0BA4093D">
                  <w:pPr>
                    <w:rPr>
                      <w:rFonts w:hint="eastAsia"/>
                      <w:color w:val="000000" w:themeColor="text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新建站场搅拌楼一层应采用混凝土</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钢</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框架结构，二层以上应封闭，技术升级改造站场从±</w:t>
                  </w:r>
                  <w:r>
                    <w:rPr>
                      <w:rFonts w:hint="default" w:ascii="Times New Roman" w:hAnsi="Times New Roman" w:cs="Times New Roman"/>
                      <w:color w:val="000000" w:themeColor="text1"/>
                      <w:u w:val="single" w:color="auto"/>
                      <w14:textFill>
                        <w14:solidFill>
                          <w14:schemeClr w14:val="tx1"/>
                        </w14:solidFill>
                      </w14:textFill>
                    </w:rPr>
                    <w:t>0</w:t>
                  </w:r>
                  <w:r>
                    <w:rPr>
                      <w:rFonts w:hint="eastAsia" w:ascii="Times New Roman" w:hAnsi="Times New Roman" w:cs="Times New Roman"/>
                      <w:color w:val="000000" w:themeColor="text1"/>
                      <w:u w:val="single" w:color="auto"/>
                      <w:lang w:val="en-US" w:eastAsia="zh-CN"/>
                      <w14:textFill>
                        <w14:solidFill>
                          <w14:schemeClr w14:val="tx1"/>
                        </w14:solidFill>
                      </w14:textFill>
                    </w:rPr>
                    <w:t>.</w:t>
                  </w:r>
                  <w:r>
                    <w:rPr>
                      <w:rFonts w:hint="default" w:ascii="Times New Roman" w:hAnsi="Times New Roman" w:cs="Times New Roman"/>
                      <w:color w:val="000000" w:themeColor="text1"/>
                      <w:u w:val="single" w:color="auto"/>
                      <w14:textFill>
                        <w14:solidFill>
                          <w14:schemeClr w14:val="tx1"/>
                        </w14:solidFill>
                      </w14:textFill>
                    </w:rPr>
                    <w:t>0</w:t>
                  </w:r>
                  <w:r>
                    <w:rPr>
                      <w:rFonts w:hint="eastAsia"/>
                      <w:color w:val="000000" w:themeColor="text1"/>
                      <w:u w:val="single" w:color="auto"/>
                      <w14:textFill>
                        <w14:solidFill>
                          <w14:schemeClr w14:val="tx1"/>
                        </w14:solidFill>
                      </w14:textFill>
                    </w:rPr>
                    <w:t>0开始应进行全封闭</w:t>
                  </w:r>
                  <w:r>
                    <w:rPr>
                      <w:rFonts w:hint="eastAsia"/>
                      <w:color w:val="000000" w:themeColor="text1"/>
                      <w:u w:val="single" w:color="auto"/>
                      <w:lang w:eastAsia="zh-CN"/>
                      <w14:textFill>
                        <w14:solidFill>
                          <w14:schemeClr w14:val="tx1"/>
                        </w14:solidFill>
                      </w14:textFill>
                    </w:rPr>
                    <w:t>；搅拌楼内应设置隔音墙板降噪。</w:t>
                  </w:r>
                </w:p>
              </w:tc>
              <w:tc>
                <w:tcPr>
                  <w:tcW w:w="1796" w:type="pct"/>
                  <w:shd w:val="clear" w:color="auto" w:fill="auto"/>
                  <w:noWrap w:val="0"/>
                  <w:vAlign w:val="center"/>
                </w:tcPr>
                <w:p w14:paraId="47DF2BE6">
                  <w:pPr>
                    <w:jc w:val="left"/>
                    <w:rPr>
                      <w:rFonts w:hint="eastAsia"/>
                      <w:color w:val="000000" w:themeColor="text1"/>
                      <w:szCs w:val="21"/>
                      <w:u w:val="single" w:color="auto"/>
                      <w14:textFill>
                        <w14:solidFill>
                          <w14:schemeClr w14:val="tx1"/>
                        </w14:solidFill>
                      </w14:textFill>
                    </w:rPr>
                  </w:pPr>
                  <w:r>
                    <w:rPr>
                      <w:rFonts w:hint="eastAsia"/>
                      <w:color w:val="000000" w:themeColor="text1"/>
                      <w:u w:val="single" w:color="auto"/>
                      <w:lang w:eastAsia="zh-CN"/>
                      <w14:textFill>
                        <w14:solidFill>
                          <w14:schemeClr w14:val="tx1"/>
                        </w14:solidFill>
                      </w14:textFill>
                    </w:rPr>
                    <w:t>搅拌楼内设置了隔音墙板降噪。</w:t>
                  </w:r>
                </w:p>
              </w:tc>
              <w:tc>
                <w:tcPr>
                  <w:tcW w:w="716" w:type="pct"/>
                  <w:shd w:val="clear" w:color="auto" w:fill="auto"/>
                  <w:noWrap w:val="0"/>
                  <w:vAlign w:val="center"/>
                </w:tcPr>
                <w:p w14:paraId="48781CE4">
                  <w:pPr>
                    <w:jc w:val="center"/>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符合</w:t>
                  </w:r>
                </w:p>
              </w:tc>
            </w:tr>
            <w:tr w14:paraId="032317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068FF6EC">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8</w:t>
                  </w:r>
                </w:p>
              </w:tc>
              <w:tc>
                <w:tcPr>
                  <w:tcW w:w="2035" w:type="pct"/>
                  <w:shd w:val="clear" w:color="auto" w:fill="auto"/>
                  <w:noWrap w:val="0"/>
                  <w:vAlign w:val="center"/>
                </w:tcPr>
                <w:p w14:paraId="5102DFAB">
                  <w:pPr>
                    <w:rPr>
                      <w:rFonts w:hint="eastAsia"/>
                      <w:color w:val="000000" w:themeColor="text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粉料储存仓顶部、封闭搅拌楼内部、封闭</w:t>
                  </w:r>
                  <w:r>
                    <w:rPr>
                      <w:rFonts w:hint="eastAsia"/>
                      <w:color w:val="000000" w:themeColor="text1"/>
                      <w:u w:val="single" w:color="auto"/>
                      <w:lang w:eastAsia="zh-CN"/>
                      <w14:textFill>
                        <w14:solidFill>
                          <w14:schemeClr w14:val="tx1"/>
                        </w14:solidFill>
                      </w14:textFill>
                    </w:rPr>
                    <w:t>砂石</w:t>
                  </w:r>
                  <w:r>
                    <w:rPr>
                      <w:rFonts w:hint="eastAsia"/>
                      <w:color w:val="000000" w:themeColor="text1"/>
                      <w:u w:val="single" w:color="auto"/>
                      <w14:textFill>
                        <w14:solidFill>
                          <w14:schemeClr w14:val="tx1"/>
                        </w14:solidFill>
                      </w14:textFill>
                    </w:rPr>
                    <w:t>料场内必须设置收尘设备，且收尘设备应保持完好，滤芯等易损装置应定期保养或更换。</w:t>
                  </w:r>
                </w:p>
              </w:tc>
              <w:tc>
                <w:tcPr>
                  <w:tcW w:w="1796" w:type="pct"/>
                  <w:shd w:val="clear" w:color="auto" w:fill="auto"/>
                  <w:noWrap w:val="0"/>
                  <w:vAlign w:val="center"/>
                </w:tcPr>
                <w:p w14:paraId="5DEA9232">
                  <w:pPr>
                    <w:jc w:val="left"/>
                    <w:rPr>
                      <w:rFonts w:hint="eastAsia"/>
                      <w:color w:val="000000" w:themeColor="text1"/>
                      <w:szCs w:val="21"/>
                      <w:u w:val="single" w:color="auto"/>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输送、计量、投料、搅拌工序</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采用</w:t>
                  </w:r>
                  <w:r>
                    <w:rPr>
                      <w:rFonts w:hint="eastAsia"/>
                      <w:color w:val="000000" w:themeColor="text1"/>
                      <w:sz w:val="21"/>
                      <w:szCs w:val="21"/>
                      <w:u w:val="single" w:color="auto"/>
                      <w:lang w:val="en-US" w:eastAsia="zh-CN"/>
                      <w14:textFill>
                        <w14:solidFill>
                          <w14:schemeClr w14:val="tx1"/>
                        </w14:solidFill>
                      </w14:textFill>
                    </w:rPr>
                    <w:t>封闭式皮带运输系统、</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搅拌楼全封闭式运行</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共</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2</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台搅拌机，配有</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1套</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脉冲式布袋除尘器</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+25m排气筒（DA001）；</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筒仓全封闭式运行，筒仓顶自带脉冲布袋除尘器+袋式除尘器</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+排气筒。</w:t>
                  </w:r>
                </w:p>
              </w:tc>
              <w:tc>
                <w:tcPr>
                  <w:tcW w:w="716" w:type="pct"/>
                  <w:shd w:val="clear" w:color="auto" w:fill="auto"/>
                  <w:noWrap w:val="0"/>
                  <w:vAlign w:val="center"/>
                </w:tcPr>
                <w:p w14:paraId="06A1D61D">
                  <w:pPr>
                    <w:jc w:val="center"/>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符合</w:t>
                  </w:r>
                </w:p>
              </w:tc>
            </w:tr>
            <w:tr w14:paraId="048CBE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4E4B1A58">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9</w:t>
                  </w:r>
                </w:p>
              </w:tc>
              <w:tc>
                <w:tcPr>
                  <w:tcW w:w="2035" w:type="pct"/>
                  <w:shd w:val="clear" w:color="auto" w:fill="auto"/>
                  <w:noWrap w:val="0"/>
                  <w:vAlign w:val="center"/>
                </w:tcPr>
                <w:p w14:paraId="4AB39F53">
                  <w:pPr>
                    <w:rPr>
                      <w:rFonts w:hint="eastAsia"/>
                      <w:color w:val="000000" w:themeColor="text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必须设置高性能、精细化控制的砂石分离设备，对剩、退、报废混凝土和洗车水进行砂、石浆水分离处理。</w:t>
                  </w:r>
                </w:p>
              </w:tc>
              <w:tc>
                <w:tcPr>
                  <w:tcW w:w="1796" w:type="pct"/>
                  <w:shd w:val="clear" w:color="auto" w:fill="auto"/>
                  <w:noWrap w:val="0"/>
                  <w:vAlign w:val="center"/>
                </w:tcPr>
                <w:p w14:paraId="34805E1D">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设置了</w:t>
                  </w: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砂石分离机</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w:t>
                  </w:r>
                </w:p>
              </w:tc>
              <w:tc>
                <w:tcPr>
                  <w:tcW w:w="716" w:type="pct"/>
                  <w:shd w:val="clear" w:color="auto" w:fill="auto"/>
                  <w:noWrap w:val="0"/>
                  <w:vAlign w:val="center"/>
                </w:tcPr>
                <w:p w14:paraId="5CE4B67F">
                  <w:pPr>
                    <w:jc w:val="center"/>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符合</w:t>
                  </w:r>
                </w:p>
              </w:tc>
            </w:tr>
            <w:tr w14:paraId="77B351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0848314A">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10</w:t>
                  </w:r>
                </w:p>
              </w:tc>
              <w:tc>
                <w:tcPr>
                  <w:tcW w:w="2035" w:type="pct"/>
                  <w:shd w:val="clear" w:color="auto" w:fill="auto"/>
                  <w:noWrap w:val="0"/>
                  <w:vAlign w:val="center"/>
                </w:tcPr>
                <w:p w14:paraId="155A8CDD">
                  <w:pPr>
                    <w:rPr>
                      <w:rFonts w:hint="eastAsia"/>
                      <w:color w:val="000000" w:themeColor="text1"/>
                      <w:u w:val="single" w:color="auto"/>
                      <w14:textFill>
                        <w14:solidFill>
                          <w14:schemeClr w14:val="tx1"/>
                        </w14:solidFill>
                      </w14:textFill>
                    </w:rPr>
                  </w:pPr>
                  <w:r>
                    <w:rPr>
                      <w:rFonts w:hint="eastAsia"/>
                      <w:color w:val="000000" w:themeColor="text1"/>
                      <w:u w:val="single" w:color="auto"/>
                      <w:lang w:eastAsia="zh-CN"/>
                      <w14:textFill>
                        <w14:solidFill>
                          <w14:schemeClr w14:val="tx1"/>
                        </w14:solidFill>
                      </w14:textFill>
                    </w:rPr>
                    <w:t>浆</w:t>
                  </w:r>
                  <w:r>
                    <w:rPr>
                      <w:rFonts w:hint="eastAsia"/>
                      <w:color w:val="000000" w:themeColor="text1"/>
                      <w:u w:val="single" w:color="auto"/>
                      <w14:textFill>
                        <w14:solidFill>
                          <w14:schemeClr w14:val="tx1"/>
                        </w14:solidFill>
                      </w14:textFill>
                    </w:rPr>
                    <w:t>水处理利用应优先选用水压</w:t>
                  </w:r>
                  <w:r>
                    <w:rPr>
                      <w:rFonts w:hint="eastAsia"/>
                      <w:color w:val="000000" w:themeColor="text1"/>
                      <w:u w:val="single" w:color="auto"/>
                      <w:lang w:eastAsia="zh-CN"/>
                      <w14:textFill>
                        <w14:solidFill>
                          <w14:schemeClr w14:val="tx1"/>
                        </w14:solidFill>
                      </w14:textFill>
                    </w:rPr>
                    <w:t>滤</w:t>
                  </w:r>
                  <w:r>
                    <w:rPr>
                      <w:rFonts w:hint="eastAsia"/>
                      <w:color w:val="000000" w:themeColor="text1"/>
                      <w:u w:val="single" w:color="auto"/>
                      <w14:textFill>
                        <w14:solidFill>
                          <w14:schemeClr w14:val="tx1"/>
                        </w14:solidFill>
                      </w14:textFill>
                    </w:rPr>
                    <w:t>系</w:t>
                  </w:r>
                  <w:r>
                    <w:rPr>
                      <w:rFonts w:hint="eastAsia"/>
                      <w:color w:val="000000" w:themeColor="text1"/>
                      <w:u w:val="single" w:color="auto"/>
                      <w:lang w:eastAsia="zh-CN"/>
                      <w14:textFill>
                        <w14:solidFill>
                          <w14:schemeClr w14:val="tx1"/>
                        </w14:solidFill>
                      </w14:textFill>
                    </w:rPr>
                    <w:t>统应根据企业场地、生产能力等实际情况进行配套设置。</w:t>
                  </w:r>
                </w:p>
              </w:tc>
              <w:tc>
                <w:tcPr>
                  <w:tcW w:w="1796" w:type="pct"/>
                  <w:shd w:val="clear" w:color="auto" w:fill="auto"/>
                  <w:noWrap w:val="0"/>
                  <w:vAlign w:val="center"/>
                </w:tcPr>
                <w:p w14:paraId="1C2B1C00">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浆水处理选用水压滤</w:t>
                  </w:r>
                  <w:r>
                    <w:rPr>
                      <w:rFonts w:hint="eastAsia"/>
                      <w:color w:val="000000" w:themeColor="text1"/>
                      <w:szCs w:val="21"/>
                      <w:u w:val="single" w:color="auto"/>
                      <w:lang w:eastAsia="zh-CN"/>
                      <w14:textFill>
                        <w14:solidFill>
                          <w14:schemeClr w14:val="tx1"/>
                        </w14:solidFill>
                      </w14:textFill>
                    </w:rPr>
                    <w:t>进行收集后，三级沉淀回用于生产</w:t>
                  </w:r>
                </w:p>
              </w:tc>
              <w:tc>
                <w:tcPr>
                  <w:tcW w:w="716" w:type="pct"/>
                  <w:shd w:val="clear" w:color="auto" w:fill="auto"/>
                  <w:noWrap w:val="0"/>
                  <w:vAlign w:val="center"/>
                </w:tcPr>
                <w:p w14:paraId="2092ADB7">
                  <w:pPr>
                    <w:jc w:val="center"/>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符合</w:t>
                  </w:r>
                </w:p>
              </w:tc>
            </w:tr>
            <w:tr w14:paraId="3B2B8A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52" w:type="pct"/>
                  <w:shd w:val="clear" w:color="auto" w:fill="auto"/>
                  <w:noWrap w:val="0"/>
                  <w:vAlign w:val="center"/>
                </w:tcPr>
                <w:p w14:paraId="2C976419">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11</w:t>
                  </w:r>
                </w:p>
              </w:tc>
              <w:tc>
                <w:tcPr>
                  <w:tcW w:w="2035" w:type="pct"/>
                  <w:shd w:val="clear" w:color="auto" w:fill="auto"/>
                  <w:noWrap w:val="0"/>
                  <w:vAlign w:val="center"/>
                </w:tcPr>
                <w:p w14:paraId="47598F1B">
                  <w:pPr>
                    <w:rPr>
                      <w:rFonts w:hint="eastAsia" w:eastAsia="宋体"/>
                      <w:color w:val="000000" w:themeColor="text1"/>
                      <w:u w:val="single" w:color="auto"/>
                      <w:lang w:eastAsia="zh-CN"/>
                      <w14:textFill>
                        <w14:solidFill>
                          <w14:schemeClr w14:val="tx1"/>
                        </w14:solidFill>
                      </w14:textFill>
                    </w:rPr>
                  </w:pPr>
                  <w:r>
                    <w:rPr>
                      <w:rFonts w:hint="eastAsia"/>
                      <w:color w:val="000000" w:themeColor="text1"/>
                      <w:u w:val="single" w:color="auto"/>
                      <w:lang w:eastAsia="zh-CN"/>
                      <w14:textFill>
                        <w14:solidFill>
                          <w14:schemeClr w14:val="tx1"/>
                        </w14:solidFill>
                      </w14:textFill>
                    </w:rPr>
                    <w:t>搅拌主机卸料口应采用防混凝土喷溅的设施，保持墙面、地面清洁</w:t>
                  </w:r>
                </w:p>
              </w:tc>
              <w:tc>
                <w:tcPr>
                  <w:tcW w:w="1796" w:type="pct"/>
                  <w:shd w:val="clear" w:color="auto" w:fill="auto"/>
                  <w:noWrap w:val="0"/>
                  <w:vAlign w:val="center"/>
                </w:tcPr>
                <w:p w14:paraId="4042B265">
                  <w:pPr>
                    <w:jc w:val="left"/>
                    <w:rPr>
                      <w:rFonts w:hint="eastAsia"/>
                      <w:color w:val="000000" w:themeColor="text1"/>
                      <w:szCs w:val="21"/>
                      <w:u w:val="single" w:color="auto"/>
                      <w14:textFill>
                        <w14:solidFill>
                          <w14:schemeClr w14:val="tx1"/>
                        </w14:solidFill>
                      </w14:textFill>
                    </w:rPr>
                  </w:pPr>
                  <w:r>
                    <w:rPr>
                      <w:rFonts w:hint="eastAsia"/>
                      <w:color w:val="000000" w:themeColor="text1"/>
                      <w:u w:val="single" w:color="auto"/>
                      <w:lang w:eastAsia="zh-CN"/>
                      <w14:textFill>
                        <w14:solidFill>
                          <w14:schemeClr w14:val="tx1"/>
                        </w14:solidFill>
                      </w14:textFill>
                    </w:rPr>
                    <w:t>搅拌主机卸料口采用防混凝土喷溅的设施，保持墙面、地面清洁。</w:t>
                  </w:r>
                </w:p>
              </w:tc>
              <w:tc>
                <w:tcPr>
                  <w:tcW w:w="716" w:type="pct"/>
                  <w:shd w:val="clear" w:color="auto" w:fill="auto"/>
                  <w:noWrap w:val="0"/>
                  <w:vAlign w:val="center"/>
                </w:tcPr>
                <w:p w14:paraId="56AC5084">
                  <w:pPr>
                    <w:jc w:val="center"/>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符合</w:t>
                  </w:r>
                </w:p>
              </w:tc>
            </w:tr>
            <w:tr w14:paraId="44344F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5000" w:type="pct"/>
                  <w:gridSpan w:val="4"/>
                  <w:shd w:val="clear" w:color="auto" w:fill="auto"/>
                  <w:noWrap w:val="0"/>
                  <w:vAlign w:val="center"/>
                </w:tcPr>
                <w:p w14:paraId="2BDA2DFE">
                  <w:pPr>
                    <w:rPr>
                      <w:rFonts w:hint="eastAsia"/>
                      <w:color w:val="000000" w:themeColor="text1"/>
                      <w:szCs w:val="2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四、混凝土专项实验室</w:t>
                  </w:r>
                </w:p>
              </w:tc>
            </w:tr>
            <w:tr w14:paraId="7B8EAF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5000" w:type="pct"/>
                  <w:gridSpan w:val="4"/>
                  <w:shd w:val="clear" w:color="auto" w:fill="auto"/>
                  <w:noWrap w:val="0"/>
                  <w:vAlign w:val="center"/>
                </w:tcPr>
                <w:p w14:paraId="1E1144DD">
                  <w:pPr>
                    <w:jc w:val="center"/>
                    <w:rPr>
                      <w:rFonts w:hint="eastAsia"/>
                      <w:color w:val="000000" w:themeColor="text1"/>
                      <w:szCs w:val="21"/>
                      <w:u w:val="single" w:color="auto"/>
                      <w14:textFill>
                        <w14:solidFill>
                          <w14:schemeClr w14:val="tx1"/>
                        </w14:solidFill>
                      </w14:textFill>
                    </w:rPr>
                  </w:pPr>
                  <w:r>
                    <w:rPr>
                      <w:rFonts w:hint="eastAsia"/>
                      <w:b/>
                      <w:bCs/>
                      <w:color w:val="000000" w:themeColor="text1"/>
                      <w:u w:val="single" w:color="auto"/>
                      <w14:textFill>
                        <w14:solidFill>
                          <w14:schemeClr w14:val="tx1"/>
                        </w14:solidFill>
                      </w14:textFill>
                    </w:rPr>
                    <w:t>预拌混凝土场站应建有混凝土专项实验室，强化绿色高性能混凝土理念。</w:t>
                  </w:r>
                </w:p>
              </w:tc>
            </w:tr>
            <w:tr w14:paraId="5437FA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41526744">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1</w:t>
                  </w:r>
                </w:p>
              </w:tc>
              <w:tc>
                <w:tcPr>
                  <w:tcW w:w="2035" w:type="pct"/>
                  <w:shd w:val="clear" w:color="auto" w:fill="auto"/>
                  <w:noWrap w:val="0"/>
                  <w:vAlign w:val="center"/>
                </w:tcPr>
                <w:p w14:paraId="31059F34">
                  <w:pPr>
                    <w:rPr>
                      <w:rFonts w:hint="eastAsia"/>
                      <w:color w:val="000000" w:themeColor="text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实验室场地必须满足如下要求</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场地面积应不少于300</w:t>
                  </w:r>
                  <w:r>
                    <w:rPr>
                      <w:rFonts w:hint="eastAsia"/>
                      <w:color w:val="000000" w:themeColor="text1"/>
                      <w:u w:val="single" w:color="auto"/>
                      <w:lang w:val="en-US" w:eastAsia="zh-CN"/>
                      <w14:textFill>
                        <w14:solidFill>
                          <w14:schemeClr w14:val="tx1"/>
                        </w14:solidFill>
                      </w14:textFill>
                    </w:rPr>
                    <w:t>m</w:t>
                  </w:r>
                  <w:r>
                    <w:rPr>
                      <w:rFonts w:hint="eastAsia"/>
                      <w:color w:val="000000" w:themeColor="text1"/>
                      <w:u w:val="single" w:color="auto"/>
                      <w:vertAlign w:val="superscript"/>
                      <w:lang w:val="en-US" w:eastAsia="zh-CN"/>
                      <w14:textFill>
                        <w14:solidFill>
                          <w14:schemeClr w14:val="tx1"/>
                        </w14:solidFill>
                      </w14:textFill>
                    </w:rPr>
                    <w:t>2</w:t>
                  </w:r>
                  <w:r>
                    <w:rPr>
                      <w:rFonts w:hint="eastAsia"/>
                      <w:color w:val="000000" w:themeColor="text1"/>
                      <w:u w:val="single" w:color="auto"/>
                      <w:lang w:val="en-US" w:eastAsia="zh-CN"/>
                      <w14:textFill>
                        <w14:solidFill>
                          <w14:schemeClr w14:val="tx1"/>
                        </w14:solidFill>
                      </w14:textFill>
                    </w:rPr>
                    <w:t>，</w:t>
                  </w:r>
                  <w:r>
                    <w:rPr>
                      <w:rFonts w:hint="eastAsia"/>
                      <w:color w:val="000000" w:themeColor="text1"/>
                      <w:u w:val="single" w:color="auto"/>
                      <w14:textFill>
                        <w14:solidFill>
                          <w14:schemeClr w14:val="tx1"/>
                        </w14:solidFill>
                      </w14:textFill>
                    </w:rPr>
                    <w:t>且为固定建筑</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应配备标准养护室(使用面积不得少于40 m</w:t>
                  </w:r>
                  <w:r>
                    <w:rPr>
                      <w:rFonts w:hint="eastAsia"/>
                      <w:color w:val="000000" w:themeColor="text1"/>
                      <w:u w:val="single" w:color="auto"/>
                      <w:vertAlign w:val="superscript"/>
                      <w14:textFill>
                        <w14:solidFill>
                          <w14:schemeClr w14:val="tx1"/>
                        </w14:solidFill>
                      </w14:textFill>
                    </w:rPr>
                    <w:t>2</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且应与企业生产能力相匹配、混凝土试配室</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成型室</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、水泥室、力学室、留样室、骨料室、化学分析室、天平室、高温室、资料档案室等功能区域，做到高低温分区、布局合理符合检测工作流程。</w:t>
                  </w:r>
                </w:p>
              </w:tc>
              <w:tc>
                <w:tcPr>
                  <w:tcW w:w="1796" w:type="pct"/>
                  <w:shd w:val="clear" w:color="auto" w:fill="auto"/>
                  <w:noWrap w:val="0"/>
                  <w:vAlign w:val="center"/>
                </w:tcPr>
                <w:p w14:paraId="47033285">
                  <w:pPr>
                    <w:jc w:val="left"/>
                    <w:rPr>
                      <w:rFonts w:hint="default" w:eastAsia="宋体"/>
                      <w:color w:val="000000" w:themeColor="text1"/>
                      <w:szCs w:val="21"/>
                      <w:u w:val="single" w:color="auto"/>
                      <w:lang w:val="en-US"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本项目设置有实验室，其中占地面积为</w:t>
                  </w:r>
                  <w:r>
                    <w:rPr>
                      <w:rFonts w:hint="eastAsia"/>
                      <w:color w:val="000000" w:themeColor="text1"/>
                      <w:u w:val="single" w:color="auto"/>
                      <w14:textFill>
                        <w14:solidFill>
                          <w14:schemeClr w14:val="tx1"/>
                        </w14:solidFill>
                      </w14:textFill>
                    </w:rPr>
                    <w:t>3</w:t>
                  </w:r>
                  <w:r>
                    <w:rPr>
                      <w:rFonts w:hint="eastAsia"/>
                      <w:color w:val="000000" w:themeColor="text1"/>
                      <w:u w:val="single" w:color="auto"/>
                      <w:lang w:val="en-US" w:eastAsia="zh-CN"/>
                      <w14:textFill>
                        <w14:solidFill>
                          <w14:schemeClr w14:val="tx1"/>
                        </w14:solidFill>
                      </w14:textFill>
                    </w:rPr>
                    <w:t>0</w:t>
                  </w:r>
                  <w:r>
                    <w:rPr>
                      <w:rFonts w:hint="eastAsia"/>
                      <w:color w:val="000000" w:themeColor="text1"/>
                      <w:u w:val="single" w:color="auto"/>
                      <w14:textFill>
                        <w14:solidFill>
                          <w14:schemeClr w14:val="tx1"/>
                        </w14:solidFill>
                      </w14:textFill>
                    </w:rPr>
                    <w:t>0</w:t>
                  </w:r>
                  <w:r>
                    <w:rPr>
                      <w:rFonts w:hint="eastAsia"/>
                      <w:color w:val="000000" w:themeColor="text1"/>
                      <w:u w:val="single" w:color="auto"/>
                      <w:lang w:val="en-US" w:eastAsia="zh-CN"/>
                      <w14:textFill>
                        <w14:solidFill>
                          <w14:schemeClr w14:val="tx1"/>
                        </w14:solidFill>
                      </w14:textFill>
                    </w:rPr>
                    <w:t>m</w:t>
                  </w:r>
                  <w:r>
                    <w:rPr>
                      <w:rFonts w:hint="eastAsia"/>
                      <w:color w:val="000000" w:themeColor="text1"/>
                      <w:u w:val="single" w:color="auto"/>
                      <w:vertAlign w:val="superscript"/>
                      <w:lang w:val="en-US" w:eastAsia="zh-CN"/>
                      <w14:textFill>
                        <w14:solidFill>
                          <w14:schemeClr w14:val="tx1"/>
                        </w14:solidFill>
                      </w14:textFill>
                    </w:rPr>
                    <w:t>2</w:t>
                  </w:r>
                  <w:r>
                    <w:rPr>
                      <w:rFonts w:hint="eastAsia"/>
                      <w:color w:val="000000" w:themeColor="text1"/>
                      <w:u w:val="single" w:color="auto"/>
                      <w:vertAlign w:val="baseline"/>
                      <w:lang w:val="en-US" w:eastAsia="zh-CN"/>
                      <w14:textFill>
                        <w14:solidFill>
                          <w14:schemeClr w14:val="tx1"/>
                        </w14:solidFill>
                      </w14:textFill>
                    </w:rPr>
                    <w:t>。其中配备有标准养护室，占地面积为40m</w:t>
                  </w:r>
                  <w:r>
                    <w:rPr>
                      <w:rFonts w:hint="eastAsia"/>
                      <w:color w:val="000000" w:themeColor="text1"/>
                      <w:u w:val="single" w:color="auto"/>
                      <w:vertAlign w:val="superscript"/>
                      <w:lang w:val="en-US" w:eastAsia="zh-CN"/>
                      <w14:textFill>
                        <w14:solidFill>
                          <w14:schemeClr w14:val="tx1"/>
                        </w14:solidFill>
                      </w14:textFill>
                    </w:rPr>
                    <w:t>2</w:t>
                  </w:r>
                  <w:r>
                    <w:rPr>
                      <w:rFonts w:hint="eastAsia"/>
                      <w:color w:val="000000" w:themeColor="text1"/>
                      <w:u w:val="single" w:color="auto"/>
                      <w:vertAlign w:val="baseline"/>
                      <w:lang w:val="en-US" w:eastAsia="zh-CN"/>
                      <w14:textFill>
                        <w14:solidFill>
                          <w14:schemeClr w14:val="tx1"/>
                        </w14:solidFill>
                      </w14:textFill>
                    </w:rPr>
                    <w:t>。</w:t>
                  </w:r>
                </w:p>
              </w:tc>
              <w:tc>
                <w:tcPr>
                  <w:tcW w:w="716" w:type="pct"/>
                  <w:shd w:val="clear" w:color="auto" w:fill="auto"/>
                  <w:noWrap w:val="0"/>
                  <w:vAlign w:val="center"/>
                </w:tcPr>
                <w:p w14:paraId="3EFB5F78">
                  <w:pPr>
                    <w:jc w:val="center"/>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符合</w:t>
                  </w:r>
                </w:p>
              </w:tc>
            </w:tr>
            <w:tr w14:paraId="507E63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5000" w:type="pct"/>
                  <w:gridSpan w:val="4"/>
                  <w:shd w:val="clear" w:color="auto" w:fill="auto"/>
                  <w:noWrap w:val="0"/>
                  <w:vAlign w:val="center"/>
                </w:tcPr>
                <w:p w14:paraId="025AD06B">
                  <w:pPr>
                    <w:rPr>
                      <w:rFonts w:hint="eastAsia"/>
                      <w:color w:val="000000" w:themeColor="text1"/>
                      <w:szCs w:val="2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五、环境保护</w:t>
                  </w:r>
                </w:p>
              </w:tc>
            </w:tr>
            <w:tr w14:paraId="16C57C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4A00DB92">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1</w:t>
                  </w:r>
                </w:p>
              </w:tc>
              <w:tc>
                <w:tcPr>
                  <w:tcW w:w="2035" w:type="pct"/>
                  <w:shd w:val="clear" w:color="auto" w:fill="auto"/>
                  <w:noWrap w:val="0"/>
                  <w:vAlign w:val="center"/>
                </w:tcPr>
                <w:p w14:paraId="02C31A91">
                  <w:pPr>
                    <w:rPr>
                      <w:rFonts w:hint="eastAsia"/>
                      <w:color w:val="000000" w:themeColor="text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搅拌站场应符合《工业企业厂界环境噪声排放标准》</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lang w:val="en-US" w:eastAsia="zh-CN"/>
                      <w14:textFill>
                        <w14:solidFill>
                          <w14:schemeClr w14:val="tx1"/>
                        </w14:solidFill>
                      </w14:textFill>
                    </w:rPr>
                    <w:t>GB12348-2008</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中的相关要求及附表一规定。</w:t>
                  </w:r>
                </w:p>
              </w:tc>
              <w:tc>
                <w:tcPr>
                  <w:tcW w:w="1796" w:type="pct"/>
                  <w:shd w:val="clear" w:color="auto" w:fill="auto"/>
                  <w:noWrap w:val="0"/>
                  <w:vAlign w:val="center"/>
                </w:tcPr>
                <w:p w14:paraId="74C9A296">
                  <w:pPr>
                    <w:jc w:val="left"/>
                    <w:rPr>
                      <w:rFonts w:hint="default" w:eastAsia="宋体"/>
                      <w:color w:val="000000" w:themeColor="text1"/>
                      <w:szCs w:val="21"/>
                      <w:u w:val="single" w:color="auto"/>
                      <w:lang w:val="en-US"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本项目要求采用低噪声设备，采用减振、隔声、距离衰减等措施，确保企业运营期间达到</w:t>
                  </w:r>
                  <w:r>
                    <w:rPr>
                      <w:rFonts w:hint="eastAsia"/>
                      <w:color w:val="000000" w:themeColor="text1"/>
                      <w:u w:val="single" w:color="auto"/>
                      <w14:textFill>
                        <w14:solidFill>
                          <w14:schemeClr w14:val="tx1"/>
                        </w14:solidFill>
                      </w14:textFill>
                    </w:rPr>
                    <w:t>《工业企业厂界环境噪声排放标准》</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lang w:val="en-US" w:eastAsia="zh-CN"/>
                      <w14:textFill>
                        <w14:solidFill>
                          <w14:schemeClr w14:val="tx1"/>
                        </w14:solidFill>
                      </w14:textFill>
                    </w:rPr>
                    <w:t>GB12348-2008</w:t>
                  </w:r>
                  <w:r>
                    <w:rPr>
                      <w:rFonts w:hint="eastAsia"/>
                      <w:color w:val="000000" w:themeColor="text1"/>
                      <w:u w:val="single" w:color="auto"/>
                      <w:lang w:eastAsia="zh-CN"/>
                      <w14:textFill>
                        <w14:solidFill>
                          <w14:schemeClr w14:val="tx1"/>
                        </w14:solidFill>
                      </w14:textFill>
                    </w:rPr>
                    <w:t>）中</w:t>
                  </w:r>
                  <w:r>
                    <w:rPr>
                      <w:rFonts w:hint="eastAsia"/>
                      <w:color w:val="000000" w:themeColor="text1"/>
                      <w:u w:val="single" w:color="auto"/>
                      <w:lang w:val="en-US" w:eastAsia="zh-CN"/>
                      <w14:textFill>
                        <w14:solidFill>
                          <w14:schemeClr w14:val="tx1"/>
                        </w14:solidFill>
                      </w14:textFill>
                    </w:rPr>
                    <w:t>2类标准。</w:t>
                  </w:r>
                </w:p>
              </w:tc>
              <w:tc>
                <w:tcPr>
                  <w:tcW w:w="716" w:type="pct"/>
                  <w:shd w:val="clear" w:color="auto" w:fill="auto"/>
                  <w:noWrap w:val="0"/>
                  <w:vAlign w:val="center"/>
                </w:tcPr>
                <w:p w14:paraId="79E02909">
                  <w:pPr>
                    <w:jc w:val="center"/>
                    <w:rPr>
                      <w:rFonts w:hint="default" w:eastAsia="宋体"/>
                      <w:color w:val="000000" w:themeColor="text1"/>
                      <w:szCs w:val="21"/>
                      <w:u w:val="single" w:color="auto"/>
                      <w:lang w:val="en-US" w:eastAsia="zh-CN"/>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符合</w:t>
                  </w:r>
                </w:p>
              </w:tc>
            </w:tr>
            <w:tr w14:paraId="36542E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76EEEC0D">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2</w:t>
                  </w:r>
                </w:p>
              </w:tc>
              <w:tc>
                <w:tcPr>
                  <w:tcW w:w="2035" w:type="pct"/>
                  <w:shd w:val="clear" w:color="auto" w:fill="auto"/>
                  <w:noWrap w:val="0"/>
                  <w:vAlign w:val="center"/>
                </w:tcPr>
                <w:p w14:paraId="7B84795F">
                  <w:pPr>
                    <w:rPr>
                      <w:rFonts w:hint="eastAsia"/>
                      <w:color w:val="000000" w:themeColor="text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预拌混凝土搅拌站(</w:t>
                  </w:r>
                  <w:r>
                    <w:rPr>
                      <w:rFonts w:hint="eastAsia" w:asciiTheme="majorEastAsia" w:hAnsiTheme="majorEastAsia" w:eastAsiaTheme="majorEastAsia" w:cstheme="majorEastAsia"/>
                      <w:color w:val="000000" w:themeColor="text1"/>
                      <w:u w:val="single" w:color="auto"/>
                      <w14:textFill>
                        <w14:solidFill>
                          <w14:schemeClr w14:val="tx1"/>
                        </w14:solidFill>
                      </w14:textFill>
                    </w:rPr>
                    <w:t>楼)</w:t>
                  </w:r>
                  <w:r>
                    <w:rPr>
                      <w:rFonts w:hint="eastAsia"/>
                      <w:color w:val="000000" w:themeColor="text1"/>
                      <w:u w:val="single" w:color="auto"/>
                      <w14:textFill>
                        <w14:solidFill>
                          <w14:schemeClr w14:val="tx1"/>
                        </w14:solidFill>
                      </w14:textFill>
                    </w:rPr>
                    <w:t>无论在何种供料形式的工作状态下，粉尘排放均应符合《大气污染物综合排放标准》</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lang w:val="en-US" w:eastAsia="zh-CN"/>
                      <w14:textFill>
                        <w14:solidFill>
                          <w14:schemeClr w14:val="tx1"/>
                        </w14:solidFill>
                      </w14:textFill>
                    </w:rPr>
                    <w:t>GB16297-1996</w:t>
                  </w:r>
                  <w:r>
                    <w:rPr>
                      <w:rFonts w:hint="eastAsia"/>
                      <w:color w:val="000000" w:themeColor="text1"/>
                      <w:u w:val="single" w:color="auto"/>
                      <w:lang w:eastAsia="zh-CN"/>
                      <w14:textFill>
                        <w14:solidFill>
                          <w14:schemeClr w14:val="tx1"/>
                        </w14:solidFill>
                      </w14:textFill>
                    </w:rPr>
                    <w:t>）及</w:t>
                  </w:r>
                  <w:r>
                    <w:rPr>
                      <w:rFonts w:hint="eastAsia"/>
                      <w:color w:val="000000" w:themeColor="text1"/>
                      <w:u w:val="single" w:color="auto"/>
                      <w14:textFill>
                        <w14:solidFill>
                          <w14:schemeClr w14:val="tx1"/>
                        </w14:solidFill>
                      </w14:textFill>
                    </w:rPr>
                    <w:t>附表二的规定。</w:t>
                  </w:r>
                </w:p>
              </w:tc>
              <w:tc>
                <w:tcPr>
                  <w:tcW w:w="1796" w:type="pct"/>
                  <w:shd w:val="clear" w:color="auto" w:fill="auto"/>
                  <w:noWrap w:val="0"/>
                  <w:vAlign w:val="center"/>
                </w:tcPr>
                <w:p w14:paraId="5F406B08">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本项目通过采取相应的措施后达到</w:t>
                  </w:r>
                  <w:r>
                    <w:rPr>
                      <w:rFonts w:hint="eastAsia"/>
                      <w:color w:val="000000" w:themeColor="text1"/>
                      <w:szCs w:val="21"/>
                      <w:u w:val="single" w:color="auto"/>
                      <w:lang w:val="en-US" w:eastAsia="zh-CN"/>
                      <w14:textFill>
                        <w14:solidFill>
                          <w14:schemeClr w14:val="tx1"/>
                        </w14:solidFill>
                      </w14:textFill>
                    </w:rPr>
                    <w:t>《水泥工业大气污染物排放标准》（GB4915-2013）中相关排放限值</w:t>
                  </w:r>
                </w:p>
              </w:tc>
              <w:tc>
                <w:tcPr>
                  <w:tcW w:w="716" w:type="pct"/>
                  <w:shd w:val="clear" w:color="auto" w:fill="auto"/>
                  <w:noWrap w:val="0"/>
                  <w:vAlign w:val="center"/>
                </w:tcPr>
                <w:p w14:paraId="20B4F190">
                  <w:pPr>
                    <w:jc w:val="center"/>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符合</w:t>
                  </w:r>
                </w:p>
              </w:tc>
            </w:tr>
            <w:tr w14:paraId="01D30C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2AD88588">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3</w:t>
                  </w:r>
                </w:p>
              </w:tc>
              <w:tc>
                <w:tcPr>
                  <w:tcW w:w="2035" w:type="pct"/>
                  <w:shd w:val="clear" w:color="auto" w:fill="auto"/>
                  <w:noWrap w:val="0"/>
                  <w:vAlign w:val="center"/>
                </w:tcPr>
                <w:p w14:paraId="0F3C5F77">
                  <w:pPr>
                    <w:rPr>
                      <w:rFonts w:hint="eastAsia"/>
                      <w:color w:val="000000" w:themeColor="text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预拌</w:t>
                  </w:r>
                  <w:r>
                    <w:rPr>
                      <w:rFonts w:hint="eastAsia"/>
                      <w:color w:val="000000" w:themeColor="text1"/>
                      <w:u w:val="single" w:color="auto"/>
                      <w:lang w:eastAsia="zh-CN"/>
                      <w14:textFill>
                        <w14:solidFill>
                          <w14:schemeClr w14:val="tx1"/>
                        </w14:solidFill>
                      </w14:textFill>
                    </w:rPr>
                    <w:t>混</w:t>
                  </w:r>
                  <w:r>
                    <w:rPr>
                      <w:rFonts w:hint="eastAsia"/>
                      <w:color w:val="000000" w:themeColor="text1"/>
                      <w:u w:val="single" w:color="auto"/>
                      <w14:textFill>
                        <w14:solidFill>
                          <w14:schemeClr w14:val="tx1"/>
                        </w14:solidFill>
                      </w14:textFill>
                    </w:rPr>
                    <w:t>凝土</w:t>
                  </w:r>
                  <w:r>
                    <w:rPr>
                      <w:rFonts w:hint="eastAsia"/>
                      <w:color w:val="000000" w:themeColor="text1"/>
                      <w:u w:val="single" w:color="auto"/>
                      <w:lang w:eastAsia="zh-CN"/>
                      <w14:textFill>
                        <w14:solidFill>
                          <w14:schemeClr w14:val="tx1"/>
                        </w14:solidFill>
                      </w14:textFill>
                    </w:rPr>
                    <w:t>场</w:t>
                  </w:r>
                  <w:r>
                    <w:rPr>
                      <w:rFonts w:hint="eastAsia"/>
                      <w:color w:val="000000" w:themeColor="text1"/>
                      <w:u w:val="single" w:color="auto"/>
                      <w14:textFill>
                        <w14:solidFill>
                          <w14:schemeClr w14:val="tx1"/>
                        </w14:solidFill>
                      </w14:textFill>
                    </w:rPr>
                    <w:t>站应采</w:t>
                  </w:r>
                  <w:r>
                    <w:rPr>
                      <w:rFonts w:hint="eastAsia"/>
                      <w:color w:val="000000" w:themeColor="text1"/>
                      <w:u w:val="single" w:color="auto"/>
                      <w:lang w:eastAsia="zh-CN"/>
                      <w14:textFill>
                        <w14:solidFill>
                          <w14:schemeClr w14:val="tx1"/>
                        </w14:solidFill>
                      </w14:textFill>
                    </w:rPr>
                    <w:t>取</w:t>
                  </w:r>
                  <w:r>
                    <w:rPr>
                      <w:rFonts w:hint="eastAsia"/>
                      <w:color w:val="000000" w:themeColor="text1"/>
                      <w:u w:val="single" w:color="auto"/>
                      <w14:textFill>
                        <w14:solidFill>
                          <w14:schemeClr w14:val="tx1"/>
                        </w14:solidFill>
                      </w14:textFill>
                    </w:rPr>
                    <w:t>有效的收尘措施，收尘机收集的粉尘进入粉非仓或者主机，重新利用</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应建立完善的收尘设备维护管理制度。</w:t>
                  </w:r>
                </w:p>
              </w:tc>
              <w:tc>
                <w:tcPr>
                  <w:tcW w:w="1796" w:type="pct"/>
                  <w:shd w:val="clear" w:color="auto" w:fill="auto"/>
                  <w:noWrap w:val="0"/>
                  <w:vAlign w:val="center"/>
                </w:tcPr>
                <w:p w14:paraId="1908606A">
                  <w:pPr>
                    <w:jc w:val="left"/>
                    <w:rPr>
                      <w:rFonts w:hint="eastAsia"/>
                      <w:color w:val="000000" w:themeColor="text1"/>
                      <w:szCs w:val="21"/>
                      <w:u w:val="single" w:color="auto"/>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输送、计量、投料、搅拌工序</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采用</w:t>
                  </w:r>
                  <w:r>
                    <w:rPr>
                      <w:rFonts w:hint="eastAsia"/>
                      <w:color w:val="000000" w:themeColor="text1"/>
                      <w:sz w:val="21"/>
                      <w:szCs w:val="21"/>
                      <w:u w:val="single" w:color="auto"/>
                      <w:lang w:val="en-US" w:eastAsia="zh-CN"/>
                      <w14:textFill>
                        <w14:solidFill>
                          <w14:schemeClr w14:val="tx1"/>
                        </w14:solidFill>
                      </w14:textFill>
                    </w:rPr>
                    <w:t>封闭式皮带运输系统、</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搅拌楼全封闭式运行</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共</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2</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台搅拌机，配有</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1套</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脉冲式布袋除尘器</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+25m排气筒（DA001）；</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筒仓全封闭式运行，筒仓顶自带脉冲布袋除尘器+袋式除尘器</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+排气筒。项目运营前应建立相应的设备维护管理制度</w:t>
                  </w:r>
                </w:p>
              </w:tc>
              <w:tc>
                <w:tcPr>
                  <w:tcW w:w="716" w:type="pct"/>
                  <w:shd w:val="clear" w:color="auto" w:fill="auto"/>
                  <w:noWrap w:val="0"/>
                  <w:vAlign w:val="center"/>
                </w:tcPr>
                <w:p w14:paraId="5E53034A">
                  <w:pPr>
                    <w:jc w:val="center"/>
                    <w:rPr>
                      <w:rFonts w:hint="eastAsia"/>
                      <w:color w:val="000000" w:themeColor="text1"/>
                      <w:szCs w:val="21"/>
                      <w:u w:val="single" w:color="auto"/>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符合</w:t>
                  </w:r>
                </w:p>
              </w:tc>
            </w:tr>
            <w:tr w14:paraId="3CC6E5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56BED319">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3.1</w:t>
                  </w:r>
                </w:p>
              </w:tc>
              <w:tc>
                <w:tcPr>
                  <w:tcW w:w="2035" w:type="pct"/>
                  <w:shd w:val="clear" w:color="auto" w:fill="auto"/>
                  <w:noWrap w:val="0"/>
                  <w:vAlign w:val="center"/>
                </w:tcPr>
                <w:p w14:paraId="3A04009C">
                  <w:pPr>
                    <w:rPr>
                      <w:rFonts w:hint="eastAsia"/>
                      <w:color w:val="000000" w:themeColor="text1"/>
                      <w:u w:val="single" w:color="auto"/>
                      <w:lang w:eastAsia="zh-CN"/>
                      <w14:textFill>
                        <w14:solidFill>
                          <w14:schemeClr w14:val="tx1"/>
                        </w14:solidFill>
                      </w14:textFill>
                    </w:rPr>
                  </w:pPr>
                  <w:r>
                    <w:rPr>
                      <w:rFonts w:hint="eastAsia"/>
                      <w:color w:val="000000" w:themeColor="text1"/>
                      <w:u w:val="single" w:color="auto"/>
                      <w14:textFill>
                        <w14:solidFill>
                          <w14:schemeClr w14:val="tx1"/>
                        </w14:solidFill>
                      </w14:textFill>
                    </w:rPr>
                    <w:t>粉料仓收尘应</w:t>
                  </w:r>
                  <w:r>
                    <w:rPr>
                      <w:rFonts w:hint="eastAsia"/>
                      <w:color w:val="000000" w:themeColor="text1"/>
                      <w:u w:val="single" w:color="auto"/>
                      <w:lang w:eastAsia="zh-CN"/>
                      <w14:textFill>
                        <w14:solidFill>
                          <w14:schemeClr w14:val="tx1"/>
                        </w14:solidFill>
                      </w14:textFill>
                    </w:rPr>
                    <w:t>满足</w:t>
                  </w:r>
                  <w:r>
                    <w:rPr>
                      <w:rFonts w:hint="eastAsia"/>
                      <w:color w:val="000000" w:themeColor="text1"/>
                      <w:u w:val="single" w:color="auto"/>
                      <w14:textFill>
                        <w14:solidFill>
                          <w14:schemeClr w14:val="tx1"/>
                        </w14:solidFill>
                      </w14:textFill>
                    </w:rPr>
                    <w:t>如下</w:t>
                  </w:r>
                  <w:r>
                    <w:rPr>
                      <w:rFonts w:hint="eastAsia"/>
                      <w:color w:val="000000" w:themeColor="text1"/>
                      <w:u w:val="single" w:color="auto"/>
                      <w:lang w:eastAsia="zh-CN"/>
                      <w14:textFill>
                        <w14:solidFill>
                          <w14:schemeClr w14:val="tx1"/>
                        </w14:solidFill>
                      </w14:textFill>
                    </w:rPr>
                    <w:t>要</w:t>
                  </w:r>
                  <w:r>
                    <w:rPr>
                      <w:rFonts w:hint="eastAsia"/>
                      <w:color w:val="000000" w:themeColor="text1"/>
                      <w:u w:val="single" w:color="auto"/>
                      <w14:textFill>
                        <w14:solidFill>
                          <w14:schemeClr w14:val="tx1"/>
                        </w14:solidFill>
                      </w14:textFill>
                    </w:rPr>
                    <w:t>求</w:t>
                  </w:r>
                  <w:r>
                    <w:rPr>
                      <w:rFonts w:hint="eastAsia"/>
                      <w:color w:val="000000" w:themeColor="text1"/>
                      <w:u w:val="single" w:color="auto"/>
                      <w:lang w:eastAsia="zh-CN"/>
                      <w14:textFill>
                        <w14:solidFill>
                          <w14:schemeClr w14:val="tx1"/>
                        </w14:solidFill>
                      </w14:textFill>
                    </w:rPr>
                    <w:t>：</w:t>
                  </w:r>
                </w:p>
                <w:p w14:paraId="70FF3610">
                  <w:pPr>
                    <w:rPr>
                      <w:rFonts w:hint="eastAsia" w:eastAsiaTheme="minorEastAsia"/>
                      <w:color w:val="000000" w:themeColor="text1"/>
                      <w:u w:val="single" w:color="auto"/>
                      <w:lang w:eastAsia="zh-CN"/>
                      <w14:textFill>
                        <w14:solidFill>
                          <w14:schemeClr w14:val="tx1"/>
                        </w14:solidFill>
                      </w14:textFill>
                    </w:rPr>
                  </w:pPr>
                  <w:r>
                    <w:rPr>
                      <w:rFonts w:hint="eastAsia"/>
                      <w:color w:val="000000" w:themeColor="text1"/>
                      <w:u w:val="single" w:color="auto"/>
                      <w:lang w:val="en-US" w:eastAsia="zh-CN"/>
                      <w14:textFill>
                        <w14:solidFill>
                          <w14:schemeClr w14:val="tx1"/>
                        </w14:solidFill>
                      </w14:textFill>
                    </w:rPr>
                    <w:t>a）</w:t>
                  </w:r>
                  <w:r>
                    <w:rPr>
                      <w:rFonts w:hint="eastAsia"/>
                      <w:color w:val="000000" w:themeColor="text1"/>
                      <w:u w:val="single" w:color="auto"/>
                      <w14:textFill>
                        <w14:solidFill>
                          <w14:schemeClr w14:val="tx1"/>
                        </w14:solidFill>
                      </w14:textFill>
                    </w:rPr>
                    <w:t>顶部应设置收尘设备</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 xml:space="preserve"> 如脉冲反吹收尘机</w:t>
                  </w:r>
                  <w:r>
                    <w:rPr>
                      <w:rFonts w:hint="eastAsia"/>
                      <w:color w:val="000000" w:themeColor="text1"/>
                      <w:u w:val="single" w:color="auto"/>
                      <w:lang w:eastAsia="zh-CN"/>
                      <w14:textFill>
                        <w14:solidFill>
                          <w14:schemeClr w14:val="tx1"/>
                        </w14:solidFill>
                      </w14:textFill>
                    </w:rPr>
                    <w:t>）。</w:t>
                  </w:r>
                </w:p>
                <w:p w14:paraId="01E32E65">
                  <w:pPr>
                    <w:rPr>
                      <w:rFonts w:hint="eastAsia" w:eastAsia="宋体"/>
                      <w:color w:val="000000" w:themeColor="text1"/>
                      <w:u w:val="single" w:color="auto"/>
                      <w:lang w:eastAsia="zh-CN"/>
                      <w14:textFill>
                        <w14:solidFill>
                          <w14:schemeClr w14:val="tx1"/>
                        </w14:solidFill>
                      </w14:textFill>
                    </w:rPr>
                  </w:pPr>
                  <w:r>
                    <w:rPr>
                      <w:rFonts w:hint="eastAsia"/>
                      <w:color w:val="000000" w:themeColor="text1"/>
                      <w:u w:val="single" w:color="auto"/>
                      <w:lang w:val="en-US" w:eastAsia="zh-CN"/>
                      <w14:textFill>
                        <w14:solidFill>
                          <w14:schemeClr w14:val="tx1"/>
                        </w14:solidFill>
                      </w14:textFill>
                    </w:rPr>
                    <w:t>b）</w:t>
                  </w:r>
                  <w:r>
                    <w:rPr>
                      <w:rFonts w:hint="eastAsia"/>
                      <w:color w:val="000000" w:themeColor="text1"/>
                      <w:u w:val="single" w:color="auto"/>
                      <w14:textFill>
                        <w14:solidFill>
                          <w14:schemeClr w14:val="tx1"/>
                        </w14:solidFill>
                      </w14:textFill>
                    </w:rPr>
                    <w:t>应采用</w:t>
                  </w:r>
                  <w:r>
                    <w:rPr>
                      <w:rFonts w:hint="eastAsia"/>
                      <w:color w:val="000000" w:themeColor="text1"/>
                      <w:u w:val="single" w:color="auto"/>
                      <w:lang w:eastAsia="zh-CN"/>
                      <w14:textFill>
                        <w14:solidFill>
                          <w14:schemeClr w14:val="tx1"/>
                        </w14:solidFill>
                      </w14:textFill>
                    </w:rPr>
                    <w:t>雷达料位装置</w:t>
                  </w:r>
                  <w:r>
                    <w:rPr>
                      <w:rFonts w:hint="eastAsia"/>
                      <w:color w:val="000000" w:themeColor="text1"/>
                      <w:u w:val="single" w:color="auto"/>
                      <w14:textFill>
                        <w14:solidFill>
                          <w14:schemeClr w14:val="tx1"/>
                        </w14:solidFill>
                      </w14:textFill>
                    </w:rPr>
                    <w:t>，</w:t>
                  </w:r>
                  <w:r>
                    <w:rPr>
                      <w:rFonts w:hint="eastAsia"/>
                      <w:color w:val="000000" w:themeColor="text1"/>
                      <w:u w:val="single" w:color="auto"/>
                      <w:lang w:eastAsia="zh-CN"/>
                      <w14:textFill>
                        <w14:solidFill>
                          <w14:schemeClr w14:val="tx1"/>
                        </w14:solidFill>
                      </w14:textFill>
                    </w:rPr>
                    <w:t>随时掌握粉料</w:t>
                  </w:r>
                  <w:r>
                    <w:rPr>
                      <w:rFonts w:hint="eastAsia"/>
                      <w:color w:val="000000" w:themeColor="text1"/>
                      <w:u w:val="single" w:color="auto"/>
                      <w14:textFill>
                        <w14:solidFill>
                          <w14:schemeClr w14:val="tx1"/>
                        </w14:solidFill>
                      </w14:textFill>
                    </w:rPr>
                    <w:t>仓位</w:t>
                  </w:r>
                  <w:r>
                    <w:rPr>
                      <w:rFonts w:hint="eastAsia"/>
                      <w:color w:val="000000" w:themeColor="text1"/>
                      <w:u w:val="single" w:color="auto"/>
                      <w:lang w:eastAsia="zh-CN"/>
                      <w14:textFill>
                        <w14:solidFill>
                          <w14:schemeClr w14:val="tx1"/>
                        </w14:solidFill>
                      </w14:textFill>
                    </w:rPr>
                    <w:t>；</w:t>
                  </w:r>
                </w:p>
                <w:p w14:paraId="4B4F2086">
                  <w:pPr>
                    <w:rPr>
                      <w:rFonts w:hint="eastAsia"/>
                      <w:color w:val="000000" w:themeColor="text1"/>
                      <w:u w:val="single" w:color="auto"/>
                      <w14:textFill>
                        <w14:solidFill>
                          <w14:schemeClr w14:val="tx1"/>
                        </w14:solidFill>
                      </w14:textFill>
                    </w:rPr>
                  </w:pPr>
                  <w:r>
                    <w:rPr>
                      <w:rFonts w:hint="eastAsia"/>
                      <w:color w:val="000000" w:themeColor="text1"/>
                      <w:u w:val="single" w:color="auto"/>
                      <w:lang w:val="en-US" w:eastAsia="zh-CN"/>
                      <w14:textFill>
                        <w14:solidFill>
                          <w14:schemeClr w14:val="tx1"/>
                        </w14:solidFill>
                      </w14:textFill>
                    </w:rPr>
                    <w:t>c）</w:t>
                  </w:r>
                  <w:r>
                    <w:rPr>
                      <w:rFonts w:hint="eastAsia"/>
                      <w:color w:val="000000" w:themeColor="text1"/>
                      <w:u w:val="single" w:color="auto"/>
                      <w14:textFill>
                        <w14:solidFill>
                          <w14:schemeClr w14:val="tx1"/>
                        </w14:solidFill>
                      </w14:textFill>
                    </w:rPr>
                    <w:t>应配备安全阀、报警器及</w:t>
                  </w:r>
                  <w:r>
                    <w:rPr>
                      <w:rFonts w:hint="eastAsia"/>
                      <w:color w:val="000000" w:themeColor="text1"/>
                      <w:u w:val="single" w:color="auto"/>
                      <w:lang w:eastAsia="zh-CN"/>
                      <w14:textFill>
                        <w14:solidFill>
                          <w14:schemeClr w14:val="tx1"/>
                        </w14:solidFill>
                      </w14:textFill>
                    </w:rPr>
                    <w:t>自动</w:t>
                  </w:r>
                  <w:r>
                    <w:rPr>
                      <w:rFonts w:hint="eastAsia"/>
                      <w:color w:val="000000" w:themeColor="text1"/>
                      <w:u w:val="single" w:color="auto"/>
                      <w14:textFill>
                        <w14:solidFill>
                          <w14:schemeClr w14:val="tx1"/>
                        </w14:solidFill>
                      </w14:textFill>
                    </w:rPr>
                    <w:t>停止打料装置(</w:t>
                  </w:r>
                  <w:r>
                    <w:rPr>
                      <w:rFonts w:hint="eastAsia"/>
                      <w:color w:val="000000" w:themeColor="text1"/>
                      <w:u w:val="single" w:color="auto"/>
                      <w:lang w:eastAsia="zh-CN"/>
                      <w14:textFill>
                        <w14:solidFill>
                          <w14:schemeClr w14:val="tx1"/>
                        </w14:solidFill>
                      </w14:textFill>
                    </w:rPr>
                    <w:t>如管囊阀）安全阀正常使用时不允许开启，保证粉罐不冒灰。</w:t>
                  </w:r>
                </w:p>
              </w:tc>
              <w:tc>
                <w:tcPr>
                  <w:tcW w:w="1796" w:type="pct"/>
                  <w:shd w:val="clear" w:color="auto" w:fill="auto"/>
                  <w:noWrap w:val="0"/>
                  <w:vAlign w:val="center"/>
                </w:tcPr>
                <w:p w14:paraId="50F572E1">
                  <w:pPr>
                    <w:jc w:val="left"/>
                    <w:rPr>
                      <w:rFonts w:hint="eastAsia"/>
                      <w:color w:val="000000" w:themeColor="text1"/>
                      <w:szCs w:val="21"/>
                      <w:u w:val="single" w:color="auto"/>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筒仓顶自带脉冲布袋除尘器+</w:t>
                  </w:r>
                  <w:r>
                    <w:rPr>
                      <w:rFonts w:hint="eastAsia" w:cs="Times New Roman"/>
                      <w:color w:val="000000" w:themeColor="text1"/>
                      <w:sz w:val="21"/>
                      <w:szCs w:val="21"/>
                      <w:u w:val="single" w:color="auto"/>
                      <w:lang w:val="en-US" w:eastAsia="zh-CN"/>
                      <w14:textFill>
                        <w14:solidFill>
                          <w14:schemeClr w14:val="tx1"/>
                        </w14:solidFill>
                      </w14:textFill>
                    </w:rPr>
                    <w:t>封闭厂房</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后</w:t>
                  </w:r>
                  <w:r>
                    <w:rPr>
                      <w:rFonts w:hint="eastAsia" w:cs="Times New Roman"/>
                      <w:color w:val="000000" w:themeColor="text1"/>
                      <w:sz w:val="21"/>
                      <w:szCs w:val="21"/>
                      <w:u w:val="single" w:color="auto"/>
                      <w:lang w:val="en-US" w:eastAsia="zh-CN"/>
                      <w14:textFill>
                        <w14:solidFill>
                          <w14:schemeClr w14:val="tx1"/>
                        </w14:solidFill>
                      </w14:textFill>
                    </w:rPr>
                    <w:t>呈无组织外溢</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。并配有雷达料位装置；设置好安全阀、报警器及自动停止打料装置</w:t>
                  </w:r>
                  <w:r>
                    <w:rPr>
                      <w:rFonts w:hint="eastAsia" w:cs="Times New Roman"/>
                      <w:color w:val="000000" w:themeColor="text1"/>
                      <w:sz w:val="21"/>
                      <w:szCs w:val="21"/>
                      <w:u w:val="single" w:color="auto"/>
                      <w:lang w:val="en-US" w:eastAsia="zh-CN"/>
                      <w14:textFill>
                        <w14:solidFill>
                          <w14:schemeClr w14:val="tx1"/>
                        </w14:solidFill>
                      </w14:textFill>
                    </w:rPr>
                    <w:t>等</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w:t>
                  </w:r>
                </w:p>
              </w:tc>
              <w:tc>
                <w:tcPr>
                  <w:tcW w:w="716" w:type="pct"/>
                  <w:shd w:val="clear" w:color="auto" w:fill="auto"/>
                  <w:noWrap w:val="0"/>
                  <w:vAlign w:val="center"/>
                </w:tcPr>
                <w:p w14:paraId="1C50D9D9">
                  <w:pPr>
                    <w:jc w:val="center"/>
                    <w:rPr>
                      <w:rFonts w:hint="eastAsia"/>
                      <w:color w:val="000000" w:themeColor="text1"/>
                      <w:szCs w:val="21"/>
                      <w:u w:val="single" w:color="auto"/>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符合</w:t>
                  </w:r>
                </w:p>
              </w:tc>
            </w:tr>
            <w:tr w14:paraId="002DB1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31CEDABE">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3.2</w:t>
                  </w:r>
                </w:p>
              </w:tc>
              <w:tc>
                <w:tcPr>
                  <w:tcW w:w="2035" w:type="pct"/>
                  <w:shd w:val="clear" w:color="auto" w:fill="auto"/>
                  <w:noWrap w:val="0"/>
                  <w:vAlign w:val="center"/>
                </w:tcPr>
                <w:p w14:paraId="7FCD73CA">
                  <w:pPr>
                    <w:rPr>
                      <w:rFonts w:hint="eastAsia"/>
                      <w:color w:val="000000" w:themeColor="text1"/>
                      <w:u w:val="single" w:color="auto"/>
                      <w:lang w:eastAsia="zh-CN"/>
                      <w14:textFill>
                        <w14:solidFill>
                          <w14:schemeClr w14:val="tx1"/>
                        </w14:solidFill>
                      </w14:textFill>
                    </w:rPr>
                  </w:pPr>
                  <w:r>
                    <w:rPr>
                      <w:rFonts w:hint="eastAsia"/>
                      <w:color w:val="000000" w:themeColor="text1"/>
                      <w:u w:val="single" w:color="auto"/>
                      <w:lang w:eastAsia="zh-CN"/>
                      <w14:textFill>
                        <w14:solidFill>
                          <w14:schemeClr w14:val="tx1"/>
                        </w14:solidFill>
                      </w14:textFill>
                    </w:rPr>
                    <w:t>主楼收尘应满足如下要求：</w:t>
                  </w:r>
                </w:p>
                <w:p w14:paraId="37A1BC2E">
                  <w:pPr>
                    <w:rPr>
                      <w:rFonts w:hint="eastAsia"/>
                      <w:color w:val="000000" w:themeColor="text1"/>
                      <w:u w:val="single" w:color="auto"/>
                      <w:lang w:eastAsia="zh-CN"/>
                      <w14:textFill>
                        <w14:solidFill>
                          <w14:schemeClr w14:val="tx1"/>
                        </w14:solidFill>
                      </w14:textFill>
                    </w:rPr>
                  </w:pPr>
                  <w:r>
                    <w:rPr>
                      <w:rFonts w:hint="eastAsia"/>
                      <w:color w:val="000000" w:themeColor="text1"/>
                      <w:u w:val="single" w:color="auto"/>
                      <w:lang w:val="en-US" w:eastAsia="zh-CN"/>
                      <w14:textFill>
                        <w14:solidFill>
                          <w14:schemeClr w14:val="tx1"/>
                        </w14:solidFill>
                      </w14:textFill>
                    </w:rPr>
                    <w:t>a）</w:t>
                  </w:r>
                  <w:r>
                    <w:rPr>
                      <w:rFonts w:hint="eastAsia"/>
                      <w:color w:val="000000" w:themeColor="text1"/>
                      <w:u w:val="single" w:color="auto"/>
                      <w:lang w:eastAsia="zh-CN"/>
                      <w14:textFill>
                        <w14:solidFill>
                          <w14:schemeClr w14:val="tx1"/>
                        </w14:solidFill>
                      </w14:textFill>
                    </w:rPr>
                    <w:t>主机应设置收尘设备(如负压阀配合布袋除尘器)；</w:t>
                  </w:r>
                </w:p>
                <w:p w14:paraId="4912E49B">
                  <w:pPr>
                    <w:rPr>
                      <w:rFonts w:hint="eastAsia"/>
                      <w:color w:val="000000" w:themeColor="text1"/>
                      <w:u w:val="single" w:color="auto"/>
                      <w:lang w:eastAsia="zh-CN"/>
                      <w14:textFill>
                        <w14:solidFill>
                          <w14:schemeClr w14:val="tx1"/>
                        </w14:solidFill>
                      </w14:textFill>
                    </w:rPr>
                  </w:pPr>
                  <w:r>
                    <w:rPr>
                      <w:rFonts w:hint="eastAsia"/>
                      <w:color w:val="000000" w:themeColor="text1"/>
                      <w:u w:val="single" w:color="auto"/>
                      <w:lang w:val="en-US" w:eastAsia="zh-CN"/>
                      <w14:textFill>
                        <w14:solidFill>
                          <w14:schemeClr w14:val="tx1"/>
                        </w14:solidFill>
                      </w14:textFill>
                    </w:rPr>
                    <w:t>b）</w:t>
                  </w:r>
                  <w:r>
                    <w:rPr>
                      <w:rFonts w:hint="eastAsia"/>
                      <w:color w:val="000000" w:themeColor="text1"/>
                      <w:u w:val="single" w:color="auto"/>
                      <w:lang w:eastAsia="zh-CN"/>
                      <w14:textFill>
                        <w14:solidFill>
                          <w14:schemeClr w14:val="tx1"/>
                        </w14:solidFill>
                      </w14:textFill>
                    </w:rPr>
                    <w:t>斜皮帶与待料斗实现全封闭；</w:t>
                  </w:r>
                </w:p>
                <w:p w14:paraId="36388704">
                  <w:pPr>
                    <w:rPr>
                      <w:rFonts w:hint="eastAsia"/>
                      <w:color w:val="000000" w:themeColor="text1"/>
                      <w:u w:val="single" w:color="auto"/>
                      <w14:textFill>
                        <w14:solidFill>
                          <w14:schemeClr w14:val="tx1"/>
                        </w14:solidFill>
                      </w14:textFill>
                    </w:rPr>
                  </w:pPr>
                  <w:r>
                    <w:rPr>
                      <w:rFonts w:hint="eastAsia"/>
                      <w:color w:val="000000" w:themeColor="text1"/>
                      <w:u w:val="single" w:color="auto"/>
                      <w:lang w:val="en-US" w:eastAsia="zh-CN"/>
                      <w14:textFill>
                        <w14:solidFill>
                          <w14:schemeClr w14:val="tx1"/>
                        </w14:solidFill>
                      </w14:textFill>
                    </w:rPr>
                    <w:t>c）</w:t>
                  </w:r>
                  <w:r>
                    <w:rPr>
                      <w:rFonts w:hint="eastAsia"/>
                      <w:color w:val="000000" w:themeColor="text1"/>
                      <w:u w:val="single" w:color="auto"/>
                      <w:lang w:eastAsia="zh-CN"/>
                      <w14:textFill>
                        <w14:solidFill>
                          <w14:schemeClr w14:val="tx1"/>
                        </w14:solidFill>
                      </w14:textFill>
                    </w:rPr>
                    <w:t>待料斗处应设置脉冲反吹收尘机。</w:t>
                  </w:r>
                </w:p>
              </w:tc>
              <w:tc>
                <w:tcPr>
                  <w:tcW w:w="1796" w:type="pct"/>
                  <w:shd w:val="clear" w:color="auto" w:fill="auto"/>
                  <w:noWrap w:val="0"/>
                  <w:vAlign w:val="center"/>
                </w:tcPr>
                <w:p w14:paraId="1FEEFB4C">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本主楼配有脉冲式的除尘设备；运输线路采用全封闭。</w:t>
                  </w:r>
                </w:p>
              </w:tc>
              <w:tc>
                <w:tcPr>
                  <w:tcW w:w="716" w:type="pct"/>
                  <w:shd w:val="clear" w:color="auto" w:fill="auto"/>
                  <w:noWrap w:val="0"/>
                  <w:vAlign w:val="center"/>
                </w:tcPr>
                <w:p w14:paraId="4B31EBB6">
                  <w:pPr>
                    <w:jc w:val="center"/>
                    <w:rPr>
                      <w:rFonts w:hint="eastAsia"/>
                      <w:color w:val="000000" w:themeColor="text1"/>
                      <w:szCs w:val="21"/>
                      <w:u w:val="single" w:color="auto"/>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符合</w:t>
                  </w:r>
                </w:p>
              </w:tc>
            </w:tr>
            <w:tr w14:paraId="5AFB13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546F5235">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3.3</w:t>
                  </w:r>
                </w:p>
              </w:tc>
              <w:tc>
                <w:tcPr>
                  <w:tcW w:w="2035" w:type="pct"/>
                  <w:shd w:val="clear" w:color="auto" w:fill="auto"/>
                  <w:noWrap w:val="0"/>
                  <w:vAlign w:val="center"/>
                </w:tcPr>
                <w:p w14:paraId="2CBA72D9">
                  <w:pPr>
                    <w:rPr>
                      <w:rFonts w:hint="eastAsia"/>
                      <w:color w:val="000000" w:themeColor="text1"/>
                      <w:u w:val="single" w:color="auto"/>
                      <w14:textFill>
                        <w14:solidFill>
                          <w14:schemeClr w14:val="tx1"/>
                        </w14:solidFill>
                      </w14:textFill>
                    </w:rPr>
                  </w:pPr>
                  <w:r>
                    <w:rPr>
                      <w:rFonts w:hint="eastAsia"/>
                      <w:color w:val="000000" w:themeColor="text1"/>
                      <w:u w:val="single" w:color="auto"/>
                      <w:lang w:eastAsia="zh-CN"/>
                      <w14:textFill>
                        <w14:solidFill>
                          <w14:schemeClr w14:val="tx1"/>
                        </w14:solidFill>
                      </w14:textFill>
                    </w:rPr>
                    <w:t>砂石料场应设置收尘装直（如脉冲反吹收尘机或高压喷雾系统）。</w:t>
                  </w:r>
                </w:p>
              </w:tc>
              <w:tc>
                <w:tcPr>
                  <w:tcW w:w="1796" w:type="pct"/>
                  <w:shd w:val="clear" w:color="auto" w:fill="auto"/>
                  <w:noWrap w:val="0"/>
                  <w:vAlign w:val="center"/>
                </w:tcPr>
                <w:p w14:paraId="5ED22668">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本项目砂石料仓采用密闭围挡，以及高压喷雾系统。</w:t>
                  </w:r>
                </w:p>
              </w:tc>
              <w:tc>
                <w:tcPr>
                  <w:tcW w:w="716" w:type="pct"/>
                  <w:shd w:val="clear" w:color="auto" w:fill="auto"/>
                  <w:noWrap w:val="0"/>
                  <w:vAlign w:val="center"/>
                </w:tcPr>
                <w:p w14:paraId="49E838BB">
                  <w:pPr>
                    <w:jc w:val="center"/>
                    <w:rPr>
                      <w:rFonts w:hint="eastAsia"/>
                      <w:color w:val="000000" w:themeColor="text1"/>
                      <w:szCs w:val="21"/>
                      <w:u w:val="single" w:color="auto"/>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符合</w:t>
                  </w:r>
                </w:p>
              </w:tc>
            </w:tr>
            <w:tr w14:paraId="32E543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52" w:type="pct"/>
                  <w:shd w:val="clear" w:color="auto" w:fill="auto"/>
                  <w:noWrap w:val="0"/>
                  <w:vAlign w:val="center"/>
                </w:tcPr>
                <w:p w14:paraId="6C213B83">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4</w:t>
                  </w:r>
                </w:p>
              </w:tc>
              <w:tc>
                <w:tcPr>
                  <w:tcW w:w="2035" w:type="pct"/>
                  <w:shd w:val="clear" w:color="auto" w:fill="auto"/>
                  <w:noWrap w:val="0"/>
                  <w:vAlign w:val="center"/>
                </w:tcPr>
                <w:p w14:paraId="1AC72E41">
                  <w:pPr>
                    <w:rPr>
                      <w:rFonts w:hint="eastAsia"/>
                      <w:color w:val="000000" w:themeColor="text1"/>
                      <w:u w:val="single" w:color="auto"/>
                      <w14:textFill>
                        <w14:solidFill>
                          <w14:schemeClr w14:val="tx1"/>
                        </w14:solidFill>
                      </w14:textFill>
                    </w:rPr>
                  </w:pPr>
                  <w:r>
                    <w:rPr>
                      <w:rFonts w:hint="eastAsia"/>
                      <w:color w:val="000000" w:themeColor="text1"/>
                      <w:u w:val="single" w:color="auto"/>
                      <w:lang w:eastAsia="zh-CN"/>
                      <w14:textFill>
                        <w14:solidFill>
                          <w14:schemeClr w14:val="tx1"/>
                        </w14:solidFill>
                      </w14:textFill>
                    </w:rPr>
                    <w:t>搅拌站场内部污水应循环使用，达到零排放。</w:t>
                  </w:r>
                </w:p>
              </w:tc>
              <w:tc>
                <w:tcPr>
                  <w:tcW w:w="1796" w:type="pct"/>
                  <w:shd w:val="clear" w:color="auto" w:fill="auto"/>
                  <w:noWrap w:val="0"/>
                  <w:vAlign w:val="center"/>
                </w:tcPr>
                <w:p w14:paraId="39CAC5C4">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本项目的生产废水全部回用于生产，不外排。基本可以达到零排放。员工生活污水当做农肥灌溉。</w:t>
                  </w:r>
                </w:p>
              </w:tc>
              <w:tc>
                <w:tcPr>
                  <w:tcW w:w="716" w:type="pct"/>
                  <w:shd w:val="clear" w:color="auto" w:fill="auto"/>
                  <w:noWrap w:val="0"/>
                  <w:vAlign w:val="center"/>
                </w:tcPr>
                <w:p w14:paraId="549CC454">
                  <w:pPr>
                    <w:jc w:val="center"/>
                    <w:rPr>
                      <w:rFonts w:hint="eastAsia"/>
                      <w:color w:val="000000" w:themeColor="text1"/>
                      <w:szCs w:val="21"/>
                      <w:u w:val="single" w:color="auto"/>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符合</w:t>
                  </w:r>
                </w:p>
              </w:tc>
            </w:tr>
            <w:tr w14:paraId="090F4A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5D20567D">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5</w:t>
                  </w:r>
                </w:p>
              </w:tc>
              <w:tc>
                <w:tcPr>
                  <w:tcW w:w="2035" w:type="pct"/>
                  <w:shd w:val="clear" w:color="auto" w:fill="auto"/>
                  <w:noWrap w:val="0"/>
                  <w:vAlign w:val="center"/>
                </w:tcPr>
                <w:p w14:paraId="561291A8">
                  <w:pPr>
                    <w:rPr>
                      <w:rFonts w:hint="eastAsia" w:eastAsia="宋体"/>
                      <w:color w:val="000000" w:themeColor="text1"/>
                      <w:u w:val="single" w:color="auto"/>
                      <w:lang w:eastAsia="zh-CN"/>
                      <w14:textFill>
                        <w14:solidFill>
                          <w14:schemeClr w14:val="tx1"/>
                        </w14:solidFill>
                      </w14:textFill>
                    </w:rPr>
                  </w:pPr>
                  <w:r>
                    <w:rPr>
                      <w:rFonts w:hint="eastAsia"/>
                      <w:color w:val="000000" w:themeColor="text1"/>
                      <w:u w:val="single" w:color="auto"/>
                      <w:lang w:eastAsia="zh-CN"/>
                      <w14:textFill>
                        <w14:solidFill>
                          <w14:schemeClr w14:val="tx1"/>
                        </w14:solidFill>
                      </w14:textFill>
                    </w:rPr>
                    <w:t>应设置固体废弃物存放点。达到零排放</w:t>
                  </w:r>
                </w:p>
              </w:tc>
              <w:tc>
                <w:tcPr>
                  <w:tcW w:w="1796" w:type="pct"/>
                  <w:shd w:val="clear" w:color="auto" w:fill="auto"/>
                  <w:noWrap w:val="0"/>
                  <w:vAlign w:val="center"/>
                </w:tcPr>
                <w:p w14:paraId="233BDBFA">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本项目的一般固废进行分类收集，能回收的尽量回收，不能回收的当一般固废处置。危险废物暂存于危废间，定期交由有资质的单位进行处置。</w:t>
                  </w:r>
                </w:p>
              </w:tc>
              <w:tc>
                <w:tcPr>
                  <w:tcW w:w="716" w:type="pct"/>
                  <w:shd w:val="clear" w:color="auto" w:fill="auto"/>
                  <w:noWrap w:val="0"/>
                  <w:vAlign w:val="center"/>
                </w:tcPr>
                <w:p w14:paraId="6F31195A">
                  <w:pPr>
                    <w:jc w:val="center"/>
                    <w:rPr>
                      <w:rFonts w:hint="eastAsia"/>
                      <w:color w:val="000000" w:themeColor="text1"/>
                      <w:szCs w:val="21"/>
                      <w:u w:val="single" w:color="auto"/>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符合</w:t>
                  </w:r>
                </w:p>
              </w:tc>
            </w:tr>
            <w:tr w14:paraId="2B3665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7E40F2DC">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6</w:t>
                  </w:r>
                </w:p>
              </w:tc>
              <w:tc>
                <w:tcPr>
                  <w:tcW w:w="2035" w:type="pct"/>
                  <w:shd w:val="clear" w:color="auto" w:fill="auto"/>
                  <w:noWrap w:val="0"/>
                  <w:vAlign w:val="center"/>
                </w:tcPr>
                <w:p w14:paraId="1A3D19F9">
                  <w:pPr>
                    <w:rPr>
                      <w:rFonts w:hint="eastAsia"/>
                      <w:color w:val="000000" w:themeColor="text1"/>
                      <w:u w:val="single" w:color="auto"/>
                      <w:lang w:eastAsia="zh-CN"/>
                      <w14:textFill>
                        <w14:solidFill>
                          <w14:schemeClr w14:val="tx1"/>
                        </w14:solidFill>
                      </w14:textFill>
                    </w:rPr>
                  </w:pPr>
                  <w:r>
                    <w:rPr>
                      <w:rFonts w:hint="eastAsia"/>
                      <w:color w:val="000000" w:themeColor="text1"/>
                      <w:u w:val="single" w:color="auto"/>
                      <w:lang w:eastAsia="zh-CN"/>
                      <w14:textFill>
                        <w14:solidFill>
                          <w14:schemeClr w14:val="tx1"/>
                        </w14:solidFill>
                      </w14:textFill>
                    </w:rPr>
                    <w:t>砂石分离机分离出来的砂石材料作为原材料回收利用，分离出来的水泥浆水进入配备定时强力搅拌器的多级沉淀系统，通过控制浆水浓度、掺量、匀质性等参效，在保证混凝土质量情况下通过生产消耗回收利用。分离的固体废弃物场区内指定地点堆放，联系环卫定期外运。</w:t>
                  </w:r>
                </w:p>
              </w:tc>
              <w:tc>
                <w:tcPr>
                  <w:tcW w:w="1796" w:type="pct"/>
                  <w:shd w:val="clear" w:color="auto" w:fill="auto"/>
                  <w:noWrap w:val="0"/>
                  <w:vAlign w:val="center"/>
                </w:tcPr>
                <w:p w14:paraId="1FB0AF42">
                  <w:pPr>
                    <w:jc w:val="left"/>
                    <w:rPr>
                      <w:rFonts w:hint="eastAsia"/>
                      <w:color w:val="000000" w:themeColor="text1"/>
                      <w:szCs w:val="21"/>
                      <w:u w:val="single" w:color="auto"/>
                      <w14:textFill>
                        <w14:solidFill>
                          <w14:schemeClr w14:val="tx1"/>
                        </w14:solidFill>
                      </w14:textFill>
                    </w:rPr>
                  </w:pPr>
                  <w:r>
                    <w:rPr>
                      <w:rFonts w:hint="eastAsia"/>
                      <w:color w:val="000000" w:themeColor="text1"/>
                      <w:u w:val="single" w:color="auto"/>
                      <w:lang w:eastAsia="zh-CN"/>
                      <w14:textFill>
                        <w14:solidFill>
                          <w14:schemeClr w14:val="tx1"/>
                        </w14:solidFill>
                      </w14:textFill>
                    </w:rPr>
                    <w:t>砂石分离机分离出来的砂石材料作为原材料回收利用，分离出来的水泥浆水通过沉淀后回用。分离的固体废弃物暂存于一般固废暂存场所，</w:t>
                  </w:r>
                  <w:r>
                    <w:rPr>
                      <w:rFonts w:hint="eastAsia"/>
                      <w:color w:val="000000" w:themeColor="text1"/>
                      <w:u w:val="single" w:color="auto"/>
                      <w:lang w:val="en-US" w:eastAsia="zh-CN"/>
                      <w14:textFill>
                        <w14:solidFill>
                          <w14:schemeClr w14:val="tx1"/>
                        </w14:solidFill>
                      </w14:textFill>
                    </w:rPr>
                    <w:t>回用于生产</w:t>
                  </w:r>
                  <w:r>
                    <w:rPr>
                      <w:rFonts w:hint="eastAsia"/>
                      <w:color w:val="000000" w:themeColor="text1"/>
                      <w:u w:val="single" w:color="auto"/>
                      <w:lang w:eastAsia="zh-CN"/>
                      <w14:textFill>
                        <w14:solidFill>
                          <w14:schemeClr w14:val="tx1"/>
                        </w14:solidFill>
                      </w14:textFill>
                    </w:rPr>
                    <w:t>。</w:t>
                  </w:r>
                </w:p>
              </w:tc>
              <w:tc>
                <w:tcPr>
                  <w:tcW w:w="716" w:type="pct"/>
                  <w:shd w:val="clear" w:color="auto" w:fill="auto"/>
                  <w:noWrap w:val="0"/>
                  <w:vAlign w:val="center"/>
                </w:tcPr>
                <w:p w14:paraId="1B214911">
                  <w:pPr>
                    <w:jc w:val="center"/>
                    <w:rPr>
                      <w:rFonts w:hint="eastAsia"/>
                      <w:color w:val="000000" w:themeColor="text1"/>
                      <w:szCs w:val="21"/>
                      <w:u w:val="single" w:color="auto"/>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符合</w:t>
                  </w:r>
                </w:p>
              </w:tc>
            </w:tr>
            <w:tr w14:paraId="0097EC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86" w:hRule="atLeast"/>
              </w:trPr>
              <w:tc>
                <w:tcPr>
                  <w:tcW w:w="452" w:type="pct"/>
                  <w:shd w:val="clear" w:color="auto" w:fill="auto"/>
                  <w:noWrap w:val="0"/>
                  <w:vAlign w:val="center"/>
                </w:tcPr>
                <w:p w14:paraId="71EF8E0C">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7</w:t>
                  </w:r>
                </w:p>
              </w:tc>
              <w:tc>
                <w:tcPr>
                  <w:tcW w:w="2035" w:type="pct"/>
                  <w:shd w:val="clear" w:color="auto" w:fill="auto"/>
                  <w:noWrap w:val="0"/>
                  <w:vAlign w:val="center"/>
                </w:tcPr>
                <w:p w14:paraId="54C5283D">
                  <w:pPr>
                    <w:rPr>
                      <w:rFonts w:hint="eastAsia"/>
                      <w:color w:val="000000" w:themeColor="text1"/>
                      <w:u w:val="single" w:color="auto"/>
                      <w14:textFill>
                        <w14:solidFill>
                          <w14:schemeClr w14:val="tx1"/>
                        </w14:solidFill>
                      </w14:textFill>
                    </w:rPr>
                  </w:pPr>
                  <w:r>
                    <w:rPr>
                      <w:rFonts w:hint="eastAsia"/>
                      <w:color w:val="000000" w:themeColor="text1"/>
                      <w:u w:val="single" w:color="auto"/>
                      <w:lang w:eastAsia="zh-CN"/>
                      <w14:textFill>
                        <w14:solidFill>
                          <w14:schemeClr w14:val="tx1"/>
                        </w14:solidFill>
                      </w14:textFill>
                    </w:rPr>
                    <w:t>站场内日常冲洗地面、冲洗罐车、冲洗皮带产生的废水通过场内引水渠进入多级系统回用。</w:t>
                  </w:r>
                </w:p>
              </w:tc>
              <w:tc>
                <w:tcPr>
                  <w:tcW w:w="1796" w:type="pct"/>
                  <w:shd w:val="clear" w:color="auto" w:fill="auto"/>
                  <w:noWrap w:val="0"/>
                  <w:vAlign w:val="center"/>
                </w:tcPr>
                <w:p w14:paraId="05FD2D24">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u w:val="single" w:color="auto"/>
                      <w:lang w:eastAsia="zh-CN"/>
                      <w14:textFill>
                        <w14:solidFill>
                          <w14:schemeClr w14:val="tx1"/>
                        </w14:solidFill>
                      </w14:textFill>
                    </w:rPr>
                    <w:t>站场内日常冲洗地面、冲洗罐车、冲洗皮带产生的废水通过收集后三级沉淀后回用生产</w:t>
                  </w:r>
                </w:p>
              </w:tc>
              <w:tc>
                <w:tcPr>
                  <w:tcW w:w="716" w:type="pct"/>
                  <w:shd w:val="clear" w:color="auto" w:fill="auto"/>
                  <w:noWrap w:val="0"/>
                  <w:vAlign w:val="center"/>
                </w:tcPr>
                <w:p w14:paraId="16C423DB">
                  <w:pPr>
                    <w:jc w:val="center"/>
                    <w:rPr>
                      <w:rFonts w:hint="eastAsia"/>
                      <w:color w:val="000000" w:themeColor="text1"/>
                      <w:szCs w:val="21"/>
                      <w:u w:val="single" w:color="auto"/>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符合</w:t>
                  </w:r>
                </w:p>
              </w:tc>
            </w:tr>
            <w:tr w14:paraId="62411F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3109F13D">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8</w:t>
                  </w:r>
                </w:p>
              </w:tc>
              <w:tc>
                <w:tcPr>
                  <w:tcW w:w="2035" w:type="pct"/>
                  <w:shd w:val="clear" w:color="auto" w:fill="auto"/>
                  <w:noWrap w:val="0"/>
                  <w:vAlign w:val="center"/>
                </w:tcPr>
                <w:p w14:paraId="5A31E275">
                  <w:pPr>
                    <w:rPr>
                      <w:rFonts w:hint="eastAsia"/>
                      <w:color w:val="000000" w:themeColor="text1"/>
                      <w:u w:val="single" w:color="auto"/>
                      <w:lang w:eastAsia="zh-CN"/>
                      <w14:textFill>
                        <w14:solidFill>
                          <w14:schemeClr w14:val="tx1"/>
                        </w14:solidFill>
                      </w14:textFill>
                    </w:rPr>
                  </w:pPr>
                  <w:r>
                    <w:rPr>
                      <w:rFonts w:hint="eastAsia"/>
                      <w:color w:val="000000" w:themeColor="text1"/>
                      <w:u w:val="single" w:color="auto"/>
                      <w14:textFill>
                        <w14:solidFill>
                          <w14:schemeClr w14:val="tx1"/>
                        </w14:solidFill>
                      </w14:textFill>
                    </w:rPr>
                    <w:t>利用强酸刷洗罐车产生的废水不能直接用于混凝土生产，需经单独沉淀池沉淀后，定期联系相关环保企业进行处理，</w:t>
                  </w:r>
                  <w:r>
                    <w:rPr>
                      <w:rFonts w:hint="eastAsia"/>
                      <w:color w:val="000000" w:themeColor="text1"/>
                      <w:u w:val="single" w:color="auto"/>
                      <w:lang w:val="en-US" w:eastAsia="zh-CN"/>
                      <w14:textFill>
                        <w14:solidFill>
                          <w14:schemeClr w14:val="tx1"/>
                        </w14:solidFill>
                      </w14:textFill>
                    </w:rPr>
                    <w:t>p</w:t>
                  </w:r>
                  <w:r>
                    <w:rPr>
                      <w:rFonts w:hint="eastAsia"/>
                      <w:color w:val="000000" w:themeColor="text1"/>
                      <w:u w:val="single" w:color="auto"/>
                      <w14:textFill>
                        <w14:solidFill>
                          <w14:schemeClr w14:val="tx1"/>
                        </w14:solidFill>
                      </w14:textFill>
                    </w:rPr>
                    <w:t>H 在</w:t>
                  </w:r>
                  <w:r>
                    <w:rPr>
                      <w:rFonts w:hint="eastAsia"/>
                      <w:color w:val="000000" w:themeColor="text1"/>
                      <w:u w:val="single" w:color="auto"/>
                      <w:lang w:val="en-US" w:eastAsia="zh-CN"/>
                      <w14:textFill>
                        <w14:solidFill>
                          <w14:schemeClr w14:val="tx1"/>
                        </w14:solidFill>
                      </w14:textFill>
                    </w:rPr>
                    <w:t>6</w:t>
                  </w:r>
                  <w:r>
                    <w:rPr>
                      <w:rFonts w:hint="eastAsia"/>
                      <w:color w:val="000000" w:themeColor="text1"/>
                      <w:u w:val="single" w:color="auto"/>
                      <w14:textFill>
                        <w14:solidFill>
                          <w14:schemeClr w14:val="tx1"/>
                        </w14:solidFill>
                      </w14:textFill>
                    </w:rPr>
                    <w:t>-</w:t>
                  </w:r>
                  <w:r>
                    <w:rPr>
                      <w:rFonts w:hint="eastAsia"/>
                      <w:color w:val="000000" w:themeColor="text1"/>
                      <w:u w:val="single" w:color="auto"/>
                      <w:lang w:val="en-US" w:eastAsia="zh-CN"/>
                      <w14:textFill>
                        <w14:solidFill>
                          <w14:schemeClr w14:val="tx1"/>
                        </w14:solidFill>
                      </w14:textFill>
                    </w:rPr>
                    <w:t>9</w:t>
                  </w:r>
                  <w:r>
                    <w:rPr>
                      <w:rFonts w:hint="eastAsia"/>
                      <w:color w:val="000000" w:themeColor="text1"/>
                      <w:u w:val="single" w:color="auto"/>
                      <w14:textFill>
                        <w14:solidFill>
                          <w14:schemeClr w14:val="tx1"/>
                        </w14:solidFill>
                      </w14:textFill>
                    </w:rPr>
                    <w:t>之间才能回用。</w:t>
                  </w:r>
                </w:p>
              </w:tc>
              <w:tc>
                <w:tcPr>
                  <w:tcW w:w="1796" w:type="pct"/>
                  <w:shd w:val="clear" w:color="auto" w:fill="auto"/>
                  <w:noWrap w:val="0"/>
                  <w:vAlign w:val="center"/>
                </w:tcPr>
                <w:p w14:paraId="2EA4B2AB">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本项目不涉及强酸刷洗</w:t>
                  </w:r>
                </w:p>
              </w:tc>
              <w:tc>
                <w:tcPr>
                  <w:tcW w:w="716" w:type="pct"/>
                  <w:shd w:val="clear" w:color="auto" w:fill="auto"/>
                  <w:noWrap w:val="0"/>
                  <w:vAlign w:val="center"/>
                </w:tcPr>
                <w:p w14:paraId="5F3EEC0A">
                  <w:pPr>
                    <w:jc w:val="center"/>
                    <w:rPr>
                      <w:rFonts w:hint="eastAsia"/>
                      <w:color w:val="000000" w:themeColor="text1"/>
                      <w:szCs w:val="21"/>
                      <w:u w:val="single" w:color="auto"/>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符合</w:t>
                  </w:r>
                </w:p>
              </w:tc>
            </w:tr>
            <w:tr w14:paraId="53BA8C9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76FB6A44">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9</w:t>
                  </w:r>
                </w:p>
              </w:tc>
              <w:tc>
                <w:tcPr>
                  <w:tcW w:w="2035" w:type="pct"/>
                  <w:shd w:val="clear" w:color="auto" w:fill="auto"/>
                  <w:noWrap w:val="0"/>
                  <w:vAlign w:val="center"/>
                </w:tcPr>
                <w:p w14:paraId="04241A34">
                  <w:pPr>
                    <w:rPr>
                      <w:rFonts w:hint="eastAsia"/>
                      <w:color w:val="000000" w:themeColor="text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生产废水经多级沉淀系统处理，由于</w:t>
                  </w:r>
                  <w:r>
                    <w:rPr>
                      <w:rFonts w:hint="eastAsia"/>
                      <w:color w:val="000000" w:themeColor="text1"/>
                      <w:u w:val="single" w:color="auto"/>
                      <w:lang w:eastAsia="zh-CN"/>
                      <w14:textFill>
                        <w14:solidFill>
                          <w14:schemeClr w14:val="tx1"/>
                        </w14:solidFill>
                      </w14:textFill>
                    </w:rPr>
                    <w:t>各</w:t>
                  </w:r>
                  <w:r>
                    <w:rPr>
                      <w:rFonts w:hint="eastAsia"/>
                      <w:color w:val="000000" w:themeColor="text1"/>
                      <w:u w:val="single" w:color="auto"/>
                      <w14:textFill>
                        <w14:solidFill>
                          <w14:schemeClr w14:val="tx1"/>
                        </w14:solidFill>
                      </w14:textFill>
                    </w:rPr>
                    <w:t>类原因不能全部</w:t>
                  </w:r>
                  <w:r>
                    <w:rPr>
                      <w:rFonts w:hint="eastAsia"/>
                      <w:color w:val="000000" w:themeColor="text1"/>
                      <w:u w:val="single" w:color="auto"/>
                      <w:lang w:eastAsia="zh-CN"/>
                      <w14:textFill>
                        <w14:solidFill>
                          <w14:schemeClr w14:val="tx1"/>
                        </w14:solidFill>
                      </w14:textFill>
                    </w:rPr>
                    <w:t>消耗</w:t>
                  </w:r>
                  <w:r>
                    <w:rPr>
                      <w:rFonts w:hint="eastAsia"/>
                      <w:color w:val="000000" w:themeColor="text1"/>
                      <w:u w:val="single" w:color="auto"/>
                      <w14:textFill>
                        <w14:solidFill>
                          <w14:schemeClr w14:val="tx1"/>
                        </w14:solidFill>
                      </w14:textFill>
                    </w:rPr>
                    <w:t>回用完的部分，经沉淀后定期清理，</w:t>
                  </w:r>
                  <w:r>
                    <w:rPr>
                      <w:rFonts w:hint="eastAsia"/>
                      <w:color w:val="000000" w:themeColor="text1"/>
                      <w:u w:val="single" w:color="auto"/>
                      <w:lang w:eastAsia="zh-CN"/>
                      <w14:textFill>
                        <w14:solidFill>
                          <w14:schemeClr w14:val="tx1"/>
                        </w14:solidFill>
                      </w14:textFill>
                    </w:rPr>
                    <w:t>废</w:t>
                  </w:r>
                  <w:r>
                    <w:rPr>
                      <w:rFonts w:hint="eastAsia"/>
                      <w:color w:val="000000" w:themeColor="text1"/>
                      <w:u w:val="single" w:color="auto"/>
                      <w14:textFill>
                        <w14:solidFill>
                          <w14:schemeClr w14:val="tx1"/>
                        </w14:solidFill>
                      </w14:textFill>
                    </w:rPr>
                    <w:t>渣废</w:t>
                  </w:r>
                  <w:r>
                    <w:rPr>
                      <w:rFonts w:hint="eastAsia"/>
                      <w:color w:val="000000" w:themeColor="text1"/>
                      <w:u w:val="single" w:color="auto"/>
                      <w:lang w:eastAsia="zh-CN"/>
                      <w14:textFill>
                        <w14:solidFill>
                          <w14:schemeClr w14:val="tx1"/>
                        </w14:solidFill>
                      </w14:textFill>
                    </w:rPr>
                    <w:t>料</w:t>
                  </w:r>
                  <w:r>
                    <w:rPr>
                      <w:rFonts w:hint="eastAsia"/>
                      <w:color w:val="000000" w:themeColor="text1"/>
                      <w:u w:val="single" w:color="auto"/>
                      <w14:textFill>
                        <w14:solidFill>
                          <w14:schemeClr w14:val="tx1"/>
                        </w14:solidFill>
                      </w14:textFill>
                    </w:rPr>
                    <w:t>联系环卫定期外运。</w:t>
                  </w:r>
                </w:p>
              </w:tc>
              <w:tc>
                <w:tcPr>
                  <w:tcW w:w="1796" w:type="pct"/>
                  <w:shd w:val="clear" w:color="auto" w:fill="auto"/>
                  <w:noWrap w:val="0"/>
                  <w:vAlign w:val="center"/>
                </w:tcPr>
                <w:p w14:paraId="4E7200E5">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本项目的废渣回用作于建材，用于铺路等。</w:t>
                  </w:r>
                </w:p>
              </w:tc>
              <w:tc>
                <w:tcPr>
                  <w:tcW w:w="716" w:type="pct"/>
                  <w:shd w:val="clear" w:color="auto" w:fill="auto"/>
                  <w:noWrap w:val="0"/>
                  <w:vAlign w:val="center"/>
                </w:tcPr>
                <w:p w14:paraId="6BF65C17">
                  <w:pPr>
                    <w:jc w:val="center"/>
                    <w:rPr>
                      <w:rFonts w:hint="eastAsia"/>
                      <w:color w:val="000000" w:themeColor="text1"/>
                      <w:szCs w:val="21"/>
                      <w:u w:val="single" w:color="auto"/>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符合</w:t>
                  </w:r>
                </w:p>
              </w:tc>
            </w:tr>
            <w:tr w14:paraId="0893DE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70AD9B86">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10</w:t>
                  </w:r>
                </w:p>
              </w:tc>
              <w:tc>
                <w:tcPr>
                  <w:tcW w:w="2035" w:type="pct"/>
                  <w:shd w:val="clear" w:color="auto" w:fill="auto"/>
                  <w:noWrap w:val="0"/>
                  <w:vAlign w:val="center"/>
                </w:tcPr>
                <w:p w14:paraId="14DF22D5">
                  <w:pPr>
                    <w:rPr>
                      <w:rFonts w:hint="eastAsia"/>
                      <w:color w:val="000000" w:themeColor="text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生产运营过程中产生的</w:t>
                  </w:r>
                  <w:r>
                    <w:rPr>
                      <w:rFonts w:hint="eastAsia"/>
                      <w:color w:val="000000" w:themeColor="text1"/>
                      <w:u w:val="single" w:color="auto"/>
                      <w:lang w:eastAsia="zh-CN"/>
                      <w14:textFill>
                        <w14:solidFill>
                          <w14:schemeClr w14:val="tx1"/>
                        </w14:solidFill>
                      </w14:textFill>
                    </w:rPr>
                    <w:t>各类废油</w:t>
                  </w:r>
                  <w:r>
                    <w:rPr>
                      <w:rFonts w:hint="eastAsia"/>
                      <w:color w:val="000000" w:themeColor="text1"/>
                      <w:u w:val="single" w:color="auto"/>
                      <w14:textFill>
                        <w14:solidFill>
                          <w14:schemeClr w14:val="tx1"/>
                        </w14:solidFill>
                      </w14:textFill>
                    </w:rPr>
                    <w:t>，需经专业处理公司回收处理，不得外排。</w:t>
                  </w:r>
                </w:p>
              </w:tc>
              <w:tc>
                <w:tcPr>
                  <w:tcW w:w="1796" w:type="pct"/>
                  <w:shd w:val="clear" w:color="auto" w:fill="auto"/>
                  <w:noWrap w:val="0"/>
                  <w:vAlign w:val="center"/>
                </w:tcPr>
                <w:p w14:paraId="705A5D62">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通过收集后分类暂存危废暂存间，定期交由有资质的单位进行处置</w:t>
                  </w:r>
                </w:p>
              </w:tc>
              <w:tc>
                <w:tcPr>
                  <w:tcW w:w="716" w:type="pct"/>
                  <w:shd w:val="clear" w:color="auto" w:fill="auto"/>
                  <w:noWrap w:val="0"/>
                  <w:vAlign w:val="center"/>
                </w:tcPr>
                <w:p w14:paraId="2777087B">
                  <w:pPr>
                    <w:jc w:val="center"/>
                    <w:rPr>
                      <w:rFonts w:hint="eastAsia"/>
                      <w:color w:val="000000" w:themeColor="text1"/>
                      <w:szCs w:val="21"/>
                      <w:u w:val="single" w:color="auto"/>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符合</w:t>
                  </w:r>
                </w:p>
              </w:tc>
            </w:tr>
            <w:tr w14:paraId="013E29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2891614B">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11</w:t>
                  </w:r>
                </w:p>
              </w:tc>
              <w:tc>
                <w:tcPr>
                  <w:tcW w:w="2035" w:type="pct"/>
                  <w:shd w:val="clear" w:color="auto" w:fill="auto"/>
                  <w:noWrap w:val="0"/>
                  <w:vAlign w:val="center"/>
                </w:tcPr>
                <w:p w14:paraId="7F78D617">
                  <w:pPr>
                    <w:rPr>
                      <w:rFonts w:hint="eastAsia"/>
                      <w:color w:val="000000" w:themeColor="text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应定期对搅拌楼</w:t>
                  </w:r>
                  <w:r>
                    <w:rPr>
                      <w:rFonts w:hint="eastAsia" w:ascii="宋体" w:hAnsi="宋体" w:eastAsia="宋体" w:cs="宋体"/>
                      <w:color w:val="000000" w:themeColor="text1"/>
                      <w:u w:val="single" w:color="auto"/>
                      <w14:textFill>
                        <w14:solidFill>
                          <w14:schemeClr w14:val="tx1"/>
                        </w14:solidFill>
                      </w14:textFill>
                    </w:rPr>
                    <w:t>(站)</w:t>
                  </w:r>
                  <w:r>
                    <w:rPr>
                      <w:rFonts w:hint="eastAsia"/>
                      <w:color w:val="000000" w:themeColor="text1"/>
                      <w:u w:val="single" w:color="auto"/>
                      <w14:textFill>
                        <w14:solidFill>
                          <w14:schemeClr w14:val="tx1"/>
                        </w14:solidFill>
                      </w14:textFill>
                    </w:rPr>
                    <w:t>、料</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筒</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仓进行整新，保持美观整洁。</w:t>
                  </w:r>
                </w:p>
              </w:tc>
              <w:tc>
                <w:tcPr>
                  <w:tcW w:w="1796" w:type="pct"/>
                  <w:shd w:val="clear" w:color="auto" w:fill="auto"/>
                  <w:noWrap w:val="0"/>
                  <w:vAlign w:val="center"/>
                </w:tcPr>
                <w:p w14:paraId="5D2AFB02">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本项目为新建项目</w:t>
                  </w:r>
                </w:p>
              </w:tc>
              <w:tc>
                <w:tcPr>
                  <w:tcW w:w="716" w:type="pct"/>
                  <w:shd w:val="clear" w:color="auto" w:fill="auto"/>
                  <w:noWrap w:val="0"/>
                  <w:vAlign w:val="center"/>
                </w:tcPr>
                <w:p w14:paraId="37333C30">
                  <w:pPr>
                    <w:jc w:val="center"/>
                    <w:rPr>
                      <w:rFonts w:hint="eastAsia"/>
                      <w:color w:val="000000" w:themeColor="text1"/>
                      <w:szCs w:val="21"/>
                      <w:u w:val="single" w:color="auto"/>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符合</w:t>
                  </w:r>
                </w:p>
              </w:tc>
            </w:tr>
            <w:tr w14:paraId="46BA59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52" w:type="pct"/>
                  <w:shd w:val="clear" w:color="auto" w:fill="auto"/>
                  <w:noWrap w:val="0"/>
                  <w:vAlign w:val="center"/>
                </w:tcPr>
                <w:p w14:paraId="1BFA6F26">
                  <w:pPr>
                    <w:jc w:val="center"/>
                    <w:rPr>
                      <w:rFonts w:hint="default"/>
                      <w:color w:val="000000" w:themeColor="text1"/>
                      <w:kern w:val="0"/>
                      <w:szCs w:val="21"/>
                      <w:u w:val="single" w:color="auto"/>
                      <w:lang w:val="en-US" w:eastAsia="zh-CN"/>
                      <w14:textFill>
                        <w14:solidFill>
                          <w14:schemeClr w14:val="tx1"/>
                        </w14:solidFill>
                      </w14:textFill>
                    </w:rPr>
                  </w:pPr>
                  <w:r>
                    <w:rPr>
                      <w:rFonts w:hint="eastAsia"/>
                      <w:color w:val="000000" w:themeColor="text1"/>
                      <w:kern w:val="0"/>
                      <w:szCs w:val="21"/>
                      <w:u w:val="single" w:color="auto"/>
                      <w:lang w:val="en-US" w:eastAsia="zh-CN"/>
                      <w14:textFill>
                        <w14:solidFill>
                          <w14:schemeClr w14:val="tx1"/>
                        </w14:solidFill>
                      </w14:textFill>
                    </w:rPr>
                    <w:t>12</w:t>
                  </w:r>
                </w:p>
              </w:tc>
              <w:tc>
                <w:tcPr>
                  <w:tcW w:w="2035" w:type="pct"/>
                  <w:shd w:val="clear" w:color="auto" w:fill="auto"/>
                  <w:noWrap w:val="0"/>
                  <w:vAlign w:val="center"/>
                </w:tcPr>
                <w:p w14:paraId="5C234204">
                  <w:pPr>
                    <w:rPr>
                      <w:rFonts w:hint="eastAsia"/>
                      <w:color w:val="000000" w:themeColor="text1"/>
                      <w:u w:val="single" w:color="auto"/>
                      <w14:textFill>
                        <w14:solidFill>
                          <w14:schemeClr w14:val="tx1"/>
                        </w14:solidFill>
                      </w14:textFill>
                    </w:rPr>
                  </w:pPr>
                  <w:r>
                    <w:rPr>
                      <w:rFonts w:hint="eastAsia"/>
                      <w:color w:val="000000" w:themeColor="text1"/>
                      <w:u w:val="single" w:color="auto"/>
                      <w14:textFill>
                        <w14:solidFill>
                          <w14:schemeClr w14:val="tx1"/>
                        </w14:solidFill>
                      </w14:textFill>
                    </w:rPr>
                    <w:t>预拌</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商品</w:t>
                  </w:r>
                  <w:r>
                    <w:rPr>
                      <w:rFonts w:hint="eastAsia"/>
                      <w:color w:val="000000" w:themeColor="text1"/>
                      <w:u w:val="single" w:color="auto"/>
                      <w:lang w:eastAsia="zh-CN"/>
                      <w14:textFill>
                        <w14:solidFill>
                          <w14:schemeClr w14:val="tx1"/>
                        </w14:solidFill>
                      </w14:textFill>
                    </w:rPr>
                    <w:t>）</w:t>
                  </w:r>
                  <w:r>
                    <w:rPr>
                      <w:rFonts w:hint="eastAsia"/>
                      <w:color w:val="000000" w:themeColor="text1"/>
                      <w:u w:val="single" w:color="auto"/>
                      <w14:textFill>
                        <w14:solidFill>
                          <w14:schemeClr w14:val="tx1"/>
                        </w14:solidFill>
                      </w14:textFill>
                    </w:rPr>
                    <w:t>混凝土运输车辆应统</w:t>
                  </w:r>
                  <w:r>
                    <w:rPr>
                      <w:rFonts w:hint="eastAsia"/>
                      <w:color w:val="000000" w:themeColor="text1"/>
                      <w:u w:val="single" w:color="auto"/>
                      <w:lang w:eastAsia="zh-CN"/>
                      <w14:textFill>
                        <w14:solidFill>
                          <w14:schemeClr w14:val="tx1"/>
                        </w14:solidFill>
                      </w14:textFill>
                    </w:rPr>
                    <w:t>一</w:t>
                  </w:r>
                  <w:r>
                    <w:rPr>
                      <w:rFonts w:hint="eastAsia"/>
                      <w:color w:val="000000" w:themeColor="text1"/>
                      <w:u w:val="single" w:color="auto"/>
                      <w14:textFill>
                        <w14:solidFill>
                          <w14:schemeClr w14:val="tx1"/>
                        </w14:solidFill>
                      </w14:textFill>
                    </w:rPr>
                    <w:t>标识、统</w:t>
                  </w:r>
                  <w:r>
                    <w:rPr>
                      <w:rFonts w:hint="eastAsia"/>
                      <w:color w:val="000000" w:themeColor="text1"/>
                      <w:u w:val="single" w:color="auto"/>
                      <w:lang w:eastAsia="zh-CN"/>
                      <w14:textFill>
                        <w14:solidFill>
                          <w14:schemeClr w14:val="tx1"/>
                        </w14:solidFill>
                      </w14:textFill>
                    </w:rPr>
                    <w:t>一</w:t>
                  </w:r>
                  <w:r>
                    <w:rPr>
                      <w:rFonts w:hint="eastAsia"/>
                      <w:color w:val="000000" w:themeColor="text1"/>
                      <w:u w:val="single" w:color="auto"/>
                      <w14:textFill>
                        <w14:solidFill>
                          <w14:schemeClr w14:val="tx1"/>
                        </w14:solidFill>
                      </w14:textFill>
                    </w:rPr>
                    <w:t>颜色，定期对车辆进行维护、保养和刷漆，出料口必须安装防漏截斗。</w:t>
                  </w:r>
                </w:p>
              </w:tc>
              <w:tc>
                <w:tcPr>
                  <w:tcW w:w="1796" w:type="pct"/>
                  <w:shd w:val="clear" w:color="auto" w:fill="auto"/>
                  <w:noWrap w:val="0"/>
                  <w:vAlign w:val="center"/>
                </w:tcPr>
                <w:p w14:paraId="22096CF0">
                  <w:pPr>
                    <w:jc w:val="left"/>
                    <w:rPr>
                      <w:rFonts w:hint="eastAsia" w:eastAsia="宋体"/>
                      <w:color w:val="000000" w:themeColor="text1"/>
                      <w:szCs w:val="21"/>
                      <w:u w:val="single" w:color="auto"/>
                      <w:lang w:eastAsia="zh-CN"/>
                      <w14:textFill>
                        <w14:solidFill>
                          <w14:schemeClr w14:val="tx1"/>
                        </w14:solidFill>
                      </w14:textFill>
                    </w:rPr>
                  </w:pPr>
                  <w:r>
                    <w:rPr>
                      <w:rFonts w:hint="eastAsia"/>
                      <w:color w:val="000000" w:themeColor="text1"/>
                      <w:szCs w:val="21"/>
                      <w:u w:val="single" w:color="auto"/>
                      <w:lang w:eastAsia="zh-CN"/>
                      <w14:textFill>
                        <w14:solidFill>
                          <w14:schemeClr w14:val="tx1"/>
                        </w14:solidFill>
                      </w14:textFill>
                    </w:rPr>
                    <w:t>采用统一的混凝土运输车辆，出料口设置了防漏</w:t>
                  </w:r>
                  <w:r>
                    <w:rPr>
                      <w:rFonts w:hint="eastAsia"/>
                      <w:color w:val="000000" w:themeColor="text1"/>
                      <w:u w:val="single" w:color="auto"/>
                      <w14:textFill>
                        <w14:solidFill>
                          <w14:schemeClr w14:val="tx1"/>
                        </w14:solidFill>
                      </w14:textFill>
                    </w:rPr>
                    <w:t>截斗</w:t>
                  </w:r>
                </w:p>
              </w:tc>
              <w:tc>
                <w:tcPr>
                  <w:tcW w:w="716" w:type="pct"/>
                  <w:shd w:val="clear" w:color="auto" w:fill="auto"/>
                  <w:noWrap w:val="0"/>
                  <w:vAlign w:val="center"/>
                </w:tcPr>
                <w:p w14:paraId="73090C08">
                  <w:pPr>
                    <w:jc w:val="center"/>
                    <w:rPr>
                      <w:rFonts w:hint="eastAsia"/>
                      <w:color w:val="000000" w:themeColor="text1"/>
                      <w:szCs w:val="21"/>
                      <w:u w:val="single" w:color="auto"/>
                      <w14:textFill>
                        <w14:solidFill>
                          <w14:schemeClr w14:val="tx1"/>
                        </w14:solidFill>
                      </w14:textFill>
                    </w:rPr>
                  </w:pPr>
                  <w:r>
                    <w:rPr>
                      <w:rFonts w:hint="eastAsia"/>
                      <w:color w:val="000000" w:themeColor="text1"/>
                      <w:szCs w:val="21"/>
                      <w:u w:val="single" w:color="auto"/>
                      <w:lang w:val="en-US" w:eastAsia="zh-CN"/>
                      <w14:textFill>
                        <w14:solidFill>
                          <w14:schemeClr w14:val="tx1"/>
                        </w14:solidFill>
                      </w14:textFill>
                    </w:rPr>
                    <w:t>符合</w:t>
                  </w:r>
                </w:p>
              </w:tc>
            </w:tr>
          </w:tbl>
          <w:p w14:paraId="5B1CFF39">
            <w:pPr>
              <w:spacing w:line="360" w:lineRule="auto"/>
              <w:ind w:firstLine="480" w:firstLineChars="200"/>
              <w:rPr>
                <w:rFonts w:hint="eastAsia"/>
                <w:color w:val="000000" w:themeColor="text1"/>
                <w:sz w:val="24"/>
                <w:u w:val="none" w:color="auto"/>
                <w14:textFill>
                  <w14:solidFill>
                    <w14:schemeClr w14:val="tx1"/>
                  </w14:solidFill>
                </w14:textFill>
              </w:rPr>
            </w:pPr>
            <w:r>
              <w:rPr>
                <w:rFonts w:hint="eastAsia"/>
                <w:color w:val="000000" w:themeColor="text1"/>
                <w:sz w:val="24"/>
                <w:u w:val="none" w:color="auto"/>
                <w14:textFill>
                  <w14:solidFill>
                    <w14:schemeClr w14:val="tx1"/>
                  </w14:solidFill>
                </w14:textFill>
              </w:rPr>
              <w:t>通过上表可知，本项目符合《</w:t>
            </w:r>
            <w:r>
              <w:rPr>
                <w:rFonts w:hint="eastAsia"/>
                <w:color w:val="000000" w:themeColor="text1"/>
                <w:sz w:val="24"/>
                <w:u w:val="none" w:color="auto"/>
                <w:lang w:val="en-US" w:eastAsia="zh-CN"/>
                <w14:textFill>
                  <w14:solidFill>
                    <w14:schemeClr w14:val="tx1"/>
                  </w14:solidFill>
                </w14:textFill>
              </w:rPr>
              <w:t>衡阳</w:t>
            </w:r>
            <w:r>
              <w:rPr>
                <w:rFonts w:hint="eastAsia"/>
                <w:color w:val="000000" w:themeColor="text1"/>
                <w:sz w:val="24"/>
                <w:u w:val="none" w:color="auto"/>
                <w14:textFill>
                  <w14:solidFill>
                    <w14:schemeClr w14:val="tx1"/>
                  </w14:solidFill>
                </w14:textFill>
              </w:rPr>
              <w:t>市绿色环保型混凝土搅拌站场建设规定》相关要求。</w:t>
            </w:r>
          </w:p>
          <w:p w14:paraId="0ECBEF00">
            <w:pPr>
              <w:pStyle w:val="8"/>
              <w:spacing w:line="360" w:lineRule="auto"/>
              <w:ind w:firstLine="482" w:firstLineChars="200"/>
              <w:jc w:val="both"/>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pPr>
            <w:r>
              <w:rPr>
                <w:rFonts w:hint="eastAsia" w:cs="Times New Roman"/>
                <w:b/>
                <w:bCs/>
                <w:color w:val="000000" w:themeColor="text1"/>
                <w:sz w:val="24"/>
                <w:szCs w:val="24"/>
                <w:u w:val="none" w:color="auto"/>
                <w:lang w:val="en-US" w:eastAsia="zh-CN"/>
                <w14:textFill>
                  <w14:solidFill>
                    <w14:schemeClr w14:val="tx1"/>
                  </w14:solidFill>
                </w14:textFill>
              </w:rPr>
              <w:t>3、与《衡阳市预拌(商品)混凝土监督管理办法》的符合性分析</w:t>
            </w:r>
          </w:p>
          <w:p w14:paraId="10DF3543">
            <w:pPr>
              <w:pStyle w:val="8"/>
              <w:spacing w:line="360" w:lineRule="auto"/>
              <w:ind w:firstLine="482" w:firstLineChars="200"/>
              <w:jc w:val="both"/>
              <w:rPr>
                <w:rFonts w:hint="eastAsia" w:cs="Times New Roman"/>
                <w:b/>
                <w:bCs/>
                <w:color w:val="000000" w:themeColor="text1"/>
                <w:sz w:val="24"/>
                <w:szCs w:val="24"/>
                <w:u w:val="none" w:color="auto"/>
                <w:lang w:val="en-US" w:eastAsia="zh-CN"/>
                <w14:textFill>
                  <w14:solidFill>
                    <w14:schemeClr w14:val="tx1"/>
                  </w14:solidFill>
                </w14:textFill>
              </w:rPr>
            </w:pPr>
            <w:r>
              <w:rPr>
                <w:rFonts w:hint="eastAsia" w:cs="Times New Roman"/>
                <w:b/>
                <w:bCs/>
                <w:color w:val="000000" w:themeColor="text1"/>
                <w:sz w:val="24"/>
                <w:szCs w:val="24"/>
                <w:u w:val="none" w:color="auto"/>
                <w:lang w:val="en-US" w:eastAsia="zh-CN"/>
                <w14:textFill>
                  <w14:solidFill>
                    <w14:schemeClr w14:val="tx1"/>
                  </w14:solidFill>
                </w14:textFill>
              </w:rPr>
              <w:t>本项目与《衡阳市预拌（商品）混凝土监督管理办法》符合性分析详见下表。</w:t>
            </w:r>
          </w:p>
          <w:p w14:paraId="2D6078B1">
            <w:pPr>
              <w:jc w:val="center"/>
              <w:rPr>
                <w:b/>
                <w:bCs/>
                <w:color w:val="000000" w:themeColor="text1"/>
                <w:szCs w:val="21"/>
                <w:u w:val="none" w:color="auto"/>
                <w14:textFill>
                  <w14:solidFill>
                    <w14:schemeClr w14:val="tx1"/>
                  </w14:solidFill>
                </w14:textFill>
              </w:rPr>
            </w:pPr>
            <w:r>
              <w:rPr>
                <w:b/>
                <w:bCs/>
                <w:color w:val="000000" w:themeColor="text1"/>
                <w:szCs w:val="21"/>
                <w:u w:val="none" w:color="auto"/>
                <w14:textFill>
                  <w14:solidFill>
                    <w14:schemeClr w14:val="tx1"/>
                  </w14:solidFill>
                </w14:textFill>
              </w:rPr>
              <w:t>表1-</w:t>
            </w:r>
            <w:r>
              <w:rPr>
                <w:rFonts w:hint="eastAsia"/>
                <w:b/>
                <w:bCs/>
                <w:color w:val="000000" w:themeColor="text1"/>
                <w:szCs w:val="21"/>
                <w:u w:val="none" w:color="auto"/>
                <w14:textFill>
                  <w14:solidFill>
                    <w14:schemeClr w14:val="tx1"/>
                  </w14:solidFill>
                </w14:textFill>
              </w:rPr>
              <w:t>4</w:t>
            </w:r>
            <w:r>
              <w:rPr>
                <w:b/>
                <w:bCs/>
                <w:color w:val="000000" w:themeColor="text1"/>
                <w:szCs w:val="21"/>
                <w:u w:val="none" w:color="auto"/>
                <w14:textFill>
                  <w14:solidFill>
                    <w14:schemeClr w14:val="tx1"/>
                  </w14:solidFill>
                </w14:textFill>
              </w:rPr>
              <w:t xml:space="preserve">  与</w:t>
            </w:r>
            <w:r>
              <w:rPr>
                <w:rFonts w:hint="eastAsia"/>
                <w:b/>
                <w:bCs/>
                <w:color w:val="000000" w:themeColor="text1"/>
                <w:szCs w:val="21"/>
                <w:u w:val="none" w:color="auto"/>
                <w14:textFill>
                  <w14:solidFill>
                    <w14:schemeClr w14:val="tx1"/>
                  </w14:solidFill>
                </w14:textFill>
              </w:rPr>
              <w:t>《</w:t>
            </w:r>
            <w:r>
              <w:rPr>
                <w:rFonts w:hint="eastAsia"/>
                <w:b/>
                <w:bCs/>
                <w:color w:val="000000" w:themeColor="text1"/>
                <w:szCs w:val="21"/>
                <w:u w:val="none" w:color="auto"/>
                <w:lang w:val="en-US" w:eastAsia="zh-CN"/>
                <w14:textFill>
                  <w14:solidFill>
                    <w14:schemeClr w14:val="tx1"/>
                  </w14:solidFill>
                </w14:textFill>
              </w:rPr>
              <w:t>衡阳市预拌（商品）混凝土监督管理办法</w:t>
            </w:r>
            <w:r>
              <w:rPr>
                <w:rFonts w:hint="eastAsia"/>
                <w:b/>
                <w:bCs/>
                <w:color w:val="000000" w:themeColor="text1"/>
                <w:szCs w:val="21"/>
                <w:u w:val="none" w:color="auto"/>
                <w14:textFill>
                  <w14:solidFill>
                    <w14:schemeClr w14:val="tx1"/>
                  </w14:solidFill>
                </w14:textFill>
              </w:rPr>
              <w:t>》</w:t>
            </w:r>
            <w:r>
              <w:rPr>
                <w:b/>
                <w:bCs/>
                <w:color w:val="000000" w:themeColor="text1"/>
                <w:szCs w:val="21"/>
                <w:u w:val="none" w:color="auto"/>
                <w14:textFill>
                  <w14:solidFill>
                    <w14:schemeClr w14:val="tx1"/>
                  </w14:solidFill>
                </w14:textFill>
              </w:rPr>
              <w:t>符合性分析</w:t>
            </w:r>
          </w:p>
          <w:tbl>
            <w:tblPr>
              <w:tblStyle w:val="31"/>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52"/>
              <w:gridCol w:w="3669"/>
              <w:gridCol w:w="2570"/>
              <w:gridCol w:w="1151"/>
            </w:tblGrid>
            <w:tr w14:paraId="0FB92E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62" w:type="pct"/>
                  <w:shd w:val="clear" w:color="auto" w:fill="auto"/>
                  <w:noWrap w:val="0"/>
                  <w:vAlign w:val="center"/>
                </w:tcPr>
                <w:p w14:paraId="725411F2">
                  <w:pPr>
                    <w:jc w:val="center"/>
                    <w:rPr>
                      <w:color w:val="000000" w:themeColor="text1"/>
                      <w:szCs w:val="21"/>
                      <w:u w:val="none" w:color="auto"/>
                      <w14:textFill>
                        <w14:solidFill>
                          <w14:schemeClr w14:val="tx1"/>
                        </w14:solidFill>
                      </w14:textFill>
                    </w:rPr>
                  </w:pPr>
                  <w:r>
                    <w:rPr>
                      <w:color w:val="000000" w:themeColor="text1"/>
                      <w:szCs w:val="21"/>
                      <w:u w:val="none" w:color="auto"/>
                      <w14:textFill>
                        <w14:solidFill>
                          <w14:schemeClr w14:val="tx1"/>
                        </w14:solidFill>
                      </w14:textFill>
                    </w:rPr>
                    <w:t>序号</w:t>
                  </w:r>
                </w:p>
              </w:tc>
              <w:tc>
                <w:tcPr>
                  <w:tcW w:w="2253" w:type="pct"/>
                  <w:shd w:val="clear" w:color="auto" w:fill="auto"/>
                  <w:noWrap w:val="0"/>
                  <w:vAlign w:val="center"/>
                </w:tcPr>
                <w:p w14:paraId="46AA48D2">
                  <w:pPr>
                    <w:jc w:val="center"/>
                    <w:rPr>
                      <w:color w:val="000000" w:themeColor="text1"/>
                      <w:szCs w:val="21"/>
                      <w:u w:val="none" w:color="auto"/>
                      <w14:textFill>
                        <w14:solidFill>
                          <w14:schemeClr w14:val="tx1"/>
                        </w14:solidFill>
                      </w14:textFill>
                    </w:rPr>
                  </w:pPr>
                  <w:r>
                    <w:rPr>
                      <w:rFonts w:hint="eastAsia"/>
                      <w:color w:val="000000" w:themeColor="text1"/>
                      <w:szCs w:val="21"/>
                      <w:u w:val="none" w:color="auto"/>
                      <w14:textFill>
                        <w14:solidFill>
                          <w14:schemeClr w14:val="tx1"/>
                        </w14:solidFill>
                      </w14:textFill>
                    </w:rPr>
                    <w:t>规定要求</w:t>
                  </w:r>
                </w:p>
              </w:tc>
              <w:tc>
                <w:tcPr>
                  <w:tcW w:w="1578" w:type="pct"/>
                  <w:shd w:val="clear" w:color="auto" w:fill="auto"/>
                  <w:noWrap w:val="0"/>
                  <w:vAlign w:val="center"/>
                </w:tcPr>
                <w:p w14:paraId="5FB04E7A">
                  <w:pPr>
                    <w:jc w:val="center"/>
                    <w:rPr>
                      <w:color w:val="000000" w:themeColor="text1"/>
                      <w:szCs w:val="21"/>
                      <w:u w:val="none" w:color="auto"/>
                      <w14:textFill>
                        <w14:solidFill>
                          <w14:schemeClr w14:val="tx1"/>
                        </w14:solidFill>
                      </w14:textFill>
                    </w:rPr>
                  </w:pPr>
                  <w:r>
                    <w:rPr>
                      <w:rFonts w:hint="eastAsia"/>
                      <w:color w:val="000000" w:themeColor="text1"/>
                      <w:szCs w:val="21"/>
                      <w:u w:val="none" w:color="auto"/>
                      <w14:textFill>
                        <w14:solidFill>
                          <w14:schemeClr w14:val="tx1"/>
                        </w14:solidFill>
                      </w14:textFill>
                    </w:rPr>
                    <w:t>项目拟采取措施/实际情况</w:t>
                  </w:r>
                </w:p>
              </w:tc>
              <w:tc>
                <w:tcPr>
                  <w:tcW w:w="706" w:type="pct"/>
                  <w:shd w:val="clear" w:color="auto" w:fill="auto"/>
                  <w:noWrap w:val="0"/>
                  <w:vAlign w:val="center"/>
                </w:tcPr>
                <w:p w14:paraId="10CE6B52">
                  <w:pPr>
                    <w:jc w:val="center"/>
                    <w:rPr>
                      <w:color w:val="000000" w:themeColor="text1"/>
                      <w:szCs w:val="21"/>
                      <w:u w:val="none" w:color="auto"/>
                      <w14:textFill>
                        <w14:solidFill>
                          <w14:schemeClr w14:val="tx1"/>
                        </w14:solidFill>
                      </w14:textFill>
                    </w:rPr>
                  </w:pPr>
                  <w:r>
                    <w:rPr>
                      <w:color w:val="000000" w:themeColor="text1"/>
                      <w:szCs w:val="21"/>
                      <w:u w:val="none" w:color="auto"/>
                      <w14:textFill>
                        <w14:solidFill>
                          <w14:schemeClr w14:val="tx1"/>
                        </w14:solidFill>
                      </w14:textFill>
                    </w:rPr>
                    <w:t>符合性分析</w:t>
                  </w:r>
                </w:p>
              </w:tc>
            </w:tr>
            <w:tr w14:paraId="588EF1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5000" w:type="pct"/>
                  <w:gridSpan w:val="4"/>
                  <w:shd w:val="clear" w:color="auto" w:fill="auto"/>
                  <w:noWrap w:val="0"/>
                  <w:vAlign w:val="center"/>
                </w:tcPr>
                <w:p w14:paraId="7DB21B4E">
                  <w:pPr>
                    <w:jc w:val="center"/>
                    <w:rPr>
                      <w:rFonts w:hint="eastAsia" w:eastAsia="宋体"/>
                      <w:color w:val="000000" w:themeColor="text1"/>
                      <w:szCs w:val="21"/>
                      <w:u w:val="none" w:color="auto"/>
                      <w:lang w:eastAsia="zh-CN"/>
                      <w14:textFill>
                        <w14:solidFill>
                          <w14:schemeClr w14:val="tx1"/>
                        </w14:solidFill>
                      </w14:textFill>
                    </w:rPr>
                  </w:pPr>
                  <w:r>
                    <w:rPr>
                      <w:rFonts w:hint="eastAsia"/>
                      <w:color w:val="000000" w:themeColor="text1"/>
                      <w:szCs w:val="21"/>
                      <w:u w:val="none" w:color="auto"/>
                      <w:lang w:eastAsia="zh-CN"/>
                      <w14:textFill>
                        <w14:solidFill>
                          <w14:schemeClr w14:val="tx1"/>
                        </w14:solidFill>
                      </w14:textFill>
                    </w:rPr>
                    <w:t>第二章预拌</w:t>
                  </w:r>
                  <w:r>
                    <w:rPr>
                      <w:rFonts w:hint="eastAsia" w:ascii="宋体" w:hAnsi="宋体" w:eastAsia="宋体" w:cs="宋体"/>
                      <w:color w:val="000000" w:themeColor="text1"/>
                      <w:szCs w:val="21"/>
                      <w:u w:val="none" w:color="auto"/>
                      <w:lang w:eastAsia="zh-CN"/>
                      <w14:textFill>
                        <w14:solidFill>
                          <w14:schemeClr w14:val="tx1"/>
                        </w14:solidFill>
                      </w14:textFill>
                    </w:rPr>
                    <w:t>(商品)</w:t>
                  </w:r>
                  <w:r>
                    <w:rPr>
                      <w:rFonts w:hint="eastAsia"/>
                      <w:color w:val="000000" w:themeColor="text1"/>
                      <w:szCs w:val="21"/>
                      <w:u w:val="none" w:color="auto"/>
                      <w:lang w:eastAsia="zh-CN"/>
                      <w14:textFill>
                        <w14:solidFill>
                          <w14:schemeClr w14:val="tx1"/>
                        </w14:solidFill>
                      </w14:textFill>
                    </w:rPr>
                    <w:t>混凝土生产企业的设立</w:t>
                  </w:r>
                </w:p>
              </w:tc>
            </w:tr>
            <w:tr w14:paraId="0BD1B3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62" w:type="pct"/>
                  <w:shd w:val="clear" w:color="auto" w:fill="auto"/>
                  <w:noWrap w:val="0"/>
                  <w:vAlign w:val="center"/>
                </w:tcPr>
                <w:p w14:paraId="5470EA9A">
                  <w:pPr>
                    <w:jc w:val="center"/>
                    <w:rPr>
                      <w:color w:val="000000" w:themeColor="text1"/>
                      <w:szCs w:val="21"/>
                      <w:u w:val="none" w:color="auto"/>
                      <w14:textFill>
                        <w14:solidFill>
                          <w14:schemeClr w14:val="tx1"/>
                        </w14:solidFill>
                      </w14:textFill>
                    </w:rPr>
                  </w:pPr>
                  <w:r>
                    <w:rPr>
                      <w:rFonts w:hint="eastAsia"/>
                      <w:color w:val="000000" w:themeColor="text1"/>
                      <w:szCs w:val="21"/>
                      <w:u w:val="none" w:color="auto"/>
                      <w14:textFill>
                        <w14:solidFill>
                          <w14:schemeClr w14:val="tx1"/>
                        </w14:solidFill>
                      </w14:textFill>
                    </w:rPr>
                    <w:t>1</w:t>
                  </w:r>
                </w:p>
              </w:tc>
              <w:tc>
                <w:tcPr>
                  <w:tcW w:w="2253" w:type="pct"/>
                  <w:shd w:val="clear" w:color="auto" w:fill="auto"/>
                  <w:noWrap w:val="0"/>
                  <w:vAlign w:val="center"/>
                </w:tcPr>
                <w:p w14:paraId="3B5CBDD0">
                  <w:pPr>
                    <w:jc w:val="left"/>
                    <w:rPr>
                      <w:color w:val="000000" w:themeColor="text1"/>
                      <w:kern w:val="0"/>
                      <w:szCs w:val="21"/>
                      <w:u w:val="none" w:color="auto"/>
                      <w14:textFill>
                        <w14:solidFill>
                          <w14:schemeClr w14:val="tx1"/>
                        </w14:solidFill>
                      </w14:textFill>
                    </w:rPr>
                  </w:pPr>
                  <w:r>
                    <w:rPr>
                      <w:rFonts w:hint="eastAsia"/>
                      <w:color w:val="000000" w:themeColor="text1"/>
                      <w:kern w:val="0"/>
                      <w:szCs w:val="21"/>
                      <w:u w:val="none" w:color="auto"/>
                      <w14:textFill>
                        <w14:solidFill>
                          <w14:schemeClr w14:val="tx1"/>
                        </w14:solidFill>
                      </w14:textFill>
                    </w:rPr>
                    <w:t>第九条 预拌</w:t>
                  </w:r>
                  <w:r>
                    <w:rPr>
                      <w:rFonts w:hint="eastAsia" w:ascii="宋体" w:hAnsi="宋体" w:eastAsia="宋体" w:cs="宋体"/>
                      <w:color w:val="000000" w:themeColor="text1"/>
                      <w:kern w:val="0"/>
                      <w:szCs w:val="21"/>
                      <w:u w:val="none" w:color="auto"/>
                      <w14:textFill>
                        <w14:solidFill>
                          <w14:schemeClr w14:val="tx1"/>
                        </w14:solidFill>
                      </w14:textFill>
                    </w:rPr>
                    <w:t>(商品)</w:t>
                  </w:r>
                  <w:r>
                    <w:rPr>
                      <w:rFonts w:hint="eastAsia"/>
                      <w:color w:val="000000" w:themeColor="text1"/>
                      <w:kern w:val="0"/>
                      <w:szCs w:val="21"/>
                      <w:u w:val="none" w:color="auto"/>
                      <w14:textFill>
                        <w14:solidFill>
                          <w14:schemeClr w14:val="tx1"/>
                        </w14:solidFill>
                      </w14:textFill>
                    </w:rPr>
                    <w:t>混凝土生产企业的设立在符合发展改革、经信委、城乡规划、环境保护、国土资源等部门的相关规定的同时，必须符合《衡阳市预拌</w:t>
                  </w:r>
                  <w:r>
                    <w:rPr>
                      <w:rFonts w:hint="eastAsia"/>
                      <w:color w:val="000000" w:themeColor="text1"/>
                      <w:kern w:val="0"/>
                      <w:szCs w:val="21"/>
                      <w:u w:val="none" w:color="auto"/>
                      <w:lang w:eastAsia="zh-CN"/>
                      <w14:textFill>
                        <w14:solidFill>
                          <w14:schemeClr w14:val="tx1"/>
                        </w14:solidFill>
                      </w14:textFill>
                    </w:rPr>
                    <w:t>（</w:t>
                  </w:r>
                  <w:r>
                    <w:rPr>
                      <w:rFonts w:hint="eastAsia"/>
                      <w:color w:val="000000" w:themeColor="text1"/>
                      <w:kern w:val="0"/>
                      <w:szCs w:val="21"/>
                      <w:u w:val="none" w:color="auto"/>
                      <w14:textFill>
                        <w14:solidFill>
                          <w14:schemeClr w14:val="tx1"/>
                        </w14:solidFill>
                      </w14:textFill>
                    </w:rPr>
                    <w:t>商品</w:t>
                  </w:r>
                  <w:r>
                    <w:rPr>
                      <w:rFonts w:hint="eastAsia"/>
                      <w:color w:val="000000" w:themeColor="text1"/>
                      <w:kern w:val="0"/>
                      <w:szCs w:val="21"/>
                      <w:u w:val="none" w:color="auto"/>
                      <w:lang w:eastAsia="zh-CN"/>
                      <w14:textFill>
                        <w14:solidFill>
                          <w14:schemeClr w14:val="tx1"/>
                        </w14:solidFill>
                      </w14:textFill>
                    </w:rPr>
                    <w:t>）</w:t>
                  </w:r>
                  <w:r>
                    <w:rPr>
                      <w:rFonts w:hint="eastAsia"/>
                      <w:color w:val="000000" w:themeColor="text1"/>
                      <w:kern w:val="0"/>
                      <w:szCs w:val="21"/>
                      <w:u w:val="none" w:color="auto"/>
                      <w14:textFill>
                        <w14:solidFill>
                          <w14:schemeClr w14:val="tx1"/>
                        </w14:solidFill>
                      </w14:textFill>
                    </w:rPr>
                    <w:t>混凝土行业发展规划》和《衡阳市预拌</w:t>
                  </w:r>
                  <w:r>
                    <w:rPr>
                      <w:rFonts w:hint="eastAsia" w:ascii="宋体" w:hAnsi="宋体" w:eastAsia="宋体" w:cs="宋体"/>
                      <w:color w:val="000000" w:themeColor="text1"/>
                      <w:kern w:val="0"/>
                      <w:szCs w:val="21"/>
                      <w:u w:val="none" w:color="auto"/>
                      <w14:textFill>
                        <w14:solidFill>
                          <w14:schemeClr w14:val="tx1"/>
                        </w14:solidFill>
                      </w14:textFill>
                    </w:rPr>
                    <w:t>(商品)混凝土场(站)建</w:t>
                  </w:r>
                  <w:r>
                    <w:rPr>
                      <w:rFonts w:hint="eastAsia"/>
                      <w:color w:val="000000" w:themeColor="text1"/>
                      <w:kern w:val="0"/>
                      <w:szCs w:val="21"/>
                      <w:u w:val="none" w:color="auto"/>
                      <w14:textFill>
                        <w14:solidFill>
                          <w14:schemeClr w14:val="tx1"/>
                        </w14:solidFill>
                      </w14:textFill>
                    </w:rPr>
                    <w:t>设专业规划》。新建预拌</w:t>
                  </w:r>
                  <w:r>
                    <w:rPr>
                      <w:rFonts w:hint="eastAsia"/>
                      <w:color w:val="000000" w:themeColor="text1"/>
                      <w:kern w:val="0"/>
                      <w:szCs w:val="21"/>
                      <w:u w:val="none" w:color="auto"/>
                      <w:lang w:eastAsia="zh-CN"/>
                      <w14:textFill>
                        <w14:solidFill>
                          <w14:schemeClr w14:val="tx1"/>
                        </w14:solidFill>
                      </w14:textFill>
                    </w:rPr>
                    <w:t>（</w:t>
                  </w:r>
                  <w:r>
                    <w:rPr>
                      <w:rFonts w:hint="eastAsia"/>
                      <w:color w:val="000000" w:themeColor="text1"/>
                      <w:kern w:val="0"/>
                      <w:szCs w:val="21"/>
                      <w:u w:val="none" w:color="auto"/>
                      <w14:textFill>
                        <w14:solidFill>
                          <w14:schemeClr w14:val="tx1"/>
                        </w14:solidFill>
                      </w14:textFill>
                    </w:rPr>
                    <w:t>商品</w:t>
                  </w:r>
                  <w:r>
                    <w:rPr>
                      <w:rFonts w:hint="eastAsia"/>
                      <w:color w:val="000000" w:themeColor="text1"/>
                      <w:kern w:val="0"/>
                      <w:szCs w:val="21"/>
                      <w:u w:val="none" w:color="auto"/>
                      <w:lang w:eastAsia="zh-CN"/>
                      <w14:textFill>
                        <w14:solidFill>
                          <w14:schemeClr w14:val="tx1"/>
                        </w14:solidFill>
                      </w14:textFill>
                    </w:rPr>
                    <w:t>）</w:t>
                  </w:r>
                  <w:r>
                    <w:rPr>
                      <w:rFonts w:hint="eastAsia"/>
                      <w:color w:val="000000" w:themeColor="text1"/>
                      <w:kern w:val="0"/>
                      <w:szCs w:val="21"/>
                      <w:u w:val="none" w:color="auto"/>
                      <w14:textFill>
                        <w14:solidFill>
                          <w14:schemeClr w14:val="tx1"/>
                        </w14:solidFill>
                      </w14:textFill>
                    </w:rPr>
                    <w:t>混凝土场(站)的建设用地、经营权应依法通过公开招、拍、挂方式取得。</w:t>
                  </w:r>
                </w:p>
              </w:tc>
              <w:tc>
                <w:tcPr>
                  <w:tcW w:w="1578" w:type="pct"/>
                  <w:shd w:val="clear" w:color="auto" w:fill="auto"/>
                  <w:noWrap w:val="0"/>
                  <w:vAlign w:val="center"/>
                </w:tcPr>
                <w:p w14:paraId="58F32327">
                  <w:pPr>
                    <w:jc w:val="left"/>
                    <w:rPr>
                      <w:color w:val="000000" w:themeColor="text1"/>
                      <w:szCs w:val="21"/>
                      <w:u w:val="none" w:color="auto"/>
                      <w14:textFill>
                        <w14:solidFill>
                          <w14:schemeClr w14:val="tx1"/>
                        </w14:solidFill>
                      </w14:textFill>
                    </w:rPr>
                  </w:pPr>
                  <w:r>
                    <w:rPr>
                      <w:rFonts w:hint="eastAsia"/>
                      <w:color w:val="000000" w:themeColor="text1"/>
                      <w:szCs w:val="21"/>
                      <w:u w:val="none" w:color="auto"/>
                      <w:lang w:val="en-US" w:eastAsia="zh-CN"/>
                      <w14:textFill>
                        <w14:solidFill>
                          <w14:schemeClr w14:val="tx1"/>
                        </w14:solidFill>
                      </w14:textFill>
                    </w:rPr>
                    <w:t>本项目位于衡阳县演陂镇，为迁建项目，迁至现有工程的西南侧4.1km，仍属于规划布点中的演陂镇站点，项目所在地周边交通便利，资源充足，无明显的环境制约因素。</w:t>
                  </w:r>
                </w:p>
              </w:tc>
              <w:tc>
                <w:tcPr>
                  <w:tcW w:w="706" w:type="pct"/>
                  <w:shd w:val="clear" w:color="auto" w:fill="auto"/>
                  <w:noWrap w:val="0"/>
                  <w:vAlign w:val="center"/>
                </w:tcPr>
                <w:p w14:paraId="21F7ADFF">
                  <w:pPr>
                    <w:jc w:val="center"/>
                    <w:rPr>
                      <w:color w:val="000000" w:themeColor="text1"/>
                      <w:szCs w:val="21"/>
                      <w:u w:val="none" w:color="auto"/>
                      <w14:textFill>
                        <w14:solidFill>
                          <w14:schemeClr w14:val="tx1"/>
                        </w14:solidFill>
                      </w14:textFill>
                    </w:rPr>
                  </w:pPr>
                  <w:r>
                    <w:rPr>
                      <w:rFonts w:hint="eastAsia"/>
                      <w:color w:val="000000" w:themeColor="text1"/>
                      <w:szCs w:val="21"/>
                      <w:u w:val="none" w:color="auto"/>
                      <w14:textFill>
                        <w14:solidFill>
                          <w14:schemeClr w14:val="tx1"/>
                        </w14:solidFill>
                      </w14:textFill>
                    </w:rPr>
                    <w:t>符合</w:t>
                  </w:r>
                </w:p>
              </w:tc>
            </w:tr>
            <w:tr w14:paraId="7373FB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5000" w:type="pct"/>
                  <w:gridSpan w:val="4"/>
                  <w:shd w:val="clear" w:color="auto" w:fill="auto"/>
                  <w:noWrap w:val="0"/>
                  <w:vAlign w:val="center"/>
                </w:tcPr>
                <w:p w14:paraId="37D2B725">
                  <w:pPr>
                    <w:jc w:val="left"/>
                    <w:rPr>
                      <w:color w:val="000000" w:themeColor="text1"/>
                      <w:kern w:val="0"/>
                      <w:szCs w:val="21"/>
                      <w:u w:val="none" w:color="auto"/>
                      <w14:textFill>
                        <w14:solidFill>
                          <w14:schemeClr w14:val="tx1"/>
                        </w14:solidFill>
                      </w14:textFill>
                    </w:rPr>
                  </w:pPr>
                  <w:r>
                    <w:rPr>
                      <w:color w:val="000000" w:themeColor="text1"/>
                      <w:kern w:val="0"/>
                      <w:szCs w:val="21"/>
                      <w:u w:val="none" w:color="auto"/>
                      <w14:textFill>
                        <w14:solidFill>
                          <w14:schemeClr w14:val="tx1"/>
                        </w14:solidFill>
                      </w14:textFill>
                    </w:rPr>
                    <w:t>第四章 预拌</w:t>
                  </w:r>
                  <w:r>
                    <w:rPr>
                      <w:rFonts w:hint="eastAsia"/>
                      <w:color w:val="000000" w:themeColor="text1"/>
                      <w:kern w:val="0"/>
                      <w:szCs w:val="21"/>
                      <w:u w:val="none" w:color="auto"/>
                      <w:lang w:eastAsia="zh-CN"/>
                      <w14:textFill>
                        <w14:solidFill>
                          <w14:schemeClr w14:val="tx1"/>
                        </w14:solidFill>
                      </w14:textFill>
                    </w:rPr>
                    <w:t>（</w:t>
                  </w:r>
                  <w:r>
                    <w:rPr>
                      <w:color w:val="000000" w:themeColor="text1"/>
                      <w:kern w:val="0"/>
                      <w:szCs w:val="21"/>
                      <w:u w:val="none" w:color="auto"/>
                      <w14:textFill>
                        <w14:solidFill>
                          <w14:schemeClr w14:val="tx1"/>
                        </w14:solidFill>
                      </w14:textFill>
                    </w:rPr>
                    <w:t>商品</w:t>
                  </w:r>
                  <w:r>
                    <w:rPr>
                      <w:rFonts w:hint="eastAsia"/>
                      <w:color w:val="000000" w:themeColor="text1"/>
                      <w:kern w:val="0"/>
                      <w:szCs w:val="21"/>
                      <w:u w:val="none" w:color="auto"/>
                      <w:lang w:eastAsia="zh-CN"/>
                      <w14:textFill>
                        <w14:solidFill>
                          <w14:schemeClr w14:val="tx1"/>
                        </w14:solidFill>
                      </w14:textFill>
                    </w:rPr>
                    <w:t>）</w:t>
                  </w:r>
                  <w:r>
                    <w:rPr>
                      <w:color w:val="000000" w:themeColor="text1"/>
                      <w:kern w:val="0"/>
                      <w:szCs w:val="21"/>
                      <w:u w:val="none" w:color="auto"/>
                      <w14:textFill>
                        <w14:solidFill>
                          <w14:schemeClr w14:val="tx1"/>
                        </w14:solidFill>
                      </w14:textFill>
                    </w:rPr>
                    <w:t>混凝土的运输</w:t>
                  </w:r>
                </w:p>
              </w:tc>
            </w:tr>
            <w:tr w14:paraId="7EEF83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462" w:type="pct"/>
                  <w:shd w:val="clear" w:color="auto" w:fill="auto"/>
                  <w:noWrap w:val="0"/>
                  <w:vAlign w:val="center"/>
                </w:tcPr>
                <w:p w14:paraId="59479026">
                  <w:pPr>
                    <w:jc w:val="center"/>
                    <w:rPr>
                      <w:color w:val="000000" w:themeColor="text1"/>
                      <w:kern w:val="0"/>
                      <w:szCs w:val="21"/>
                      <w:u w:val="none" w:color="auto"/>
                      <w14:textFill>
                        <w14:solidFill>
                          <w14:schemeClr w14:val="tx1"/>
                        </w14:solidFill>
                      </w14:textFill>
                    </w:rPr>
                  </w:pPr>
                  <w:r>
                    <w:rPr>
                      <w:rFonts w:hint="eastAsia"/>
                      <w:color w:val="000000" w:themeColor="text1"/>
                      <w:szCs w:val="21"/>
                      <w:u w:val="none" w:color="auto"/>
                      <w14:textFill>
                        <w14:solidFill>
                          <w14:schemeClr w14:val="tx1"/>
                        </w14:solidFill>
                      </w14:textFill>
                    </w:rPr>
                    <w:t>1</w:t>
                  </w:r>
                </w:p>
              </w:tc>
              <w:tc>
                <w:tcPr>
                  <w:tcW w:w="2253" w:type="pct"/>
                  <w:shd w:val="clear" w:color="auto" w:fill="auto"/>
                  <w:noWrap w:val="0"/>
                  <w:vAlign w:val="center"/>
                </w:tcPr>
                <w:p w14:paraId="4ADA79BB">
                  <w:pPr>
                    <w:jc w:val="left"/>
                    <w:rPr>
                      <w:color w:val="000000" w:themeColor="text1"/>
                      <w:szCs w:val="21"/>
                      <w:u w:val="none" w:color="auto"/>
                      <w14:textFill>
                        <w14:solidFill>
                          <w14:schemeClr w14:val="tx1"/>
                        </w14:solidFill>
                      </w14:textFill>
                    </w:rPr>
                  </w:pPr>
                  <w:r>
                    <w:rPr>
                      <w:color w:val="000000" w:themeColor="text1"/>
                      <w:szCs w:val="21"/>
                      <w:u w:val="none" w:color="auto"/>
                      <w14:textFill>
                        <w14:solidFill>
                          <w14:schemeClr w14:val="tx1"/>
                        </w14:solidFill>
                      </w14:textFill>
                    </w:rPr>
                    <w:t>第二十四条 预拌</w:t>
                  </w:r>
                  <w:r>
                    <w:rPr>
                      <w:rFonts w:hint="eastAsia"/>
                      <w:color w:val="000000" w:themeColor="text1"/>
                      <w:szCs w:val="21"/>
                      <w:u w:val="none" w:color="auto"/>
                      <w:lang w:eastAsia="zh-CN"/>
                      <w14:textFill>
                        <w14:solidFill>
                          <w14:schemeClr w14:val="tx1"/>
                        </w14:solidFill>
                      </w14:textFill>
                    </w:rPr>
                    <w:t>（</w:t>
                  </w:r>
                  <w:r>
                    <w:rPr>
                      <w:color w:val="000000" w:themeColor="text1"/>
                      <w:szCs w:val="21"/>
                      <w:u w:val="none" w:color="auto"/>
                      <w14:textFill>
                        <w14:solidFill>
                          <w14:schemeClr w14:val="tx1"/>
                        </w14:solidFill>
                      </w14:textFill>
                    </w:rPr>
                    <w:t>商品</w:t>
                  </w:r>
                  <w:r>
                    <w:rPr>
                      <w:rFonts w:hint="eastAsia"/>
                      <w:color w:val="000000" w:themeColor="text1"/>
                      <w:szCs w:val="21"/>
                      <w:u w:val="none" w:color="auto"/>
                      <w:lang w:eastAsia="zh-CN"/>
                      <w14:textFill>
                        <w14:solidFill>
                          <w14:schemeClr w14:val="tx1"/>
                        </w14:solidFill>
                      </w14:textFill>
                    </w:rPr>
                    <w:t>）</w:t>
                  </w:r>
                  <w:r>
                    <w:rPr>
                      <w:color w:val="000000" w:themeColor="text1"/>
                      <w:szCs w:val="21"/>
                      <w:u w:val="none" w:color="auto"/>
                      <w14:textFill>
                        <w14:solidFill>
                          <w14:schemeClr w14:val="tx1"/>
                        </w14:solidFill>
                      </w14:textFill>
                    </w:rPr>
                    <w:t>混凝土运输应符合环境保护、市容环境卫生要求。预拌(商品)混凝土运输车辆应保持车况良好，车容整洁，并采取相应的防漏措施和施工现场出入口、厂门口冲洗净车措施，禁止沿路撒漏、脏车上路等现象发生。预拌(商品)混凝土企业应切实加强对混凝土专用运输车辆进行全面的修整、清洁、保养</w:t>
                  </w:r>
                  <w:r>
                    <w:rPr>
                      <w:rFonts w:hint="eastAsia" w:ascii="宋体" w:hAnsi="宋体" w:cs="宋体"/>
                      <w:color w:val="000000" w:themeColor="text1"/>
                      <w:szCs w:val="21"/>
                      <w:u w:val="none" w:color="auto"/>
                      <w:lang w:eastAsia="zh-CN"/>
                      <w14:textFill>
                        <w14:solidFill>
                          <w14:schemeClr w14:val="tx1"/>
                        </w14:solidFill>
                      </w14:textFill>
                    </w:rPr>
                    <w:t>；</w:t>
                  </w:r>
                  <w:r>
                    <w:rPr>
                      <w:color w:val="000000" w:themeColor="text1"/>
                      <w:szCs w:val="21"/>
                      <w:u w:val="none" w:color="auto"/>
                      <w14:textFill>
                        <w14:solidFill>
                          <w14:schemeClr w14:val="tx1"/>
                        </w14:solidFill>
                      </w14:textFill>
                    </w:rPr>
                    <w:t>加强对驾驶员文明创建的宣传、学习、教育，保证交通安全。</w:t>
                  </w:r>
                </w:p>
              </w:tc>
              <w:tc>
                <w:tcPr>
                  <w:tcW w:w="1578" w:type="pct"/>
                  <w:shd w:val="clear" w:color="auto" w:fill="auto"/>
                  <w:noWrap w:val="0"/>
                  <w:vAlign w:val="center"/>
                </w:tcPr>
                <w:p w14:paraId="421E9BC3">
                  <w:pPr>
                    <w:jc w:val="left"/>
                    <w:rPr>
                      <w:rFonts w:hint="eastAsia" w:eastAsia="宋体"/>
                      <w:color w:val="000000" w:themeColor="text1"/>
                      <w:szCs w:val="21"/>
                      <w:u w:val="none" w:color="auto"/>
                      <w:lang w:eastAsia="zh-CN"/>
                      <w14:textFill>
                        <w14:solidFill>
                          <w14:schemeClr w14:val="tx1"/>
                        </w14:solidFill>
                      </w14:textFill>
                    </w:rPr>
                  </w:pPr>
                  <w:r>
                    <w:rPr>
                      <w:color w:val="000000" w:themeColor="text1"/>
                      <w:szCs w:val="21"/>
                      <w:u w:val="none" w:color="auto"/>
                      <w14:textFill>
                        <w14:solidFill>
                          <w14:schemeClr w14:val="tx1"/>
                        </w14:solidFill>
                      </w14:textFill>
                    </w:rPr>
                    <w:t>预拌</w:t>
                  </w:r>
                  <w:r>
                    <w:rPr>
                      <w:rFonts w:hint="eastAsia"/>
                      <w:color w:val="000000" w:themeColor="text1"/>
                      <w:szCs w:val="21"/>
                      <w:u w:val="none" w:color="auto"/>
                      <w:lang w:eastAsia="zh-CN"/>
                      <w14:textFill>
                        <w14:solidFill>
                          <w14:schemeClr w14:val="tx1"/>
                        </w14:solidFill>
                      </w14:textFill>
                    </w:rPr>
                    <w:t>（</w:t>
                  </w:r>
                  <w:r>
                    <w:rPr>
                      <w:color w:val="000000" w:themeColor="text1"/>
                      <w:szCs w:val="21"/>
                      <w:u w:val="none" w:color="auto"/>
                      <w14:textFill>
                        <w14:solidFill>
                          <w14:schemeClr w14:val="tx1"/>
                        </w14:solidFill>
                      </w14:textFill>
                    </w:rPr>
                    <w:t>商品</w:t>
                  </w:r>
                  <w:r>
                    <w:rPr>
                      <w:rFonts w:hint="eastAsia"/>
                      <w:color w:val="000000" w:themeColor="text1"/>
                      <w:szCs w:val="21"/>
                      <w:u w:val="none" w:color="auto"/>
                      <w:lang w:eastAsia="zh-CN"/>
                      <w14:textFill>
                        <w14:solidFill>
                          <w14:schemeClr w14:val="tx1"/>
                        </w14:solidFill>
                      </w14:textFill>
                    </w:rPr>
                    <w:t>）</w:t>
                  </w:r>
                  <w:r>
                    <w:rPr>
                      <w:color w:val="000000" w:themeColor="text1"/>
                      <w:szCs w:val="21"/>
                      <w:u w:val="none" w:color="auto"/>
                      <w14:textFill>
                        <w14:solidFill>
                          <w14:schemeClr w14:val="tx1"/>
                        </w14:solidFill>
                      </w14:textFill>
                    </w:rPr>
                    <w:t>混凝土运输车辆</w:t>
                  </w:r>
                  <w:r>
                    <w:rPr>
                      <w:rFonts w:hint="eastAsia"/>
                      <w:color w:val="000000" w:themeColor="text1"/>
                      <w:szCs w:val="21"/>
                      <w:u w:val="none" w:color="auto"/>
                      <w:lang w:eastAsia="zh-CN"/>
                      <w14:textFill>
                        <w14:solidFill>
                          <w14:schemeClr w14:val="tx1"/>
                        </w14:solidFill>
                      </w14:textFill>
                    </w:rPr>
                    <w:t>定期维修、保养，在混凝土搅拌站门口设置了洗车平台，车辆进出都进行了清洗。</w:t>
                  </w:r>
                </w:p>
              </w:tc>
              <w:tc>
                <w:tcPr>
                  <w:tcW w:w="706" w:type="pct"/>
                  <w:shd w:val="clear" w:color="auto" w:fill="auto"/>
                  <w:noWrap w:val="0"/>
                  <w:vAlign w:val="center"/>
                </w:tcPr>
                <w:p w14:paraId="2E31C322">
                  <w:pPr>
                    <w:jc w:val="center"/>
                    <w:rPr>
                      <w:color w:val="000000" w:themeColor="text1"/>
                      <w:szCs w:val="21"/>
                      <w:u w:val="none" w:color="auto"/>
                      <w14:textFill>
                        <w14:solidFill>
                          <w14:schemeClr w14:val="tx1"/>
                        </w14:solidFill>
                      </w14:textFill>
                    </w:rPr>
                  </w:pPr>
                  <w:r>
                    <w:rPr>
                      <w:color w:val="000000" w:themeColor="text1"/>
                      <w:szCs w:val="21"/>
                      <w:u w:val="none" w:color="auto"/>
                      <w14:textFill>
                        <w14:solidFill>
                          <w14:schemeClr w14:val="tx1"/>
                        </w14:solidFill>
                      </w14:textFill>
                    </w:rPr>
                    <w:t>符合</w:t>
                  </w:r>
                </w:p>
              </w:tc>
            </w:tr>
          </w:tbl>
          <w:p w14:paraId="12B37180">
            <w:pPr>
              <w:spacing w:line="360" w:lineRule="auto"/>
              <w:ind w:firstLine="480" w:firstLineChars="200"/>
              <w:rPr>
                <w:rFonts w:hint="eastAsia"/>
                <w:color w:val="000000" w:themeColor="text1"/>
                <w:sz w:val="24"/>
                <w:u w:val="none" w:color="auto"/>
                <w14:textFill>
                  <w14:solidFill>
                    <w14:schemeClr w14:val="tx1"/>
                  </w14:solidFill>
                </w14:textFill>
              </w:rPr>
            </w:pPr>
            <w:r>
              <w:rPr>
                <w:rFonts w:hint="eastAsia"/>
                <w:color w:val="000000" w:themeColor="text1"/>
                <w:sz w:val="24"/>
                <w:u w:val="none" w:color="auto"/>
                <w14:textFill>
                  <w14:solidFill>
                    <w14:schemeClr w14:val="tx1"/>
                  </w14:solidFill>
                </w14:textFill>
              </w:rPr>
              <w:t>通过上表可知，本项目符合</w:t>
            </w:r>
            <w:r>
              <w:rPr>
                <w:rFonts w:hint="eastAsia"/>
                <w:color w:val="000000" w:themeColor="text1"/>
                <w:sz w:val="24"/>
                <w:u w:val="none" w:color="auto"/>
                <w:lang w:val="en-US" w:eastAsia="zh-CN"/>
                <w14:textFill>
                  <w14:solidFill>
                    <w14:schemeClr w14:val="tx1"/>
                  </w14:solidFill>
                </w14:textFill>
              </w:rPr>
              <w:t>《衡阳市预拌（商品）混凝土监督管理办法》</w:t>
            </w:r>
            <w:r>
              <w:rPr>
                <w:rFonts w:hint="eastAsia"/>
                <w:color w:val="000000" w:themeColor="text1"/>
                <w:sz w:val="24"/>
                <w:u w:val="none" w:color="auto"/>
                <w14:textFill>
                  <w14:solidFill>
                    <w14:schemeClr w14:val="tx1"/>
                  </w14:solidFill>
                </w14:textFill>
              </w:rPr>
              <w:t>相关要求。</w:t>
            </w:r>
          </w:p>
          <w:p w14:paraId="4E95E908">
            <w:pPr>
              <w:pStyle w:val="8"/>
              <w:spacing w:line="360" w:lineRule="auto"/>
              <w:ind w:firstLine="482" w:firstLineChars="200"/>
              <w:jc w:val="both"/>
              <w:rPr>
                <w:rFonts w:hint="default" w:ascii="Times New Roman" w:hAnsi="Times New Roman" w:eastAsia="宋体" w:cs="Times New Roman"/>
                <w:b/>
                <w:bCs/>
                <w:color w:val="000000" w:themeColor="text1"/>
                <w:sz w:val="24"/>
                <w:szCs w:val="24"/>
                <w:u w:val="singl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u w:val="single" w:color="auto"/>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24"/>
                <w:u w:val="single" w:color="auto"/>
                <w:lang w:val="en-US" w:eastAsia="zh-CN"/>
                <w14:textFill>
                  <w14:solidFill>
                    <w14:schemeClr w14:val="tx1"/>
                  </w14:solidFill>
                </w14:textFill>
              </w:rPr>
              <w:t>、与“三线一单”的相符性分析</w:t>
            </w:r>
          </w:p>
          <w:p w14:paraId="5FC62472">
            <w:pPr>
              <w:spacing w:line="360" w:lineRule="auto"/>
              <w:ind w:firstLine="480" w:firstLineChars="200"/>
              <w:rPr>
                <w:rFonts w:hint="eastAsia"/>
                <w:color w:val="000000" w:themeColor="text1"/>
                <w:sz w:val="24"/>
                <w:u w:val="single" w:color="auto"/>
                <w14:textFill>
                  <w14:solidFill>
                    <w14:schemeClr w14:val="tx1"/>
                  </w14:solidFill>
                </w14:textFill>
              </w:rPr>
            </w:pP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1</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与生态保护红线的符合性分析</w:t>
            </w:r>
          </w:p>
          <w:p w14:paraId="3B13103F">
            <w:pPr>
              <w:spacing w:line="360" w:lineRule="auto"/>
              <w:ind w:firstLine="480" w:firstLineChars="200"/>
              <w:rPr>
                <w:rFonts w:hint="eastAsia"/>
                <w:color w:val="000000" w:themeColor="text1"/>
                <w:sz w:val="24"/>
                <w:u w:val="single" w:color="auto"/>
                <w14:textFill>
                  <w14:solidFill>
                    <w14:schemeClr w14:val="tx1"/>
                  </w14:solidFill>
                </w14:textFill>
              </w:rPr>
            </w:pPr>
            <w:r>
              <w:rPr>
                <w:rFonts w:hint="eastAsia"/>
                <w:color w:val="000000" w:themeColor="text1"/>
                <w:sz w:val="24"/>
                <w:u w:val="single" w:color="auto"/>
                <w14:textFill>
                  <w14:solidFill>
                    <w14:schemeClr w14:val="tx1"/>
                  </w14:solidFill>
                </w14:textFill>
              </w:rPr>
              <w:t>根据湖南省人民政府关于印发《湖南省生态保护红线》的通知</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湘政发[2018]20号</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湖南省生态保护红线划定面积为4.28万平方公里，占全省土地面积的20.23%。全省生态保护红线空间格局为“一湖三山四水”：“一湖”为洞庭湖</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主要包括东洞庭湖、南洞庭湖、横岭湖、西洞庭湖等自然保护区和长江岸线</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主要生态功能为生物多样性维护、洪水调蓄。“三山”包括武陵-雪峰山脉生态屏障，主要生态功能为生物多样性维护与水土保持；罗霄-幕阜山脉生态屏障，主要生态功能为生物多样性维护、水源涵养和水土保持；南岭山脉生态屏障，主要生态功能为水源涵养和生物多样性维护，其中南岭山脉生态屏障是南方丘陵山地带的重要组成部分。“四水”为湘资沅澧</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湘江、资水、沅江、澧水</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的源头区及重要水域。</w:t>
            </w:r>
          </w:p>
          <w:p w14:paraId="01D7ED07">
            <w:pPr>
              <w:spacing w:line="360" w:lineRule="auto"/>
              <w:ind w:firstLine="480" w:firstLineChars="200"/>
              <w:rPr>
                <w:rFonts w:hint="eastAsia"/>
                <w:color w:val="000000" w:themeColor="text1"/>
                <w:sz w:val="24"/>
                <w:u w:val="single" w:color="auto"/>
                <w14:textFill>
                  <w14:solidFill>
                    <w14:schemeClr w14:val="tx1"/>
                  </w14:solidFill>
                </w14:textFill>
              </w:rPr>
            </w:pPr>
            <w:r>
              <w:rPr>
                <w:rFonts w:hint="eastAsia"/>
                <w:color w:val="000000" w:themeColor="text1"/>
                <w:sz w:val="24"/>
                <w:u w:val="single" w:color="auto"/>
                <w14:textFill>
                  <w14:solidFill>
                    <w14:schemeClr w14:val="tx1"/>
                  </w14:solidFill>
                </w14:textFill>
              </w:rPr>
              <w:t>根据《湖南省生态环境厅关于</w:t>
            </w:r>
            <w:r>
              <w:rPr>
                <w:rFonts w:hint="eastAsia"/>
                <w:color w:val="000000" w:themeColor="text1"/>
                <w:sz w:val="24"/>
                <w:u w:val="single" w:color="auto"/>
                <w:lang w:val="en-US" w:eastAsia="zh-CN"/>
                <w14:textFill>
                  <w14:solidFill>
                    <w14:schemeClr w14:val="tx1"/>
                  </w14:solidFill>
                </w14:textFill>
              </w:rPr>
              <w:t>&lt;</w:t>
            </w:r>
            <w:r>
              <w:rPr>
                <w:rFonts w:hint="eastAsia"/>
                <w:color w:val="000000" w:themeColor="text1"/>
                <w:sz w:val="24"/>
                <w:u w:val="single" w:color="auto"/>
                <w14:textFill>
                  <w14:solidFill>
                    <w14:schemeClr w14:val="tx1"/>
                  </w14:solidFill>
                </w14:textFill>
              </w:rPr>
              <w:t>公布湖南省生态环境分区管控更新成果（2023版）</w:t>
            </w:r>
            <w:r>
              <w:rPr>
                <w:rFonts w:hint="eastAsia"/>
                <w:color w:val="000000" w:themeColor="text1"/>
                <w:sz w:val="24"/>
                <w:u w:val="single" w:color="auto"/>
                <w:lang w:val="en-US" w:eastAsia="zh-CN"/>
                <w14:textFill>
                  <w14:solidFill>
                    <w14:schemeClr w14:val="tx1"/>
                  </w14:solidFill>
                </w14:textFill>
              </w:rPr>
              <w:t>&gt;</w:t>
            </w:r>
            <w:r>
              <w:rPr>
                <w:rFonts w:hint="eastAsia"/>
                <w:color w:val="000000" w:themeColor="text1"/>
                <w:sz w:val="24"/>
                <w:u w:val="single" w:color="auto"/>
                <w14:textFill>
                  <w14:solidFill>
                    <w14:schemeClr w14:val="tx1"/>
                  </w14:solidFill>
                </w14:textFill>
              </w:rPr>
              <w:t>的公告》，分区管控具体为：</w:t>
            </w:r>
          </w:p>
          <w:p w14:paraId="0EA70E10">
            <w:pPr>
              <w:spacing w:line="360" w:lineRule="auto"/>
              <w:ind w:firstLine="480" w:firstLineChars="200"/>
              <w:rPr>
                <w:rFonts w:hint="eastAsia"/>
                <w:color w:val="000000" w:themeColor="text1"/>
                <w:sz w:val="24"/>
                <w:u w:val="single" w:color="auto"/>
                <w14:textFill>
                  <w14:solidFill>
                    <w14:schemeClr w14:val="tx1"/>
                  </w14:solidFill>
                </w14:textFill>
              </w:rPr>
            </w:pPr>
            <w:r>
              <w:rPr>
                <w:rFonts w:hint="eastAsia"/>
                <w:color w:val="000000" w:themeColor="text1"/>
                <w:sz w:val="24"/>
                <w:u w:val="single" w:color="auto"/>
                <w14:textFill>
                  <w14:solidFill>
                    <w14:schemeClr w14:val="tx1"/>
                  </w14:solidFill>
                </w14:textFill>
              </w:rPr>
              <w:t>环境管控单元划分。环境管控单元包括优先保护、重点管控和一般管控单元三类。优先保护单元指以生态环境保护为主的区域，主要包括</w:t>
            </w:r>
            <w:r>
              <w:rPr>
                <w:rFonts w:hint="eastAsia"/>
                <w:color w:val="000000" w:themeColor="text1"/>
                <w:sz w:val="24"/>
                <w:u w:val="single" w:color="auto"/>
                <w:lang w:eastAsia="zh-CN"/>
                <w14:textFill>
                  <w14:solidFill>
                    <w14:schemeClr w14:val="tx1"/>
                  </w14:solidFill>
                </w14:textFill>
              </w:rPr>
              <w:t>生态保护红线、</w:t>
            </w:r>
            <w:r>
              <w:rPr>
                <w:rFonts w:hint="eastAsia"/>
                <w:color w:val="000000" w:themeColor="text1"/>
                <w:sz w:val="24"/>
                <w:u w:val="single" w:color="auto"/>
                <w14:textFill>
                  <w14:solidFill>
                    <w14:schemeClr w14:val="tx1"/>
                  </w14:solidFill>
                </w14:textFill>
              </w:rPr>
              <w:t>环境空气一类功能区、饮用水源保护区、</w:t>
            </w:r>
            <w:r>
              <w:rPr>
                <w:rFonts w:hint="eastAsia"/>
                <w:color w:val="000000" w:themeColor="text1"/>
                <w:sz w:val="24"/>
                <w:u w:val="single" w:color="auto"/>
                <w:lang w:eastAsia="zh-CN"/>
                <w14:textFill>
                  <w14:solidFill>
                    <w14:schemeClr w14:val="tx1"/>
                  </w14:solidFill>
                </w14:textFill>
              </w:rPr>
              <w:t>水产种质资源保护区、湿地公园、江河源头、耕地和</w:t>
            </w:r>
            <w:r>
              <w:rPr>
                <w:rFonts w:hint="eastAsia"/>
                <w:color w:val="000000" w:themeColor="text1"/>
                <w:sz w:val="24"/>
                <w:u w:val="single" w:color="auto"/>
                <w14:textFill>
                  <w14:solidFill>
                    <w14:schemeClr w14:val="tx1"/>
                  </w14:solidFill>
                </w14:textFill>
              </w:rPr>
              <w:t>永久基本农田保护</w:t>
            </w:r>
            <w:r>
              <w:rPr>
                <w:rFonts w:hint="eastAsia"/>
                <w:color w:val="000000" w:themeColor="text1"/>
                <w:sz w:val="24"/>
                <w:u w:val="single" w:color="auto"/>
                <w:lang w:eastAsia="zh-CN"/>
                <w14:textFill>
                  <w14:solidFill>
                    <w14:schemeClr w14:val="tx1"/>
                  </w14:solidFill>
                </w14:textFill>
              </w:rPr>
              <w:t>区域</w:t>
            </w:r>
            <w:r>
              <w:rPr>
                <w:rFonts w:hint="eastAsia"/>
                <w:color w:val="000000" w:themeColor="text1"/>
                <w:sz w:val="24"/>
                <w:u w:val="single" w:color="auto"/>
                <w14:textFill>
                  <w14:solidFill>
                    <w14:schemeClr w14:val="tx1"/>
                  </w14:solidFill>
                </w14:textFill>
              </w:rPr>
              <w:t>等。重点管控单元指涉及水、大气、土壤、自然资源等资源环境要素重点管控的区域。一般管控单元指优先保护单元和重点管控单元之外的其他区域。</w:t>
            </w:r>
          </w:p>
          <w:p w14:paraId="6B91FB2D">
            <w:pPr>
              <w:spacing w:line="360" w:lineRule="auto"/>
              <w:ind w:firstLine="480" w:firstLineChars="200"/>
              <w:rPr>
                <w:rFonts w:hint="eastAsia"/>
                <w:color w:val="000000" w:themeColor="text1"/>
                <w:sz w:val="24"/>
                <w:u w:val="single" w:color="auto"/>
                <w14:textFill>
                  <w14:solidFill>
                    <w14:schemeClr w14:val="tx1"/>
                  </w14:solidFill>
                </w14:textFill>
              </w:rPr>
            </w:pPr>
            <w:r>
              <w:rPr>
                <w:rFonts w:hint="eastAsia"/>
                <w:color w:val="000000" w:themeColor="text1"/>
                <w:sz w:val="24"/>
                <w:u w:val="single" w:color="auto"/>
                <w14:textFill>
                  <w14:solidFill>
                    <w14:schemeClr w14:val="tx1"/>
                  </w14:solidFill>
                </w14:textFill>
              </w:rPr>
              <w:t>生态环境准入清单。以环境管控单元为基础，从空间布局约束、污染物排放管控、环境风险防控和资源利用效率等方面明确准入、限制和禁止的要求，建立“1+</w:t>
            </w:r>
            <w:r>
              <w:rPr>
                <w:rFonts w:hint="eastAsia"/>
                <w:color w:val="000000" w:themeColor="text1"/>
                <w:sz w:val="24"/>
                <w:u w:val="single" w:color="auto"/>
                <w:lang w:val="en-US" w:eastAsia="zh-CN"/>
                <w14:textFill>
                  <w14:solidFill>
                    <w14:schemeClr w14:val="tx1"/>
                  </w14:solidFill>
                </w14:textFill>
              </w:rPr>
              <w:t>4+</w:t>
            </w:r>
            <w:r>
              <w:rPr>
                <w:rFonts w:hint="eastAsia"/>
                <w:color w:val="000000" w:themeColor="text1"/>
                <w:sz w:val="24"/>
                <w:u w:val="single" w:color="auto"/>
                <w14:textFill>
                  <w14:solidFill>
                    <w14:schemeClr w14:val="tx1"/>
                  </w14:solidFill>
                </w14:textFill>
              </w:rPr>
              <w:t>14+</w:t>
            </w:r>
            <w:r>
              <w:rPr>
                <w:rFonts w:hint="eastAsia"/>
                <w:color w:val="000000" w:themeColor="text1"/>
                <w:sz w:val="24"/>
                <w:u w:val="single" w:color="auto"/>
                <w:lang w:val="en-US" w:eastAsia="zh-CN"/>
                <w14:textFill>
                  <w14:solidFill>
                    <w14:schemeClr w14:val="tx1"/>
                  </w14:solidFill>
                </w14:textFill>
              </w:rPr>
              <w:t>875</w:t>
            </w:r>
            <w:r>
              <w:rPr>
                <w:rFonts w:hint="eastAsia"/>
                <w:color w:val="000000" w:themeColor="text1"/>
                <w:sz w:val="24"/>
                <w:u w:val="single" w:color="auto"/>
                <w14:textFill>
                  <w14:solidFill>
                    <w14:schemeClr w14:val="tx1"/>
                  </w14:solidFill>
                </w14:textFill>
              </w:rPr>
              <w:t>”生态环境准入清单管控体系。“1”是指针对全省优先保护单元、重点管控单元</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一般管控单元制定的省级生态环境总体管控要求</w:t>
            </w:r>
            <w:r>
              <w:rPr>
                <w:rFonts w:hint="eastAsia"/>
                <w:color w:val="000000" w:themeColor="text1"/>
                <w:sz w:val="24"/>
                <w:u w:val="single" w:color="auto"/>
                <w:lang w:eastAsia="zh-CN"/>
                <w14:textFill>
                  <w14:solidFill>
                    <w14:schemeClr w14:val="tx1"/>
                  </w14:solidFill>
                </w14:textFill>
              </w:rPr>
              <w:t>，体现环境管控单元的基础性要求；“4”是指针对省级以上产业园区及“长株潭、洞庭湖、湘南、大湘西”区域四大板块的生态环境总体管控要求，体现环境管控单元所在区域的特色型、规范性要求；“14”为市级生态环境总体管控要求，体现环境管控单元所在市州的地域性、适用性要求，由市州人民政府组织编制、发布和实施；“875”为环境管控单元生态环境准入清单，分为省级以上产业园区单元（139）和其它环境管控单元（736）</w:t>
            </w:r>
            <w:r>
              <w:rPr>
                <w:rFonts w:hint="eastAsia"/>
                <w:color w:val="000000" w:themeColor="text1"/>
                <w:sz w:val="24"/>
                <w:u w:val="single" w:color="auto"/>
                <w14:textFill>
                  <w14:solidFill>
                    <w14:schemeClr w14:val="tx1"/>
                  </w14:solidFill>
                </w14:textFill>
              </w:rPr>
              <w:t>，</w:t>
            </w:r>
            <w:r>
              <w:rPr>
                <w:rFonts w:hint="eastAsia"/>
                <w:color w:val="000000" w:themeColor="text1"/>
                <w:sz w:val="24"/>
                <w:u w:val="single" w:color="auto"/>
                <w:lang w:eastAsia="zh-CN"/>
                <w14:textFill>
                  <w14:solidFill>
                    <w14:schemeClr w14:val="tx1"/>
                  </w14:solidFill>
                </w14:textFill>
              </w:rPr>
              <w:t>体现各环境管控单元的差异性、落地性要求。</w:t>
            </w:r>
          </w:p>
          <w:p w14:paraId="5B19946B">
            <w:pPr>
              <w:spacing w:line="360" w:lineRule="auto"/>
              <w:ind w:firstLine="480" w:firstLineChars="200"/>
              <w:rPr>
                <w:rFonts w:hint="eastAsia"/>
                <w:color w:val="000000" w:themeColor="text1"/>
                <w:sz w:val="24"/>
                <w:u w:val="single" w:color="auto"/>
                <w14:textFill>
                  <w14:solidFill>
                    <w14:schemeClr w14:val="tx1"/>
                  </w14:solidFill>
                </w14:textFill>
              </w:rPr>
            </w:pPr>
            <w:r>
              <w:rPr>
                <w:rFonts w:hint="eastAsia"/>
                <w:color w:val="000000" w:themeColor="text1"/>
                <w:sz w:val="24"/>
                <w:u w:val="single" w:color="auto"/>
                <w14:textFill>
                  <w14:solidFill>
                    <w14:schemeClr w14:val="tx1"/>
                  </w14:solidFill>
                </w14:textFill>
              </w:rPr>
              <w:t>分区环境管控要求。</w:t>
            </w:r>
            <w:r>
              <w:rPr>
                <w:rFonts w:hint="eastAsia"/>
                <w:b/>
                <w:bCs/>
                <w:color w:val="000000" w:themeColor="text1"/>
                <w:sz w:val="24"/>
                <w:u w:val="single" w:color="auto"/>
                <w14:textFill>
                  <w14:solidFill>
                    <w14:schemeClr w14:val="tx1"/>
                  </w14:solidFill>
                </w14:textFill>
              </w:rPr>
              <w:t>优先保护单元</w:t>
            </w:r>
            <w:r>
              <w:rPr>
                <w:rFonts w:hint="eastAsia"/>
                <w:color w:val="000000" w:themeColor="text1"/>
                <w:sz w:val="24"/>
                <w:u w:val="single" w:color="auto"/>
                <w14:textFill>
                  <w14:solidFill>
                    <w14:schemeClr w14:val="tx1"/>
                  </w14:solidFill>
                </w14:textFill>
              </w:rPr>
              <w:t>应依法禁止或限制大规模、高强度的工业和城镇建设，在功能受损的优先保护单元优先开展生态保护修复活动，恢复生态系统服务功能。</w:t>
            </w:r>
            <w:r>
              <w:rPr>
                <w:rFonts w:hint="eastAsia"/>
                <w:b/>
                <w:bCs/>
                <w:color w:val="000000" w:themeColor="text1"/>
                <w:sz w:val="24"/>
                <w:u w:val="single" w:color="auto"/>
                <w14:textFill>
                  <w14:solidFill>
                    <w14:schemeClr w14:val="tx1"/>
                  </w14:solidFill>
                </w14:textFill>
              </w:rPr>
              <w:t>重点管控单元</w:t>
            </w:r>
            <w:r>
              <w:rPr>
                <w:rFonts w:hint="eastAsia"/>
                <w:color w:val="000000" w:themeColor="text1"/>
                <w:sz w:val="24"/>
                <w:u w:val="single" w:color="auto"/>
                <w14:textFill>
                  <w14:solidFill>
                    <w14:schemeClr w14:val="tx1"/>
                  </w14:solidFill>
                </w14:textFill>
              </w:rPr>
              <w:t>应优化空间布局，加强污染物排放控制和环境风险防控，不断提升资源利用效率，解决生态环境质量不达标、生态环境风险高等问题。</w:t>
            </w:r>
            <w:r>
              <w:rPr>
                <w:rFonts w:hint="eastAsia"/>
                <w:b/>
                <w:bCs/>
                <w:color w:val="000000" w:themeColor="text1"/>
                <w:sz w:val="24"/>
                <w:u w:val="single" w:color="auto"/>
                <w14:textFill>
                  <w14:solidFill>
                    <w14:schemeClr w14:val="tx1"/>
                  </w14:solidFill>
                </w14:textFill>
              </w:rPr>
              <w:t>一般管控单元</w:t>
            </w:r>
            <w:r>
              <w:rPr>
                <w:rFonts w:hint="eastAsia"/>
                <w:color w:val="000000" w:themeColor="text1"/>
                <w:sz w:val="24"/>
                <w:u w:val="single" w:color="auto"/>
                <w14:textFill>
                  <w14:solidFill>
                    <w14:schemeClr w14:val="tx1"/>
                  </w14:solidFill>
                </w14:textFill>
              </w:rPr>
              <w:t>主要落实生态环境保护基本要求。</w:t>
            </w:r>
          </w:p>
          <w:p w14:paraId="7434F289">
            <w:pPr>
              <w:spacing w:line="360" w:lineRule="auto"/>
              <w:ind w:firstLine="480" w:firstLineChars="200"/>
              <w:rPr>
                <w:rFonts w:hint="eastAsia"/>
                <w:color w:val="000000" w:themeColor="text1"/>
                <w:sz w:val="24"/>
                <w:u w:val="single" w:color="auto"/>
                <w14:textFill>
                  <w14:solidFill>
                    <w14:schemeClr w14:val="tx1"/>
                  </w14:solidFill>
                </w14:textFill>
              </w:rPr>
            </w:pPr>
            <w:r>
              <w:rPr>
                <w:rFonts w:hint="eastAsia"/>
                <w:color w:val="000000" w:themeColor="text1"/>
                <w:sz w:val="24"/>
                <w:u w:val="single" w:color="auto"/>
                <w14:textFill>
                  <w14:solidFill>
                    <w14:schemeClr w14:val="tx1"/>
                  </w14:solidFill>
                </w14:textFill>
              </w:rPr>
              <w:t>本项目位于</w:t>
            </w:r>
            <w:r>
              <w:rPr>
                <w:rFonts w:hint="eastAsia" w:cs="宋体"/>
                <w:color w:val="000000" w:themeColor="text1"/>
                <w:sz w:val="24"/>
                <w:u w:val="single" w:color="auto"/>
                <w:lang w:eastAsia="zh-CN"/>
                <w14:textFill>
                  <w14:solidFill>
                    <w14:schemeClr w14:val="tx1"/>
                  </w14:solidFill>
                </w14:textFill>
              </w:rPr>
              <w:t>衡阳市衡阳县演陂镇山盟村高冲组</w:t>
            </w:r>
            <w:r>
              <w:rPr>
                <w:rFonts w:hint="eastAsia"/>
                <w:color w:val="000000" w:themeColor="text1"/>
                <w:sz w:val="24"/>
                <w:u w:val="single" w:color="auto"/>
                <w14:textFill>
                  <w14:solidFill>
                    <w14:schemeClr w14:val="tx1"/>
                  </w14:solidFill>
                </w14:textFill>
              </w:rPr>
              <w:t>，周边区域不涉及重点生态功能区、生态敏感区、生态脆弱区、禁止开发区以及其他未列入上述范围、但具有重要生态功能或生态环境敏感、脆弱的区域，不属于生态红线管控区</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环境空气一类功能区、饮用水源保护区、</w:t>
            </w:r>
            <w:r>
              <w:rPr>
                <w:rFonts w:hint="eastAsia"/>
                <w:color w:val="000000" w:themeColor="text1"/>
                <w:sz w:val="24"/>
                <w:u w:val="single" w:color="auto"/>
                <w:lang w:eastAsia="zh-CN"/>
                <w14:textFill>
                  <w14:solidFill>
                    <w14:schemeClr w14:val="tx1"/>
                  </w14:solidFill>
                </w14:textFill>
              </w:rPr>
              <w:t>水产种质资源保护区、湿地公园、江河源头、</w:t>
            </w:r>
            <w:r>
              <w:rPr>
                <w:rFonts w:hint="eastAsia"/>
                <w:color w:val="000000" w:themeColor="text1"/>
                <w:sz w:val="24"/>
                <w:u w:val="single" w:color="auto"/>
                <w14:textFill>
                  <w14:solidFill>
                    <w14:schemeClr w14:val="tx1"/>
                  </w14:solidFill>
                </w14:textFill>
              </w:rPr>
              <w:t>永久基本农田保护</w:t>
            </w:r>
            <w:r>
              <w:rPr>
                <w:rFonts w:hint="eastAsia"/>
                <w:color w:val="000000" w:themeColor="text1"/>
                <w:sz w:val="24"/>
                <w:u w:val="single" w:color="auto"/>
                <w:lang w:eastAsia="zh-CN"/>
                <w14:textFill>
                  <w14:solidFill>
                    <w14:schemeClr w14:val="tx1"/>
                  </w14:solidFill>
                </w14:textFill>
              </w:rPr>
              <w:t>区域</w:t>
            </w:r>
            <w:r>
              <w:rPr>
                <w:rFonts w:hint="eastAsia"/>
                <w:color w:val="000000" w:themeColor="text1"/>
                <w:sz w:val="24"/>
                <w:u w:val="single" w:color="auto"/>
                <w14:textFill>
                  <w14:solidFill>
                    <w14:schemeClr w14:val="tx1"/>
                  </w14:solidFill>
                </w14:textFill>
              </w:rPr>
              <w:t>等，符合生态红线区域保护规划。</w:t>
            </w:r>
          </w:p>
          <w:p w14:paraId="1214E74C">
            <w:pPr>
              <w:spacing w:line="360" w:lineRule="auto"/>
              <w:ind w:firstLine="480" w:firstLineChars="200"/>
              <w:rPr>
                <w:rFonts w:hint="eastAsia"/>
                <w:color w:val="000000" w:themeColor="text1"/>
                <w:sz w:val="24"/>
                <w:u w:val="single" w:color="auto"/>
                <w14:textFill>
                  <w14:solidFill>
                    <w14:schemeClr w14:val="tx1"/>
                  </w14:solidFill>
                </w14:textFill>
              </w:rPr>
            </w:pP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2</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与环境底线相符性分析</w:t>
            </w:r>
          </w:p>
          <w:p w14:paraId="29722D0A">
            <w:pPr>
              <w:spacing w:line="360" w:lineRule="auto"/>
              <w:ind w:firstLine="480" w:firstLineChars="200"/>
              <w:rPr>
                <w:rFonts w:hint="eastAsia"/>
                <w:color w:val="000000" w:themeColor="text1"/>
                <w:sz w:val="24"/>
                <w:u w:val="single" w:color="auto"/>
                <w14:textFill>
                  <w14:solidFill>
                    <w14:schemeClr w14:val="tx1"/>
                  </w14:solidFill>
                </w14:textFill>
              </w:rPr>
            </w:pPr>
            <w:r>
              <w:rPr>
                <w:rFonts w:hint="eastAsia"/>
                <w:color w:val="000000" w:themeColor="text1"/>
                <w:sz w:val="24"/>
                <w:u w:val="single" w:color="auto"/>
                <w14:textFill>
                  <w14:solidFill>
                    <w14:schemeClr w14:val="tx1"/>
                  </w14:solidFill>
                </w14:textFill>
              </w:rPr>
              <w:t>根据环境质量现状调查可知，</w:t>
            </w:r>
            <w:r>
              <w:rPr>
                <w:rFonts w:hint="eastAsia"/>
                <w:color w:val="000000" w:themeColor="text1"/>
                <w:sz w:val="24"/>
                <w:u w:val="single" w:color="auto"/>
                <w:lang w:eastAsia="zh-CN"/>
                <w14:textFill>
                  <w14:solidFill>
                    <w14:schemeClr w14:val="tx1"/>
                  </w14:solidFill>
                </w14:textFill>
              </w:rPr>
              <w:t>衡阳县</w:t>
            </w:r>
            <w:r>
              <w:rPr>
                <w:rFonts w:hint="eastAsia"/>
                <w:color w:val="000000" w:themeColor="text1"/>
                <w:sz w:val="24"/>
                <w:u w:val="single" w:color="auto"/>
                <w14:textFill>
                  <w14:solidFill>
                    <w14:schemeClr w14:val="tx1"/>
                  </w14:solidFill>
                </w14:textFill>
              </w:rPr>
              <w:t>202</w:t>
            </w:r>
            <w:r>
              <w:rPr>
                <w:rFonts w:hint="eastAsia"/>
                <w:color w:val="000000" w:themeColor="text1"/>
                <w:sz w:val="24"/>
                <w:u w:val="single" w:color="auto"/>
                <w:lang w:val="en-US" w:eastAsia="zh-CN"/>
                <w14:textFill>
                  <w14:solidFill>
                    <w14:schemeClr w14:val="tx1"/>
                  </w14:solidFill>
                </w14:textFill>
              </w:rPr>
              <w:t>3</w:t>
            </w:r>
            <w:r>
              <w:rPr>
                <w:rFonts w:hint="eastAsia"/>
                <w:color w:val="000000" w:themeColor="text1"/>
                <w:sz w:val="24"/>
                <w:u w:val="single" w:color="auto"/>
                <w14:textFill>
                  <w14:solidFill>
                    <w14:schemeClr w14:val="tx1"/>
                  </w14:solidFill>
                </w14:textFill>
              </w:rPr>
              <w:t>年常规大气污染物中PM</w:t>
            </w:r>
            <w:r>
              <w:rPr>
                <w:rFonts w:hint="eastAsia"/>
                <w:color w:val="000000" w:themeColor="text1"/>
                <w:sz w:val="24"/>
                <w:u w:val="single" w:color="auto"/>
                <w:vertAlign w:val="subscript"/>
                <w14:textFill>
                  <w14:solidFill>
                    <w14:schemeClr w14:val="tx1"/>
                  </w14:solidFill>
                </w14:textFill>
              </w:rPr>
              <w:t>10</w:t>
            </w:r>
            <w:r>
              <w:rPr>
                <w:rFonts w:hint="eastAsia"/>
                <w:color w:val="000000" w:themeColor="text1"/>
                <w:sz w:val="24"/>
                <w:u w:val="single" w:color="auto"/>
                <w14:textFill>
                  <w14:solidFill>
                    <w14:schemeClr w14:val="tx1"/>
                  </w14:solidFill>
                </w14:textFill>
              </w:rPr>
              <w:t>、PM</w:t>
            </w:r>
            <w:r>
              <w:rPr>
                <w:rFonts w:hint="eastAsia"/>
                <w:color w:val="000000" w:themeColor="text1"/>
                <w:sz w:val="24"/>
                <w:u w:val="single" w:color="auto"/>
                <w:vertAlign w:val="subscript"/>
                <w14:textFill>
                  <w14:solidFill>
                    <w14:schemeClr w14:val="tx1"/>
                  </w14:solidFill>
                </w14:textFill>
              </w:rPr>
              <w:t>2.5</w:t>
            </w:r>
            <w:r>
              <w:rPr>
                <w:rFonts w:hint="eastAsia"/>
                <w:color w:val="000000" w:themeColor="text1"/>
                <w:sz w:val="24"/>
                <w:u w:val="single" w:color="auto"/>
                <w14:textFill>
                  <w14:solidFill>
                    <w14:schemeClr w14:val="tx1"/>
                  </w14:solidFill>
                </w14:textFill>
              </w:rPr>
              <w:t>、SO</w:t>
            </w:r>
            <w:r>
              <w:rPr>
                <w:rFonts w:hint="eastAsia"/>
                <w:color w:val="000000" w:themeColor="text1"/>
                <w:sz w:val="24"/>
                <w:u w:val="single" w:color="auto"/>
                <w:vertAlign w:val="subscript"/>
                <w14:textFill>
                  <w14:solidFill>
                    <w14:schemeClr w14:val="tx1"/>
                  </w14:solidFill>
                </w14:textFill>
              </w:rPr>
              <w:t>2</w:t>
            </w:r>
            <w:r>
              <w:rPr>
                <w:rFonts w:hint="eastAsia"/>
                <w:color w:val="000000" w:themeColor="text1"/>
                <w:sz w:val="24"/>
                <w:u w:val="single" w:color="auto"/>
                <w14:textFill>
                  <w14:solidFill>
                    <w14:schemeClr w14:val="tx1"/>
                  </w14:solidFill>
                </w14:textFill>
              </w:rPr>
              <w:t>、NO</w:t>
            </w:r>
            <w:r>
              <w:rPr>
                <w:rFonts w:hint="eastAsia"/>
                <w:color w:val="000000" w:themeColor="text1"/>
                <w:sz w:val="24"/>
                <w:u w:val="single" w:color="auto"/>
                <w:vertAlign w:val="subscript"/>
                <w14:textFill>
                  <w14:solidFill>
                    <w14:schemeClr w14:val="tx1"/>
                  </w14:solidFill>
                </w14:textFill>
              </w:rPr>
              <w:t>2</w:t>
            </w:r>
            <w:r>
              <w:rPr>
                <w:rFonts w:hint="eastAsia"/>
                <w:color w:val="000000" w:themeColor="text1"/>
                <w:sz w:val="24"/>
                <w:u w:val="single" w:color="auto"/>
                <w14:textFill>
                  <w14:solidFill>
                    <w14:schemeClr w14:val="tx1"/>
                  </w14:solidFill>
                </w14:textFill>
              </w:rPr>
              <w:t>、CO年平均值、CO日最大8h平均值浓度均满足《环境空气质量标准》</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GB3096-2012</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及其修改单中二级标准要求。因此，项目所在区域属于达标区。项目所在区域地表水水质均满足《地表水环境质量标准》</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GB3838-2002</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Ⅲ类标准要求。</w:t>
            </w:r>
          </w:p>
          <w:p w14:paraId="1BEB958C">
            <w:pPr>
              <w:spacing w:line="360" w:lineRule="auto"/>
              <w:ind w:firstLine="480" w:firstLineChars="200"/>
              <w:rPr>
                <w:rFonts w:hint="eastAsia"/>
                <w:color w:val="000000" w:themeColor="text1"/>
                <w:sz w:val="24"/>
                <w:u w:val="single" w:color="auto"/>
                <w14:textFill>
                  <w14:solidFill>
                    <w14:schemeClr w14:val="tx1"/>
                  </w14:solidFill>
                </w14:textFill>
              </w:rPr>
            </w:pPr>
            <w:r>
              <w:rPr>
                <w:rFonts w:hint="eastAsia"/>
                <w:color w:val="000000" w:themeColor="text1"/>
                <w:sz w:val="24"/>
                <w:u w:val="single" w:color="auto"/>
                <w14:textFill>
                  <w14:solidFill>
                    <w14:schemeClr w14:val="tx1"/>
                  </w14:solidFill>
                </w14:textFill>
              </w:rPr>
              <w:t>项目在采取环评提出的污染防治措施后，项目的建设不会改变区域环境质量底线要求。</w:t>
            </w:r>
          </w:p>
          <w:p w14:paraId="0AA0243D">
            <w:pPr>
              <w:spacing w:line="360" w:lineRule="auto"/>
              <w:ind w:firstLine="480" w:firstLineChars="200"/>
              <w:rPr>
                <w:rFonts w:hint="eastAsia"/>
                <w:color w:val="000000" w:themeColor="text1"/>
                <w:sz w:val="24"/>
                <w:u w:val="single" w:color="auto"/>
                <w14:textFill>
                  <w14:solidFill>
                    <w14:schemeClr w14:val="tx1"/>
                  </w14:solidFill>
                </w14:textFill>
              </w:rPr>
            </w:pP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3</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与资源利用上线的对照分析</w:t>
            </w:r>
          </w:p>
          <w:p w14:paraId="16C24DDC">
            <w:pPr>
              <w:spacing w:line="360" w:lineRule="auto"/>
              <w:ind w:firstLine="480" w:firstLineChars="200"/>
              <w:rPr>
                <w:rFonts w:hint="eastAsia"/>
                <w:color w:val="000000" w:themeColor="text1"/>
                <w:sz w:val="24"/>
                <w:u w:val="single" w:color="auto"/>
                <w14:textFill>
                  <w14:solidFill>
                    <w14:schemeClr w14:val="tx1"/>
                  </w14:solidFill>
                </w14:textFill>
              </w:rPr>
            </w:pPr>
            <w:r>
              <w:rPr>
                <w:rFonts w:hint="eastAsia"/>
                <w:color w:val="000000" w:themeColor="text1"/>
                <w:sz w:val="24"/>
                <w:u w:val="single" w:color="auto"/>
                <w14:textFill>
                  <w14:solidFill>
                    <w14:schemeClr w14:val="tx1"/>
                  </w14:solidFill>
                </w14:textFill>
              </w:rPr>
              <w:t>本项目营运过程中消耗一定量的电能、水源的消耗，项目资源消耗量相对区域资源利用总量较少，符合资源利用上线要求。</w:t>
            </w:r>
          </w:p>
          <w:p w14:paraId="10F08F3F">
            <w:pPr>
              <w:spacing w:line="360" w:lineRule="auto"/>
              <w:ind w:firstLine="480" w:firstLineChars="200"/>
              <w:rPr>
                <w:rFonts w:hint="eastAsia"/>
                <w:color w:val="000000" w:themeColor="text1"/>
                <w:sz w:val="24"/>
                <w:u w:val="single" w:color="auto"/>
                <w14:textFill>
                  <w14:solidFill>
                    <w14:schemeClr w14:val="tx1"/>
                  </w14:solidFill>
                </w14:textFill>
              </w:rPr>
            </w:pP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4</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与生态环境准入清单的符合性分析</w:t>
            </w:r>
          </w:p>
          <w:p w14:paraId="18F9D999">
            <w:pPr>
              <w:spacing w:line="360" w:lineRule="auto"/>
              <w:ind w:firstLine="480" w:firstLineChars="200"/>
              <w:rPr>
                <w:rFonts w:hint="eastAsia"/>
                <w:color w:val="000000" w:themeColor="text1"/>
                <w:sz w:val="24"/>
                <w:u w:val="single" w:color="auto"/>
                <w14:textFill>
                  <w14:solidFill>
                    <w14:schemeClr w14:val="tx1"/>
                  </w14:solidFill>
                </w14:textFill>
              </w:rPr>
            </w:pPr>
            <w:r>
              <w:rPr>
                <w:rFonts w:hint="eastAsia"/>
                <w:color w:val="000000" w:themeColor="text1"/>
                <w:sz w:val="24"/>
                <w:u w:val="single" w:color="auto"/>
                <w14:textFill>
                  <w14:solidFill>
                    <w14:schemeClr w14:val="tx1"/>
                  </w14:solidFill>
                </w14:textFill>
              </w:rPr>
              <w:t>根据《衡阳市生态环境局关于发布&lt;衡阳市生态环境分区管控更新成果（2023年版）&gt;的通知》（衡环发[2024]194号），且对照《产业结构调整指导目录</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2024年本</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》、《淘汰落后生产能力、工艺和产品的目录》</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第一、二、三批</w:t>
            </w:r>
            <w:r>
              <w:rPr>
                <w:rFonts w:hint="eastAsia"/>
                <w:color w:val="000000" w:themeColor="text1"/>
                <w:sz w:val="24"/>
                <w:u w:val="single" w:color="auto"/>
                <w:lang w:eastAsia="zh-CN"/>
                <w14:textFill>
                  <w14:solidFill>
                    <w14:schemeClr w14:val="tx1"/>
                  </w14:solidFill>
                </w14:textFill>
              </w:rPr>
              <w:t>）</w:t>
            </w:r>
            <w:r>
              <w:rPr>
                <w:rFonts w:hint="eastAsia"/>
                <w:color w:val="000000" w:themeColor="text1"/>
                <w:sz w:val="24"/>
                <w:u w:val="single" w:color="auto"/>
                <w14:textFill>
                  <w14:solidFill>
                    <w14:schemeClr w14:val="tx1"/>
                  </w14:solidFill>
                </w14:textFill>
              </w:rPr>
              <w:t>进行相符性分析。本项目设备、生产工艺均符合国家产业政策，因此本项目不在环境准入清单内。</w:t>
            </w:r>
          </w:p>
          <w:p w14:paraId="7FD33EEA">
            <w:pPr>
              <w:pStyle w:val="8"/>
              <w:spacing w:line="360" w:lineRule="auto"/>
              <w:ind w:firstLine="482" w:firstLineChars="200"/>
              <w:jc w:val="both"/>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t>、与《衡阳市生态环境分区管控更新成果(2023年版)》（衡环发[2024]194号）的相符性分析</w:t>
            </w:r>
          </w:p>
          <w:p w14:paraId="2EAEB750">
            <w:pPr>
              <w:pStyle w:val="101"/>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表1-3  项目与衡阳市生态环境管控要求符合性分析</w:t>
            </w:r>
            <w:r>
              <w:rPr>
                <w:rFonts w:hint="eastAsia" w:cs="Times New Roman"/>
                <w:color w:val="000000" w:themeColor="text1"/>
                <w:u w:val="none" w:color="auto"/>
                <w:lang w:val="en-US" w:eastAsia="zh-CN"/>
                <w14:textFill>
                  <w14:solidFill>
                    <w14:schemeClr w14:val="tx1"/>
                  </w14:solidFill>
                </w14:textFill>
              </w:rPr>
              <w:t>（演陂镇）</w:t>
            </w:r>
          </w:p>
          <w:tbl>
            <w:tblPr>
              <w:tblStyle w:val="31"/>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6"/>
              <w:gridCol w:w="558"/>
              <w:gridCol w:w="398"/>
              <w:gridCol w:w="397"/>
              <w:gridCol w:w="420"/>
              <w:gridCol w:w="417"/>
              <w:gridCol w:w="902"/>
              <w:gridCol w:w="831"/>
              <w:gridCol w:w="760"/>
              <w:gridCol w:w="959"/>
              <w:gridCol w:w="994"/>
            </w:tblGrid>
            <w:tr w14:paraId="661A7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895" w:type="pct"/>
                  <w:vMerge w:val="restart"/>
                  <w:noWrap w:val="0"/>
                  <w:vAlign w:val="center"/>
                </w:tcPr>
                <w:p w14:paraId="7A46B919">
                  <w:pPr>
                    <w:autoSpaceDE w:val="0"/>
                    <w:autoSpaceDN w:val="0"/>
                    <w:adjustRightInd w:val="0"/>
                    <w:snapToGrid w:val="0"/>
                    <w:jc w:val="center"/>
                    <w:rPr>
                      <w:rFonts w:ascii="Times New Roman" w:hAnsi="Times New Roman"/>
                      <w:b/>
                      <w:bCs/>
                      <w:color w:val="000000" w:themeColor="text1"/>
                      <w:kern w:val="0"/>
                      <w:sz w:val="18"/>
                      <w:szCs w:val="18"/>
                      <w14:textFill>
                        <w14:solidFill>
                          <w14:schemeClr w14:val="tx1"/>
                        </w14:solidFill>
                      </w14:textFill>
                    </w:rPr>
                  </w:pPr>
                  <w:r>
                    <w:rPr>
                      <w:rFonts w:hint="eastAsia" w:ascii="Times New Roman" w:hAnsi="Times New Roman"/>
                      <w:b/>
                      <w:bCs/>
                      <w:color w:val="000000" w:themeColor="text1"/>
                      <w:kern w:val="0"/>
                      <w:sz w:val="18"/>
                      <w:szCs w:val="18"/>
                      <w14:textFill>
                        <w14:solidFill>
                          <w14:schemeClr w14:val="tx1"/>
                        </w14:solidFill>
                      </w14:textFill>
                    </w:rPr>
                    <w:t>环境管控单元编码</w:t>
                  </w:r>
                </w:p>
              </w:tc>
              <w:tc>
                <w:tcPr>
                  <w:tcW w:w="346" w:type="pct"/>
                  <w:vMerge w:val="restart"/>
                  <w:noWrap w:val="0"/>
                  <w:vAlign w:val="center"/>
                </w:tcPr>
                <w:p w14:paraId="3B416F06">
                  <w:pPr>
                    <w:autoSpaceDE w:val="0"/>
                    <w:autoSpaceDN w:val="0"/>
                    <w:adjustRightInd w:val="0"/>
                    <w:snapToGrid w:val="0"/>
                    <w:jc w:val="center"/>
                    <w:rPr>
                      <w:rFonts w:ascii="Times New Roman" w:hAnsi="Times New Roman"/>
                      <w:b/>
                      <w:bCs/>
                      <w:color w:val="000000" w:themeColor="text1"/>
                      <w:kern w:val="0"/>
                      <w:sz w:val="18"/>
                      <w:szCs w:val="18"/>
                      <w14:textFill>
                        <w14:solidFill>
                          <w14:schemeClr w14:val="tx1"/>
                        </w14:solidFill>
                      </w14:textFill>
                    </w:rPr>
                  </w:pPr>
                  <w:r>
                    <w:rPr>
                      <w:rFonts w:hint="eastAsia" w:ascii="Times New Roman" w:hAnsi="Times New Roman"/>
                      <w:b/>
                      <w:bCs/>
                      <w:color w:val="000000" w:themeColor="text1"/>
                      <w:kern w:val="0"/>
                      <w:sz w:val="18"/>
                      <w:szCs w:val="18"/>
                      <w14:textFill>
                        <w14:solidFill>
                          <w14:schemeClr w14:val="tx1"/>
                        </w14:solidFill>
                      </w14:textFill>
                    </w:rPr>
                    <w:t>单元名称</w:t>
                  </w:r>
                </w:p>
              </w:tc>
              <w:tc>
                <w:tcPr>
                  <w:tcW w:w="751" w:type="pct"/>
                  <w:gridSpan w:val="3"/>
                  <w:noWrap w:val="0"/>
                  <w:vAlign w:val="center"/>
                </w:tcPr>
                <w:p w14:paraId="3A10C8EB">
                  <w:pPr>
                    <w:autoSpaceDE w:val="0"/>
                    <w:autoSpaceDN w:val="0"/>
                    <w:adjustRightInd w:val="0"/>
                    <w:snapToGrid w:val="0"/>
                    <w:jc w:val="center"/>
                    <w:rPr>
                      <w:rFonts w:hint="eastAsia" w:ascii="Times New Roman" w:hAnsi="Times New Roman"/>
                      <w:b/>
                      <w:bCs/>
                      <w:color w:val="000000" w:themeColor="text1"/>
                      <w:kern w:val="0"/>
                      <w:sz w:val="18"/>
                      <w:szCs w:val="18"/>
                      <w14:textFill>
                        <w14:solidFill>
                          <w14:schemeClr w14:val="tx1"/>
                        </w14:solidFill>
                      </w14:textFill>
                    </w:rPr>
                  </w:pPr>
                  <w:r>
                    <w:rPr>
                      <w:rFonts w:hint="eastAsia" w:ascii="Times New Roman" w:hAnsi="Times New Roman"/>
                      <w:b/>
                      <w:bCs/>
                      <w:color w:val="000000" w:themeColor="text1"/>
                      <w:kern w:val="0"/>
                      <w:sz w:val="18"/>
                      <w:szCs w:val="18"/>
                      <w14:textFill>
                        <w14:solidFill>
                          <w14:schemeClr w14:val="tx1"/>
                        </w14:solidFill>
                      </w14:textFill>
                    </w:rPr>
                    <w:t>行政区划</w:t>
                  </w:r>
                </w:p>
              </w:tc>
              <w:tc>
                <w:tcPr>
                  <w:tcW w:w="258" w:type="pct"/>
                  <w:vMerge w:val="restart"/>
                  <w:noWrap w:val="0"/>
                  <w:vAlign w:val="center"/>
                </w:tcPr>
                <w:p w14:paraId="40FF5197">
                  <w:pPr>
                    <w:autoSpaceDE w:val="0"/>
                    <w:autoSpaceDN w:val="0"/>
                    <w:adjustRightInd w:val="0"/>
                    <w:snapToGrid w:val="0"/>
                    <w:jc w:val="center"/>
                    <w:rPr>
                      <w:rFonts w:ascii="Times New Roman" w:hAnsi="Times New Roman"/>
                      <w:b/>
                      <w:bCs/>
                      <w:color w:val="000000" w:themeColor="text1"/>
                      <w:kern w:val="0"/>
                      <w:sz w:val="18"/>
                      <w:szCs w:val="18"/>
                      <w14:textFill>
                        <w14:solidFill>
                          <w14:schemeClr w14:val="tx1"/>
                        </w14:solidFill>
                      </w14:textFill>
                    </w:rPr>
                  </w:pPr>
                  <w:r>
                    <w:rPr>
                      <w:rFonts w:hint="eastAsia" w:ascii="Times New Roman" w:hAnsi="Times New Roman"/>
                      <w:b/>
                      <w:bCs/>
                      <w:color w:val="000000" w:themeColor="text1"/>
                      <w:kern w:val="0"/>
                      <w:sz w:val="18"/>
                      <w:szCs w:val="18"/>
                      <w14:textFill>
                        <w14:solidFill>
                          <w14:schemeClr w14:val="tx1"/>
                        </w14:solidFill>
                      </w14:textFill>
                    </w:rPr>
                    <w:t>单元分类</w:t>
                  </w:r>
                </w:p>
              </w:tc>
              <w:tc>
                <w:tcPr>
                  <w:tcW w:w="558" w:type="pct"/>
                  <w:vMerge w:val="restart"/>
                  <w:noWrap w:val="0"/>
                  <w:vAlign w:val="center"/>
                </w:tcPr>
                <w:p w14:paraId="7D9A026B">
                  <w:pPr>
                    <w:autoSpaceDE w:val="0"/>
                    <w:autoSpaceDN w:val="0"/>
                    <w:adjustRightInd w:val="0"/>
                    <w:snapToGrid w:val="0"/>
                    <w:jc w:val="center"/>
                    <w:rPr>
                      <w:rFonts w:ascii="Times New Roman" w:hAnsi="Times New Roman"/>
                      <w:b/>
                      <w:bCs/>
                      <w:color w:val="000000" w:themeColor="text1"/>
                      <w:kern w:val="0"/>
                      <w:sz w:val="18"/>
                      <w:szCs w:val="18"/>
                      <w14:textFill>
                        <w14:solidFill>
                          <w14:schemeClr w14:val="tx1"/>
                        </w14:solidFill>
                      </w14:textFill>
                    </w:rPr>
                  </w:pPr>
                  <w:r>
                    <w:rPr>
                      <w:rFonts w:hint="eastAsia" w:ascii="Times New Roman" w:hAnsi="Times New Roman"/>
                      <w:b/>
                      <w:bCs/>
                      <w:color w:val="000000" w:themeColor="text1"/>
                      <w:kern w:val="0"/>
                      <w:sz w:val="18"/>
                      <w:szCs w:val="18"/>
                      <w14:textFill>
                        <w14:solidFill>
                          <w14:schemeClr w14:val="tx1"/>
                        </w14:solidFill>
                      </w14:textFill>
                    </w:rPr>
                    <w:t>单元面积（km</w:t>
                  </w:r>
                  <w:r>
                    <w:rPr>
                      <w:rFonts w:hint="eastAsia" w:ascii="Times New Roman" w:hAnsi="Times New Roman"/>
                      <w:b/>
                      <w:bCs/>
                      <w:color w:val="000000" w:themeColor="text1"/>
                      <w:kern w:val="0"/>
                      <w:sz w:val="18"/>
                      <w:szCs w:val="18"/>
                      <w:vertAlign w:val="superscript"/>
                      <w14:textFill>
                        <w14:solidFill>
                          <w14:schemeClr w14:val="tx1"/>
                        </w14:solidFill>
                      </w14:textFill>
                    </w:rPr>
                    <w:t>2</w:t>
                  </w:r>
                  <w:r>
                    <w:rPr>
                      <w:rFonts w:hint="eastAsia" w:ascii="Times New Roman" w:hAnsi="Times New Roman"/>
                      <w:b/>
                      <w:bCs/>
                      <w:color w:val="000000" w:themeColor="text1"/>
                      <w:kern w:val="0"/>
                      <w:sz w:val="18"/>
                      <w:szCs w:val="18"/>
                      <w14:textFill>
                        <w14:solidFill>
                          <w14:schemeClr w14:val="tx1"/>
                        </w14:solidFill>
                      </w14:textFill>
                    </w:rPr>
                    <w:t>）</w:t>
                  </w:r>
                </w:p>
              </w:tc>
              <w:tc>
                <w:tcPr>
                  <w:tcW w:w="511" w:type="pct"/>
                  <w:vMerge w:val="restart"/>
                  <w:noWrap w:val="0"/>
                  <w:vAlign w:val="center"/>
                </w:tcPr>
                <w:p w14:paraId="02C5A173">
                  <w:pPr>
                    <w:autoSpaceDE w:val="0"/>
                    <w:autoSpaceDN w:val="0"/>
                    <w:adjustRightInd w:val="0"/>
                    <w:snapToGrid w:val="0"/>
                    <w:jc w:val="center"/>
                    <w:rPr>
                      <w:rFonts w:hint="eastAsia" w:ascii="Times New Roman" w:hAnsi="Times New Roman"/>
                      <w:b/>
                      <w:bCs/>
                      <w:color w:val="000000" w:themeColor="text1"/>
                      <w:kern w:val="0"/>
                      <w:sz w:val="18"/>
                      <w:szCs w:val="18"/>
                      <w14:textFill>
                        <w14:solidFill>
                          <w14:schemeClr w14:val="tx1"/>
                        </w14:solidFill>
                      </w14:textFill>
                    </w:rPr>
                  </w:pPr>
                  <w:r>
                    <w:rPr>
                      <w:rFonts w:hint="eastAsia" w:ascii="Times New Roman" w:hAnsi="Times New Roman"/>
                      <w:b/>
                      <w:bCs/>
                      <w:color w:val="000000" w:themeColor="text1"/>
                      <w:kern w:val="0"/>
                      <w:sz w:val="18"/>
                      <w:szCs w:val="18"/>
                      <w14:textFill>
                        <w14:solidFill>
                          <w14:schemeClr w14:val="tx1"/>
                        </w14:solidFill>
                      </w14:textFill>
                    </w:rPr>
                    <w:t>涉及乡镇（街道）</w:t>
                  </w:r>
                </w:p>
              </w:tc>
              <w:tc>
                <w:tcPr>
                  <w:tcW w:w="470" w:type="pct"/>
                  <w:vMerge w:val="restart"/>
                  <w:noWrap w:val="0"/>
                  <w:vAlign w:val="center"/>
                </w:tcPr>
                <w:p w14:paraId="326E615B">
                  <w:pPr>
                    <w:autoSpaceDE w:val="0"/>
                    <w:autoSpaceDN w:val="0"/>
                    <w:adjustRightInd w:val="0"/>
                    <w:snapToGrid w:val="0"/>
                    <w:jc w:val="center"/>
                    <w:rPr>
                      <w:rFonts w:ascii="Times New Roman" w:hAnsi="Times New Roman"/>
                      <w:b/>
                      <w:bCs/>
                      <w:color w:val="000000" w:themeColor="text1"/>
                      <w:kern w:val="0"/>
                      <w:sz w:val="18"/>
                      <w:szCs w:val="18"/>
                      <w14:textFill>
                        <w14:solidFill>
                          <w14:schemeClr w14:val="tx1"/>
                        </w14:solidFill>
                      </w14:textFill>
                    </w:rPr>
                  </w:pPr>
                  <w:r>
                    <w:rPr>
                      <w:rFonts w:hint="eastAsia" w:ascii="Times New Roman" w:hAnsi="Times New Roman"/>
                      <w:b/>
                      <w:bCs/>
                      <w:color w:val="000000" w:themeColor="text1"/>
                      <w:kern w:val="0"/>
                      <w:sz w:val="18"/>
                      <w:szCs w:val="18"/>
                      <w14:textFill>
                        <w14:solidFill>
                          <w14:schemeClr w14:val="tx1"/>
                        </w14:solidFill>
                      </w14:textFill>
                    </w:rPr>
                    <w:t>区域主体功能定位</w:t>
                  </w:r>
                </w:p>
              </w:tc>
              <w:tc>
                <w:tcPr>
                  <w:tcW w:w="592" w:type="pct"/>
                  <w:vMerge w:val="restart"/>
                  <w:noWrap w:val="0"/>
                  <w:vAlign w:val="center"/>
                </w:tcPr>
                <w:p w14:paraId="160320E1">
                  <w:pPr>
                    <w:autoSpaceDE w:val="0"/>
                    <w:autoSpaceDN w:val="0"/>
                    <w:adjustRightInd w:val="0"/>
                    <w:snapToGrid w:val="0"/>
                    <w:jc w:val="center"/>
                    <w:rPr>
                      <w:rFonts w:ascii="Times New Roman" w:hAnsi="Times New Roman"/>
                      <w:b/>
                      <w:bCs/>
                      <w:color w:val="000000" w:themeColor="text1"/>
                      <w:kern w:val="0"/>
                      <w:sz w:val="18"/>
                      <w:szCs w:val="18"/>
                      <w14:textFill>
                        <w14:solidFill>
                          <w14:schemeClr w14:val="tx1"/>
                        </w14:solidFill>
                      </w14:textFill>
                    </w:rPr>
                  </w:pPr>
                  <w:r>
                    <w:rPr>
                      <w:rFonts w:hint="eastAsia" w:ascii="Times New Roman" w:hAnsi="Times New Roman"/>
                      <w:b/>
                      <w:bCs/>
                      <w:color w:val="000000" w:themeColor="text1"/>
                      <w:kern w:val="0"/>
                      <w:sz w:val="18"/>
                      <w:szCs w:val="18"/>
                      <w14:textFill>
                        <w14:solidFill>
                          <w14:schemeClr w14:val="tx1"/>
                        </w14:solidFill>
                      </w14:textFill>
                    </w:rPr>
                    <w:t>经济产业布局</w:t>
                  </w:r>
                </w:p>
              </w:tc>
              <w:tc>
                <w:tcPr>
                  <w:tcW w:w="615" w:type="pct"/>
                  <w:vMerge w:val="restart"/>
                  <w:noWrap w:val="0"/>
                  <w:vAlign w:val="center"/>
                </w:tcPr>
                <w:p w14:paraId="18CB0CE0">
                  <w:pPr>
                    <w:autoSpaceDE w:val="0"/>
                    <w:autoSpaceDN w:val="0"/>
                    <w:adjustRightInd w:val="0"/>
                    <w:snapToGrid w:val="0"/>
                    <w:jc w:val="center"/>
                    <w:rPr>
                      <w:rFonts w:ascii="Times New Roman" w:hAnsi="Times New Roman"/>
                      <w:b/>
                      <w:bCs/>
                      <w:color w:val="000000" w:themeColor="text1"/>
                      <w:kern w:val="0"/>
                      <w:sz w:val="18"/>
                      <w:szCs w:val="18"/>
                      <w14:textFill>
                        <w14:solidFill>
                          <w14:schemeClr w14:val="tx1"/>
                        </w14:solidFill>
                      </w14:textFill>
                    </w:rPr>
                  </w:pPr>
                  <w:r>
                    <w:rPr>
                      <w:rFonts w:hint="eastAsia" w:ascii="Times New Roman" w:hAnsi="Times New Roman"/>
                      <w:b/>
                      <w:bCs/>
                      <w:color w:val="000000" w:themeColor="text1"/>
                      <w:kern w:val="0"/>
                      <w:sz w:val="18"/>
                      <w:szCs w:val="18"/>
                      <w14:textFill>
                        <w14:solidFill>
                          <w14:schemeClr w14:val="tx1"/>
                        </w14:solidFill>
                      </w14:textFill>
                    </w:rPr>
                    <w:t>主要环境问题</w:t>
                  </w:r>
                </w:p>
              </w:tc>
            </w:tr>
            <w:tr w14:paraId="3839E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895" w:type="pct"/>
                  <w:vMerge w:val="continue"/>
                  <w:noWrap w:val="0"/>
                  <w:vAlign w:val="center"/>
                </w:tcPr>
                <w:p w14:paraId="1E961B9B">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p>
              </w:tc>
              <w:tc>
                <w:tcPr>
                  <w:tcW w:w="346" w:type="pct"/>
                  <w:vMerge w:val="continue"/>
                  <w:noWrap w:val="0"/>
                  <w:vAlign w:val="center"/>
                </w:tcPr>
                <w:p w14:paraId="6210F0AE">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p>
              </w:tc>
              <w:tc>
                <w:tcPr>
                  <w:tcW w:w="246" w:type="pct"/>
                  <w:noWrap w:val="0"/>
                  <w:vAlign w:val="center"/>
                </w:tcPr>
                <w:p w14:paraId="01BA9FA5">
                  <w:pPr>
                    <w:autoSpaceDE w:val="0"/>
                    <w:autoSpaceDN w:val="0"/>
                    <w:adjustRightInd w:val="0"/>
                    <w:snapToGrid w:val="0"/>
                    <w:jc w:val="center"/>
                    <w:rPr>
                      <w:rFonts w:ascii="Times New Roman" w:hAnsi="Times New Roman"/>
                      <w:b/>
                      <w:bCs/>
                      <w:color w:val="000000" w:themeColor="text1"/>
                      <w:kern w:val="0"/>
                      <w:sz w:val="18"/>
                      <w:szCs w:val="18"/>
                      <w14:textFill>
                        <w14:solidFill>
                          <w14:schemeClr w14:val="tx1"/>
                        </w14:solidFill>
                      </w14:textFill>
                    </w:rPr>
                  </w:pPr>
                  <w:r>
                    <w:rPr>
                      <w:rFonts w:hint="eastAsia" w:ascii="Times New Roman" w:hAnsi="Times New Roman"/>
                      <w:b/>
                      <w:bCs/>
                      <w:color w:val="000000" w:themeColor="text1"/>
                      <w:kern w:val="0"/>
                      <w:sz w:val="18"/>
                      <w:szCs w:val="18"/>
                      <w14:textFill>
                        <w14:solidFill>
                          <w14:schemeClr w14:val="tx1"/>
                        </w14:solidFill>
                      </w14:textFill>
                    </w:rPr>
                    <w:t>省</w:t>
                  </w:r>
                </w:p>
              </w:tc>
              <w:tc>
                <w:tcPr>
                  <w:tcW w:w="245" w:type="pct"/>
                  <w:noWrap w:val="0"/>
                  <w:vAlign w:val="center"/>
                </w:tcPr>
                <w:p w14:paraId="54915B59">
                  <w:pPr>
                    <w:autoSpaceDE w:val="0"/>
                    <w:autoSpaceDN w:val="0"/>
                    <w:adjustRightInd w:val="0"/>
                    <w:snapToGrid w:val="0"/>
                    <w:jc w:val="center"/>
                    <w:rPr>
                      <w:rFonts w:ascii="Times New Roman" w:hAnsi="Times New Roman"/>
                      <w:b/>
                      <w:bCs/>
                      <w:color w:val="000000" w:themeColor="text1"/>
                      <w:kern w:val="0"/>
                      <w:sz w:val="18"/>
                      <w:szCs w:val="18"/>
                      <w14:textFill>
                        <w14:solidFill>
                          <w14:schemeClr w14:val="tx1"/>
                        </w14:solidFill>
                      </w14:textFill>
                    </w:rPr>
                  </w:pPr>
                  <w:r>
                    <w:rPr>
                      <w:rFonts w:hint="eastAsia" w:ascii="Times New Roman" w:hAnsi="Times New Roman"/>
                      <w:b/>
                      <w:bCs/>
                      <w:color w:val="000000" w:themeColor="text1"/>
                      <w:kern w:val="0"/>
                      <w:sz w:val="18"/>
                      <w:szCs w:val="18"/>
                      <w14:textFill>
                        <w14:solidFill>
                          <w14:schemeClr w14:val="tx1"/>
                        </w14:solidFill>
                      </w14:textFill>
                    </w:rPr>
                    <w:t>市</w:t>
                  </w:r>
                </w:p>
              </w:tc>
              <w:tc>
                <w:tcPr>
                  <w:tcW w:w="259" w:type="pct"/>
                  <w:noWrap w:val="0"/>
                  <w:vAlign w:val="center"/>
                </w:tcPr>
                <w:p w14:paraId="28576A3F">
                  <w:pPr>
                    <w:autoSpaceDE w:val="0"/>
                    <w:autoSpaceDN w:val="0"/>
                    <w:adjustRightInd w:val="0"/>
                    <w:snapToGrid w:val="0"/>
                    <w:jc w:val="center"/>
                    <w:rPr>
                      <w:rFonts w:ascii="Times New Roman" w:hAnsi="Times New Roman"/>
                      <w:b/>
                      <w:bCs/>
                      <w:color w:val="000000" w:themeColor="text1"/>
                      <w:kern w:val="0"/>
                      <w:sz w:val="18"/>
                      <w:szCs w:val="18"/>
                      <w14:textFill>
                        <w14:solidFill>
                          <w14:schemeClr w14:val="tx1"/>
                        </w14:solidFill>
                      </w14:textFill>
                    </w:rPr>
                  </w:pPr>
                  <w:r>
                    <w:rPr>
                      <w:rFonts w:hint="eastAsia" w:ascii="Times New Roman" w:hAnsi="Times New Roman"/>
                      <w:b/>
                      <w:bCs/>
                      <w:color w:val="000000" w:themeColor="text1"/>
                      <w:kern w:val="0"/>
                      <w:sz w:val="18"/>
                      <w:szCs w:val="18"/>
                      <w14:textFill>
                        <w14:solidFill>
                          <w14:schemeClr w14:val="tx1"/>
                        </w14:solidFill>
                      </w14:textFill>
                    </w:rPr>
                    <w:t>县</w:t>
                  </w:r>
                </w:p>
              </w:tc>
              <w:tc>
                <w:tcPr>
                  <w:tcW w:w="258" w:type="pct"/>
                  <w:vMerge w:val="continue"/>
                  <w:noWrap w:val="0"/>
                  <w:vAlign w:val="center"/>
                </w:tcPr>
                <w:p w14:paraId="01542A1B">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p>
              </w:tc>
              <w:tc>
                <w:tcPr>
                  <w:tcW w:w="558" w:type="pct"/>
                  <w:vMerge w:val="continue"/>
                  <w:noWrap w:val="0"/>
                  <w:vAlign w:val="center"/>
                </w:tcPr>
                <w:p w14:paraId="11FA6593">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p>
              </w:tc>
              <w:tc>
                <w:tcPr>
                  <w:tcW w:w="511" w:type="pct"/>
                  <w:vMerge w:val="continue"/>
                  <w:noWrap w:val="0"/>
                  <w:vAlign w:val="center"/>
                </w:tcPr>
                <w:p w14:paraId="28DFFAA5">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p>
              </w:tc>
              <w:tc>
                <w:tcPr>
                  <w:tcW w:w="470" w:type="pct"/>
                  <w:vMerge w:val="continue"/>
                  <w:noWrap w:val="0"/>
                  <w:vAlign w:val="center"/>
                </w:tcPr>
                <w:p w14:paraId="4C439F13">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p>
              </w:tc>
              <w:tc>
                <w:tcPr>
                  <w:tcW w:w="592" w:type="pct"/>
                  <w:vMerge w:val="continue"/>
                  <w:noWrap w:val="0"/>
                  <w:vAlign w:val="center"/>
                </w:tcPr>
                <w:p w14:paraId="6468B618">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p>
              </w:tc>
              <w:tc>
                <w:tcPr>
                  <w:tcW w:w="615" w:type="pct"/>
                  <w:vMerge w:val="continue"/>
                  <w:noWrap w:val="0"/>
                  <w:vAlign w:val="center"/>
                </w:tcPr>
                <w:p w14:paraId="1AE1474F">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p>
              </w:tc>
            </w:tr>
            <w:tr w14:paraId="68634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895" w:type="pct"/>
                  <w:noWrap w:val="0"/>
                  <w:vAlign w:val="center"/>
                </w:tcPr>
                <w:p w14:paraId="10E93A7D">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ZH43042130004</w:t>
                  </w:r>
                </w:p>
              </w:tc>
              <w:tc>
                <w:tcPr>
                  <w:tcW w:w="346" w:type="pct"/>
                  <w:noWrap w:val="0"/>
                  <w:vAlign w:val="center"/>
                </w:tcPr>
                <w:p w14:paraId="23F6C7B6">
                  <w:pPr>
                    <w:autoSpaceDE w:val="0"/>
                    <w:autoSpaceDN w:val="0"/>
                    <w:adjustRightInd w:val="0"/>
                    <w:snapToGrid w:val="0"/>
                    <w:jc w:val="center"/>
                    <w:rPr>
                      <w:rFonts w:hint="eastAsia"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w:t>
                  </w:r>
                </w:p>
              </w:tc>
              <w:tc>
                <w:tcPr>
                  <w:tcW w:w="246" w:type="pct"/>
                  <w:noWrap w:val="0"/>
                  <w:vAlign w:val="center"/>
                </w:tcPr>
                <w:p w14:paraId="3048A6FF">
                  <w:pPr>
                    <w:autoSpaceDE w:val="0"/>
                    <w:autoSpaceDN w:val="0"/>
                    <w:adjustRightInd w:val="0"/>
                    <w:snapToGrid w:val="0"/>
                    <w:jc w:val="center"/>
                    <w:rPr>
                      <w:rFonts w:hint="eastAsia"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湖南省</w:t>
                  </w:r>
                </w:p>
              </w:tc>
              <w:tc>
                <w:tcPr>
                  <w:tcW w:w="245" w:type="pct"/>
                  <w:noWrap w:val="0"/>
                  <w:vAlign w:val="center"/>
                </w:tcPr>
                <w:p w14:paraId="3213148D">
                  <w:pPr>
                    <w:autoSpaceDE w:val="0"/>
                    <w:autoSpaceDN w:val="0"/>
                    <w:adjustRightInd w:val="0"/>
                    <w:snapToGrid w:val="0"/>
                    <w:jc w:val="center"/>
                    <w:rPr>
                      <w:rFonts w:hint="eastAsia"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衡阳市</w:t>
                  </w:r>
                </w:p>
              </w:tc>
              <w:tc>
                <w:tcPr>
                  <w:tcW w:w="259" w:type="pct"/>
                  <w:noWrap w:val="0"/>
                  <w:vAlign w:val="center"/>
                </w:tcPr>
                <w:p w14:paraId="624423CF">
                  <w:pPr>
                    <w:autoSpaceDE w:val="0"/>
                    <w:autoSpaceDN w:val="0"/>
                    <w:adjustRightInd w:val="0"/>
                    <w:snapToGrid w:val="0"/>
                    <w:jc w:val="center"/>
                    <w:rPr>
                      <w:rFonts w:hint="eastAsia" w:ascii="Times New Roman" w:hAnsi="Times New Roman" w:eastAsia="宋体" w:cs="Times New Roman"/>
                      <w:color w:val="000000" w:themeColor="text1"/>
                      <w:kern w:val="0"/>
                      <w:sz w:val="18"/>
                      <w:szCs w:val="18"/>
                      <w:lang w:eastAsia="zh-CN"/>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14:textFill>
                        <w14:solidFill>
                          <w14:schemeClr w14:val="tx1"/>
                        </w14:solidFill>
                      </w14:textFill>
                    </w:rPr>
                    <w:t>衡阳县</w:t>
                  </w:r>
                </w:p>
              </w:tc>
              <w:tc>
                <w:tcPr>
                  <w:tcW w:w="258" w:type="pct"/>
                  <w:noWrap w:val="0"/>
                  <w:vAlign w:val="center"/>
                </w:tcPr>
                <w:p w14:paraId="356F2B20">
                  <w:pPr>
                    <w:autoSpaceDE w:val="0"/>
                    <w:autoSpaceDN w:val="0"/>
                    <w:adjustRightInd w:val="0"/>
                    <w:snapToGrid w:val="0"/>
                    <w:jc w:val="center"/>
                    <w:rPr>
                      <w:rFonts w:hint="eastAsia"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14:textFill>
                        <w14:solidFill>
                          <w14:schemeClr w14:val="tx1"/>
                        </w14:solidFill>
                      </w14:textFill>
                    </w:rPr>
                    <w:t>一般</w:t>
                  </w:r>
                  <w:r>
                    <w:rPr>
                      <w:rFonts w:hint="eastAsia" w:ascii="Times New Roman" w:hAnsi="Times New Roman" w:eastAsia="宋体" w:cs="Times New Roman"/>
                      <w:color w:val="000000" w:themeColor="text1"/>
                      <w:kern w:val="0"/>
                      <w:sz w:val="18"/>
                      <w:szCs w:val="18"/>
                      <w14:textFill>
                        <w14:solidFill>
                          <w14:schemeClr w14:val="tx1"/>
                        </w14:solidFill>
                      </w14:textFill>
                    </w:rPr>
                    <w:t>管控单元</w:t>
                  </w:r>
                </w:p>
              </w:tc>
              <w:tc>
                <w:tcPr>
                  <w:tcW w:w="558" w:type="pct"/>
                  <w:noWrap w:val="0"/>
                  <w:vAlign w:val="center"/>
                </w:tcPr>
                <w:p w14:paraId="5DB8D1C1">
                  <w:pPr>
                    <w:autoSpaceDE w:val="0"/>
                    <w:autoSpaceDN w:val="0"/>
                    <w:adjustRightInd w:val="0"/>
                    <w:snapToGrid w:val="0"/>
                    <w:jc w:val="center"/>
                    <w:rPr>
                      <w:rFonts w:hint="default" w:ascii="Times New Roman" w:hAnsi="Times New Roman" w:eastAsia="宋体" w:cs="Times New Roman"/>
                      <w:color w:val="000000" w:themeColor="text1"/>
                      <w:kern w:val="0"/>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14:textFill>
                        <w14:solidFill>
                          <w14:schemeClr w14:val="tx1"/>
                        </w14:solidFill>
                      </w14:textFill>
                    </w:rPr>
                    <w:t>587.23</w:t>
                  </w:r>
                </w:p>
              </w:tc>
              <w:tc>
                <w:tcPr>
                  <w:tcW w:w="511" w:type="pct"/>
                  <w:noWrap w:val="0"/>
                  <w:vAlign w:val="center"/>
                </w:tcPr>
                <w:p w14:paraId="5849BDF2">
                  <w:pPr>
                    <w:autoSpaceDE w:val="0"/>
                    <w:autoSpaceDN w:val="0"/>
                    <w:adjustRightInd w:val="0"/>
                    <w:snapToGrid w:val="0"/>
                    <w:jc w:val="center"/>
                    <w:rPr>
                      <w:rFonts w:hint="eastAsia" w:ascii="Times New Roman" w:hAnsi="Times New Roman" w:eastAsia="宋体" w:cs="Times New Roman"/>
                      <w:color w:val="000000" w:themeColor="text1"/>
                      <w:kern w:val="0"/>
                      <w:sz w:val="18"/>
                      <w:szCs w:val="18"/>
                      <w:lang w:eastAsia="zh-CN"/>
                      <w14:textFill>
                        <w14:solidFill>
                          <w14:schemeClr w14:val="tx1"/>
                        </w14:solidFill>
                      </w14:textFill>
                    </w:rPr>
                  </w:pPr>
                  <w:r>
                    <w:rPr>
                      <w:rFonts w:hint="eastAsia" w:ascii="Times New Roman" w:hAnsi="Times New Roman" w:eastAsia="宋体" w:cs="Times New Roman"/>
                      <w:color w:val="000000" w:themeColor="text1"/>
                      <w:kern w:val="0"/>
                      <w:sz w:val="18"/>
                      <w:szCs w:val="18"/>
                      <w:lang w:eastAsia="zh-CN"/>
                      <w14:textFill>
                        <w14:solidFill>
                          <w14:schemeClr w14:val="tx1"/>
                        </w14:solidFill>
                      </w14:textFill>
                    </w:rPr>
                    <w:t>西渡镇/板市乡/关市镇/井头镇/岘山镇/演陂镇</w:t>
                  </w:r>
                </w:p>
              </w:tc>
              <w:tc>
                <w:tcPr>
                  <w:tcW w:w="470" w:type="pct"/>
                  <w:noWrap w:val="0"/>
                  <w:vAlign w:val="center"/>
                </w:tcPr>
                <w:p w14:paraId="2A25E89A">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板市乡/关市镇/井头镇/岘山镇/演陂镇</w:t>
                  </w:r>
                  <w:r>
                    <w:rPr>
                      <w:rFonts w:hint="eastAsia" w:ascii="Times New Roman" w:hAnsi="Times New Roman"/>
                      <w:color w:val="000000" w:themeColor="text1"/>
                      <w:kern w:val="0"/>
                      <w:sz w:val="18"/>
                      <w:szCs w:val="18"/>
                      <w:lang w:eastAsia="zh-CN"/>
                      <w14:textFill>
                        <w14:solidFill>
                          <w14:schemeClr w14:val="tx1"/>
                        </w14:solidFill>
                      </w14:textFill>
                    </w:rPr>
                    <w:t>：</w:t>
                  </w:r>
                  <w:r>
                    <w:rPr>
                      <w:rFonts w:hint="eastAsia" w:ascii="Times New Roman" w:hAnsi="Times New Roman"/>
                      <w:color w:val="000000" w:themeColor="text1"/>
                      <w:kern w:val="0"/>
                      <w:sz w:val="18"/>
                      <w:szCs w:val="18"/>
                      <w14:textFill>
                        <w14:solidFill>
                          <w14:schemeClr w14:val="tx1"/>
                        </w14:solidFill>
                      </w14:textFill>
                    </w:rPr>
                    <w:t>农产品主产区</w:t>
                  </w:r>
                </w:p>
                <w:p w14:paraId="7329572B">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西渡镇</w:t>
                  </w:r>
                  <w:r>
                    <w:rPr>
                      <w:rFonts w:hint="eastAsia" w:ascii="Times New Roman" w:hAnsi="Times New Roman"/>
                      <w:color w:val="000000" w:themeColor="text1"/>
                      <w:kern w:val="0"/>
                      <w:sz w:val="18"/>
                      <w:szCs w:val="18"/>
                      <w:lang w:eastAsia="zh-CN"/>
                      <w14:textFill>
                        <w14:solidFill>
                          <w14:schemeClr w14:val="tx1"/>
                        </w14:solidFill>
                      </w14:textFill>
                    </w:rPr>
                    <w:t>：</w:t>
                  </w:r>
                  <w:r>
                    <w:rPr>
                      <w:rFonts w:hint="eastAsia" w:ascii="Times New Roman" w:hAnsi="Times New Roman"/>
                      <w:color w:val="000000" w:themeColor="text1"/>
                      <w:kern w:val="0"/>
                      <w:sz w:val="18"/>
                      <w:szCs w:val="18"/>
                      <w:lang w:val="en-US" w:eastAsia="zh-CN"/>
                      <w14:textFill>
                        <w14:solidFill>
                          <w14:schemeClr w14:val="tx1"/>
                        </w14:solidFill>
                      </w14:textFill>
                    </w:rPr>
                    <w:t>城市化地区</w:t>
                  </w:r>
                </w:p>
              </w:tc>
              <w:tc>
                <w:tcPr>
                  <w:tcW w:w="592" w:type="pct"/>
                  <w:noWrap w:val="0"/>
                  <w:vAlign w:val="center"/>
                </w:tcPr>
                <w:p w14:paraId="7C848767">
                  <w:pPr>
                    <w:keepNext w:val="0"/>
                    <w:keepLines w:val="0"/>
                    <w:pageBreakBefore w:val="0"/>
                    <w:widowControl w:val="0"/>
                    <w:kinsoku/>
                    <w:wordWrap/>
                    <w:overflowPunct/>
                    <w:topLinePunct w:val="0"/>
                    <w:autoSpaceDE w:val="0"/>
                    <w:autoSpaceDN w:val="0"/>
                    <w:bidi w:val="0"/>
                    <w:adjustRightInd w:val="0"/>
                    <w:snapToGrid w:val="0"/>
                    <w:ind w:left="-53" w:leftChars="-25" w:right="-53" w:rightChars="-25"/>
                    <w:jc w:val="center"/>
                    <w:textAlignment w:val="auto"/>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铁矿采选、石材开采加工、农副产品加工、生态农业、生态旅游、畜禽养殖等</w:t>
                  </w:r>
                </w:p>
              </w:tc>
              <w:tc>
                <w:tcPr>
                  <w:tcW w:w="615" w:type="pct"/>
                  <w:noWrap w:val="0"/>
                  <w:vAlign w:val="center"/>
                </w:tcPr>
                <w:p w14:paraId="7A334BB3">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板市乡生活污水处理厂未建成，</w:t>
                  </w:r>
                  <w:r>
                    <w:rPr>
                      <w:rFonts w:hint="eastAsia" w:ascii="Times New Roman" w:hAnsi="Times New Roman"/>
                      <w:color w:val="000000" w:themeColor="text1"/>
                      <w:kern w:val="0"/>
                      <w:sz w:val="18"/>
                      <w:szCs w:val="18"/>
                      <w:lang w:val="en-US" w:eastAsia="zh-CN"/>
                      <w14:textFill>
                        <w14:solidFill>
                          <w14:schemeClr w14:val="tx1"/>
                        </w14:solidFill>
                      </w14:textFill>
                    </w:rPr>
                    <w:t>其他乡镇污水厂配套管网有待完善；</w:t>
                  </w:r>
                  <w:r>
                    <w:rPr>
                      <w:rFonts w:hint="eastAsia" w:ascii="Times New Roman" w:hAnsi="Times New Roman"/>
                      <w:color w:val="000000" w:themeColor="text1"/>
                      <w:kern w:val="0"/>
                      <w:sz w:val="18"/>
                      <w:szCs w:val="18"/>
                      <w14:textFill>
                        <w14:solidFill>
                          <w14:schemeClr w14:val="tx1"/>
                        </w14:solidFill>
                      </w14:textFill>
                    </w:rPr>
                    <w:t>养殖废水处理不能稳定达标。</w:t>
                  </w:r>
                </w:p>
                <w:p w14:paraId="0CF59051">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衡阳县蒸水饮用水水源保护区</w:t>
                  </w:r>
                  <w:r>
                    <w:rPr>
                      <w:rFonts w:hint="eastAsia" w:ascii="Times New Roman" w:hAnsi="Times New Roman"/>
                      <w:color w:val="000000" w:themeColor="text1"/>
                      <w:kern w:val="0"/>
                      <w:sz w:val="18"/>
                      <w:szCs w:val="18"/>
                      <w:lang w:eastAsia="zh-CN"/>
                      <w14:textFill>
                        <w14:solidFill>
                          <w14:schemeClr w14:val="tx1"/>
                        </w14:solidFill>
                      </w14:textFill>
                    </w:rPr>
                    <w:t>、湖南三阳省级森林公园</w:t>
                  </w:r>
                </w:p>
              </w:tc>
            </w:tr>
            <w:tr w14:paraId="2B5BF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895" w:type="pct"/>
                  <w:noWrap w:val="0"/>
                  <w:vAlign w:val="center"/>
                </w:tcPr>
                <w:p w14:paraId="1A69879D">
                  <w:pPr>
                    <w:autoSpaceDE w:val="0"/>
                    <w:autoSpaceDN w:val="0"/>
                    <w:adjustRightInd w:val="0"/>
                    <w:snapToGrid w:val="0"/>
                    <w:jc w:val="center"/>
                    <w:rPr>
                      <w:rFonts w:hint="default" w:ascii="Times New Roman" w:hAnsi="Times New Roman" w:eastAsia="宋体"/>
                      <w:color w:val="000000" w:themeColor="text1"/>
                      <w:kern w:val="0"/>
                      <w:sz w:val="18"/>
                      <w:szCs w:val="18"/>
                      <w:lang w:val="en-US" w:eastAsia="zh-CN"/>
                      <w14:textFill>
                        <w14:solidFill>
                          <w14:schemeClr w14:val="tx1"/>
                        </w14:solidFill>
                      </w14:textFill>
                    </w:rPr>
                  </w:pPr>
                  <w:r>
                    <w:rPr>
                      <w:rFonts w:hint="eastAsia" w:ascii="Times New Roman" w:hAnsi="Times New Roman"/>
                      <w:color w:val="000000" w:themeColor="text1"/>
                      <w:kern w:val="0"/>
                      <w:sz w:val="18"/>
                      <w:szCs w:val="18"/>
                      <w:lang w:val="en-US" w:eastAsia="zh-CN"/>
                      <w14:textFill>
                        <w14:solidFill>
                          <w14:schemeClr w14:val="tx1"/>
                        </w14:solidFill>
                      </w14:textFill>
                    </w:rPr>
                    <w:t>主要属性</w:t>
                  </w:r>
                </w:p>
              </w:tc>
              <w:tc>
                <w:tcPr>
                  <w:tcW w:w="4104" w:type="pct"/>
                  <w:gridSpan w:val="10"/>
                  <w:noWrap w:val="0"/>
                  <w:vAlign w:val="center"/>
                </w:tcPr>
                <w:p w14:paraId="7292FC4C">
                  <w:pPr>
                    <w:autoSpaceDE w:val="0"/>
                    <w:autoSpaceDN w:val="0"/>
                    <w:adjustRightInd w:val="0"/>
                    <w:snapToGrid w:val="0"/>
                    <w:jc w:val="left"/>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演陂镇</w:t>
                  </w:r>
                </w:p>
                <w:p w14:paraId="4B87FCC3">
                  <w:pPr>
                    <w:autoSpaceDE w:val="0"/>
                    <w:autoSpaceDN w:val="0"/>
                    <w:adjustRightInd w:val="0"/>
                    <w:snapToGrid w:val="0"/>
                    <w:jc w:val="left"/>
                    <w:rPr>
                      <w:rFonts w:hint="eastAsia" w:ascii="Times New Roman" w:hAnsi="Times New Roman"/>
                      <w:color w:val="000000" w:themeColor="text1"/>
                      <w:kern w:val="0"/>
                      <w:sz w:val="18"/>
                      <w:szCs w:val="18"/>
                      <w:lang w:eastAsia="zh-CN"/>
                      <w14:textFill>
                        <w14:solidFill>
                          <w14:schemeClr w14:val="tx1"/>
                        </w14:solidFill>
                      </w14:textFill>
                    </w:rPr>
                  </w:pPr>
                  <w:r>
                    <w:rPr>
                      <w:rFonts w:hint="eastAsia" w:ascii="Times New Roman" w:hAnsi="Times New Roman"/>
                      <w:color w:val="000000" w:themeColor="text1"/>
                      <w:kern w:val="0"/>
                      <w:sz w:val="18"/>
                      <w:szCs w:val="18"/>
                      <w:lang w:eastAsia="zh-CN"/>
                      <w14:textFill>
                        <w14:solidFill>
                          <w14:schemeClr w14:val="tx1"/>
                        </w14:solidFill>
                      </w14:textFill>
                    </w:rPr>
                    <w:t>▉</w:t>
                  </w:r>
                  <w:r>
                    <w:rPr>
                      <w:rFonts w:hint="eastAsia" w:ascii="Times New Roman" w:hAnsi="Times New Roman"/>
                      <w:color w:val="000000" w:themeColor="text1"/>
                      <w:kern w:val="0"/>
                      <w:sz w:val="18"/>
                      <w:szCs w:val="18"/>
                      <w14:textFill>
                        <w14:solidFill>
                          <w14:schemeClr w14:val="tx1"/>
                        </w14:solidFill>
                      </w14:textFill>
                    </w:rPr>
                    <w:t>一般生态空间</w:t>
                  </w:r>
                  <w:r>
                    <w:rPr>
                      <w:rFonts w:hint="eastAsia" w:ascii="Times New Roman" w:hAnsi="Times New Roman"/>
                      <w:color w:val="000000" w:themeColor="text1"/>
                      <w:kern w:val="0"/>
                      <w:sz w:val="18"/>
                      <w:szCs w:val="18"/>
                      <w14:textFill>
                        <w14:solidFill>
                          <w14:schemeClr w14:val="tx1"/>
                        </w14:solidFill>
                      </w14:textFill>
                    </w:rPr>
                    <w:tab/>
                  </w:r>
                  <w:r>
                    <w:rPr>
                      <w:rFonts w:hint="eastAsia" w:ascii="Times New Roman" w:hAnsi="Times New Roman"/>
                      <w:color w:val="000000" w:themeColor="text1"/>
                      <w:kern w:val="0"/>
                      <w:sz w:val="18"/>
                      <w:szCs w:val="18"/>
                      <w14:textFill>
                        <w14:solidFill>
                          <w14:schemeClr w14:val="tx1"/>
                        </w14:solidFill>
                      </w14:textFill>
                    </w:rPr>
                    <w:t>水源涵养重要区</w:t>
                  </w:r>
                  <w:r>
                    <w:rPr>
                      <w:rFonts w:hint="eastAsia" w:ascii="Times New Roman" w:hAnsi="Times New Roman"/>
                      <w:color w:val="000000" w:themeColor="text1"/>
                      <w:kern w:val="0"/>
                      <w:sz w:val="18"/>
                      <w:szCs w:val="18"/>
                      <w14:textFill>
                        <w14:solidFill>
                          <w14:schemeClr w14:val="tx1"/>
                        </w14:solidFill>
                      </w14:textFill>
                    </w:rPr>
                    <w:tab/>
                  </w:r>
                </w:p>
                <w:p w14:paraId="0D69B42C">
                  <w:pPr>
                    <w:autoSpaceDE w:val="0"/>
                    <w:autoSpaceDN w:val="0"/>
                    <w:adjustRightInd w:val="0"/>
                    <w:snapToGrid w:val="0"/>
                    <w:jc w:val="left"/>
                    <w:rPr>
                      <w:rFonts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lang w:eastAsia="zh-CN"/>
                      <w14:textFill>
                        <w14:solidFill>
                          <w14:schemeClr w14:val="tx1"/>
                        </w14:solidFill>
                      </w14:textFill>
                    </w:rPr>
                    <w:t>▉</w:t>
                  </w:r>
                  <w:r>
                    <w:rPr>
                      <w:rFonts w:hint="eastAsia" w:ascii="Times New Roman" w:hAnsi="Times New Roman"/>
                      <w:color w:val="000000" w:themeColor="text1"/>
                      <w:kern w:val="0"/>
                      <w:sz w:val="18"/>
                      <w:szCs w:val="18"/>
                      <w14:textFill>
                        <w14:solidFill>
                          <w14:schemeClr w14:val="tx1"/>
                        </w14:solidFill>
                      </w14:textFill>
                    </w:rPr>
                    <w:t>农用地优先保护区/其他重点管控区矿区</w:t>
                  </w:r>
                </w:p>
              </w:tc>
            </w:tr>
            <w:tr w14:paraId="6819D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895" w:type="pct"/>
                  <w:noWrap w:val="0"/>
                  <w:vAlign w:val="center"/>
                </w:tcPr>
                <w:p w14:paraId="26FB9577">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管控纬度</w:t>
                  </w:r>
                </w:p>
              </w:tc>
              <w:tc>
                <w:tcPr>
                  <w:tcW w:w="2426" w:type="pct"/>
                  <w:gridSpan w:val="7"/>
                  <w:noWrap w:val="0"/>
                  <w:vAlign w:val="center"/>
                </w:tcPr>
                <w:p w14:paraId="4643FAB3">
                  <w:pPr>
                    <w:autoSpaceDE w:val="0"/>
                    <w:autoSpaceDN w:val="0"/>
                    <w:adjustRightInd w:val="0"/>
                    <w:snapToGrid w:val="0"/>
                    <w:jc w:val="center"/>
                    <w:rPr>
                      <w:rFonts w:hint="eastAsia"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管控要求</w:t>
                  </w:r>
                </w:p>
              </w:tc>
              <w:tc>
                <w:tcPr>
                  <w:tcW w:w="1063" w:type="pct"/>
                  <w:gridSpan w:val="2"/>
                  <w:noWrap w:val="0"/>
                  <w:vAlign w:val="center"/>
                </w:tcPr>
                <w:p w14:paraId="4A0BFF39">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本项目情况</w:t>
                  </w:r>
                </w:p>
              </w:tc>
              <w:tc>
                <w:tcPr>
                  <w:tcW w:w="615" w:type="pct"/>
                  <w:noWrap w:val="0"/>
                  <w:vAlign w:val="center"/>
                </w:tcPr>
                <w:p w14:paraId="0DC4BF76">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相符性</w:t>
                  </w:r>
                </w:p>
              </w:tc>
            </w:tr>
            <w:tr w14:paraId="77FF7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895" w:type="pct"/>
                  <w:noWrap w:val="0"/>
                  <w:vAlign w:val="center"/>
                </w:tcPr>
                <w:p w14:paraId="7BACAD1E">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空间布局约束</w:t>
                  </w:r>
                </w:p>
              </w:tc>
              <w:tc>
                <w:tcPr>
                  <w:tcW w:w="2426" w:type="pct"/>
                  <w:gridSpan w:val="7"/>
                  <w:noWrap w:val="0"/>
                  <w:vAlign w:val="center"/>
                </w:tcPr>
                <w:p w14:paraId="1655AD22">
                  <w:pPr>
                    <w:autoSpaceDE w:val="0"/>
                    <w:autoSpaceDN w:val="0"/>
                    <w:adjustRightInd w:val="0"/>
                    <w:snapToGrid w:val="0"/>
                    <w:jc w:val="left"/>
                    <w:rPr>
                      <w:rFonts w:hint="eastAsia" w:ascii="Times New Roman" w:hAnsi="Times New Roman" w:eastAsia="宋体"/>
                      <w:color w:val="000000" w:themeColor="text1"/>
                      <w:kern w:val="0"/>
                      <w:sz w:val="18"/>
                      <w:szCs w:val="18"/>
                      <w:lang w:val="en-US" w:eastAsia="zh-CN"/>
                      <w14:textFill>
                        <w14:solidFill>
                          <w14:schemeClr w14:val="tx1"/>
                        </w14:solidFill>
                      </w14:textFill>
                    </w:rPr>
                  </w:pPr>
                  <w:r>
                    <w:rPr>
                      <w:rFonts w:hint="eastAsia" w:ascii="Times New Roman" w:hAnsi="Times New Roman" w:eastAsia="宋体"/>
                      <w:color w:val="000000" w:themeColor="text1"/>
                      <w:kern w:val="0"/>
                      <w:sz w:val="18"/>
                      <w:szCs w:val="18"/>
                      <w:lang w:eastAsia="zh-CN"/>
                      <w14:textFill>
                        <w14:solidFill>
                          <w14:schemeClr w14:val="tx1"/>
                        </w14:solidFill>
                      </w14:textFill>
                    </w:rPr>
                    <w:t>除在安全或者产业布局等方面有特殊要求的以外，新建有污染物排放的工业项目，应当按照规定进入工业园区或者工业集聚区；</w:t>
                  </w:r>
                </w:p>
                <w:p w14:paraId="0D679A38">
                  <w:pPr>
                    <w:autoSpaceDE w:val="0"/>
                    <w:autoSpaceDN w:val="0"/>
                    <w:adjustRightInd w:val="0"/>
                    <w:snapToGrid w:val="0"/>
                    <w:jc w:val="left"/>
                    <w:rPr>
                      <w:rFonts w:hint="eastAsia" w:ascii="Times New Roman" w:hAnsi="Times New Roman" w:eastAsia="宋体"/>
                      <w:color w:val="000000" w:themeColor="text1"/>
                      <w:kern w:val="0"/>
                      <w:sz w:val="18"/>
                      <w:szCs w:val="18"/>
                      <w:lang w:eastAsia="zh-CN"/>
                      <w14:textFill>
                        <w14:solidFill>
                          <w14:schemeClr w14:val="tx1"/>
                        </w14:solidFill>
                      </w14:textFill>
                    </w:rPr>
                  </w:pPr>
                  <w:r>
                    <w:rPr>
                      <w:rFonts w:hint="eastAsia" w:ascii="Times New Roman" w:hAnsi="Times New Roman" w:eastAsia="宋体"/>
                      <w:color w:val="000000" w:themeColor="text1"/>
                      <w:kern w:val="0"/>
                      <w:sz w:val="18"/>
                      <w:szCs w:val="18"/>
                      <w:lang w:val="en-US" w:eastAsia="zh-CN"/>
                      <w14:textFill>
                        <w14:solidFill>
                          <w14:schemeClr w14:val="tx1"/>
                        </w14:solidFill>
                      </w14:textFill>
                    </w:rPr>
                    <w:t>饮用水源保护区按《湖南省饮用水水源保护条例》等要求管理；</w:t>
                  </w:r>
                  <w:r>
                    <w:rPr>
                      <w:rFonts w:hint="eastAsia" w:ascii="Times New Roman" w:hAnsi="Times New Roman" w:eastAsia="宋体"/>
                      <w:color w:val="000000" w:themeColor="text1"/>
                      <w:kern w:val="0"/>
                      <w:sz w:val="18"/>
                      <w:szCs w:val="18"/>
                      <w:lang w:eastAsia="zh-CN"/>
                      <w14:textFill>
                        <w14:solidFill>
                          <w14:schemeClr w14:val="tx1"/>
                        </w14:solidFill>
                      </w14:textFill>
                    </w:rPr>
                    <w:br w:type="textWrapping"/>
                  </w:r>
                  <w:r>
                    <w:rPr>
                      <w:rFonts w:hint="eastAsia" w:ascii="Times New Roman" w:hAnsi="Times New Roman" w:eastAsia="宋体"/>
                      <w:color w:val="000000" w:themeColor="text1"/>
                      <w:kern w:val="0"/>
                      <w:sz w:val="18"/>
                      <w:szCs w:val="18"/>
                      <w:lang w:eastAsia="zh-CN"/>
                      <w14:textFill>
                        <w14:solidFill>
                          <w14:schemeClr w14:val="tx1"/>
                        </w14:solidFill>
                      </w14:textFill>
                    </w:rPr>
                    <w:t>（1.3）养殖业按划定的禁养区、限养区、适养区实施分类管理。</w:t>
                  </w:r>
                </w:p>
              </w:tc>
              <w:tc>
                <w:tcPr>
                  <w:tcW w:w="1063" w:type="pct"/>
                  <w:gridSpan w:val="2"/>
                  <w:noWrap w:val="0"/>
                  <w:vAlign w:val="center"/>
                </w:tcPr>
                <w:p w14:paraId="03EE9A07">
                  <w:pPr>
                    <w:autoSpaceDE w:val="0"/>
                    <w:autoSpaceDN w:val="0"/>
                    <w:adjustRightInd w:val="0"/>
                    <w:snapToGrid w:val="0"/>
                    <w:jc w:val="center"/>
                    <w:rPr>
                      <w:rFonts w:hint="default" w:ascii="Times New Roman" w:hAnsi="Times New Roman"/>
                      <w:color w:val="000000" w:themeColor="text1"/>
                      <w:kern w:val="0"/>
                      <w:sz w:val="18"/>
                      <w:szCs w:val="18"/>
                      <w:lang w:val="en-US"/>
                      <w14:textFill>
                        <w14:solidFill>
                          <w14:schemeClr w14:val="tx1"/>
                        </w14:solidFill>
                      </w14:textFill>
                    </w:rPr>
                  </w:pPr>
                  <w:r>
                    <w:rPr>
                      <w:rFonts w:hint="eastAsia" w:ascii="Times New Roman" w:hAnsi="Times New Roman"/>
                      <w:color w:val="000000" w:themeColor="text1"/>
                      <w:kern w:val="0"/>
                      <w:sz w:val="18"/>
                      <w:szCs w:val="18"/>
                      <w:lang w:val="en-US" w:eastAsia="zh-CN"/>
                      <w14:textFill>
                        <w14:solidFill>
                          <w14:schemeClr w14:val="tx1"/>
                        </w14:solidFill>
                      </w14:textFill>
                    </w:rPr>
                    <w:t>本项目为商品混凝土搅拌站，为迁建项目，从原演陂镇山盟村渣冲组搬迁至演陂镇原华大水泥一厂内，</w:t>
                  </w:r>
                  <w:r>
                    <w:rPr>
                      <w:rFonts w:hint="eastAsia"/>
                      <w:color w:val="000000" w:themeColor="text1"/>
                      <w:kern w:val="0"/>
                      <w:sz w:val="18"/>
                      <w:szCs w:val="18"/>
                      <w:lang w:val="en-US" w:eastAsia="zh-CN"/>
                      <w14:textFill>
                        <w14:solidFill>
                          <w14:schemeClr w14:val="tx1"/>
                        </w14:solidFill>
                      </w14:textFill>
                    </w:rPr>
                    <w:t>相隔</w:t>
                  </w:r>
                  <w:r>
                    <w:rPr>
                      <w:rFonts w:hint="eastAsia" w:ascii="Times New Roman" w:hAnsi="Times New Roman"/>
                      <w:color w:val="000000" w:themeColor="text1"/>
                      <w:kern w:val="0"/>
                      <w:sz w:val="18"/>
                      <w:szCs w:val="18"/>
                      <w:lang w:val="en-US" w:eastAsia="zh-CN"/>
                      <w14:textFill>
                        <w14:solidFill>
                          <w14:schemeClr w14:val="tx1"/>
                        </w14:solidFill>
                      </w14:textFill>
                    </w:rPr>
                    <w:t>距离为4.1km，符合其产业布局的要求</w:t>
                  </w:r>
                </w:p>
              </w:tc>
              <w:tc>
                <w:tcPr>
                  <w:tcW w:w="615" w:type="pct"/>
                  <w:noWrap w:val="0"/>
                  <w:vAlign w:val="center"/>
                </w:tcPr>
                <w:p w14:paraId="3A3EBB37">
                  <w:pPr>
                    <w:autoSpaceDE w:val="0"/>
                    <w:autoSpaceDN w:val="0"/>
                    <w:adjustRightInd w:val="0"/>
                    <w:snapToGrid w:val="0"/>
                    <w:jc w:val="center"/>
                    <w:rPr>
                      <w:rFonts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符合</w:t>
                  </w:r>
                </w:p>
              </w:tc>
            </w:tr>
            <w:tr w14:paraId="30CA8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895" w:type="pct"/>
                  <w:noWrap w:val="0"/>
                  <w:vAlign w:val="center"/>
                </w:tcPr>
                <w:p w14:paraId="7EB9E1A3">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污染物排放管控</w:t>
                  </w:r>
                </w:p>
              </w:tc>
              <w:tc>
                <w:tcPr>
                  <w:tcW w:w="2426" w:type="pct"/>
                  <w:gridSpan w:val="7"/>
                  <w:noWrap w:val="0"/>
                  <w:vAlign w:val="center"/>
                </w:tcPr>
                <w:p w14:paraId="0B0810B5">
                  <w:pPr>
                    <w:autoSpaceDE w:val="0"/>
                    <w:autoSpaceDN w:val="0"/>
                    <w:adjustRightInd w:val="0"/>
                    <w:snapToGrid w:val="0"/>
                    <w:jc w:val="left"/>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（2.1）因地制宜开展农村生活污水处理设施建设，完善“五位一体”的县域农村生活污水治理设施运维管理体系，建立长效的农村生活污水运行管理机制。</w:t>
                  </w:r>
                </w:p>
                <w:p w14:paraId="0CFF99D6">
                  <w:pPr>
                    <w:autoSpaceDE w:val="0"/>
                    <w:autoSpaceDN w:val="0"/>
                    <w:adjustRightInd w:val="0"/>
                    <w:snapToGrid w:val="0"/>
                    <w:jc w:val="left"/>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2.2）重点行业企业实施强制清洁生产审核，重点工业企业完成无组织排放治理改造；强化重点行业挥发性有机物污染治理，实行区域内VOCs排放等量或倍量削减替代，交通运输设备制造、工程机械制造和家具制造行业全面推行油性漆改水性漆。禁止露天烧烤直排，</w:t>
                  </w:r>
                  <w:r>
                    <w:rPr>
                      <w:rFonts w:hint="eastAsia" w:ascii="Times New Roman" w:hAnsi="Times New Roman"/>
                      <w:color w:val="000000" w:themeColor="text1"/>
                      <w:kern w:val="0"/>
                      <w:sz w:val="18"/>
                      <w:szCs w:val="18"/>
                      <w:lang w:eastAsia="zh-CN"/>
                      <w14:textFill>
                        <w14:solidFill>
                          <w14:schemeClr w14:val="tx1"/>
                        </w14:solidFill>
                      </w14:textFill>
                    </w:rPr>
                    <w:t>禁止垃圾露天焚烧</w:t>
                  </w:r>
                  <w:r>
                    <w:rPr>
                      <w:rFonts w:hint="eastAsia" w:ascii="Times New Roman" w:hAnsi="Times New Roman"/>
                      <w:color w:val="000000" w:themeColor="text1"/>
                      <w:kern w:val="0"/>
                      <w:sz w:val="18"/>
                      <w:szCs w:val="18"/>
                      <w14:textFill>
                        <w14:solidFill>
                          <w14:schemeClr w14:val="tx1"/>
                        </w14:solidFill>
                      </w14:textFill>
                    </w:rPr>
                    <w:t>。禁止在商住、学校、医疗、养老机构、人口密集区和公共服务设施等周边新建有色金属冶炼、化工等行业企业</w:t>
                  </w:r>
                  <w:r>
                    <w:rPr>
                      <w:rFonts w:hint="eastAsia" w:ascii="Times New Roman" w:hAnsi="Times New Roman"/>
                      <w:color w:val="000000" w:themeColor="text1"/>
                      <w:kern w:val="0"/>
                      <w:sz w:val="18"/>
                      <w:szCs w:val="18"/>
                      <w:lang w:eastAsia="zh-CN"/>
                      <w14:textFill>
                        <w14:solidFill>
                          <w14:schemeClr w14:val="tx1"/>
                        </w14:solidFill>
                      </w14:textFill>
                    </w:rPr>
                    <w:t>。</w:t>
                  </w:r>
                  <w:r>
                    <w:rPr>
                      <w:rFonts w:hint="eastAsia" w:ascii="Times New Roman" w:hAnsi="Times New Roman"/>
                      <w:color w:val="000000" w:themeColor="text1"/>
                      <w:kern w:val="0"/>
                      <w:sz w:val="18"/>
                      <w:szCs w:val="18"/>
                      <w14:textFill>
                        <w14:solidFill>
                          <w14:schemeClr w14:val="tx1"/>
                        </w14:solidFill>
                      </w14:textFill>
                    </w:rPr>
                    <w:br w:type="textWrapping"/>
                  </w:r>
                  <w:r>
                    <w:rPr>
                      <w:rFonts w:hint="eastAsia" w:ascii="Times New Roman" w:hAnsi="Times New Roman"/>
                      <w:color w:val="000000" w:themeColor="text1"/>
                      <w:kern w:val="0"/>
                      <w:sz w:val="18"/>
                      <w:szCs w:val="18"/>
                      <w14:textFill>
                        <w14:solidFill>
                          <w14:schemeClr w14:val="tx1"/>
                        </w14:solidFill>
                      </w14:textFill>
                    </w:rPr>
                    <w:t>（2.3）</w:t>
                  </w:r>
                  <w:r>
                    <w:rPr>
                      <w:rFonts w:hint="eastAsia" w:ascii="Times New Roman" w:hAnsi="Times New Roman"/>
                      <w:color w:val="000000" w:themeColor="text1"/>
                      <w:kern w:val="0"/>
                      <w:sz w:val="18"/>
                      <w:szCs w:val="18"/>
                      <w:lang w:eastAsia="zh-CN"/>
                      <w14:textFill>
                        <w14:solidFill>
                          <w14:schemeClr w14:val="tx1"/>
                        </w14:solidFill>
                      </w14:textFill>
                    </w:rPr>
                    <w:t>完善垃圾收集外运设施，建立外运处理制度，禁止在集镇、居民点及其附近任意焚烧；加强畜禽养殖污染防治。畜禽规模养殖场（小区）配套建设废弃物处理设施的比例达到85%以上。</w:t>
                  </w:r>
                </w:p>
              </w:tc>
              <w:tc>
                <w:tcPr>
                  <w:tcW w:w="1063" w:type="pct"/>
                  <w:gridSpan w:val="2"/>
                  <w:noWrap w:val="0"/>
                  <w:vAlign w:val="center"/>
                </w:tcPr>
                <w:p w14:paraId="67A8A9F6">
                  <w:pPr>
                    <w:autoSpaceDE w:val="0"/>
                    <w:autoSpaceDN w:val="0"/>
                    <w:adjustRightInd w:val="0"/>
                    <w:snapToGrid w:val="0"/>
                    <w:jc w:val="center"/>
                    <w:rPr>
                      <w:rFonts w:hint="eastAsia" w:ascii="Times New Roman" w:hAnsi="Times New Roman"/>
                      <w:color w:val="000000" w:themeColor="text1"/>
                      <w:kern w:val="0"/>
                      <w:sz w:val="18"/>
                      <w:szCs w:val="18"/>
                      <w:lang w:val="en-US" w:eastAsia="zh-CN"/>
                      <w14:textFill>
                        <w14:solidFill>
                          <w14:schemeClr w14:val="tx1"/>
                        </w14:solidFill>
                      </w14:textFill>
                    </w:rPr>
                  </w:pPr>
                  <w:r>
                    <w:rPr>
                      <w:rFonts w:hint="eastAsia" w:ascii="Times New Roman" w:hAnsi="Times New Roman"/>
                      <w:color w:val="000000" w:themeColor="text1"/>
                      <w:kern w:val="0"/>
                      <w:sz w:val="18"/>
                      <w:szCs w:val="18"/>
                      <w:lang w:val="en-US" w:eastAsia="zh-CN"/>
                      <w14:textFill>
                        <w14:solidFill>
                          <w14:schemeClr w14:val="tx1"/>
                        </w14:solidFill>
                      </w14:textFill>
                    </w:rPr>
                    <w:t>（2.1）本项目生产废水均不外排，生活污水经化粪池处理后用作农肥.</w:t>
                  </w:r>
                </w:p>
                <w:p w14:paraId="1BDFA4CB">
                  <w:pPr>
                    <w:autoSpaceDE w:val="0"/>
                    <w:autoSpaceDN w:val="0"/>
                    <w:adjustRightInd w:val="0"/>
                    <w:snapToGrid w:val="0"/>
                    <w:jc w:val="center"/>
                    <w:rPr>
                      <w:rFonts w:hint="eastAsia" w:ascii="Times New Roman" w:hAnsi="Times New Roman"/>
                      <w:color w:val="000000" w:themeColor="text1"/>
                      <w:kern w:val="0"/>
                      <w:sz w:val="18"/>
                      <w:szCs w:val="18"/>
                      <w:lang w:val="en-US" w:eastAsia="zh-CN"/>
                      <w14:textFill>
                        <w14:solidFill>
                          <w14:schemeClr w14:val="tx1"/>
                        </w14:solidFill>
                      </w14:textFill>
                    </w:rPr>
                  </w:pPr>
                  <w:r>
                    <w:rPr>
                      <w:rFonts w:hint="eastAsia" w:ascii="Times New Roman" w:hAnsi="Times New Roman"/>
                      <w:color w:val="000000" w:themeColor="text1"/>
                      <w:kern w:val="0"/>
                      <w:sz w:val="18"/>
                      <w:szCs w:val="18"/>
                      <w:lang w:val="en-US" w:eastAsia="zh-CN"/>
                      <w14:textFill>
                        <w14:solidFill>
                          <w14:schemeClr w14:val="tx1"/>
                        </w14:solidFill>
                      </w14:textFill>
                    </w:rPr>
                    <w:t>（2.2）本项目不涉及VOCs的产生。</w:t>
                  </w:r>
                </w:p>
                <w:p w14:paraId="66D5D4D7">
                  <w:pPr>
                    <w:autoSpaceDE w:val="0"/>
                    <w:autoSpaceDN w:val="0"/>
                    <w:adjustRightInd w:val="0"/>
                    <w:snapToGrid w:val="0"/>
                    <w:jc w:val="center"/>
                    <w:rPr>
                      <w:rFonts w:hint="default" w:ascii="Times New Roman" w:hAnsi="Times New Roman" w:eastAsia="宋体"/>
                      <w:color w:val="000000" w:themeColor="text1"/>
                      <w:kern w:val="0"/>
                      <w:sz w:val="18"/>
                      <w:szCs w:val="18"/>
                      <w:lang w:val="en-US" w:eastAsia="zh-CN"/>
                      <w14:textFill>
                        <w14:solidFill>
                          <w14:schemeClr w14:val="tx1"/>
                        </w14:solidFill>
                      </w14:textFill>
                    </w:rPr>
                  </w:pPr>
                  <w:r>
                    <w:rPr>
                      <w:rFonts w:hint="eastAsia" w:ascii="Times New Roman" w:hAnsi="Times New Roman"/>
                      <w:color w:val="000000" w:themeColor="text1"/>
                      <w:kern w:val="0"/>
                      <w:sz w:val="18"/>
                      <w:szCs w:val="18"/>
                      <w:lang w:val="en-US" w:eastAsia="zh-CN"/>
                      <w14:textFill>
                        <w14:solidFill>
                          <w14:schemeClr w14:val="tx1"/>
                        </w14:solidFill>
                      </w14:textFill>
                    </w:rPr>
                    <w:t>（2.3）本项目产生的生活垃圾经收集后委托当地环卫部门统一处理；产生的固体废物均能妥善处置。</w:t>
                  </w:r>
                </w:p>
              </w:tc>
              <w:tc>
                <w:tcPr>
                  <w:tcW w:w="615" w:type="pct"/>
                  <w:noWrap w:val="0"/>
                  <w:vAlign w:val="center"/>
                </w:tcPr>
                <w:p w14:paraId="6820E23C">
                  <w:pPr>
                    <w:autoSpaceDE w:val="0"/>
                    <w:autoSpaceDN w:val="0"/>
                    <w:adjustRightInd w:val="0"/>
                    <w:snapToGrid w:val="0"/>
                    <w:jc w:val="center"/>
                    <w:rPr>
                      <w:rFonts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符合</w:t>
                  </w:r>
                </w:p>
              </w:tc>
            </w:tr>
            <w:tr w14:paraId="2B76E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895" w:type="pct"/>
                  <w:noWrap w:val="0"/>
                  <w:vAlign w:val="center"/>
                </w:tcPr>
                <w:p w14:paraId="48BBAD9C">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环境风险防控</w:t>
                  </w:r>
                </w:p>
              </w:tc>
              <w:tc>
                <w:tcPr>
                  <w:tcW w:w="2426" w:type="pct"/>
                  <w:gridSpan w:val="7"/>
                  <w:noWrap w:val="0"/>
                  <w:vAlign w:val="center"/>
                </w:tcPr>
                <w:p w14:paraId="32FF4221">
                  <w:pPr>
                    <w:autoSpaceDE w:val="0"/>
                    <w:autoSpaceDN w:val="0"/>
                    <w:adjustRightInd w:val="0"/>
                    <w:snapToGrid w:val="0"/>
                    <w:jc w:val="left"/>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3.1）加强生态环境保护日常监管和线下监控，健全环境风险预警防控体系，推进重点流域、重要水源地风险防控；建立生态环境风险隐患排查制度和重大生态环境风险源数据库，实行动态跟踪监控和管理；设立生态环境风险监督员，及时核查核实群众举报、舆情反映等渠道获取的问题，建立问题清单和整改清单，消除环境风险。（3.2）加强污染耕地环境风险控制</w:t>
                  </w:r>
                  <w:r>
                    <w:rPr>
                      <w:rFonts w:hint="eastAsia" w:ascii="Times New Roman" w:hAnsi="Times New Roman"/>
                      <w:color w:val="000000" w:themeColor="text1"/>
                      <w:kern w:val="0"/>
                      <w:sz w:val="18"/>
                      <w:szCs w:val="18"/>
                      <w:lang w:eastAsia="zh-CN"/>
                      <w14:textFill>
                        <w14:solidFill>
                          <w14:schemeClr w14:val="tx1"/>
                        </w14:solidFill>
                      </w14:textFill>
                    </w:rPr>
                    <w:t>。</w:t>
                  </w:r>
                  <w:r>
                    <w:rPr>
                      <w:rFonts w:hint="eastAsia" w:ascii="Times New Roman" w:hAnsi="Times New Roman"/>
                      <w:color w:val="000000" w:themeColor="text1"/>
                      <w:kern w:val="0"/>
                      <w:sz w:val="18"/>
                      <w:szCs w:val="18"/>
                      <w14:textFill>
                        <w14:solidFill>
                          <w14:schemeClr w14:val="tx1"/>
                        </w14:solidFill>
                      </w14:textFill>
                    </w:rPr>
                    <w:t>对已污染的耕地实施分类管理，采取农艺调控、种植业结构调整、土壤污染治理与修复等措施，确保耕地安全利用；污染严重且难以修复的耕地依法划定为农产品禁止生产区域。加强农用土地复垦风险评估管理</w:t>
                  </w:r>
                  <w:r>
                    <w:rPr>
                      <w:rFonts w:hint="eastAsia" w:ascii="Times New Roman" w:hAnsi="Times New Roman"/>
                      <w:color w:val="000000" w:themeColor="text1"/>
                      <w:kern w:val="0"/>
                      <w:sz w:val="18"/>
                      <w:szCs w:val="18"/>
                      <w:lang w:eastAsia="zh-CN"/>
                      <w14:textFill>
                        <w14:solidFill>
                          <w14:schemeClr w14:val="tx1"/>
                        </w14:solidFill>
                      </w14:textFill>
                    </w:rPr>
                    <w:t>。</w:t>
                  </w:r>
                </w:p>
              </w:tc>
              <w:tc>
                <w:tcPr>
                  <w:tcW w:w="1063" w:type="pct"/>
                  <w:gridSpan w:val="2"/>
                  <w:noWrap w:val="0"/>
                  <w:vAlign w:val="center"/>
                </w:tcPr>
                <w:p w14:paraId="5F4DCD22">
                  <w:pPr>
                    <w:autoSpaceDE w:val="0"/>
                    <w:autoSpaceDN w:val="0"/>
                    <w:adjustRightInd w:val="0"/>
                    <w:snapToGrid w:val="0"/>
                    <w:jc w:val="center"/>
                    <w:rPr>
                      <w:rFonts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本项目</w:t>
                  </w:r>
                  <w:r>
                    <w:rPr>
                      <w:rFonts w:hint="eastAsia" w:ascii="Times New Roman" w:hAnsi="Times New Roman"/>
                      <w:color w:val="000000" w:themeColor="text1"/>
                      <w:kern w:val="0"/>
                      <w:sz w:val="18"/>
                      <w:szCs w:val="18"/>
                      <w:lang w:val="en-US" w:eastAsia="zh-CN"/>
                      <w14:textFill>
                        <w14:solidFill>
                          <w14:schemeClr w14:val="tx1"/>
                        </w14:solidFill>
                      </w14:textFill>
                    </w:rPr>
                    <w:t>在运营期间</w:t>
                  </w:r>
                  <w:r>
                    <w:rPr>
                      <w:rFonts w:hint="eastAsia" w:ascii="Times New Roman" w:hAnsi="Times New Roman"/>
                      <w:color w:val="000000" w:themeColor="text1"/>
                      <w:kern w:val="0"/>
                      <w:sz w:val="18"/>
                      <w:szCs w:val="18"/>
                      <w14:textFill>
                        <w14:solidFill>
                          <w14:schemeClr w14:val="tx1"/>
                        </w14:solidFill>
                      </w14:textFill>
                    </w:rPr>
                    <w:t>，将会定期开展环境污染隐患排查。</w:t>
                  </w:r>
                </w:p>
              </w:tc>
              <w:tc>
                <w:tcPr>
                  <w:tcW w:w="615" w:type="pct"/>
                  <w:noWrap w:val="0"/>
                  <w:vAlign w:val="center"/>
                </w:tcPr>
                <w:p w14:paraId="09A7D081">
                  <w:pPr>
                    <w:autoSpaceDE w:val="0"/>
                    <w:autoSpaceDN w:val="0"/>
                    <w:adjustRightInd w:val="0"/>
                    <w:snapToGrid w:val="0"/>
                    <w:jc w:val="center"/>
                    <w:rPr>
                      <w:rFonts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符合</w:t>
                  </w:r>
                </w:p>
              </w:tc>
            </w:tr>
            <w:tr w14:paraId="627DF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895" w:type="pct"/>
                  <w:noWrap w:val="0"/>
                  <w:vAlign w:val="center"/>
                </w:tcPr>
                <w:p w14:paraId="37DEC188">
                  <w:pPr>
                    <w:autoSpaceDE w:val="0"/>
                    <w:autoSpaceDN w:val="0"/>
                    <w:adjustRightInd w:val="0"/>
                    <w:snapToGrid w:val="0"/>
                    <w:jc w:val="center"/>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资源开发效率要求</w:t>
                  </w:r>
                </w:p>
              </w:tc>
              <w:tc>
                <w:tcPr>
                  <w:tcW w:w="2426" w:type="pct"/>
                  <w:gridSpan w:val="7"/>
                  <w:noWrap w:val="0"/>
                  <w:vAlign w:val="center"/>
                </w:tcPr>
                <w:p w14:paraId="4AAD13BF">
                  <w:pPr>
                    <w:autoSpaceDE w:val="0"/>
                    <w:autoSpaceDN w:val="0"/>
                    <w:adjustRightInd w:val="0"/>
                    <w:snapToGrid w:val="0"/>
                    <w:jc w:val="left"/>
                    <w:rPr>
                      <w:rFonts w:hint="eastAsia"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（4.1）能源：</w:t>
                  </w:r>
                  <w:r>
                    <w:rPr>
                      <w:rFonts w:hint="eastAsia" w:ascii="Times New Roman" w:hAnsi="Times New Roman"/>
                      <w:color w:val="000000" w:themeColor="text1"/>
                      <w:kern w:val="0"/>
                      <w:sz w:val="18"/>
                      <w:szCs w:val="18"/>
                      <w:lang w:eastAsia="zh-CN"/>
                      <w14:textFill>
                        <w14:solidFill>
                          <w14:schemeClr w14:val="tx1"/>
                        </w14:solidFill>
                      </w14:textFill>
                    </w:rPr>
                    <w:t>鼓励企业使用清洁能源，营造全社会节能减排和保护环境的良好氛围。激发用户侧可再生能源电力需求，鼓励用户绿色出行。</w:t>
                  </w:r>
                  <w:r>
                    <w:rPr>
                      <w:rFonts w:hint="eastAsia" w:ascii="Times New Roman" w:hAnsi="Times New Roman"/>
                      <w:color w:val="000000" w:themeColor="text1"/>
                      <w:kern w:val="0"/>
                      <w:sz w:val="18"/>
                      <w:szCs w:val="18"/>
                      <w14:textFill>
                        <w14:solidFill>
                          <w14:schemeClr w14:val="tx1"/>
                        </w14:solidFill>
                      </w14:textFill>
                    </w:rPr>
                    <w:br w:type="textWrapping"/>
                  </w:r>
                  <w:r>
                    <w:rPr>
                      <w:rFonts w:hint="eastAsia" w:ascii="Times New Roman" w:hAnsi="Times New Roman"/>
                      <w:color w:val="000000" w:themeColor="text1"/>
                      <w:kern w:val="0"/>
                      <w:sz w:val="18"/>
                      <w:szCs w:val="18"/>
                      <w14:textFill>
                        <w14:solidFill>
                          <w14:schemeClr w14:val="tx1"/>
                        </w14:solidFill>
                      </w14:textFill>
                    </w:rPr>
                    <w:t>（4.2）水资源：落实水资源消耗总量和强度双控行动，推动经济社会发展布局与水资源承载能力相适应</w:t>
                  </w:r>
                  <w:r>
                    <w:rPr>
                      <w:rFonts w:hint="eastAsia" w:ascii="Times New Roman" w:hAnsi="Times New Roman"/>
                      <w:color w:val="000000" w:themeColor="text1"/>
                      <w:kern w:val="0"/>
                      <w:sz w:val="18"/>
                      <w:szCs w:val="18"/>
                      <w:lang w:eastAsia="zh-CN"/>
                      <w14:textFill>
                        <w14:solidFill>
                          <w14:schemeClr w14:val="tx1"/>
                        </w14:solidFill>
                      </w14:textFill>
                    </w:rPr>
                    <w:t>。</w:t>
                  </w:r>
                </w:p>
              </w:tc>
              <w:tc>
                <w:tcPr>
                  <w:tcW w:w="1063" w:type="pct"/>
                  <w:gridSpan w:val="2"/>
                  <w:noWrap w:val="0"/>
                  <w:vAlign w:val="center"/>
                </w:tcPr>
                <w:p w14:paraId="1706996C">
                  <w:pPr>
                    <w:autoSpaceDE w:val="0"/>
                    <w:autoSpaceDN w:val="0"/>
                    <w:adjustRightInd w:val="0"/>
                    <w:snapToGrid w:val="0"/>
                    <w:jc w:val="center"/>
                    <w:rPr>
                      <w:rFonts w:hint="eastAsia" w:ascii="Times New Roman" w:hAnsi="Times New Roman" w:eastAsia="宋体"/>
                      <w:color w:val="000000" w:themeColor="text1"/>
                      <w:kern w:val="0"/>
                      <w:sz w:val="18"/>
                      <w:szCs w:val="18"/>
                      <w:lang w:eastAsia="zh-CN"/>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本项目能源为水、电</w:t>
                  </w:r>
                  <w:r>
                    <w:rPr>
                      <w:rFonts w:hint="eastAsia" w:ascii="Times New Roman" w:hAnsi="Times New Roman"/>
                      <w:color w:val="000000" w:themeColor="text1"/>
                      <w:kern w:val="0"/>
                      <w:sz w:val="18"/>
                      <w:szCs w:val="18"/>
                      <w:lang w:eastAsia="zh-CN"/>
                      <w14:textFill>
                        <w14:solidFill>
                          <w14:schemeClr w14:val="tx1"/>
                        </w14:solidFill>
                      </w14:textFill>
                    </w:rPr>
                    <w:t>。</w:t>
                  </w:r>
                </w:p>
              </w:tc>
              <w:tc>
                <w:tcPr>
                  <w:tcW w:w="615" w:type="pct"/>
                  <w:noWrap w:val="0"/>
                  <w:vAlign w:val="center"/>
                </w:tcPr>
                <w:p w14:paraId="120F89D3">
                  <w:pPr>
                    <w:autoSpaceDE w:val="0"/>
                    <w:autoSpaceDN w:val="0"/>
                    <w:adjustRightInd w:val="0"/>
                    <w:snapToGrid w:val="0"/>
                    <w:jc w:val="center"/>
                    <w:rPr>
                      <w:rFonts w:ascii="Times New Roman" w:hAnsi="Times New Roman"/>
                      <w:color w:val="000000" w:themeColor="text1"/>
                      <w:kern w:val="0"/>
                      <w:sz w:val="18"/>
                      <w:szCs w:val="18"/>
                      <w14:textFill>
                        <w14:solidFill>
                          <w14:schemeClr w14:val="tx1"/>
                        </w14:solidFill>
                      </w14:textFill>
                    </w:rPr>
                  </w:pPr>
                  <w:r>
                    <w:rPr>
                      <w:rFonts w:hint="eastAsia" w:ascii="Times New Roman" w:hAnsi="Times New Roman"/>
                      <w:color w:val="000000" w:themeColor="text1"/>
                      <w:kern w:val="0"/>
                      <w:sz w:val="18"/>
                      <w:szCs w:val="18"/>
                      <w14:textFill>
                        <w14:solidFill>
                          <w14:schemeClr w14:val="tx1"/>
                        </w14:solidFill>
                      </w14:textFill>
                    </w:rPr>
                    <w:t>符合</w:t>
                  </w:r>
                </w:p>
              </w:tc>
            </w:tr>
          </w:tbl>
          <w:p w14:paraId="309B7777">
            <w:pPr>
              <w:pStyle w:val="8"/>
              <w:spacing w:line="360" w:lineRule="auto"/>
              <w:ind w:firstLine="482" w:firstLineChars="200"/>
              <w:jc w:val="both"/>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pPr>
            <w:r>
              <w:rPr>
                <w:rFonts w:hint="eastAsia" w:cs="Times New Roman"/>
                <w:b/>
                <w:bCs/>
                <w:color w:val="000000" w:themeColor="text1"/>
                <w:sz w:val="24"/>
                <w:szCs w:val="24"/>
                <w:u w:val="none" w:color="auto"/>
                <w:lang w:val="en-US" w:eastAsia="zh-CN"/>
                <w14:textFill>
                  <w14:solidFill>
                    <w14:schemeClr w14:val="tx1"/>
                  </w14:solidFill>
                </w14:textFill>
              </w:rPr>
              <w:t>4</w:t>
            </w:r>
            <w:r>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t>、与《湖南省长江经济带发展负面清单实施细则(试行)》相符性分析</w:t>
            </w:r>
          </w:p>
          <w:p w14:paraId="1A646927">
            <w:pPr>
              <w:pStyle w:val="78"/>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baseline"/>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本项目与《湖南省长江经济带发展负面清单实施细则(试行)》相符性分析如下：</w:t>
            </w:r>
          </w:p>
          <w:p w14:paraId="5E7E4466">
            <w:pPr>
              <w:pStyle w:val="101"/>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表1-</w:t>
            </w:r>
            <w:r>
              <w:rPr>
                <w:rFonts w:hint="eastAsia"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项目与湖南省长江经济带发展负面清单实施细则(试行)符合性分析</w:t>
            </w:r>
          </w:p>
          <w:tbl>
            <w:tblPr>
              <w:tblStyle w:val="31"/>
              <w:tblW w:w="805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108"/>
              <w:gridCol w:w="3942"/>
            </w:tblGrid>
            <w:tr w14:paraId="54975A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08" w:type="dxa"/>
                  <w:noWrap w:val="0"/>
                  <w:vAlign w:val="center"/>
                </w:tcPr>
                <w:p w14:paraId="5195109B">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内容</w:t>
                  </w:r>
                </w:p>
              </w:tc>
              <w:tc>
                <w:tcPr>
                  <w:tcW w:w="3942" w:type="dxa"/>
                  <w:noWrap w:val="0"/>
                  <w:vAlign w:val="center"/>
                </w:tcPr>
                <w:p w14:paraId="43EEA680">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符合性分析</w:t>
                  </w:r>
                </w:p>
              </w:tc>
            </w:tr>
            <w:tr w14:paraId="53750A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08" w:type="dxa"/>
                  <w:noWrap w:val="0"/>
                  <w:vAlign w:val="center"/>
                </w:tcPr>
                <w:p w14:paraId="5062F3F4">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禁止新建、扩建法律法规和相关政策明令禁止的落后产能项目。</w:t>
                  </w:r>
                </w:p>
              </w:tc>
              <w:tc>
                <w:tcPr>
                  <w:tcW w:w="3942" w:type="dxa"/>
                  <w:noWrap w:val="0"/>
                  <w:vAlign w:val="center"/>
                </w:tcPr>
                <w:p w14:paraId="7C5D0B27">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本项目不属于落后产能项目。</w:t>
                  </w:r>
                </w:p>
              </w:tc>
            </w:tr>
            <w:tr w14:paraId="07C27F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08" w:type="dxa"/>
                  <w:noWrap w:val="0"/>
                  <w:vAlign w:val="center"/>
                </w:tcPr>
                <w:p w14:paraId="3F00E7F0">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对不符合要求的落后产能项目，依法依规退出；对最新版《产业结构调整指导目录》中限制类的新建项目，禁止投资；对淘汰类项目，禁止投资。</w:t>
                  </w:r>
                </w:p>
              </w:tc>
              <w:tc>
                <w:tcPr>
                  <w:tcW w:w="3942" w:type="dxa"/>
                  <w:noWrap w:val="0"/>
                  <w:vAlign w:val="center"/>
                </w:tcPr>
                <w:p w14:paraId="7B50F106">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根据《产业结构调整指导目录》，本项目不属于国家限制及淘汰类中提及的内容。</w:t>
                  </w:r>
                </w:p>
              </w:tc>
            </w:tr>
            <w:tr w14:paraId="4A045F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08" w:type="dxa"/>
                  <w:noWrap w:val="0"/>
                  <w:vAlign w:val="center"/>
                </w:tcPr>
                <w:p w14:paraId="4B1CF423">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禁止新建、扩建不符合国家产能置换要求的严重过剩产能行业（钢铁、水泥、电解铝、平板玻璃、船舶等行业）的项目。</w:t>
                  </w:r>
                </w:p>
              </w:tc>
              <w:tc>
                <w:tcPr>
                  <w:tcW w:w="3942" w:type="dxa"/>
                  <w:noWrap w:val="0"/>
                  <w:vAlign w:val="center"/>
                </w:tcPr>
                <w:p w14:paraId="715100EB">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本项目为混凝土搅拌站项目，不属于严重过剩产能行业。</w:t>
                  </w:r>
                </w:p>
              </w:tc>
            </w:tr>
          </w:tbl>
          <w:p w14:paraId="2CC34336">
            <w:pPr>
              <w:pStyle w:val="8"/>
              <w:spacing w:line="360" w:lineRule="auto"/>
              <w:ind w:firstLine="482" w:firstLineChars="200"/>
              <w:jc w:val="both"/>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pPr>
            <w:r>
              <w:rPr>
                <w:rFonts w:hint="eastAsia" w:cs="Times New Roman"/>
                <w:b/>
                <w:bCs/>
                <w:color w:val="000000" w:themeColor="text1"/>
                <w:sz w:val="24"/>
                <w:szCs w:val="24"/>
                <w:u w:val="none" w:color="auto"/>
                <w:lang w:val="en-US" w:eastAsia="zh-CN"/>
                <w14:textFill>
                  <w14:solidFill>
                    <w14:schemeClr w14:val="tx1"/>
                  </w14:solidFill>
                </w14:textFill>
              </w:rPr>
              <w:t>5</w:t>
            </w:r>
            <w:r>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t>、选址符合性分析</w:t>
            </w:r>
          </w:p>
          <w:p w14:paraId="60F61970">
            <w:pPr>
              <w:pStyle w:val="78"/>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baseline"/>
              <w:rPr>
                <w:rFonts w:hint="default" w:ascii="Times New Roman" w:hAnsi="Times New Roman" w:eastAsia="宋体" w:cs="Times New Roman"/>
                <w:color w:val="000000" w:themeColor="text1"/>
                <w:kern w:val="0"/>
                <w:sz w:val="24"/>
                <w:szCs w:val="24"/>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u w:val="single" w:color="auto"/>
                <w:lang w:val="en-US" w:eastAsia="zh-CN"/>
                <w14:textFill>
                  <w14:solidFill>
                    <w14:schemeClr w14:val="tx1"/>
                  </w14:solidFill>
                </w14:textFill>
              </w:rPr>
              <w:t>本项目为混凝土搅拌站项目，</w:t>
            </w:r>
            <w:r>
              <w:rPr>
                <w:rFonts w:hint="eastAsia" w:ascii="Times New Roman" w:cs="Times New Roman"/>
                <w:bCs/>
                <w:color w:val="000000" w:themeColor="text1"/>
                <w:u w:val="single" w:color="auto"/>
                <w:lang w:val="en-US" w:eastAsia="zh-CN"/>
                <w14:textFill>
                  <w14:solidFill>
                    <w14:schemeClr w14:val="tx1"/>
                  </w14:solidFill>
                </w14:textFill>
              </w:rPr>
              <w:t>属于迁建项目，由原来的演陂镇山盟村渣冲组，迁至位于西南侧4.1km处</w:t>
            </w:r>
            <w:r>
              <w:rPr>
                <w:rFonts w:hint="default" w:ascii="Times New Roman" w:hAnsi="Times New Roman" w:eastAsia="宋体" w:cs="Times New Roman"/>
                <w:bCs/>
                <w:color w:val="000000" w:themeColor="text1"/>
                <w:u w:val="single" w:color="auto"/>
                <w:lang w:val="en-US" w:eastAsia="zh-CN"/>
                <w14:textFill>
                  <w14:solidFill>
                    <w14:schemeClr w14:val="tx1"/>
                  </w14:solidFill>
                </w14:textFill>
              </w:rPr>
              <w:t>衡阳县演陂镇原华大水泥一厂</w:t>
            </w:r>
            <w:r>
              <w:rPr>
                <w:rFonts w:hint="eastAsia" w:ascii="Times New Roman" w:cs="Times New Roman"/>
                <w:bCs/>
                <w:color w:val="000000" w:themeColor="text1"/>
                <w:u w:val="single" w:color="auto"/>
                <w:lang w:val="en-US" w:eastAsia="zh-CN"/>
                <w14:textFill>
                  <w14:solidFill>
                    <w14:schemeClr w14:val="tx1"/>
                  </w14:solidFill>
                </w14:textFill>
              </w:rPr>
              <w:t>内</w:t>
            </w:r>
            <w:r>
              <w:rPr>
                <w:rFonts w:hint="default" w:ascii="Times New Roman" w:hAnsi="Times New Roman" w:eastAsia="宋体" w:cs="Times New Roman"/>
                <w:bCs/>
                <w:color w:val="000000" w:themeColor="text1"/>
                <w:u w:val="single" w:color="auto"/>
                <w:lang w:val="en-US" w:eastAsia="zh-CN"/>
                <w14:textFill>
                  <w14:solidFill>
                    <w14:schemeClr w14:val="tx1"/>
                  </w14:solidFill>
                </w14:textFill>
              </w:rPr>
              <w:t>，</w:t>
            </w:r>
            <w:r>
              <w:rPr>
                <w:rFonts w:hint="eastAsia" w:ascii="Times New Roman" w:cs="Times New Roman"/>
                <w:bCs/>
                <w:color w:val="000000" w:themeColor="text1"/>
                <w:u w:val="single" w:color="auto"/>
                <w:lang w:val="en-US" w:eastAsia="zh-CN"/>
                <w14:textFill>
                  <w14:solidFill>
                    <w14:schemeClr w14:val="tx1"/>
                  </w14:solidFill>
                </w14:textFill>
              </w:rPr>
              <w:t>仍为搅拌站规划布点的</w:t>
            </w:r>
            <w:r>
              <w:rPr>
                <w:rFonts w:hint="default" w:ascii="Times New Roman" w:hAnsi="Times New Roman" w:eastAsia="宋体" w:cs="Times New Roman"/>
                <w:color w:val="000000" w:themeColor="text1"/>
                <w:sz w:val="24"/>
                <w:szCs w:val="24"/>
                <w:u w:val="single" w:color="auto"/>
                <w:lang w:eastAsia="zh-CN"/>
                <w14:textFill>
                  <w14:solidFill>
                    <w14:schemeClr w14:val="tx1"/>
                  </w14:solidFill>
                </w14:textFill>
              </w:rPr>
              <w:t>演陂镇</w:t>
            </w:r>
            <w:r>
              <w:rPr>
                <w:rFonts w:hint="eastAsia" w:ascii="Times New Roman" w:hAnsi="Times New Roman" w:eastAsia="宋体" w:cs="Times New Roman"/>
                <w:color w:val="000000" w:themeColor="text1"/>
                <w:sz w:val="24"/>
                <w:szCs w:val="24"/>
                <w:u w:val="single" w:color="auto"/>
                <w:lang w:val="en-US" w:eastAsia="zh-CN"/>
                <w14:textFill>
                  <w14:solidFill>
                    <w14:schemeClr w14:val="tx1"/>
                  </w14:solidFill>
                </w14:textFill>
              </w:rPr>
              <w:t>站点。在本项目南侧分布有几户散住居民，最近距离为8m，距离搅拌楼60m，不位于排气筒的主导风向。</w:t>
            </w:r>
            <w:r>
              <w:rPr>
                <w:rFonts w:hint="default" w:ascii="Times New Roman" w:hAnsi="Times New Roman" w:eastAsia="宋体" w:cs="Times New Roman"/>
                <w:bCs/>
                <w:color w:val="000000" w:themeColor="text1"/>
                <w:u w:val="single" w:color="auto"/>
                <w:lang w:val="en-US" w:eastAsia="zh-CN"/>
                <w14:textFill>
                  <w14:solidFill>
                    <w14:schemeClr w14:val="tx1"/>
                  </w14:solidFill>
                </w14:textFill>
              </w:rPr>
              <w:t>项目周边无自然保护区、风景名胜区、森林公园、饮用水水源保护区、重要湖泊周边、文物古迹所在地、地质遗迹保护区、基本农田保护区等环境敏感区域</w:t>
            </w:r>
            <w:r>
              <w:rPr>
                <w:rFonts w:hint="eastAsia" w:ascii="Times New Roman" w:cs="Times New Roman"/>
                <w:bCs/>
                <w:color w:val="000000" w:themeColor="text1"/>
                <w:u w:val="single" w:color="auto"/>
                <w:lang w:val="en-US" w:eastAsia="zh-CN"/>
                <w14:textFill>
                  <w14:solidFill>
                    <w14:schemeClr w14:val="tx1"/>
                  </w14:solidFill>
                </w14:textFill>
              </w:rPr>
              <w:t>。为了解周边居民对本项目的态度和看法，建设单位并于2024年12月20日，对项目所在的镇政府，村委、以及最近的居民进行了公众参与调查的方式进行了调查（调查意见见附件9）。其周边居民、村委、镇政府表示同意建设。</w:t>
            </w:r>
          </w:p>
        </w:tc>
      </w:tr>
    </w:tbl>
    <w:p w14:paraId="07AAA83B">
      <w:pPr>
        <w:spacing w:line="360" w:lineRule="auto"/>
        <w:outlineLvl w:val="0"/>
        <w:rPr>
          <w:rFonts w:hint="default" w:ascii="Times New Roman" w:hAnsi="Times New Roman" w:eastAsia="宋体" w:cs="Times New Roman"/>
          <w:color w:val="FF0000"/>
          <w:sz w:val="30"/>
        </w:rPr>
        <w:sectPr>
          <w:footerReference r:id="rId4" w:type="default"/>
          <w:pgSz w:w="11906" w:h="16838"/>
          <w:pgMar w:top="1440" w:right="1417" w:bottom="1440" w:left="1417" w:header="851" w:footer="1077" w:gutter="0"/>
          <w:pgBorders>
            <w:top w:val="none" w:sz="0" w:space="0"/>
            <w:left w:val="none" w:sz="0" w:space="0"/>
            <w:bottom w:val="none" w:sz="0" w:space="0"/>
            <w:right w:val="none" w:sz="0" w:space="0"/>
          </w:pgBorders>
          <w:pgNumType w:fmt="decimal" w:start="1"/>
          <w:cols w:space="0" w:num="1"/>
          <w:rtlGutter w:val="0"/>
          <w:docGrid w:type="lines" w:linePitch="312" w:charSpace="0"/>
        </w:sectPr>
      </w:pPr>
    </w:p>
    <w:p w14:paraId="0FBC2B05">
      <w:pPr>
        <w:pStyle w:val="28"/>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default" w:ascii="Times New Roman" w:hAnsi="Times New Roman" w:eastAsia="宋体" w:cs="Times New Roman"/>
          <w:b/>
          <w:bCs/>
          <w:snapToGrid w:val="0"/>
          <w:color w:val="000000" w:themeColor="text1"/>
          <w:sz w:val="32"/>
          <w:szCs w:val="32"/>
          <w14:textFill>
            <w14:solidFill>
              <w14:schemeClr w14:val="tx1"/>
            </w14:solidFill>
          </w14:textFill>
        </w:rPr>
      </w:pPr>
      <w:bookmarkStart w:id="5" w:name="_Toc26321"/>
      <w:r>
        <w:rPr>
          <w:rFonts w:hint="default" w:ascii="Times New Roman" w:hAnsi="Times New Roman" w:eastAsia="宋体" w:cs="Times New Roman"/>
          <w:b/>
          <w:bCs/>
          <w:snapToGrid w:val="0"/>
          <w:color w:val="000000" w:themeColor="text1"/>
          <w:sz w:val="32"/>
          <w:szCs w:val="32"/>
          <w14:textFill>
            <w14:solidFill>
              <w14:schemeClr w14:val="tx1"/>
            </w14:solidFill>
          </w14:textFill>
        </w:rPr>
        <w:t>二、建设项目工程分析</w:t>
      </w:r>
      <w:bookmarkEnd w:id="5"/>
    </w:p>
    <w:tbl>
      <w:tblPr>
        <w:tblStyle w:val="31"/>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67"/>
        <w:gridCol w:w="8604"/>
      </w:tblGrid>
      <w:tr w14:paraId="50C753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7" w:type="dxa"/>
            <w:noWrap w:val="0"/>
            <w:vAlign w:val="center"/>
          </w:tcPr>
          <w:p w14:paraId="6DC5F306">
            <w:pPr>
              <w:pStyle w:val="28"/>
              <w:adjustRightInd w:val="0"/>
              <w:snapToGrid w:val="0"/>
              <w:spacing w:before="0" w:beforeAutospacing="0" w:after="0" w:afterAutospacing="0"/>
              <w:jc w:val="center"/>
              <w:rPr>
                <w:rFonts w:hint="default" w:ascii="Times New Roman" w:hAnsi="Times New Roman" w:eastAsia="宋体" w:cs="Times New Roman"/>
                <w:color w:val="FF0000"/>
                <w:sz w:val="24"/>
                <w:szCs w:val="24"/>
              </w:rPr>
            </w:pPr>
            <w:r>
              <w:rPr>
                <w:rFonts w:hint="default" w:ascii="Times New Roman" w:hAnsi="Times New Roman" w:eastAsia="宋体" w:cs="Times New Roman"/>
                <w:color w:val="000000" w:themeColor="text1"/>
                <w:sz w:val="24"/>
                <w:szCs w:val="24"/>
                <w14:textFill>
                  <w14:solidFill>
                    <w14:schemeClr w14:val="tx1"/>
                  </w14:solidFill>
                </w14:textFill>
              </w:rPr>
              <w:t>建设内容</w:t>
            </w:r>
          </w:p>
        </w:tc>
        <w:tc>
          <w:tcPr>
            <w:tcW w:w="8604" w:type="dxa"/>
            <w:noWrap w:val="0"/>
            <w:vAlign w:val="top"/>
          </w:tcPr>
          <w:p w14:paraId="29F2462E">
            <w:pPr>
              <w:pStyle w:val="8"/>
              <w:spacing w:line="360" w:lineRule="auto"/>
              <w:ind w:firstLine="482" w:firstLineChars="200"/>
              <w:jc w:val="both"/>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1、项目由来</w:t>
            </w:r>
          </w:p>
          <w:p w14:paraId="0490B79B">
            <w:pPr>
              <w:pStyle w:val="8"/>
              <w:spacing w:line="360" w:lineRule="auto"/>
              <w:ind w:firstLine="480" w:firstLineChars="200"/>
              <w:jc w:val="both"/>
              <w:rPr>
                <w:rFonts w:hint="default" w:ascii="Times New Roman" w:hAnsi="Times New Roman" w:eastAsia="宋体" w:cs="Times New Roman"/>
                <w:color w:val="FF0000"/>
                <w:sz w:val="24"/>
                <w:szCs w:val="24"/>
                <w:lang w:val="en-US" w:eastAsia="zh-CN"/>
              </w:rPr>
            </w:pP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衡阳县御鑫建材有限公司</w:t>
            </w:r>
            <w:r>
              <w:rPr>
                <w:rFonts w:hint="eastAsia" w:cs="Times New Roman"/>
                <w:color w:val="000000" w:themeColor="text1"/>
                <w:sz w:val="24"/>
                <w:szCs w:val="24"/>
                <w:u w:val="none" w:color="auto"/>
                <w:lang w:val="en-US" w:eastAsia="zh-CN"/>
                <w14:textFill>
                  <w14:solidFill>
                    <w14:schemeClr w14:val="tx1"/>
                  </w14:solidFill>
                </w14:textFill>
              </w:rPr>
              <w:t>成立于2013年，主要</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经营范围包括：水泥制品制造；水泥制品销售；建筑材料销售；建筑用石加工；砼结构构件制造；砼结构构件销售</w:t>
            </w:r>
            <w:r>
              <w:rPr>
                <w:rFonts w:hint="eastAsia" w:cs="Times New Roman"/>
                <w:color w:val="000000" w:themeColor="text1"/>
                <w:sz w:val="24"/>
                <w:szCs w:val="24"/>
                <w:lang w:val="en-US" w:eastAsia="zh-CN"/>
                <w14:textFill>
                  <w14:solidFill>
                    <w14:schemeClr w14:val="tx1"/>
                  </w14:solidFill>
                </w14:textFill>
              </w:rPr>
              <w:t>。同年</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衡阳县御鑫建材有限公司</w:t>
            </w:r>
            <w:r>
              <w:rPr>
                <w:rFonts w:hint="eastAsia" w:cs="Times New Roman"/>
                <w:color w:val="000000" w:themeColor="text1"/>
                <w:sz w:val="24"/>
                <w:szCs w:val="24"/>
                <w:u w:val="none" w:color="auto"/>
                <w:lang w:val="en-US" w:eastAsia="zh-CN"/>
                <w14:textFill>
                  <w14:solidFill>
                    <w14:schemeClr w14:val="tx1"/>
                  </w14:solidFill>
                </w14:textFill>
              </w:rPr>
              <w:t>投资5000万元于衡阳县演陂镇山盟村（S210与高速S80交汇处）建设了《衡南县废弃石材综合利用项目》，占地面积46620m</w:t>
            </w:r>
            <w:r>
              <w:rPr>
                <w:rFonts w:hint="eastAsia" w:cs="Times New Roman"/>
                <w:color w:val="000000" w:themeColor="text1"/>
                <w:sz w:val="24"/>
                <w:szCs w:val="24"/>
                <w:u w:val="none" w:color="auto"/>
                <w:vertAlign w:val="superscript"/>
                <w:lang w:val="en-US" w:eastAsia="zh-CN"/>
                <w14:textFill>
                  <w14:solidFill>
                    <w14:schemeClr w14:val="tx1"/>
                  </w14:solidFill>
                </w14:textFill>
              </w:rPr>
              <w:t>2</w:t>
            </w:r>
            <w:r>
              <w:rPr>
                <w:rFonts w:hint="eastAsia" w:cs="Times New Roman"/>
                <w:color w:val="000000" w:themeColor="text1"/>
                <w:sz w:val="24"/>
                <w:szCs w:val="24"/>
                <w:u w:val="none" w:color="auto"/>
                <w:lang w:val="en-US" w:eastAsia="zh-CN"/>
                <w14:textFill>
                  <w14:solidFill>
                    <w14:schemeClr w14:val="tx1"/>
                  </w14:solidFill>
                </w14:textFill>
              </w:rPr>
              <w:t>，设计年生产商品混凝土30万m</w:t>
            </w:r>
            <w:r>
              <w:rPr>
                <w:rFonts w:hint="eastAsia" w:cs="Times New Roman"/>
                <w:color w:val="000000" w:themeColor="text1"/>
                <w:sz w:val="24"/>
                <w:szCs w:val="24"/>
                <w:u w:val="none" w:color="auto"/>
                <w:vertAlign w:val="superscript"/>
                <w:lang w:val="en-US" w:eastAsia="zh-CN"/>
                <w14:textFill>
                  <w14:solidFill>
                    <w14:schemeClr w14:val="tx1"/>
                  </w14:solidFill>
                </w14:textFill>
              </w:rPr>
              <w:t>3</w:t>
            </w:r>
            <w:r>
              <w:rPr>
                <w:rFonts w:hint="eastAsia" w:cs="Times New Roman"/>
                <w:color w:val="000000" w:themeColor="text1"/>
                <w:sz w:val="24"/>
                <w:szCs w:val="24"/>
                <w:u w:val="none" w:color="auto"/>
                <w:lang w:val="en-US" w:eastAsia="zh-CN"/>
                <w14:textFill>
                  <w14:solidFill>
                    <w14:schemeClr w14:val="tx1"/>
                  </w14:solidFill>
                </w14:textFill>
              </w:rPr>
              <w:t>，设计年生产水泥砖300万块。并于同年12月委托河南蓝森环保科技有限公司编制了《衡南县废弃石材综合利用项目》，于2014年4月获得了原衡阳市环境保护局的批文“衡环发[2014]54号”。于2015年对《废弃石材综合利用项目（一期碎石与砂、商品混凝土生产线）》进行了阶段性竣工验收，并于2015年6月15日获得了原衡阳市环境保护局下发的关于&lt;《衡阳县御鑫建材有限公司废弃石材综合利用项目（一期碎石与砂、商品混凝土生产线）》竣工环保验收的意见&gt;。</w:t>
            </w:r>
          </w:p>
          <w:p w14:paraId="392D4524">
            <w:pPr>
              <w:pStyle w:val="8"/>
              <w:spacing w:line="360" w:lineRule="auto"/>
              <w:ind w:firstLine="480" w:firstLineChars="200"/>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为了更好的发展，项目根据自身实际情况进行了调整，取消了年产300万块水泥砖生产线；固体废物由原环评规定的“收集的粉尘、选粉机细分机以及沉淀污泥脱水渣等固体废物做到回收综合利用”，变为“沉淀池污泥脱水渣外运至废弃矿坑对矿坑进行填埋，收集的粉尘作为建筑材料外售”。并于2019年委托宁夏智诚安环技术咨询有限公司编制了《衡阳县御鑫建材有限公司固废处置变更说明》来说明其环境影响程度以及为工程环境管理和企业的发展提供辅助信息和依据。</w:t>
            </w:r>
          </w:p>
          <w:p w14:paraId="2B559663">
            <w:pPr>
              <w:pStyle w:val="8"/>
              <w:spacing w:line="360" w:lineRule="auto"/>
              <w:ind w:firstLine="480" w:firstLineChars="200"/>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随着社会发展，经济结构的不断变化，现对衡阳县御鑫建材有限公司的碎石砂生产线进行拆除，将混凝土生产线搬迁至衡阳县演陂镇原华大水泥一厂内。拟投资3000万，建设</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2条混凝土生产线</w:t>
            </w:r>
            <w:r>
              <w:rPr>
                <w:rFonts w:hint="eastAsia" w:cs="Times New Roman"/>
                <w:color w:val="000000" w:themeColor="text1"/>
                <w:sz w:val="24"/>
                <w:szCs w:val="24"/>
                <w:lang w:val="en-US" w:eastAsia="zh-CN"/>
                <w14:textFill>
                  <w14:solidFill>
                    <w14:schemeClr w14:val="tx1"/>
                  </w14:solidFill>
                </w14:textFill>
              </w:rPr>
              <w:t>，形成年产3</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0万m</w:t>
            </w:r>
            <w:r>
              <w:rPr>
                <w:rFonts w:hint="eastAsia" w:ascii="Times New Roman" w:hAnsi="Times New Roman" w:eastAsia="宋体" w:cs="Times New Roman"/>
                <w:color w:val="000000" w:themeColor="text1"/>
                <w:sz w:val="24"/>
                <w:szCs w:val="24"/>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/a商品混凝土</w:t>
            </w:r>
            <w:r>
              <w:rPr>
                <w:rFonts w:hint="eastAsia" w:cs="Times New Roman"/>
                <w:color w:val="000000" w:themeColor="text1"/>
                <w:sz w:val="24"/>
                <w:szCs w:val="24"/>
                <w:lang w:val="en-US" w:eastAsia="zh-CN"/>
                <w14:textFill>
                  <w14:solidFill>
                    <w14:schemeClr w14:val="tx1"/>
                  </w14:solidFill>
                </w14:textFill>
              </w:rPr>
              <w:t>的规模。</w:t>
            </w:r>
          </w:p>
          <w:p w14:paraId="41488B67">
            <w:pPr>
              <w:pStyle w:val="8"/>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根据《建设项目环境影响评价分类管理名录（2021年版）》，本项目属于</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二十七、非金属矿物制品业 30 </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中</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55石膏、水泥制品及类似制品制造302</w:t>
            </w:r>
            <w:r>
              <w:rPr>
                <w:rFonts w:hint="eastAsia" w:ascii="宋体" w:hAnsi="宋体" w:eastAsia="宋体" w:cs="宋体"/>
                <w:color w:val="000000" w:themeColor="text1"/>
                <w:sz w:val="24"/>
                <w:szCs w:val="24"/>
                <w:lang w:val="en-US" w:eastAsia="zh-CN"/>
                <w14:textFill>
                  <w14:solidFill>
                    <w14:schemeClr w14:val="tx1"/>
                  </w14:solidFill>
                </w14:textFill>
              </w:rPr>
              <w:t>”中“商品混凝土”</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，应当编制环境影响报告表。衡阳县御鑫建材有限公司委托我单位编制其</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u w:val="none" w:color="auto"/>
                <w:lang w:eastAsia="zh-CN"/>
                <w14:textFill>
                  <w14:solidFill>
                    <w14:schemeClr w14:val="tx1"/>
                  </w14:solidFill>
                </w14:textFill>
              </w:rPr>
              <w:t>衡阳县御鑫建材有限公司搅拌站搬迁至演陂镇原华大水泥一厂工程</w:t>
            </w:r>
            <w:r>
              <w:rPr>
                <w:rFonts w:hint="eastAsia" w:ascii="宋体" w:hAnsi="宋体" w:eastAsia="宋体" w:cs="宋体"/>
                <w:color w:val="000000" w:themeColor="text1"/>
                <w:sz w:val="24"/>
                <w:szCs w:val="24"/>
                <w:lang w:val="en-US" w:eastAsia="zh-CN"/>
                <w14:textFill>
                  <w14:solidFill>
                    <w14:schemeClr w14:val="tx1"/>
                  </w14:solidFill>
                </w14:textFill>
              </w:rPr>
              <w:t>环境影响报告表”</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。我单位接受委托后，认真研究了项目的有关资料，在踏勘现场、调查和收集有关资料的基础上，根据所在区域的环境特征，结合工程污染特性等因素，编制了本项目环境影响报告表。</w:t>
            </w:r>
          </w:p>
          <w:p w14:paraId="6D7075B6">
            <w:pPr>
              <w:pStyle w:val="8"/>
              <w:spacing w:line="360" w:lineRule="auto"/>
              <w:ind w:firstLine="482" w:firstLineChars="200"/>
              <w:jc w:val="both"/>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、建设规模及内容</w:t>
            </w:r>
          </w:p>
          <w:p w14:paraId="3D36DCE5">
            <w:pPr>
              <w:spacing w:line="360" w:lineRule="auto"/>
              <w:ind w:firstLine="480" w:firstLineChars="200"/>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本项目总投资</w:t>
            </w:r>
            <w:r>
              <w:rPr>
                <w:rFonts w:hint="eastAsia" w:cs="Times New Roman"/>
                <w:bCs/>
                <w:color w:val="000000" w:themeColor="text1"/>
                <w:sz w:val="24"/>
                <w:highlight w:val="none"/>
                <w:lang w:val="en-US" w:eastAsia="zh-CN"/>
                <w14:textFill>
                  <w14:solidFill>
                    <w14:schemeClr w14:val="tx1"/>
                  </w14:solidFill>
                </w14:textFill>
              </w:rPr>
              <w:t>3000</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万元，</w:t>
            </w:r>
            <w:r>
              <w:rPr>
                <w:rFonts w:hint="eastAsia" w:cs="Times New Roman"/>
                <w:bCs/>
                <w:color w:val="000000" w:themeColor="text1"/>
                <w:sz w:val="24"/>
                <w:highlight w:val="none"/>
                <w:lang w:val="en-US" w:eastAsia="zh-CN"/>
                <w14:textFill>
                  <w14:solidFill>
                    <w14:schemeClr w14:val="tx1"/>
                  </w14:solidFill>
                </w14:textFill>
              </w:rPr>
              <w:t>租用衡阳县演陂镇原华大水泥一厂用来建设年产30万m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eastAsia" w:cs="Times New Roman"/>
                <w:bCs/>
                <w:color w:val="000000" w:themeColor="text1"/>
                <w:sz w:val="24"/>
                <w:highlight w:val="none"/>
                <w:lang w:val="en-US" w:eastAsia="zh-CN"/>
                <w14:textFill>
                  <w14:solidFill>
                    <w14:schemeClr w14:val="tx1"/>
                  </w14:solidFill>
                </w14:textFill>
              </w:rPr>
              <w:t>/a商品混凝土生产线以及相应的配套设施。其中占地面积为17549.73m</w:t>
            </w:r>
            <w:r>
              <w:rPr>
                <w:rFonts w:hint="eastAsia" w:cs="Times New Roman"/>
                <w:bCs/>
                <w:color w:val="000000" w:themeColor="text1"/>
                <w:sz w:val="24"/>
                <w:highlight w:val="none"/>
                <w:vertAlign w:val="superscript"/>
                <w:lang w:val="en-US" w:eastAsia="zh-CN"/>
                <w14:textFill>
                  <w14:solidFill>
                    <w14:schemeClr w14:val="tx1"/>
                  </w14:solidFill>
                </w14:textFill>
              </w:rPr>
              <w:t>2</w:t>
            </w:r>
            <w:r>
              <w:rPr>
                <w:rFonts w:hint="eastAsia" w:cs="Times New Roman"/>
                <w:bCs/>
                <w:color w:val="000000" w:themeColor="text1"/>
                <w:sz w:val="24"/>
                <w:highlight w:val="none"/>
                <w:lang w:val="en-US" w:eastAsia="zh-CN"/>
                <w14:textFill>
                  <w14:solidFill>
                    <w14:schemeClr w14:val="tx1"/>
                  </w14:solidFill>
                </w14:textFill>
              </w:rPr>
              <w:t>，总建筑面积14703.4m</w:t>
            </w:r>
            <w:r>
              <w:rPr>
                <w:rFonts w:hint="eastAsia" w:cs="Times New Roman"/>
                <w:bCs/>
                <w:color w:val="000000" w:themeColor="text1"/>
                <w:sz w:val="24"/>
                <w:highlight w:val="none"/>
                <w:vertAlign w:val="superscript"/>
                <w:lang w:val="en-US" w:eastAsia="zh-CN"/>
                <w14:textFill>
                  <w14:solidFill>
                    <w14:schemeClr w14:val="tx1"/>
                  </w14:solidFill>
                </w14:textFill>
              </w:rPr>
              <w:t>2</w:t>
            </w:r>
            <w:r>
              <w:rPr>
                <w:rFonts w:hint="eastAsia" w:cs="Times New Roman"/>
                <w:bCs/>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建筑内容见</w:t>
            </w:r>
            <w:r>
              <w:rPr>
                <w:rFonts w:hint="eastAsia" w:cs="Times New Roman"/>
                <w:bCs/>
                <w:color w:val="000000" w:themeColor="text1"/>
                <w:sz w:val="24"/>
                <w:highlight w:val="none"/>
                <w:lang w:val="en-US" w:eastAsia="zh-CN"/>
                <w14:textFill>
                  <w14:solidFill>
                    <w14:schemeClr w14:val="tx1"/>
                  </w14:solidFill>
                </w14:textFill>
              </w:rPr>
              <w:t>下表：</w:t>
            </w:r>
          </w:p>
          <w:p w14:paraId="4228728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2" w:firstLineChars="200"/>
              <w:jc w:val="center"/>
              <w:textAlignment w:val="auto"/>
              <w:outlineLvl w:val="9"/>
              <w:rPr>
                <w:rFonts w:hint="default" w:ascii="Times New Roman" w:hAnsi="Times New Roman" w:eastAsia="宋体" w:cs="Times New Roman"/>
                <w:b/>
                <w:bCs w:val="0"/>
                <w:color w:val="000000" w:themeColor="text1"/>
                <w:sz w:val="21"/>
                <w:szCs w:val="21"/>
                <w:highlight w:val="none"/>
                <w:u w:val="single" w:color="auto"/>
                <w14:textFill>
                  <w14:solidFill>
                    <w14:schemeClr w14:val="tx1"/>
                  </w14:solidFill>
                </w14:textFill>
              </w:rPr>
            </w:pPr>
            <w:r>
              <w:rPr>
                <w:rFonts w:hint="default" w:ascii="Times New Roman" w:hAnsi="Times New Roman" w:eastAsia="宋体" w:cs="Times New Roman"/>
                <w:b/>
                <w:bCs w:val="0"/>
                <w:color w:val="000000" w:themeColor="text1"/>
                <w:sz w:val="21"/>
                <w:szCs w:val="21"/>
                <w:highlight w:val="none"/>
                <w:u w:val="single" w:color="auto"/>
                <w14:textFill>
                  <w14:solidFill>
                    <w14:schemeClr w14:val="tx1"/>
                  </w14:solidFill>
                </w14:textFill>
              </w:rPr>
              <w:t>表</w:t>
            </w:r>
            <w:r>
              <w:rPr>
                <w:rFonts w:hint="eastAsia" w:cs="Times New Roman"/>
                <w:b/>
                <w:bCs w:val="0"/>
                <w:color w:val="000000" w:themeColor="text1"/>
                <w:sz w:val="21"/>
                <w:szCs w:val="21"/>
                <w:highlight w:val="none"/>
                <w:u w:val="single" w:color="auto"/>
                <w:lang w:val="en-US" w:eastAsia="zh-CN"/>
                <w14:textFill>
                  <w14:solidFill>
                    <w14:schemeClr w14:val="tx1"/>
                  </w14:solidFill>
                </w14:textFill>
              </w:rPr>
              <w:t>2-1</w:t>
            </w:r>
            <w:r>
              <w:rPr>
                <w:rFonts w:hint="default" w:ascii="Times New Roman" w:hAnsi="Times New Roman" w:eastAsia="宋体" w:cs="Times New Roman"/>
                <w:b/>
                <w:bCs w:val="0"/>
                <w:color w:val="000000" w:themeColor="text1"/>
                <w:sz w:val="21"/>
                <w:szCs w:val="21"/>
                <w:highlight w:val="none"/>
                <w:u w:val="single" w:color="auto"/>
                <w:lang w:val="en-US" w:eastAsia="zh-CN"/>
                <w14:textFill>
                  <w14:solidFill>
                    <w14:schemeClr w14:val="tx1"/>
                  </w14:solidFill>
                </w14:textFill>
              </w:rPr>
              <w:t xml:space="preserve">  </w:t>
            </w:r>
            <w:r>
              <w:rPr>
                <w:rFonts w:hint="default" w:ascii="Times New Roman" w:hAnsi="Times New Roman" w:eastAsia="宋体" w:cs="Times New Roman"/>
                <w:b/>
                <w:bCs w:val="0"/>
                <w:color w:val="000000" w:themeColor="text1"/>
                <w:sz w:val="21"/>
                <w:szCs w:val="21"/>
                <w:highlight w:val="none"/>
                <w:u w:val="single" w:color="auto"/>
                <w14:textFill>
                  <w14:solidFill>
                    <w14:schemeClr w14:val="tx1"/>
                  </w14:solidFill>
                </w14:textFill>
              </w:rPr>
              <w:t>项目主要组成一览表</w:t>
            </w:r>
          </w:p>
          <w:tbl>
            <w:tblPr>
              <w:tblStyle w:val="31"/>
              <w:tblW w:w="82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0"/>
              <w:gridCol w:w="828"/>
              <w:gridCol w:w="1843"/>
              <w:gridCol w:w="4232"/>
              <w:gridCol w:w="667"/>
            </w:tblGrid>
            <w:tr w14:paraId="7F0E82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noWrap w:val="0"/>
                  <w:vAlign w:val="center"/>
                </w:tcPr>
                <w:p w14:paraId="686F5188">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工程类别</w:t>
                  </w:r>
                </w:p>
              </w:tc>
              <w:tc>
                <w:tcPr>
                  <w:tcW w:w="2671" w:type="dxa"/>
                  <w:gridSpan w:val="2"/>
                  <w:noWrap w:val="0"/>
                  <w:vAlign w:val="center"/>
                </w:tcPr>
                <w:p w14:paraId="5950D14C">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工程名称</w:t>
                  </w:r>
                </w:p>
              </w:tc>
              <w:tc>
                <w:tcPr>
                  <w:tcW w:w="4232" w:type="dxa"/>
                  <w:noWrap w:val="0"/>
                  <w:vAlign w:val="center"/>
                </w:tcPr>
                <w:p w14:paraId="102C25B2">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工程内容</w:t>
                  </w:r>
                </w:p>
              </w:tc>
              <w:tc>
                <w:tcPr>
                  <w:tcW w:w="667" w:type="dxa"/>
                  <w:noWrap w:val="0"/>
                  <w:vAlign w:val="center"/>
                </w:tcPr>
                <w:p w14:paraId="3C6EA792">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备注</w:t>
                  </w:r>
                </w:p>
              </w:tc>
            </w:tr>
            <w:tr w14:paraId="69D8B0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restart"/>
                  <w:noWrap w:val="0"/>
                  <w:vAlign w:val="center"/>
                </w:tcPr>
                <w:p w14:paraId="098A5E48">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主体工程</w:t>
                  </w:r>
                </w:p>
              </w:tc>
              <w:tc>
                <w:tcPr>
                  <w:tcW w:w="828" w:type="dxa"/>
                  <w:vMerge w:val="restart"/>
                  <w:noWrap w:val="0"/>
                  <w:vAlign w:val="center"/>
                </w:tcPr>
                <w:p w14:paraId="7CB3199D">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bCs/>
                      <w:color w:val="000000" w:themeColor="text1"/>
                      <w:sz w:val="21"/>
                      <w:szCs w:val="21"/>
                      <w:u w:val="single" w:color="auto"/>
                      <w:lang w:val="en-US" w:eastAsia="zh-CN"/>
                      <w14:textFill>
                        <w14:solidFill>
                          <w14:schemeClr w14:val="tx1"/>
                        </w14:solidFill>
                      </w14:textFill>
                    </w:rPr>
                    <w:t>HZS180C8H混凝土搅拌站</w:t>
                  </w:r>
                  <w:r>
                    <w:rPr>
                      <w:rFonts w:hint="eastAsia" w:ascii="Times New Roman" w:hAnsi="Times New Roman" w:cs="Times New Roman"/>
                      <w:bCs/>
                      <w:color w:val="000000" w:themeColor="text1"/>
                      <w:sz w:val="21"/>
                      <w:szCs w:val="21"/>
                      <w:u w:val="single" w:color="auto"/>
                      <w:lang w:val="en-US" w:eastAsia="zh-CN"/>
                      <w14:textFill>
                        <w14:solidFill>
                          <w14:schemeClr w14:val="tx1"/>
                        </w14:solidFill>
                      </w14:textFill>
                    </w:rPr>
                    <w:t>（两条生产线</w:t>
                  </w:r>
                  <w:r>
                    <w:rPr>
                      <w:rFonts w:hint="eastAsia" w:cs="Times New Roman"/>
                      <w:bCs/>
                      <w:color w:val="000000" w:themeColor="text1"/>
                      <w:sz w:val="21"/>
                      <w:szCs w:val="21"/>
                      <w:u w:val="single" w:color="auto"/>
                      <w:lang w:val="en-US" w:eastAsia="zh-CN"/>
                      <w14:textFill>
                        <w14:solidFill>
                          <w14:schemeClr w14:val="tx1"/>
                        </w14:solidFill>
                      </w14:textFill>
                    </w:rPr>
                    <w:t>，一备一用</w:t>
                  </w:r>
                  <w:r>
                    <w:rPr>
                      <w:rFonts w:hint="eastAsia" w:ascii="Times New Roman" w:hAnsi="Times New Roman" w:cs="Times New Roman"/>
                      <w:bCs/>
                      <w:color w:val="000000" w:themeColor="text1"/>
                      <w:sz w:val="21"/>
                      <w:szCs w:val="21"/>
                      <w:u w:val="single" w:color="auto"/>
                      <w:lang w:val="en-US" w:eastAsia="zh-CN"/>
                      <w14:textFill>
                        <w14:solidFill>
                          <w14:schemeClr w14:val="tx1"/>
                        </w14:solidFill>
                      </w14:textFill>
                    </w:rPr>
                    <w:t>）</w:t>
                  </w:r>
                </w:p>
              </w:tc>
              <w:tc>
                <w:tcPr>
                  <w:tcW w:w="1843" w:type="dxa"/>
                  <w:noWrap w:val="0"/>
                  <w:vAlign w:val="center"/>
                </w:tcPr>
                <w:p w14:paraId="30DA7934">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搅拌楼</w:t>
                  </w:r>
                </w:p>
              </w:tc>
              <w:tc>
                <w:tcPr>
                  <w:tcW w:w="4232" w:type="dxa"/>
                  <w:noWrap w:val="0"/>
                  <w:vAlign w:val="center"/>
                </w:tcPr>
                <w:p w14:paraId="45F5EF31">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采用钢结构</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全封闭搅拌主楼，1F，建筑面积约为</w:t>
                  </w:r>
                  <w:r>
                    <w:rPr>
                      <w:rFonts w:hint="eastAsia" w:cs="Times New Roman"/>
                      <w:color w:val="000000" w:themeColor="text1"/>
                      <w:sz w:val="21"/>
                      <w:szCs w:val="21"/>
                      <w:u w:val="single" w:color="auto"/>
                      <w:lang w:val="en-US" w:eastAsia="zh-CN"/>
                      <w14:textFill>
                        <w14:solidFill>
                          <w14:schemeClr w14:val="tx1"/>
                        </w14:solidFill>
                      </w14:textFill>
                    </w:rPr>
                    <w:t>1688.61</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m</w:t>
                  </w:r>
                  <w:r>
                    <w:rPr>
                      <w:rFonts w:hint="default" w:ascii="Times New Roman" w:hAnsi="Times New Roman" w:cs="Times New Roman"/>
                      <w:color w:val="000000" w:themeColor="text1"/>
                      <w:sz w:val="21"/>
                      <w:szCs w:val="21"/>
                      <w:u w:val="single" w:color="auto"/>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配备两台搅拌机，每台</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搅拌机主机公称容积：</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3</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m</w:t>
                  </w:r>
                  <w:r>
                    <w:rPr>
                      <w:rFonts w:hint="default" w:ascii="Times New Roman" w:hAnsi="Times New Roman" w:cs="Times New Roman"/>
                      <w:color w:val="000000" w:themeColor="text1"/>
                      <w:sz w:val="21"/>
                      <w:szCs w:val="21"/>
                      <w:u w:val="single" w:color="auto"/>
                      <w:vertAlign w:val="superscript"/>
                      <w:lang w:val="en-US" w:eastAsia="zh-CN"/>
                      <w14:textFill>
                        <w14:solidFill>
                          <w14:schemeClr w14:val="tx1"/>
                        </w14:solidFill>
                      </w14:textFill>
                    </w:rPr>
                    <w:t>3</w:t>
                  </w:r>
                </w:p>
              </w:tc>
              <w:tc>
                <w:tcPr>
                  <w:tcW w:w="667" w:type="dxa"/>
                  <w:vMerge w:val="restart"/>
                  <w:noWrap w:val="0"/>
                  <w:vAlign w:val="center"/>
                </w:tcPr>
                <w:p w14:paraId="6AB58069">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4305F3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dxa"/>
                  <w:vMerge w:val="continue"/>
                  <w:noWrap w:val="0"/>
                  <w:vAlign w:val="center"/>
                </w:tcPr>
                <w:p w14:paraId="5565FC99">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828" w:type="dxa"/>
                  <w:vMerge w:val="continue"/>
                  <w:noWrap w:val="0"/>
                  <w:vAlign w:val="center"/>
                </w:tcPr>
                <w:p w14:paraId="62973F00">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1843" w:type="dxa"/>
                  <w:noWrap w:val="0"/>
                  <w:vAlign w:val="center"/>
                </w:tcPr>
                <w:p w14:paraId="11E5CB67">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配料仓</w:t>
                  </w:r>
                </w:p>
              </w:tc>
              <w:tc>
                <w:tcPr>
                  <w:tcW w:w="4232" w:type="dxa"/>
                  <w:noWrap w:val="0"/>
                  <w:vAlign w:val="center"/>
                </w:tcPr>
                <w:p w14:paraId="3B81E616">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配备两条配料仓，每条配料仓各配备4个200t的筒仓（1个粉煤灰筒仓、1个矿粉筒仓、2个水泥筒仓），共8个粉料筒仓；另配备1个</w:t>
                  </w:r>
                  <w:r>
                    <w:rPr>
                      <w:rFonts w:hint="eastAsia" w:cs="Times New Roman"/>
                      <w:color w:val="000000" w:themeColor="text1"/>
                      <w:sz w:val="21"/>
                      <w:szCs w:val="21"/>
                      <w:u w:val="single" w:color="auto"/>
                      <w:lang w:val="en-US" w:eastAsia="zh-CN"/>
                      <w14:textFill>
                        <w14:solidFill>
                          <w14:schemeClr w14:val="tx1"/>
                        </w14:solidFill>
                      </w14:textFill>
                    </w:rPr>
                    <w:t>15</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t和1个10t的外加剂罐</w:t>
                  </w:r>
                </w:p>
              </w:tc>
              <w:tc>
                <w:tcPr>
                  <w:tcW w:w="667" w:type="dxa"/>
                  <w:vMerge w:val="continue"/>
                  <w:noWrap w:val="0"/>
                  <w:vAlign w:val="center"/>
                </w:tcPr>
                <w:p w14:paraId="645F48C1">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r>
            <w:tr w14:paraId="4B784E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52AFA585">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828" w:type="dxa"/>
                  <w:vMerge w:val="continue"/>
                  <w:noWrap w:val="0"/>
                  <w:vAlign w:val="center"/>
                </w:tcPr>
                <w:p w14:paraId="71E6E970">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1843" w:type="dxa"/>
                  <w:noWrap w:val="0"/>
                  <w:vAlign w:val="center"/>
                </w:tcPr>
                <w:p w14:paraId="30169F77">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运输系统</w:t>
                  </w:r>
                </w:p>
              </w:tc>
              <w:tc>
                <w:tcPr>
                  <w:tcW w:w="4232" w:type="dxa"/>
                  <w:noWrap w:val="0"/>
                  <w:vAlign w:val="center"/>
                </w:tcPr>
                <w:p w14:paraId="2A95CB34">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两条</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封闭式皮带运输</w:t>
                  </w:r>
                </w:p>
              </w:tc>
              <w:tc>
                <w:tcPr>
                  <w:tcW w:w="667" w:type="dxa"/>
                  <w:vMerge w:val="continue"/>
                  <w:noWrap w:val="0"/>
                  <w:vAlign w:val="center"/>
                </w:tcPr>
                <w:p w14:paraId="33D8F55E">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r>
            <w:tr w14:paraId="59BC1E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4C641606">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828" w:type="dxa"/>
                  <w:vMerge w:val="continue"/>
                  <w:noWrap w:val="0"/>
                  <w:vAlign w:val="center"/>
                </w:tcPr>
                <w:p w14:paraId="5005CC67">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1843" w:type="dxa"/>
                  <w:noWrap w:val="0"/>
                  <w:vAlign w:val="center"/>
                </w:tcPr>
                <w:p w14:paraId="6F8A497F">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称重计量系统</w:t>
                  </w:r>
                </w:p>
              </w:tc>
              <w:tc>
                <w:tcPr>
                  <w:tcW w:w="4232" w:type="dxa"/>
                  <w:noWrap w:val="0"/>
                  <w:vAlign w:val="center"/>
                </w:tcPr>
                <w:p w14:paraId="548E5F96">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称量精度：≥50Kg±1%</w:t>
                  </w:r>
                </w:p>
              </w:tc>
              <w:tc>
                <w:tcPr>
                  <w:tcW w:w="667" w:type="dxa"/>
                  <w:vMerge w:val="continue"/>
                  <w:noWrap w:val="0"/>
                  <w:vAlign w:val="center"/>
                </w:tcPr>
                <w:p w14:paraId="63BF9E48">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r>
            <w:tr w14:paraId="1F846A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dxa"/>
                  <w:vMerge w:val="continue"/>
                  <w:noWrap w:val="0"/>
                  <w:vAlign w:val="center"/>
                </w:tcPr>
                <w:p w14:paraId="5631CDA4">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828" w:type="dxa"/>
                  <w:vMerge w:val="continue"/>
                  <w:noWrap w:val="0"/>
                  <w:vAlign w:val="center"/>
                </w:tcPr>
                <w:p w14:paraId="4853F936">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1843" w:type="dxa"/>
                  <w:noWrap w:val="0"/>
                  <w:vAlign w:val="center"/>
                </w:tcPr>
                <w:p w14:paraId="2B490046">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微机控制室</w:t>
                  </w:r>
                </w:p>
              </w:tc>
              <w:tc>
                <w:tcPr>
                  <w:tcW w:w="4232" w:type="dxa"/>
                  <w:noWrap w:val="0"/>
                  <w:vAlign w:val="center"/>
                </w:tcPr>
                <w:p w14:paraId="1FCFC36E">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位于搅拌楼内</w:t>
                  </w:r>
                </w:p>
              </w:tc>
              <w:tc>
                <w:tcPr>
                  <w:tcW w:w="667" w:type="dxa"/>
                  <w:vMerge w:val="continue"/>
                  <w:noWrap w:val="0"/>
                  <w:vAlign w:val="center"/>
                </w:tcPr>
                <w:p w14:paraId="1D46C266">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r>
            <w:tr w14:paraId="1B7C64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2052B8C8">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2671" w:type="dxa"/>
                  <w:gridSpan w:val="2"/>
                  <w:noWrap w:val="0"/>
                  <w:vAlign w:val="center"/>
                </w:tcPr>
                <w:p w14:paraId="13F866F7">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实验室</w:t>
                  </w:r>
                </w:p>
              </w:tc>
              <w:tc>
                <w:tcPr>
                  <w:tcW w:w="4232" w:type="dxa"/>
                  <w:noWrap w:val="0"/>
                  <w:vAlign w:val="center"/>
                </w:tcPr>
                <w:p w14:paraId="3CB606F9">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cs="Times New Roman"/>
                      <w:color w:val="000000" w:themeColor="text1"/>
                      <w:sz w:val="21"/>
                      <w:szCs w:val="21"/>
                      <w:u w:val="single" w:color="auto"/>
                      <w:lang w:val="en-US" w:eastAsia="zh-CN"/>
                      <w14:textFill>
                        <w14:solidFill>
                          <w14:schemeClr w14:val="tx1"/>
                        </w14:solidFill>
                      </w14:textFill>
                    </w:rPr>
                    <w:t>占地面积为300m</w:t>
                  </w:r>
                  <w:r>
                    <w:rPr>
                      <w:rFonts w:hint="eastAsia" w:cs="Times New Roman"/>
                      <w:color w:val="000000" w:themeColor="text1"/>
                      <w:sz w:val="21"/>
                      <w:szCs w:val="21"/>
                      <w:u w:val="single" w:color="auto"/>
                      <w:vertAlign w:val="superscript"/>
                      <w:lang w:val="en-US" w:eastAsia="zh-CN"/>
                      <w14:textFill>
                        <w14:solidFill>
                          <w14:schemeClr w14:val="tx1"/>
                        </w14:solidFill>
                      </w14:textFill>
                    </w:rPr>
                    <w:t>2</w:t>
                  </w:r>
                  <w:r>
                    <w:rPr>
                      <w:rFonts w:hint="eastAsia" w:cs="Times New Roman"/>
                      <w:color w:val="000000" w:themeColor="text1"/>
                      <w:sz w:val="21"/>
                      <w:szCs w:val="21"/>
                      <w:u w:val="single" w:color="auto"/>
                      <w:lang w:val="en-US" w:eastAsia="zh-CN"/>
                      <w14:textFill>
                        <w14:solidFill>
                          <w14:schemeClr w14:val="tx1"/>
                        </w14:solidFill>
                      </w14:textFill>
                    </w:rPr>
                    <w:t>，主要用于</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混凝土配合比通知单的签发以及混凝土配比调整、拌合物的质量抽查和质量检验</w:t>
                  </w:r>
                  <w:r>
                    <w:rPr>
                      <w:rFonts w:hint="eastAsia" w:cs="Times New Roman"/>
                      <w:color w:val="000000" w:themeColor="text1"/>
                      <w:sz w:val="21"/>
                      <w:szCs w:val="21"/>
                      <w:u w:val="single" w:color="auto"/>
                      <w:lang w:val="en-US" w:eastAsia="zh-CN"/>
                      <w14:textFill>
                        <w14:solidFill>
                          <w14:schemeClr w14:val="tx1"/>
                        </w14:solidFill>
                      </w14:textFill>
                    </w:rPr>
                    <w:t>。</w:t>
                  </w:r>
                </w:p>
              </w:tc>
              <w:tc>
                <w:tcPr>
                  <w:tcW w:w="667" w:type="dxa"/>
                  <w:noWrap w:val="0"/>
                  <w:vAlign w:val="center"/>
                </w:tcPr>
                <w:p w14:paraId="4518C5FC">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6F0309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1C7CEFF0">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2671" w:type="dxa"/>
                  <w:gridSpan w:val="2"/>
                  <w:noWrap w:val="0"/>
                  <w:vAlign w:val="center"/>
                </w:tcPr>
                <w:p w14:paraId="1CC94C18">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cs="Times New Roman"/>
                      <w:color w:val="000000" w:themeColor="text1"/>
                      <w:sz w:val="21"/>
                      <w:szCs w:val="21"/>
                      <w:u w:val="single" w:color="auto"/>
                      <w:lang w:val="en-US" w:eastAsia="zh-CN"/>
                      <w14:textFill>
                        <w14:solidFill>
                          <w14:schemeClr w14:val="tx1"/>
                        </w14:solidFill>
                      </w14:textFill>
                    </w:rPr>
                    <w:t>养护室</w:t>
                  </w:r>
                </w:p>
              </w:tc>
              <w:tc>
                <w:tcPr>
                  <w:tcW w:w="4232" w:type="dxa"/>
                  <w:noWrap w:val="0"/>
                  <w:vAlign w:val="center"/>
                </w:tcPr>
                <w:p w14:paraId="59E7FAA6">
                  <w:pPr>
                    <w:pStyle w:val="100"/>
                    <w:rPr>
                      <w:rFonts w:hint="default" w:cs="Times New Roman"/>
                      <w:color w:val="000000" w:themeColor="text1"/>
                      <w:sz w:val="21"/>
                      <w:szCs w:val="21"/>
                      <w:u w:val="single" w:color="auto"/>
                      <w:lang w:val="en-US" w:eastAsia="zh-CN"/>
                      <w14:textFill>
                        <w14:solidFill>
                          <w14:schemeClr w14:val="tx1"/>
                        </w14:solidFill>
                      </w14:textFill>
                    </w:rPr>
                  </w:pPr>
                  <w:r>
                    <w:rPr>
                      <w:rFonts w:hint="eastAsia" w:cs="Times New Roman"/>
                      <w:color w:val="000000" w:themeColor="text1"/>
                      <w:sz w:val="21"/>
                      <w:szCs w:val="21"/>
                      <w:u w:val="single" w:color="auto"/>
                      <w:lang w:val="en-US" w:eastAsia="zh-CN"/>
                      <w14:textFill>
                        <w14:solidFill>
                          <w14:schemeClr w14:val="tx1"/>
                        </w14:solidFill>
                      </w14:textFill>
                    </w:rPr>
                    <w:t>占地面积</w:t>
                  </w:r>
                  <w:r>
                    <w:rPr>
                      <w:rFonts w:hint="eastAsia"/>
                      <w:color w:val="000000" w:themeColor="text1"/>
                      <w:u w:val="single" w:color="auto"/>
                      <w:vertAlign w:val="baseline"/>
                      <w:lang w:val="en-US" w:eastAsia="zh-CN"/>
                      <w14:textFill>
                        <w14:solidFill>
                          <w14:schemeClr w14:val="tx1"/>
                        </w14:solidFill>
                      </w14:textFill>
                    </w:rPr>
                    <w:t>40m</w:t>
                  </w:r>
                  <w:r>
                    <w:rPr>
                      <w:rFonts w:hint="eastAsia"/>
                      <w:color w:val="000000" w:themeColor="text1"/>
                      <w:u w:val="single" w:color="auto"/>
                      <w:vertAlign w:val="superscript"/>
                      <w:lang w:val="en-US" w:eastAsia="zh-CN"/>
                      <w14:textFill>
                        <w14:solidFill>
                          <w14:schemeClr w14:val="tx1"/>
                        </w14:solidFill>
                      </w14:textFill>
                    </w:rPr>
                    <w:t>2</w:t>
                  </w:r>
                  <w:r>
                    <w:rPr>
                      <w:rFonts w:hint="eastAsia"/>
                      <w:color w:val="000000" w:themeColor="text1"/>
                      <w:u w:val="single" w:color="auto"/>
                      <w:vertAlign w:val="baseline"/>
                      <w:lang w:val="en-US" w:eastAsia="zh-CN"/>
                      <w14:textFill>
                        <w14:solidFill>
                          <w14:schemeClr w14:val="tx1"/>
                        </w14:solidFill>
                      </w14:textFill>
                    </w:rPr>
                    <w:t>。</w:t>
                  </w:r>
                </w:p>
              </w:tc>
              <w:tc>
                <w:tcPr>
                  <w:tcW w:w="667" w:type="dxa"/>
                  <w:noWrap w:val="0"/>
                  <w:vAlign w:val="center"/>
                </w:tcPr>
                <w:p w14:paraId="47A26F75">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r>
            <w:tr w14:paraId="1B69A5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restart"/>
                  <w:noWrap w:val="0"/>
                  <w:vAlign w:val="center"/>
                </w:tcPr>
                <w:p w14:paraId="670F9AD3">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储运工程</w:t>
                  </w:r>
                </w:p>
              </w:tc>
              <w:tc>
                <w:tcPr>
                  <w:tcW w:w="2671" w:type="dxa"/>
                  <w:gridSpan w:val="2"/>
                  <w:noWrap w:val="0"/>
                  <w:vAlign w:val="center"/>
                </w:tcPr>
                <w:p w14:paraId="5C7E1E73">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砂石材料</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库</w:t>
                  </w:r>
                </w:p>
              </w:tc>
              <w:tc>
                <w:tcPr>
                  <w:tcW w:w="4232" w:type="dxa"/>
                  <w:noWrap w:val="0"/>
                  <w:vAlign w:val="center"/>
                </w:tcPr>
                <w:p w14:paraId="3CD17BE2">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1座全封闭式砂石材料库，</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1F，建筑面积</w:t>
                  </w:r>
                  <w:r>
                    <w:rPr>
                      <w:rFonts w:hint="eastAsia" w:cs="Times New Roman"/>
                      <w:color w:val="000000" w:themeColor="text1"/>
                      <w:sz w:val="21"/>
                      <w:szCs w:val="21"/>
                      <w:u w:val="single" w:color="auto"/>
                      <w:lang w:val="en-US" w:eastAsia="zh-CN"/>
                      <w14:textFill>
                        <w14:solidFill>
                          <w14:schemeClr w14:val="tx1"/>
                        </w14:solidFill>
                      </w14:textFill>
                    </w:rPr>
                    <w:t>3757.5</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m</w:t>
                  </w:r>
                  <w:r>
                    <w:rPr>
                      <w:rFonts w:hint="default" w:ascii="Times New Roman" w:hAnsi="Times New Roman" w:cs="Times New Roman"/>
                      <w:color w:val="000000" w:themeColor="text1"/>
                      <w:sz w:val="21"/>
                      <w:szCs w:val="21"/>
                      <w:u w:val="single" w:color="auto"/>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1"/>
                      <w:szCs w:val="21"/>
                      <w:u w:val="single" w:color="auto"/>
                      <w:vertAlign w:val="baseline"/>
                      <w:lang w:val="en-US" w:eastAsia="zh-CN"/>
                      <w14:textFill>
                        <w14:solidFill>
                          <w14:schemeClr w14:val="tx1"/>
                        </w14:solidFill>
                      </w14:textFill>
                    </w:rPr>
                    <w:t>，</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用于</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砂石</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原料</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的</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堆存</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砂石堆场地面硬化，顶部加棚、</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封闭</w:t>
                  </w: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围挡，周边设置导排水沟，确保堆场防风、防雨、防流失</w:t>
                  </w:r>
                </w:p>
              </w:tc>
              <w:tc>
                <w:tcPr>
                  <w:tcW w:w="667" w:type="dxa"/>
                  <w:noWrap w:val="0"/>
                  <w:vAlign w:val="center"/>
                </w:tcPr>
                <w:p w14:paraId="725F7D5C">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62B4DD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14D2BBF2">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2671" w:type="dxa"/>
                  <w:gridSpan w:val="2"/>
                  <w:noWrap w:val="0"/>
                  <w:vAlign w:val="center"/>
                </w:tcPr>
                <w:p w14:paraId="0891E46D">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配料仓</w:t>
                  </w:r>
                </w:p>
              </w:tc>
              <w:tc>
                <w:tcPr>
                  <w:tcW w:w="4232" w:type="dxa"/>
                  <w:noWrap w:val="0"/>
                  <w:vAlign w:val="center"/>
                </w:tcPr>
                <w:p w14:paraId="24BBCF73">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10</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个，总容量</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16</w:t>
                  </w:r>
                  <w:r>
                    <w:rPr>
                      <w:rFonts w:hint="eastAsia" w:cs="Times New Roman"/>
                      <w:color w:val="000000" w:themeColor="text1"/>
                      <w:sz w:val="21"/>
                      <w:szCs w:val="21"/>
                      <w:u w:val="single" w:color="auto"/>
                      <w:lang w:val="en-US" w:eastAsia="zh-CN"/>
                      <w14:textFill>
                        <w14:solidFill>
                          <w14:schemeClr w14:val="tx1"/>
                        </w14:solidFill>
                      </w14:textFill>
                    </w:rPr>
                    <w:t>2</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5</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吨</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（8个200t、1个</w:t>
                  </w:r>
                  <w:r>
                    <w:rPr>
                      <w:rFonts w:hint="eastAsia" w:cs="Times New Roman"/>
                      <w:color w:val="000000" w:themeColor="text1"/>
                      <w:sz w:val="21"/>
                      <w:szCs w:val="21"/>
                      <w:u w:val="single" w:color="auto"/>
                      <w:lang w:val="en-US" w:eastAsia="zh-CN"/>
                      <w14:textFill>
                        <w14:solidFill>
                          <w14:schemeClr w14:val="tx1"/>
                        </w14:solidFill>
                      </w14:textFill>
                    </w:rPr>
                    <w:t>1</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5t、1个10t），</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用于水泥、粉煤灰、矿渣粉</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和外加剂</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储存</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和配送</w:t>
                  </w:r>
                  <w:r>
                    <w:rPr>
                      <w:rFonts w:hint="eastAsia" w:cs="Times New Roman"/>
                      <w:color w:val="000000" w:themeColor="text1"/>
                      <w:sz w:val="21"/>
                      <w:szCs w:val="21"/>
                      <w:highlight w:val="none"/>
                      <w:u w:val="single" w:color="auto"/>
                      <w:lang w:val="en-US" w:eastAsia="zh-CN"/>
                      <w14:textFill>
                        <w14:solidFill>
                          <w14:schemeClr w14:val="tx1"/>
                        </w14:solidFill>
                      </w14:textFill>
                    </w:rPr>
                    <w:t>，其中筒仓位于全封闭厂房内。</w:t>
                  </w:r>
                </w:p>
              </w:tc>
              <w:tc>
                <w:tcPr>
                  <w:tcW w:w="667" w:type="dxa"/>
                  <w:noWrap w:val="0"/>
                  <w:vAlign w:val="center"/>
                </w:tcPr>
                <w:p w14:paraId="5DB261AC">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1340F1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18E66A77">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2671" w:type="dxa"/>
                  <w:gridSpan w:val="2"/>
                  <w:noWrap w:val="0"/>
                  <w:vAlign w:val="center"/>
                </w:tcPr>
                <w:p w14:paraId="3936AD7A">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原料运输</w:t>
                  </w:r>
                </w:p>
              </w:tc>
              <w:tc>
                <w:tcPr>
                  <w:tcW w:w="4232" w:type="dxa"/>
                  <w:noWrap w:val="0"/>
                  <w:vAlign w:val="center"/>
                </w:tcPr>
                <w:p w14:paraId="0AAB43BA">
                  <w:pPr>
                    <w:pStyle w:val="100"/>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砂石等采用封闭斗车运输，水泥等粉状原料采用专用罐车运输</w:t>
                  </w:r>
                </w:p>
              </w:tc>
              <w:tc>
                <w:tcPr>
                  <w:tcW w:w="667" w:type="dxa"/>
                  <w:noWrap w:val="0"/>
                  <w:vAlign w:val="center"/>
                </w:tcPr>
                <w:p w14:paraId="3D3F37A7">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w:t>
                  </w:r>
                </w:p>
              </w:tc>
            </w:tr>
            <w:tr w14:paraId="39608C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479C020C">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2671" w:type="dxa"/>
                  <w:gridSpan w:val="2"/>
                  <w:noWrap w:val="0"/>
                  <w:vAlign w:val="center"/>
                </w:tcPr>
                <w:p w14:paraId="7ACE9C16">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成品运输</w:t>
                  </w:r>
                </w:p>
              </w:tc>
              <w:tc>
                <w:tcPr>
                  <w:tcW w:w="4232" w:type="dxa"/>
                  <w:noWrap w:val="0"/>
                  <w:vAlign w:val="center"/>
                </w:tcPr>
                <w:p w14:paraId="02E7DF1F">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采用专用罐车运输</w:t>
                  </w:r>
                </w:p>
              </w:tc>
              <w:tc>
                <w:tcPr>
                  <w:tcW w:w="667" w:type="dxa"/>
                  <w:noWrap w:val="0"/>
                  <w:vAlign w:val="center"/>
                </w:tcPr>
                <w:p w14:paraId="06B09E22">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w:t>
                  </w:r>
                </w:p>
              </w:tc>
            </w:tr>
            <w:tr w14:paraId="24D784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650" w:type="dxa"/>
                  <w:vMerge w:val="restart"/>
                  <w:noWrap w:val="0"/>
                  <w:vAlign w:val="center"/>
                </w:tcPr>
                <w:p w14:paraId="7148973A">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辅助工程</w:t>
                  </w:r>
                </w:p>
              </w:tc>
              <w:tc>
                <w:tcPr>
                  <w:tcW w:w="2671" w:type="dxa"/>
                  <w:gridSpan w:val="2"/>
                  <w:noWrap w:val="0"/>
                  <w:vAlign w:val="center"/>
                </w:tcPr>
                <w:p w14:paraId="099A6602">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综合办公楼</w:t>
                  </w:r>
                </w:p>
              </w:tc>
              <w:tc>
                <w:tcPr>
                  <w:tcW w:w="4232" w:type="dxa"/>
                  <w:noWrap w:val="0"/>
                  <w:vAlign w:val="center"/>
                </w:tcPr>
                <w:p w14:paraId="4538EEC2">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1</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栋，</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1</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F，建筑面积</w:t>
                  </w:r>
                  <w:r>
                    <w:rPr>
                      <w:rFonts w:hint="eastAsia" w:cs="Times New Roman"/>
                      <w:color w:val="000000" w:themeColor="text1"/>
                      <w:sz w:val="21"/>
                      <w:szCs w:val="21"/>
                      <w:u w:val="single" w:color="auto"/>
                      <w:lang w:val="en-US" w:eastAsia="zh-CN"/>
                      <w14:textFill>
                        <w14:solidFill>
                          <w14:schemeClr w14:val="tx1"/>
                        </w14:solidFill>
                      </w14:textFill>
                    </w:rPr>
                    <w:t>560.48</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m</w:t>
                  </w:r>
                  <w:r>
                    <w:rPr>
                      <w:rFonts w:hint="default" w:ascii="Times New Roman" w:hAnsi="Times New Roman" w:cs="Times New Roman"/>
                      <w:color w:val="000000" w:themeColor="text1"/>
                      <w:sz w:val="21"/>
                      <w:szCs w:val="21"/>
                      <w:u w:val="single" w:color="auto"/>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1"/>
                      <w:szCs w:val="21"/>
                      <w:u w:val="single" w:color="auto"/>
                      <w:vertAlign w:val="baseline"/>
                      <w:lang w:val="en-US" w:eastAsia="zh-CN"/>
                      <w14:textFill>
                        <w14:solidFill>
                          <w14:schemeClr w14:val="tx1"/>
                        </w14:solidFill>
                      </w14:textFill>
                    </w:rPr>
                    <w:t>，</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用于管理人员办公、食宿</w:t>
                  </w:r>
                  <w:r>
                    <w:rPr>
                      <w:rFonts w:hint="eastAsia" w:cs="Times New Roman"/>
                      <w:color w:val="000000" w:themeColor="text1"/>
                      <w:sz w:val="21"/>
                      <w:szCs w:val="21"/>
                      <w:u w:val="single" w:color="auto"/>
                      <w:lang w:val="en-US" w:eastAsia="zh-CN"/>
                      <w14:textFill>
                        <w14:solidFill>
                          <w14:schemeClr w14:val="tx1"/>
                        </w14:solidFill>
                      </w14:textFill>
                    </w:rPr>
                    <w:t>的设置</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w:t>
                  </w:r>
                </w:p>
              </w:tc>
              <w:tc>
                <w:tcPr>
                  <w:tcW w:w="667" w:type="dxa"/>
                  <w:noWrap w:val="0"/>
                  <w:vAlign w:val="center"/>
                </w:tcPr>
                <w:p w14:paraId="4680FC50">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55EDA0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4535E0F1">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2671" w:type="dxa"/>
                  <w:gridSpan w:val="2"/>
                  <w:noWrap w:val="0"/>
                  <w:vAlign w:val="center"/>
                </w:tcPr>
                <w:p w14:paraId="58E28628">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配电房</w:t>
                  </w:r>
                </w:p>
              </w:tc>
              <w:tc>
                <w:tcPr>
                  <w:tcW w:w="4232" w:type="dxa"/>
                  <w:noWrap w:val="0"/>
                  <w:vAlign w:val="center"/>
                </w:tcPr>
                <w:p w14:paraId="089B72CE">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1F，建筑面积</w:t>
                  </w:r>
                  <w:r>
                    <w:rPr>
                      <w:rFonts w:hint="eastAsia" w:cs="Times New Roman"/>
                      <w:color w:val="000000" w:themeColor="text1"/>
                      <w:sz w:val="21"/>
                      <w:szCs w:val="21"/>
                      <w:u w:val="single" w:color="auto"/>
                      <w:lang w:val="en-US" w:eastAsia="zh-CN"/>
                      <w14:textFill>
                        <w14:solidFill>
                          <w14:schemeClr w14:val="tx1"/>
                        </w14:solidFill>
                      </w14:textFill>
                    </w:rPr>
                    <w:t>49.88</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m</w:t>
                  </w:r>
                  <w:r>
                    <w:rPr>
                      <w:rFonts w:hint="default" w:ascii="Times New Roman" w:hAnsi="Times New Roman" w:cs="Times New Roman"/>
                      <w:color w:val="000000" w:themeColor="text1"/>
                      <w:sz w:val="21"/>
                      <w:szCs w:val="21"/>
                      <w:u w:val="single" w:color="auto"/>
                      <w:vertAlign w:val="superscript"/>
                      <w:lang w:val="en-US" w:eastAsia="zh-CN"/>
                      <w14:textFill>
                        <w14:solidFill>
                          <w14:schemeClr w14:val="tx1"/>
                        </w14:solidFill>
                      </w14:textFill>
                    </w:rPr>
                    <w:t>2</w:t>
                  </w:r>
                </w:p>
              </w:tc>
              <w:tc>
                <w:tcPr>
                  <w:tcW w:w="667" w:type="dxa"/>
                  <w:noWrap w:val="0"/>
                  <w:vAlign w:val="center"/>
                </w:tcPr>
                <w:p w14:paraId="447C2049">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2CFD46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06B10F8E">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2671" w:type="dxa"/>
                  <w:gridSpan w:val="2"/>
                  <w:noWrap w:val="0"/>
                  <w:vAlign w:val="center"/>
                </w:tcPr>
                <w:p w14:paraId="757B5861">
                  <w:pPr>
                    <w:pStyle w:val="54"/>
                    <w:spacing w:line="240" w:lineRule="atLeast"/>
                    <w:jc w:val="cente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1"/>
                      <w:sz w:val="21"/>
                      <w:szCs w:val="21"/>
                      <w:u w:val="single" w:color="auto"/>
                      <w:lang w:eastAsia="zh-CN"/>
                      <w14:textFill>
                        <w14:solidFill>
                          <w14:schemeClr w14:val="tx1"/>
                        </w14:solidFill>
                      </w14:textFill>
                    </w:rPr>
                    <w:t>地磅</w:t>
                  </w:r>
                  <w:r>
                    <w:rPr>
                      <w:rFonts w:hint="eastAsia" w:cs="Times New Roman"/>
                      <w:color w:val="000000" w:themeColor="text1"/>
                      <w:kern w:val="21"/>
                      <w:sz w:val="21"/>
                      <w:szCs w:val="21"/>
                      <w:u w:val="single" w:color="auto"/>
                      <w:lang w:eastAsia="zh-CN"/>
                      <w14:textFill>
                        <w14:solidFill>
                          <w14:schemeClr w14:val="tx1"/>
                        </w14:solidFill>
                      </w14:textFill>
                    </w:rPr>
                    <w:t>、</w:t>
                  </w:r>
                  <w:r>
                    <w:rPr>
                      <w:rFonts w:hint="eastAsia" w:cs="Times New Roman"/>
                      <w:color w:val="000000" w:themeColor="text1"/>
                      <w:kern w:val="21"/>
                      <w:sz w:val="21"/>
                      <w:szCs w:val="21"/>
                      <w:u w:val="single" w:color="auto"/>
                      <w:lang w:val="en-US" w:eastAsia="zh-CN"/>
                      <w14:textFill>
                        <w14:solidFill>
                          <w14:schemeClr w14:val="tx1"/>
                        </w14:solidFill>
                      </w14:textFill>
                    </w:rPr>
                    <w:t>门卫</w:t>
                  </w:r>
                </w:p>
              </w:tc>
              <w:tc>
                <w:tcPr>
                  <w:tcW w:w="4232" w:type="dxa"/>
                  <w:noWrap w:val="0"/>
                  <w:vAlign w:val="center"/>
                </w:tcPr>
                <w:p w14:paraId="19D7B1A6">
                  <w:pPr>
                    <w:pStyle w:val="54"/>
                    <w:spacing w:line="240" w:lineRule="atLeast"/>
                    <w:jc w:val="cente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占地面积</w:t>
                  </w:r>
                  <w:r>
                    <w:rPr>
                      <w:rFonts w:hint="eastAsia" w:cs="Times New Roman"/>
                      <w:color w:val="000000" w:themeColor="text1"/>
                      <w:sz w:val="21"/>
                      <w:szCs w:val="21"/>
                      <w:u w:val="single" w:color="auto"/>
                      <w:lang w:val="en-US" w:eastAsia="zh-CN"/>
                      <w14:textFill>
                        <w14:solidFill>
                          <w14:schemeClr w14:val="tx1"/>
                        </w14:solidFill>
                      </w14:textFill>
                    </w:rPr>
                    <w:t>15.18</w:t>
                  </w:r>
                  <w:r>
                    <w:rPr>
                      <w:rFonts w:hint="default" w:ascii="Times New Roman" w:hAnsi="Times New Roman" w:eastAsia="宋体" w:cs="Times New Roman"/>
                      <w:color w:val="000000" w:themeColor="text1"/>
                      <w:kern w:val="21"/>
                      <w:sz w:val="21"/>
                      <w:szCs w:val="21"/>
                      <w:u w:val="single" w:color="auto"/>
                      <w:lang w:eastAsia="zh-CN"/>
                      <w14:textFill>
                        <w14:solidFill>
                          <w14:schemeClr w14:val="tx1"/>
                        </w14:solidFill>
                      </w14:textFill>
                    </w:rPr>
                    <w:t>m</w:t>
                  </w:r>
                  <w:r>
                    <w:rPr>
                      <w:rFonts w:hint="default" w:ascii="Times New Roman" w:hAnsi="Times New Roman" w:eastAsia="宋体" w:cs="Times New Roman"/>
                      <w:color w:val="000000" w:themeColor="text1"/>
                      <w:kern w:val="21"/>
                      <w:sz w:val="21"/>
                      <w:szCs w:val="21"/>
                      <w:u w:val="single" w:color="auto"/>
                      <w:vertAlign w:val="superscript"/>
                      <w:lang w:eastAsia="zh-CN"/>
                      <w14:textFill>
                        <w14:solidFill>
                          <w14:schemeClr w14:val="tx1"/>
                        </w14:solidFill>
                      </w14:textFill>
                    </w:rPr>
                    <w:t>2</w:t>
                  </w:r>
                </w:p>
              </w:tc>
              <w:tc>
                <w:tcPr>
                  <w:tcW w:w="667" w:type="dxa"/>
                  <w:noWrap w:val="0"/>
                  <w:vAlign w:val="center"/>
                </w:tcPr>
                <w:p w14:paraId="23D6845E">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4329C2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restart"/>
                  <w:noWrap w:val="0"/>
                  <w:vAlign w:val="center"/>
                </w:tcPr>
                <w:p w14:paraId="45E4CF73">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公用工程</w:t>
                  </w:r>
                </w:p>
              </w:tc>
              <w:tc>
                <w:tcPr>
                  <w:tcW w:w="2671" w:type="dxa"/>
                  <w:gridSpan w:val="2"/>
                  <w:noWrap w:val="0"/>
                  <w:vAlign w:val="center"/>
                </w:tcPr>
                <w:p w14:paraId="7268E989">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供电</w:t>
                  </w:r>
                </w:p>
              </w:tc>
              <w:tc>
                <w:tcPr>
                  <w:tcW w:w="4232" w:type="dxa"/>
                  <w:noWrap w:val="0"/>
                  <w:vAlign w:val="center"/>
                </w:tcPr>
                <w:p w14:paraId="0258F41F">
                  <w:pPr>
                    <w:pStyle w:val="54"/>
                    <w:spacing w:line="240" w:lineRule="atLeast"/>
                    <w:jc w:val="cente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1"/>
                      <w:sz w:val="21"/>
                      <w:szCs w:val="21"/>
                      <w:u w:val="single" w:color="auto"/>
                      <w:lang w:val="en-US" w:eastAsia="zh-CN"/>
                      <w14:textFill>
                        <w14:solidFill>
                          <w14:schemeClr w14:val="tx1"/>
                        </w14:solidFill>
                      </w14:textFill>
                    </w:rPr>
                    <w:t>乡镇</w:t>
                  </w:r>
                  <w:r>
                    <w:rPr>
                      <w:rFonts w:hint="default" w:ascii="Times New Roman" w:hAnsi="Times New Roman" w:eastAsia="宋体" w:cs="Times New Roman"/>
                      <w:color w:val="000000" w:themeColor="text1"/>
                      <w:kern w:val="21"/>
                      <w:sz w:val="21"/>
                      <w:szCs w:val="21"/>
                      <w:u w:val="single" w:color="auto"/>
                      <w:lang w:eastAsia="zh-CN"/>
                      <w14:textFill>
                        <w14:solidFill>
                          <w14:schemeClr w14:val="tx1"/>
                        </w14:solidFill>
                      </w14:textFill>
                    </w:rPr>
                    <w:t>电网供电供给，</w:t>
                  </w:r>
                  <w:r>
                    <w:rPr>
                      <w:rFonts w:hint="default" w:ascii="Times New Roman" w:hAnsi="Times New Roman" w:eastAsia="宋体" w:cs="Times New Roman"/>
                      <w:color w:val="000000" w:themeColor="text1"/>
                      <w:kern w:val="21"/>
                      <w:sz w:val="21"/>
                      <w:szCs w:val="21"/>
                      <w:u w:val="single" w:color="auto"/>
                      <w:lang w:val="en-US" w:eastAsia="zh-CN"/>
                      <w14:textFill>
                        <w14:solidFill>
                          <w14:schemeClr w14:val="tx1"/>
                        </w14:solidFill>
                      </w14:textFill>
                    </w:rPr>
                    <w:t>厂区内设置配电室</w:t>
                  </w:r>
                </w:p>
              </w:tc>
              <w:tc>
                <w:tcPr>
                  <w:tcW w:w="667" w:type="dxa"/>
                  <w:vMerge w:val="restart"/>
                  <w:noWrap w:val="0"/>
                  <w:vAlign w:val="center"/>
                </w:tcPr>
                <w:p w14:paraId="5EA4D34A">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依托</w:t>
                  </w:r>
                </w:p>
              </w:tc>
            </w:tr>
            <w:tr w14:paraId="3B0482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3D53516A">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2671" w:type="dxa"/>
                  <w:gridSpan w:val="2"/>
                  <w:noWrap w:val="0"/>
                  <w:vAlign w:val="center"/>
                </w:tcPr>
                <w:p w14:paraId="4C3ADA41">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给水</w:t>
                  </w:r>
                </w:p>
              </w:tc>
              <w:tc>
                <w:tcPr>
                  <w:tcW w:w="4232" w:type="dxa"/>
                  <w:noWrap w:val="0"/>
                  <w:vAlign w:val="center"/>
                </w:tcPr>
                <w:p w14:paraId="49D1F5FF">
                  <w:pPr>
                    <w:pStyle w:val="54"/>
                    <w:spacing w:line="240" w:lineRule="atLeast"/>
                    <w:jc w:val="cente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1"/>
                      <w:sz w:val="21"/>
                      <w:szCs w:val="21"/>
                      <w:u w:val="single" w:color="auto"/>
                      <w:lang w:val="en-US" w:eastAsia="zh-CN"/>
                      <w14:textFill>
                        <w14:solidFill>
                          <w14:schemeClr w14:val="tx1"/>
                        </w14:solidFill>
                      </w14:textFill>
                    </w:rPr>
                    <w:t>由乡镇</w:t>
                  </w:r>
                  <w:r>
                    <w:rPr>
                      <w:rFonts w:hint="default" w:ascii="Times New Roman" w:hAnsi="Times New Roman" w:eastAsia="宋体" w:cs="Times New Roman"/>
                      <w:color w:val="000000" w:themeColor="text1"/>
                      <w:kern w:val="21"/>
                      <w:sz w:val="21"/>
                      <w:szCs w:val="21"/>
                      <w:u w:val="single" w:color="auto"/>
                      <w:lang w:val="en-US" w:eastAsia="zh-CN"/>
                      <w14:textFill>
                        <w14:solidFill>
                          <w14:schemeClr w14:val="tx1"/>
                        </w14:solidFill>
                      </w14:textFill>
                    </w:rPr>
                    <w:t>自来水管网</w:t>
                  </w:r>
                  <w:r>
                    <w:rPr>
                      <w:rFonts w:hint="eastAsia" w:ascii="Times New Roman" w:hAnsi="Times New Roman" w:eastAsia="宋体" w:cs="Times New Roman"/>
                      <w:color w:val="000000" w:themeColor="text1"/>
                      <w:kern w:val="21"/>
                      <w:sz w:val="21"/>
                      <w:szCs w:val="21"/>
                      <w:u w:val="single" w:color="auto"/>
                      <w:lang w:val="en-US" w:eastAsia="zh-CN"/>
                      <w14:textFill>
                        <w14:solidFill>
                          <w14:schemeClr w14:val="tx1"/>
                        </w14:solidFill>
                      </w14:textFill>
                    </w:rPr>
                    <w:t>接入</w:t>
                  </w:r>
                  <w:r>
                    <w:rPr>
                      <w:rFonts w:hint="default" w:ascii="Times New Roman" w:hAnsi="Times New Roman" w:eastAsia="宋体" w:cs="Times New Roman"/>
                      <w:color w:val="000000" w:themeColor="text1"/>
                      <w:kern w:val="21"/>
                      <w:sz w:val="21"/>
                      <w:szCs w:val="21"/>
                      <w:u w:val="single" w:color="auto"/>
                      <w:lang w:val="en-US" w:eastAsia="zh-CN"/>
                      <w14:textFill>
                        <w14:solidFill>
                          <w14:schemeClr w14:val="tx1"/>
                        </w14:solidFill>
                      </w14:textFill>
                    </w:rPr>
                    <w:t>供给</w:t>
                  </w:r>
                </w:p>
              </w:tc>
              <w:tc>
                <w:tcPr>
                  <w:tcW w:w="667" w:type="dxa"/>
                  <w:vMerge w:val="continue"/>
                  <w:noWrap w:val="0"/>
                  <w:vAlign w:val="center"/>
                </w:tcPr>
                <w:p w14:paraId="50FC4659">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r>
            <w:tr w14:paraId="6F8F87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restart"/>
                  <w:noWrap w:val="0"/>
                  <w:vAlign w:val="center"/>
                </w:tcPr>
                <w:p w14:paraId="6F27A783">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环保工程</w:t>
                  </w:r>
                </w:p>
              </w:tc>
              <w:tc>
                <w:tcPr>
                  <w:tcW w:w="828" w:type="dxa"/>
                  <w:vMerge w:val="restart"/>
                  <w:noWrap w:val="0"/>
                  <w:vAlign w:val="center"/>
                </w:tcPr>
                <w:p w14:paraId="1DFC8878">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废气治理设施</w:t>
                  </w:r>
                </w:p>
              </w:tc>
              <w:tc>
                <w:tcPr>
                  <w:tcW w:w="1843" w:type="dxa"/>
                  <w:noWrap w:val="0"/>
                  <w:vAlign w:val="center"/>
                </w:tcPr>
                <w:p w14:paraId="0319882F">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输送、计量、投料、搅拌工序</w:t>
                  </w:r>
                </w:p>
              </w:tc>
              <w:tc>
                <w:tcPr>
                  <w:tcW w:w="4232" w:type="dxa"/>
                  <w:noWrap w:val="0"/>
                  <w:vAlign w:val="center"/>
                </w:tcPr>
                <w:p w14:paraId="31AA28E6">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color w:val="000000" w:themeColor="text1"/>
                      <w:sz w:val="21"/>
                      <w:szCs w:val="21"/>
                      <w:u w:val="single" w:color="auto"/>
                      <w:lang w:val="en-US" w:eastAsia="zh-CN"/>
                      <w14:textFill>
                        <w14:solidFill>
                          <w14:schemeClr w14:val="tx1"/>
                        </w14:solidFill>
                      </w14:textFill>
                    </w:rPr>
                    <w:t>封闭式皮带运输系统、</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搅拌楼全封闭式运行</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共</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2</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台搅拌机，配有</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1套</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脉冲式布袋除尘器</w:t>
                  </w:r>
                  <w:r>
                    <w:rPr>
                      <w:rFonts w:hint="eastAsia" w:cs="Times New Roman"/>
                      <w:color w:val="000000" w:themeColor="text1"/>
                      <w:sz w:val="21"/>
                      <w:szCs w:val="21"/>
                      <w:u w:val="single" w:color="auto"/>
                      <w:lang w:val="en-US" w:eastAsia="zh-CN"/>
                      <w14:textFill>
                        <w14:solidFill>
                          <w14:schemeClr w14:val="tx1"/>
                        </w14:solidFill>
                      </w14:textFill>
                    </w:rPr>
                    <w:t>（TW001）</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+25m排气筒（DA001）</w:t>
                  </w:r>
                </w:p>
              </w:tc>
              <w:tc>
                <w:tcPr>
                  <w:tcW w:w="667" w:type="dxa"/>
                  <w:vMerge w:val="restart"/>
                  <w:noWrap w:val="0"/>
                  <w:vAlign w:val="center"/>
                </w:tcPr>
                <w:p w14:paraId="57D83F3A">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6BE571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209FEEE6">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828" w:type="dxa"/>
                  <w:vMerge w:val="continue"/>
                  <w:noWrap w:val="0"/>
                  <w:vAlign w:val="center"/>
                </w:tcPr>
                <w:p w14:paraId="194C03A3">
                  <w:pPr>
                    <w:pStyle w:val="100"/>
                    <w:rPr>
                      <w:rFonts w:hint="default" w:ascii="Times New Roman" w:hAnsi="Times New Roman" w:cs="Times New Roman"/>
                      <w:color w:val="000000" w:themeColor="text1"/>
                      <w:sz w:val="21"/>
                      <w:szCs w:val="21"/>
                      <w:highlight w:val="none"/>
                      <w:u w:val="single" w:color="auto"/>
                      <w:lang w:val="en-US" w:eastAsia="zh-CN"/>
                      <w14:textFill>
                        <w14:solidFill>
                          <w14:schemeClr w14:val="tx1"/>
                        </w14:solidFill>
                      </w14:textFill>
                    </w:rPr>
                  </w:pPr>
                </w:p>
              </w:tc>
              <w:tc>
                <w:tcPr>
                  <w:tcW w:w="1843" w:type="dxa"/>
                  <w:noWrap w:val="0"/>
                  <w:vAlign w:val="center"/>
                </w:tcPr>
                <w:p w14:paraId="1323D14E">
                  <w:pPr>
                    <w:pStyle w:val="100"/>
                    <w:rPr>
                      <w:rFonts w:hint="default" w:ascii="Times New Roman" w:hAnsi="Times New Roman" w:cs="Times New Roman"/>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lang w:val="en-US" w:eastAsia="zh-CN"/>
                      <w14:textFill>
                        <w14:solidFill>
                          <w14:schemeClr w14:val="tx1"/>
                        </w14:solidFill>
                      </w14:textFill>
                    </w:rPr>
                    <w:t>筒仓呼吸粉尘</w:t>
                  </w:r>
                </w:p>
              </w:tc>
              <w:tc>
                <w:tcPr>
                  <w:tcW w:w="4232" w:type="dxa"/>
                  <w:noWrap w:val="0"/>
                  <w:vAlign w:val="center"/>
                </w:tcPr>
                <w:p w14:paraId="33EC66DF">
                  <w:pPr>
                    <w:pStyle w:val="100"/>
                    <w:rPr>
                      <w:rFonts w:hint="default" w:ascii="Times New Roman" w:hAnsi="Times New Roman" w:cs="Times New Roman"/>
                      <w:color w:val="000000" w:themeColor="text1"/>
                      <w:kern w:val="2"/>
                      <w:sz w:val="21"/>
                      <w:szCs w:val="21"/>
                      <w:highlight w:val="none"/>
                      <w:u w:val="singl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lang w:val="en-US" w:eastAsia="zh-CN"/>
                      <w14:textFill>
                        <w14:solidFill>
                          <w14:schemeClr w14:val="tx1"/>
                        </w14:solidFill>
                      </w14:textFill>
                    </w:rPr>
                    <w:t>筒仓全封闭式运行，筒仓顶自带脉冲布袋除尘器</w:t>
                  </w:r>
                  <w:r>
                    <w:rPr>
                      <w:rFonts w:hint="eastAsia" w:ascii="Times New Roman" w:hAnsi="Times New Roman" w:cs="Times New Roman"/>
                      <w:color w:val="000000" w:themeColor="text1"/>
                      <w:sz w:val="21"/>
                      <w:szCs w:val="21"/>
                      <w:highlight w:val="none"/>
                      <w:u w:val="single" w:color="auto"/>
                      <w:lang w:val="en-US" w:eastAsia="zh-CN"/>
                      <w14:textFill>
                        <w14:solidFill>
                          <w14:schemeClr w14:val="tx1"/>
                        </w14:solidFill>
                      </w14:textFill>
                    </w:rPr>
                    <w:t>+</w:t>
                  </w:r>
                  <w:r>
                    <w:rPr>
                      <w:rFonts w:hint="eastAsia" w:cs="Times New Roman"/>
                      <w:color w:val="000000" w:themeColor="text1"/>
                      <w:sz w:val="21"/>
                      <w:szCs w:val="21"/>
                      <w:highlight w:val="none"/>
                      <w:u w:val="single" w:color="auto"/>
                      <w:lang w:val="en-US" w:eastAsia="zh-CN"/>
                      <w14:textFill>
                        <w14:solidFill>
                          <w14:schemeClr w14:val="tx1"/>
                        </w14:solidFill>
                      </w14:textFill>
                    </w:rPr>
                    <w:t>全封闭厂房</w:t>
                  </w:r>
                </w:p>
              </w:tc>
              <w:tc>
                <w:tcPr>
                  <w:tcW w:w="667" w:type="dxa"/>
                  <w:vMerge w:val="continue"/>
                  <w:noWrap w:val="0"/>
                  <w:vAlign w:val="center"/>
                </w:tcPr>
                <w:p w14:paraId="744ADD1E">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r>
            <w:tr w14:paraId="1C58AD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71338DB1">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828" w:type="dxa"/>
                  <w:vMerge w:val="continue"/>
                  <w:noWrap w:val="0"/>
                  <w:vAlign w:val="center"/>
                </w:tcPr>
                <w:p w14:paraId="542E3E98">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1843" w:type="dxa"/>
                  <w:noWrap w:val="0"/>
                  <w:vAlign w:val="center"/>
                </w:tcPr>
                <w:p w14:paraId="5160F060">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原料堆场及</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装卸起</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尘</w:t>
                  </w:r>
                </w:p>
              </w:tc>
              <w:tc>
                <w:tcPr>
                  <w:tcW w:w="4232" w:type="dxa"/>
                  <w:noWrap w:val="0"/>
                  <w:vAlign w:val="center"/>
                </w:tcPr>
                <w:p w14:paraId="4F04E6F5">
                  <w:pPr>
                    <w:pStyle w:val="100"/>
                    <w:rPr>
                      <w:rFonts w:hint="default" w:ascii="Times New Roman" w:hAnsi="Times New Roman" w:cs="Times New Roman"/>
                      <w:color w:val="000000" w:themeColor="text1"/>
                      <w:kern w:val="2"/>
                      <w:sz w:val="21"/>
                      <w:szCs w:val="21"/>
                      <w:u w:val="singl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封闭式堆场</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，洒水降尘，原料增湿</w:t>
                  </w:r>
                </w:p>
              </w:tc>
              <w:tc>
                <w:tcPr>
                  <w:tcW w:w="667" w:type="dxa"/>
                  <w:vMerge w:val="continue"/>
                  <w:noWrap w:val="0"/>
                  <w:vAlign w:val="center"/>
                </w:tcPr>
                <w:p w14:paraId="78226DC0">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r>
            <w:tr w14:paraId="2919FB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7D1DBA24">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828" w:type="dxa"/>
                  <w:vMerge w:val="continue"/>
                  <w:noWrap w:val="0"/>
                  <w:vAlign w:val="center"/>
                </w:tcPr>
                <w:p w14:paraId="1EA80404">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1843" w:type="dxa"/>
                  <w:noWrap w:val="0"/>
                  <w:vAlign w:val="center"/>
                </w:tcPr>
                <w:p w14:paraId="067ABEEA">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车辆运输扬尘</w:t>
                  </w:r>
                </w:p>
              </w:tc>
              <w:tc>
                <w:tcPr>
                  <w:tcW w:w="4232" w:type="dxa"/>
                  <w:noWrap w:val="0"/>
                  <w:vAlign w:val="center"/>
                </w:tcPr>
                <w:p w14:paraId="6AC6A2D0">
                  <w:pPr>
                    <w:pStyle w:val="100"/>
                    <w:rPr>
                      <w:rFonts w:hint="default" w:ascii="Times New Roman" w:hAnsi="Times New Roman" w:cs="Times New Roman"/>
                      <w:color w:val="000000" w:themeColor="text1"/>
                      <w:kern w:val="2"/>
                      <w:sz w:val="21"/>
                      <w:szCs w:val="21"/>
                      <w:u w:val="singl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地面定期清扫及冲洗洒水，对进出运输车辆冲洗</w:t>
                  </w:r>
                </w:p>
              </w:tc>
              <w:tc>
                <w:tcPr>
                  <w:tcW w:w="667" w:type="dxa"/>
                  <w:vMerge w:val="continue"/>
                  <w:noWrap w:val="0"/>
                  <w:vAlign w:val="center"/>
                </w:tcPr>
                <w:p w14:paraId="46F981CE">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r>
            <w:tr w14:paraId="422810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dxa"/>
                  <w:vMerge w:val="continue"/>
                  <w:noWrap w:val="0"/>
                  <w:vAlign w:val="center"/>
                </w:tcPr>
                <w:p w14:paraId="23B21269">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828" w:type="dxa"/>
                  <w:vMerge w:val="continue"/>
                  <w:noWrap w:val="0"/>
                  <w:vAlign w:val="center"/>
                </w:tcPr>
                <w:p w14:paraId="3C140011">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1843" w:type="dxa"/>
                  <w:noWrap w:val="0"/>
                  <w:vAlign w:val="center"/>
                </w:tcPr>
                <w:p w14:paraId="49DAB36D">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食堂油烟</w:t>
                  </w:r>
                </w:p>
              </w:tc>
              <w:tc>
                <w:tcPr>
                  <w:tcW w:w="4232" w:type="dxa"/>
                  <w:noWrap w:val="0"/>
                  <w:vAlign w:val="center"/>
                </w:tcPr>
                <w:p w14:paraId="42F85DFA">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经油烟净化器处理后引至屋顶排放</w:t>
                  </w:r>
                </w:p>
              </w:tc>
              <w:tc>
                <w:tcPr>
                  <w:tcW w:w="667" w:type="dxa"/>
                  <w:noWrap w:val="0"/>
                  <w:vAlign w:val="center"/>
                </w:tcPr>
                <w:p w14:paraId="6CC79F42">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63B025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474279CB">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828" w:type="dxa"/>
                  <w:vMerge w:val="restart"/>
                  <w:noWrap w:val="0"/>
                  <w:vAlign w:val="center"/>
                </w:tcPr>
                <w:p w14:paraId="08C8E9E6">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废水治理设施</w:t>
                  </w:r>
                </w:p>
              </w:tc>
              <w:tc>
                <w:tcPr>
                  <w:tcW w:w="1843" w:type="dxa"/>
                  <w:noWrap w:val="0"/>
                  <w:vAlign w:val="center"/>
                </w:tcPr>
                <w:p w14:paraId="2CF9DAD1">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生活污水</w:t>
                  </w:r>
                </w:p>
              </w:tc>
              <w:tc>
                <w:tcPr>
                  <w:tcW w:w="4232" w:type="dxa"/>
                  <w:noWrap w:val="0"/>
                  <w:vAlign w:val="center"/>
                </w:tcPr>
                <w:p w14:paraId="76AF5D81">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食堂含油污水经隔油池处理、厕所污水经三格化粪池处理后用于农肥</w:t>
                  </w:r>
                </w:p>
              </w:tc>
              <w:tc>
                <w:tcPr>
                  <w:tcW w:w="667" w:type="dxa"/>
                  <w:noWrap w:val="0"/>
                  <w:vAlign w:val="center"/>
                </w:tcPr>
                <w:p w14:paraId="05E35EE3">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5FEBDB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145401EC">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828" w:type="dxa"/>
                  <w:vMerge w:val="continue"/>
                  <w:noWrap w:val="0"/>
                  <w:vAlign w:val="center"/>
                </w:tcPr>
                <w:p w14:paraId="302A03D0">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1843" w:type="dxa"/>
                  <w:noWrap w:val="0"/>
                  <w:vAlign w:val="center"/>
                </w:tcPr>
                <w:p w14:paraId="58FF0A7E">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搅拌机</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罐体</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、混凝土运输车储罐</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清洗废水</w:t>
                  </w:r>
                </w:p>
              </w:tc>
              <w:tc>
                <w:tcPr>
                  <w:tcW w:w="4232" w:type="dxa"/>
                  <w:noWrap w:val="0"/>
                  <w:vAlign w:val="center"/>
                </w:tcPr>
                <w:p w14:paraId="241D4BE9">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经</w:t>
                  </w: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砂石分离机</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处理后（处理能力为80m</w:t>
                  </w:r>
                  <w:r>
                    <w:rPr>
                      <w:rFonts w:hint="eastAsia" w:ascii="Times New Roman" w:hAnsi="Times New Roman" w:eastAsia="宋体" w:cs="Times New Roman"/>
                      <w:color w:val="000000" w:themeColor="text1"/>
                      <w:sz w:val="21"/>
                      <w:szCs w:val="21"/>
                      <w:u w:val="singl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/d）进入三级沉淀（5</w:t>
                  </w:r>
                  <w:r>
                    <w:rPr>
                      <w:rFonts w:hint="eastAsia" w:cs="Times New Roman"/>
                      <w:color w:val="000000" w:themeColor="text1"/>
                      <w:sz w:val="21"/>
                      <w:szCs w:val="21"/>
                      <w:u w:val="single" w:color="auto"/>
                      <w:lang w:val="en-US" w:eastAsia="zh-CN"/>
                      <w14:textFill>
                        <w14:solidFill>
                          <w14:schemeClr w14:val="tx1"/>
                        </w14:solidFill>
                      </w14:textFill>
                    </w:rPr>
                    <w:t>4</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0m</w:t>
                  </w:r>
                  <w:r>
                    <w:rPr>
                      <w:rFonts w:hint="eastAsia" w:ascii="Times New Roman" w:hAnsi="Times New Roman" w:eastAsia="宋体" w:cs="Times New Roman"/>
                      <w:color w:val="000000" w:themeColor="text1"/>
                      <w:sz w:val="21"/>
                      <w:szCs w:val="21"/>
                      <w:u w:val="singl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）池处理后回用于生产</w:t>
                  </w:r>
                </w:p>
              </w:tc>
              <w:tc>
                <w:tcPr>
                  <w:tcW w:w="667" w:type="dxa"/>
                  <w:noWrap w:val="0"/>
                  <w:vAlign w:val="center"/>
                </w:tcPr>
                <w:p w14:paraId="132B359E">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6B05FE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58245CE7">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828" w:type="dxa"/>
                  <w:vMerge w:val="continue"/>
                  <w:noWrap w:val="0"/>
                  <w:vAlign w:val="center"/>
                </w:tcPr>
                <w:p w14:paraId="275695CE">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1843" w:type="dxa"/>
                  <w:noWrap w:val="0"/>
                  <w:vAlign w:val="center"/>
                </w:tcPr>
                <w:p w14:paraId="37A9CDB2">
                  <w:pPr>
                    <w:pStyle w:val="100"/>
                    <w:rPr>
                      <w:rFonts w:hint="default" w:ascii="Times New Roman" w:hAnsi="Times New Roman" w:eastAsia="宋体" w:cs="Times New Roman"/>
                      <w:color w:val="000000" w:themeColor="text1"/>
                      <w:kern w:val="2"/>
                      <w:sz w:val="21"/>
                      <w:szCs w:val="21"/>
                      <w:u w:val="singl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运输车辆车身冲洗废水</w:t>
                  </w:r>
                </w:p>
              </w:tc>
              <w:tc>
                <w:tcPr>
                  <w:tcW w:w="4232" w:type="dxa"/>
                  <w:noWrap w:val="0"/>
                  <w:vAlign w:val="center"/>
                </w:tcPr>
                <w:p w14:paraId="6ACF5B0D">
                  <w:pPr>
                    <w:pStyle w:val="100"/>
                    <w:rPr>
                      <w:rFonts w:hint="eastAsia" w:ascii="Times New Roman" w:hAnsi="Times New Roman" w:eastAsia="宋体" w:cs="Times New Roman"/>
                      <w:color w:val="000000" w:themeColor="text1"/>
                      <w:kern w:val="2"/>
                      <w:sz w:val="21"/>
                      <w:szCs w:val="21"/>
                      <w:u w:val="single" w:color="auto"/>
                      <w:lang w:val="en-US" w:eastAsia="zh-CN" w:bidi="ar-SA"/>
                      <w14:textFill>
                        <w14:solidFill>
                          <w14:schemeClr w14:val="tx1"/>
                        </w14:solidFill>
                      </w14:textFill>
                    </w:rPr>
                  </w:pPr>
                  <w:r>
                    <w:rPr>
                      <w:rFonts w:hint="eastAsia" w:cs="Times New Roman"/>
                      <w:color w:val="000000" w:themeColor="text1"/>
                      <w:sz w:val="21"/>
                      <w:szCs w:val="21"/>
                      <w:u w:val="single" w:color="auto"/>
                      <w:lang w:val="en-US" w:eastAsia="zh-CN"/>
                      <w14:textFill>
                        <w14:solidFill>
                          <w14:schemeClr w14:val="tx1"/>
                        </w14:solidFill>
                      </w14:textFill>
                    </w:rPr>
                    <w:t>在厂区内生产区出入口设置一处基坑式洗车平台，尺寸为8m*4m*1.6m，</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经洗车平台下方隔油池沉淀池（100m</w:t>
                  </w:r>
                  <w:r>
                    <w:rPr>
                      <w:rFonts w:hint="eastAsia" w:ascii="Times New Roman" w:hAnsi="Times New Roman" w:eastAsia="宋体" w:cs="Times New Roman"/>
                      <w:color w:val="000000" w:themeColor="text1"/>
                      <w:sz w:val="21"/>
                      <w:szCs w:val="21"/>
                      <w:u w:val="singl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）处理后回用于洗车</w:t>
                  </w:r>
                  <w:r>
                    <w:rPr>
                      <w:rFonts w:hint="eastAsia" w:cs="Times New Roman"/>
                      <w:color w:val="000000" w:themeColor="text1"/>
                      <w:sz w:val="21"/>
                      <w:szCs w:val="21"/>
                      <w:u w:val="single" w:color="auto"/>
                      <w:lang w:val="en-US" w:eastAsia="zh-CN"/>
                      <w14:textFill>
                        <w14:solidFill>
                          <w14:schemeClr w14:val="tx1"/>
                        </w14:solidFill>
                      </w14:textFill>
                    </w:rPr>
                    <w:t>。</w:t>
                  </w:r>
                </w:p>
              </w:tc>
              <w:tc>
                <w:tcPr>
                  <w:tcW w:w="667" w:type="dxa"/>
                  <w:noWrap w:val="0"/>
                  <w:vAlign w:val="center"/>
                </w:tcPr>
                <w:p w14:paraId="2EB82077">
                  <w:pPr>
                    <w:pStyle w:val="100"/>
                    <w:rPr>
                      <w:rFonts w:hint="default" w:ascii="Times New Roman" w:hAnsi="Times New Roman" w:eastAsia="宋体" w:cs="Times New Roman"/>
                      <w:color w:val="000000" w:themeColor="text1"/>
                      <w:kern w:val="2"/>
                      <w:sz w:val="21"/>
                      <w:szCs w:val="21"/>
                      <w:u w:val="singl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02968C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5D5E19ED">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828" w:type="dxa"/>
                  <w:vMerge w:val="continue"/>
                  <w:noWrap w:val="0"/>
                  <w:vAlign w:val="center"/>
                </w:tcPr>
                <w:p w14:paraId="0CE4615E">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1843" w:type="dxa"/>
                  <w:noWrap w:val="0"/>
                  <w:vAlign w:val="center"/>
                </w:tcPr>
                <w:p w14:paraId="34FD5FC5">
                  <w:pPr>
                    <w:pStyle w:val="100"/>
                    <w:rPr>
                      <w:rFonts w:hint="default" w:ascii="Times New Roman" w:hAnsi="Times New Roman" w:eastAsia="宋体" w:cs="Times New Roman"/>
                      <w:color w:val="000000" w:themeColor="text1"/>
                      <w:kern w:val="2"/>
                      <w:sz w:val="21"/>
                      <w:szCs w:val="21"/>
                      <w:u w:val="single" w:color="auto"/>
                      <w:lang w:val="en-US" w:eastAsia="zh-CN" w:bidi="ar-SA"/>
                      <w14:textFill>
                        <w14:solidFill>
                          <w14:schemeClr w14:val="tx1"/>
                        </w14:solidFill>
                      </w14:textFill>
                    </w:rPr>
                  </w:pPr>
                  <w:r>
                    <w:rPr>
                      <w:rFonts w:hint="eastAsia" w:cs="Times New Roman"/>
                      <w:color w:val="000000" w:themeColor="text1"/>
                      <w:sz w:val="21"/>
                      <w:szCs w:val="21"/>
                      <w:u w:val="single" w:color="auto"/>
                      <w:lang w:val="en-US" w:eastAsia="zh-CN"/>
                      <w14:textFill>
                        <w14:solidFill>
                          <w14:schemeClr w14:val="tx1"/>
                        </w14:solidFill>
                      </w14:textFill>
                    </w:rPr>
                    <w:t>地</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面冲洗废水</w:t>
                  </w:r>
                </w:p>
              </w:tc>
              <w:tc>
                <w:tcPr>
                  <w:tcW w:w="4232" w:type="dxa"/>
                  <w:noWrap w:val="0"/>
                  <w:vAlign w:val="center"/>
                </w:tcPr>
                <w:p w14:paraId="6D6B1D75">
                  <w:pPr>
                    <w:pStyle w:val="100"/>
                    <w:rPr>
                      <w:rFonts w:hint="default" w:ascii="Times New Roman" w:hAnsi="Times New Roman" w:eastAsia="宋体" w:cs="Times New Roman"/>
                      <w:color w:val="000000" w:themeColor="text1"/>
                      <w:kern w:val="2"/>
                      <w:sz w:val="21"/>
                      <w:szCs w:val="21"/>
                      <w:u w:val="singl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地面清洗废水</w:t>
                  </w:r>
                  <w:r>
                    <w:rPr>
                      <w:rFonts w:hint="eastAsia" w:cs="Times New Roman"/>
                      <w:color w:val="000000" w:themeColor="text1"/>
                      <w:sz w:val="21"/>
                      <w:szCs w:val="21"/>
                      <w:u w:val="single" w:color="auto"/>
                      <w:lang w:val="en-US" w:eastAsia="zh-CN"/>
                      <w14:textFill>
                        <w14:solidFill>
                          <w14:schemeClr w14:val="tx1"/>
                        </w14:solidFill>
                      </w14:textFill>
                    </w:rPr>
                    <w:t>经过三级</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沉淀池</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沉淀</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处理后回用</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于</w:t>
                  </w:r>
                  <w:r>
                    <w:rPr>
                      <w:rFonts w:hint="eastAsia" w:cs="Times New Roman"/>
                      <w:color w:val="000000" w:themeColor="text1"/>
                      <w:sz w:val="21"/>
                      <w:szCs w:val="21"/>
                      <w:u w:val="single" w:color="auto"/>
                      <w:lang w:val="en-US" w:eastAsia="zh-CN"/>
                      <w14:textFill>
                        <w14:solidFill>
                          <w14:schemeClr w14:val="tx1"/>
                        </w14:solidFill>
                      </w14:textFill>
                    </w:rPr>
                    <w:t>生产。</w:t>
                  </w:r>
                </w:p>
              </w:tc>
              <w:tc>
                <w:tcPr>
                  <w:tcW w:w="667" w:type="dxa"/>
                  <w:noWrap w:val="0"/>
                  <w:vAlign w:val="center"/>
                </w:tcPr>
                <w:p w14:paraId="109DF391">
                  <w:pPr>
                    <w:pStyle w:val="100"/>
                    <w:rPr>
                      <w:rFonts w:hint="default" w:ascii="Times New Roman" w:hAnsi="Times New Roman" w:eastAsia="宋体" w:cs="Times New Roman"/>
                      <w:color w:val="000000" w:themeColor="text1"/>
                      <w:kern w:val="2"/>
                      <w:sz w:val="21"/>
                      <w:szCs w:val="21"/>
                      <w:u w:val="singl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54B131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dxa"/>
                  <w:vMerge w:val="continue"/>
                  <w:noWrap w:val="0"/>
                  <w:vAlign w:val="center"/>
                </w:tcPr>
                <w:p w14:paraId="7C38A720">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828" w:type="dxa"/>
                  <w:vMerge w:val="continue"/>
                  <w:noWrap w:val="0"/>
                  <w:vAlign w:val="center"/>
                </w:tcPr>
                <w:p w14:paraId="2E3C63FA">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1843" w:type="dxa"/>
                  <w:noWrap w:val="0"/>
                  <w:vAlign w:val="center"/>
                </w:tcPr>
                <w:p w14:paraId="34280042">
                  <w:pPr>
                    <w:pStyle w:val="100"/>
                    <w:rPr>
                      <w:rFonts w:hint="default" w:ascii="Times New Roman" w:hAnsi="Times New Roman" w:eastAsia="宋体" w:cs="Times New Roman"/>
                      <w:color w:val="000000" w:themeColor="text1"/>
                      <w:kern w:val="2"/>
                      <w:sz w:val="21"/>
                      <w:szCs w:val="21"/>
                      <w:u w:val="singl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初期雨水</w:t>
                  </w:r>
                </w:p>
              </w:tc>
              <w:tc>
                <w:tcPr>
                  <w:tcW w:w="4232" w:type="dxa"/>
                  <w:noWrap w:val="0"/>
                  <w:vAlign w:val="center"/>
                </w:tcPr>
                <w:p w14:paraId="538F6C4C">
                  <w:pPr>
                    <w:pStyle w:val="100"/>
                    <w:rPr>
                      <w:rFonts w:hint="default" w:ascii="Times New Roman" w:hAnsi="Times New Roman" w:eastAsia="宋体" w:cs="Times New Roman"/>
                      <w:color w:val="000000" w:themeColor="text1"/>
                      <w:kern w:val="2"/>
                      <w:sz w:val="21"/>
                      <w:szCs w:val="21"/>
                      <w:u w:val="singl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经</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初期雨水收集</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沉淀池</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w:t>
                  </w:r>
                  <w:r>
                    <w:rPr>
                      <w:rFonts w:hint="eastAsia" w:cs="Times New Roman"/>
                      <w:color w:val="000000" w:themeColor="text1"/>
                      <w:sz w:val="21"/>
                      <w:szCs w:val="21"/>
                      <w:u w:val="single" w:color="auto"/>
                      <w:lang w:val="en-US" w:eastAsia="zh-CN"/>
                      <w14:textFill>
                        <w14:solidFill>
                          <w14:schemeClr w14:val="tx1"/>
                        </w14:solidFill>
                      </w14:textFill>
                    </w:rPr>
                    <w:t>15</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0m</w:t>
                  </w:r>
                  <w:r>
                    <w:rPr>
                      <w:rFonts w:hint="default" w:ascii="Times New Roman" w:hAnsi="Times New Roman" w:cs="Times New Roman"/>
                      <w:color w:val="000000" w:themeColor="text1"/>
                      <w:sz w:val="21"/>
                      <w:szCs w:val="21"/>
                      <w:u w:val="single" w:color="auto"/>
                      <w:vertAlign w:val="superscript"/>
                      <w:lang w:val="en-US" w:eastAsia="zh-CN"/>
                      <w14:textFill>
                        <w14:solidFill>
                          <w14:schemeClr w14:val="tx1"/>
                        </w14:solidFill>
                      </w14:textFill>
                    </w:rPr>
                    <w:t>3</w:t>
                  </w:r>
                  <w:r>
                    <w:rPr>
                      <w:rFonts w:hint="eastAsia" w:cs="Times New Roman"/>
                      <w:color w:val="000000" w:themeColor="text1"/>
                      <w:sz w:val="21"/>
                      <w:szCs w:val="21"/>
                      <w:u w:val="single" w:color="auto"/>
                      <w:vertAlign w:val="baseline"/>
                      <w:lang w:val="en-US" w:eastAsia="zh-CN"/>
                      <w14:textFill>
                        <w14:solidFill>
                          <w14:schemeClr w14:val="tx1"/>
                        </w14:solidFill>
                      </w14:textFill>
                    </w:rPr>
                    <w:t>+</w:t>
                  </w:r>
                  <w:r>
                    <w:rPr>
                      <w:rFonts w:hint="eastAsia" w:cs="Times New Roman"/>
                      <w:color w:val="000000" w:themeColor="text1"/>
                      <w:sz w:val="21"/>
                      <w:szCs w:val="21"/>
                      <w:u w:val="single" w:color="auto"/>
                      <w:lang w:val="en-US" w:eastAsia="zh-CN"/>
                      <w14:textFill>
                        <w14:solidFill>
                          <w14:schemeClr w14:val="tx1"/>
                        </w14:solidFill>
                      </w14:textFill>
                    </w:rPr>
                    <w:t>15</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0m</w:t>
                  </w:r>
                  <w:r>
                    <w:rPr>
                      <w:rFonts w:hint="default" w:ascii="Times New Roman" w:hAnsi="Times New Roman" w:cs="Times New Roman"/>
                      <w:color w:val="000000" w:themeColor="text1"/>
                      <w:sz w:val="21"/>
                      <w:szCs w:val="21"/>
                      <w:u w:val="single" w:color="auto"/>
                      <w:vertAlign w:val="superscript"/>
                      <w:lang w:val="en-US" w:eastAsia="zh-CN"/>
                      <w14:textFill>
                        <w14:solidFill>
                          <w14:schemeClr w14:val="tx1"/>
                        </w14:solidFill>
                      </w14:textFill>
                    </w:rPr>
                    <w:t>3</w:t>
                  </w:r>
                  <w:r>
                    <w:rPr>
                      <w:rFonts w:hint="eastAsia" w:cs="Times New Roman"/>
                      <w:color w:val="000000" w:themeColor="text1"/>
                      <w:sz w:val="21"/>
                      <w:szCs w:val="21"/>
                      <w:u w:val="single" w:color="auto"/>
                      <w:vertAlign w:val="baseline"/>
                      <w:lang w:val="en-US" w:eastAsia="zh-CN"/>
                      <w14:textFill>
                        <w14:solidFill>
                          <w14:schemeClr w14:val="tx1"/>
                        </w14:solidFill>
                      </w14:textFill>
                    </w:rPr>
                    <w:t>+</w:t>
                  </w:r>
                  <w:r>
                    <w:rPr>
                      <w:rFonts w:hint="eastAsia" w:cs="Times New Roman"/>
                      <w:color w:val="000000" w:themeColor="text1"/>
                      <w:sz w:val="21"/>
                      <w:szCs w:val="21"/>
                      <w:u w:val="single" w:color="auto"/>
                      <w:lang w:val="en-US" w:eastAsia="zh-CN"/>
                      <w14:textFill>
                        <w14:solidFill>
                          <w14:schemeClr w14:val="tx1"/>
                        </w14:solidFill>
                      </w14:textFill>
                    </w:rPr>
                    <w:t>15</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0m</w:t>
                  </w:r>
                  <w:r>
                    <w:rPr>
                      <w:rFonts w:hint="default" w:ascii="Times New Roman" w:hAnsi="Times New Roman" w:cs="Times New Roman"/>
                      <w:color w:val="000000" w:themeColor="text1"/>
                      <w:sz w:val="21"/>
                      <w:szCs w:val="21"/>
                      <w:u w:val="single" w:color="auto"/>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收集沉淀后</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用于混凝土配料用水</w:t>
                  </w:r>
                  <w:r>
                    <w:rPr>
                      <w:rFonts w:hint="eastAsia" w:cs="Times New Roman"/>
                      <w:color w:val="000000" w:themeColor="text1"/>
                      <w:sz w:val="21"/>
                      <w:szCs w:val="21"/>
                      <w:u w:val="single" w:color="auto"/>
                      <w:lang w:val="en-US" w:eastAsia="zh-CN"/>
                      <w14:textFill>
                        <w14:solidFill>
                          <w14:schemeClr w14:val="tx1"/>
                        </w14:solidFill>
                      </w14:textFill>
                    </w:rPr>
                    <w:t>。</w:t>
                  </w:r>
                </w:p>
              </w:tc>
              <w:tc>
                <w:tcPr>
                  <w:tcW w:w="667" w:type="dxa"/>
                  <w:noWrap w:val="0"/>
                  <w:vAlign w:val="center"/>
                </w:tcPr>
                <w:p w14:paraId="15B8E57E">
                  <w:pPr>
                    <w:pStyle w:val="100"/>
                    <w:rPr>
                      <w:rFonts w:hint="default" w:ascii="Times New Roman" w:hAnsi="Times New Roman" w:eastAsia="宋体" w:cs="Times New Roman"/>
                      <w:color w:val="000000" w:themeColor="text1"/>
                      <w:kern w:val="2"/>
                      <w:sz w:val="21"/>
                      <w:szCs w:val="21"/>
                      <w:u w:val="singl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00E504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10981D8B">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828" w:type="dxa"/>
                  <w:vMerge w:val="restart"/>
                  <w:noWrap w:val="0"/>
                  <w:vAlign w:val="center"/>
                </w:tcPr>
                <w:p w14:paraId="5E3D41C6">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固废治理设施</w:t>
                  </w:r>
                </w:p>
              </w:tc>
              <w:tc>
                <w:tcPr>
                  <w:tcW w:w="1843" w:type="dxa"/>
                  <w:noWrap w:val="0"/>
                  <w:vAlign w:val="center"/>
                </w:tcPr>
                <w:p w14:paraId="47BA3B0D">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生活垃圾</w:t>
                  </w:r>
                </w:p>
              </w:tc>
              <w:tc>
                <w:tcPr>
                  <w:tcW w:w="4232" w:type="dxa"/>
                  <w:noWrap w:val="0"/>
                  <w:vAlign w:val="center"/>
                </w:tcPr>
                <w:p w14:paraId="21D4D9B2">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垃圾桶</w:t>
                  </w:r>
                  <w: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t>收集后</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，交由环卫部门定期清运</w:t>
                  </w:r>
                </w:p>
              </w:tc>
              <w:tc>
                <w:tcPr>
                  <w:tcW w:w="667" w:type="dxa"/>
                  <w:noWrap w:val="0"/>
                  <w:vAlign w:val="center"/>
                </w:tcPr>
                <w:p w14:paraId="5AA4563C">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089FD2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75D1E8E4">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828" w:type="dxa"/>
                  <w:vMerge w:val="continue"/>
                  <w:noWrap w:val="0"/>
                  <w:vAlign w:val="center"/>
                </w:tcPr>
                <w:p w14:paraId="1C5F8DB5">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1843" w:type="dxa"/>
                  <w:noWrap w:val="0"/>
                  <w:vAlign w:val="center"/>
                </w:tcPr>
                <w:p w14:paraId="0E4A690D">
                  <w:pPr>
                    <w:pStyle w:val="54"/>
                    <w:spacing w:line="240" w:lineRule="atLeast"/>
                    <w:jc w:val="center"/>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1"/>
                      <w:sz w:val="21"/>
                      <w:szCs w:val="21"/>
                      <w:u w:val="single" w:color="auto"/>
                      <w:lang w:val="en-US" w:eastAsia="zh-CN"/>
                      <w14:textFill>
                        <w14:solidFill>
                          <w14:schemeClr w14:val="tx1"/>
                        </w14:solidFill>
                      </w14:textFill>
                    </w:rPr>
                    <w:t>一般固废</w:t>
                  </w:r>
                </w:p>
              </w:tc>
              <w:tc>
                <w:tcPr>
                  <w:tcW w:w="4232" w:type="dxa"/>
                  <w:noWrap w:val="0"/>
                  <w:vAlign w:val="center"/>
                </w:tcPr>
                <w:p w14:paraId="0BCFF81E">
                  <w:pPr>
                    <w:pStyle w:val="54"/>
                    <w:spacing w:line="240" w:lineRule="atLeast"/>
                    <w:jc w:val="cente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cs="Times New Roman"/>
                      <w:color w:val="000000" w:themeColor="text1"/>
                      <w:kern w:val="21"/>
                      <w:sz w:val="21"/>
                      <w:szCs w:val="21"/>
                      <w:highlight w:val="none"/>
                      <w:u w:val="single" w:color="auto"/>
                      <w:lang w:val="en-US" w:eastAsia="zh-CN"/>
                      <w14:textFill>
                        <w14:solidFill>
                          <w14:schemeClr w14:val="tx1"/>
                        </w14:solidFill>
                      </w14:textFill>
                    </w:rPr>
                    <w:t>在厂区</w:t>
                  </w:r>
                  <w:r>
                    <w:rPr>
                      <w:rFonts w:hint="default" w:ascii="Times New Roman" w:hAnsi="Times New Roman" w:eastAsia="宋体" w:cs="Times New Roman"/>
                      <w:color w:val="000000" w:themeColor="text1"/>
                      <w:kern w:val="21"/>
                      <w:sz w:val="21"/>
                      <w:szCs w:val="21"/>
                      <w:highlight w:val="none"/>
                      <w:u w:val="single" w:color="auto"/>
                      <w:lang w:val="en-US" w:eastAsia="zh-CN"/>
                      <w14:textFill>
                        <w14:solidFill>
                          <w14:schemeClr w14:val="tx1"/>
                        </w14:solidFill>
                      </w14:textFill>
                    </w:rPr>
                    <w:t>除尘器收集的粉尘、砂石分离机分离的砂石收集后均回用于生产，不外排；沉淀池沉渣、实验后的废弃试验品以及设备中的混凝土残料经收集外售作为路基材料；</w:t>
                  </w:r>
                  <w:r>
                    <w:rPr>
                      <w:rFonts w:hint="eastAsia" w:cs="Times New Roman"/>
                      <w:color w:val="000000" w:themeColor="text1"/>
                      <w:kern w:val="21"/>
                      <w:sz w:val="21"/>
                      <w:szCs w:val="21"/>
                      <w:highlight w:val="none"/>
                      <w:u w:val="single" w:color="auto"/>
                      <w:lang w:val="en-US" w:eastAsia="zh-CN"/>
                      <w14:textFill>
                        <w14:solidFill>
                          <w14:schemeClr w14:val="tx1"/>
                        </w14:solidFill>
                      </w14:textFill>
                    </w:rPr>
                    <w:t>在项目东南侧设置1处固废暂存场所，面积约为30m</w:t>
                  </w:r>
                  <w:r>
                    <w:rPr>
                      <w:rFonts w:hint="eastAsia" w:cs="Times New Roman"/>
                      <w:color w:val="000000" w:themeColor="text1"/>
                      <w:kern w:val="21"/>
                      <w:sz w:val="21"/>
                      <w:szCs w:val="21"/>
                      <w:highlight w:val="none"/>
                      <w:u w:val="single" w:color="auto"/>
                      <w:vertAlign w:val="superscript"/>
                      <w:lang w:val="en-US" w:eastAsia="zh-CN"/>
                      <w14:textFill>
                        <w14:solidFill>
                          <w14:schemeClr w14:val="tx1"/>
                        </w14:solidFill>
                      </w14:textFill>
                    </w:rPr>
                    <w:t>2</w:t>
                  </w:r>
                  <w:r>
                    <w:rPr>
                      <w:rFonts w:hint="eastAsia" w:cs="Times New Roman"/>
                      <w:color w:val="000000" w:themeColor="text1"/>
                      <w:kern w:val="21"/>
                      <w:sz w:val="21"/>
                      <w:szCs w:val="21"/>
                      <w:highlight w:val="none"/>
                      <w:u w:val="single" w:color="auto"/>
                      <w:vertAlign w:val="baseline"/>
                      <w:lang w:val="en-US" w:eastAsia="zh-CN"/>
                      <w14:textFill>
                        <w14:solidFill>
                          <w14:schemeClr w14:val="tx1"/>
                        </w14:solidFill>
                      </w14:textFill>
                    </w:rPr>
                    <w:t>。</w:t>
                  </w:r>
                </w:p>
              </w:tc>
              <w:tc>
                <w:tcPr>
                  <w:tcW w:w="667" w:type="dxa"/>
                  <w:noWrap w:val="0"/>
                  <w:vAlign w:val="center"/>
                </w:tcPr>
                <w:p w14:paraId="3CD43402">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0828C0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6C3656B3">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828" w:type="dxa"/>
                  <w:vMerge w:val="continue"/>
                  <w:noWrap w:val="0"/>
                  <w:vAlign w:val="center"/>
                </w:tcPr>
                <w:p w14:paraId="4CCB7430">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1843" w:type="dxa"/>
                  <w:noWrap w:val="0"/>
                  <w:vAlign w:val="center"/>
                </w:tcPr>
                <w:p w14:paraId="6AC223A3">
                  <w:pPr>
                    <w:pStyle w:val="100"/>
                    <w:rPr>
                      <w:rFonts w:hint="eastAsia"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1"/>
                      <w:sz w:val="21"/>
                      <w:szCs w:val="21"/>
                      <w:highlight w:val="none"/>
                      <w:u w:val="single" w:color="auto"/>
                      <w:lang w:val="en-US" w:eastAsia="zh-CN"/>
                      <w14:textFill>
                        <w14:solidFill>
                          <w14:schemeClr w14:val="tx1"/>
                        </w14:solidFill>
                      </w14:textFill>
                    </w:rPr>
                    <w:t>危险废物</w:t>
                  </w:r>
                </w:p>
              </w:tc>
              <w:tc>
                <w:tcPr>
                  <w:tcW w:w="4232" w:type="dxa"/>
                  <w:noWrap w:val="0"/>
                  <w:vAlign w:val="center"/>
                </w:tcPr>
                <w:p w14:paraId="6C1CABE0">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1"/>
                      <w:sz w:val="21"/>
                      <w:szCs w:val="21"/>
                      <w:highlight w:val="none"/>
                      <w:u w:val="single" w:color="auto"/>
                      <w:lang w:val="en-US" w:eastAsia="zh-CN"/>
                      <w14:textFill>
                        <w14:solidFill>
                          <w14:schemeClr w14:val="tx1"/>
                        </w14:solidFill>
                      </w14:textFill>
                    </w:rPr>
                    <w:t>维修所产生的</w:t>
                  </w:r>
                  <w:r>
                    <w:rPr>
                      <w:rFonts w:hint="eastAsia" w:ascii="Times New Roman" w:hAnsi="Times New Roman" w:eastAsia="宋体" w:cs="Times New Roman"/>
                      <w:color w:val="000000" w:themeColor="text1"/>
                      <w:kern w:val="21"/>
                      <w:sz w:val="21"/>
                      <w:szCs w:val="21"/>
                      <w:highlight w:val="none"/>
                      <w:u w:val="single" w:color="auto"/>
                      <w:lang w:val="en-US" w:eastAsia="zh-CN"/>
                      <w14:textFill>
                        <w14:solidFill>
                          <w14:schemeClr w14:val="tx1"/>
                        </w14:solidFill>
                      </w14:textFill>
                    </w:rPr>
                    <w:t>废机油、</w:t>
                  </w:r>
                  <w:r>
                    <w:rPr>
                      <w:rFonts w:hint="eastAsia" w:cs="Times New Roman"/>
                      <w:color w:val="000000" w:themeColor="text1"/>
                      <w:kern w:val="21"/>
                      <w:sz w:val="21"/>
                      <w:szCs w:val="21"/>
                      <w:highlight w:val="none"/>
                      <w:u w:val="single" w:color="auto"/>
                      <w:lang w:val="en-US" w:eastAsia="zh-CN"/>
                      <w14:textFill>
                        <w14:solidFill>
                          <w14:schemeClr w14:val="tx1"/>
                        </w14:solidFill>
                      </w14:textFill>
                    </w:rPr>
                    <w:t>废</w:t>
                  </w:r>
                  <w:r>
                    <w:rPr>
                      <w:rFonts w:hint="eastAsia" w:ascii="Times New Roman" w:hAnsi="Times New Roman" w:eastAsia="宋体" w:cs="Times New Roman"/>
                      <w:color w:val="000000" w:themeColor="text1"/>
                      <w:kern w:val="21"/>
                      <w:sz w:val="21"/>
                      <w:szCs w:val="21"/>
                      <w:highlight w:val="none"/>
                      <w:u w:val="single" w:color="auto"/>
                      <w:lang w:val="en-US" w:eastAsia="zh-CN"/>
                      <w14:textFill>
                        <w14:solidFill>
                          <w14:schemeClr w14:val="tx1"/>
                        </w14:solidFill>
                      </w14:textFill>
                    </w:rPr>
                    <w:t>含油抹布</w:t>
                  </w:r>
                  <w:r>
                    <w:rPr>
                      <w:rFonts w:hint="default" w:ascii="Times New Roman" w:hAnsi="Times New Roman" w:eastAsia="宋体" w:cs="Times New Roman"/>
                      <w:color w:val="000000" w:themeColor="text1"/>
                      <w:kern w:val="21"/>
                      <w:sz w:val="21"/>
                      <w:szCs w:val="21"/>
                      <w:highlight w:val="none"/>
                      <w:u w:val="single" w:color="auto"/>
                      <w:lang w:val="en-US" w:eastAsia="zh-CN"/>
                      <w14:textFill>
                        <w14:solidFill>
                          <w14:schemeClr w14:val="tx1"/>
                        </w14:solidFill>
                      </w14:textFill>
                    </w:rPr>
                    <w:t>等</w:t>
                  </w:r>
                  <w:r>
                    <w:rPr>
                      <w:rFonts w:hint="eastAsia" w:ascii="Times New Roman" w:hAnsi="Times New Roman" w:eastAsia="宋体" w:cs="Times New Roman"/>
                      <w:color w:val="000000" w:themeColor="text1"/>
                      <w:kern w:val="21"/>
                      <w:sz w:val="21"/>
                      <w:szCs w:val="21"/>
                      <w:highlight w:val="none"/>
                      <w:u w:val="single" w:color="auto"/>
                      <w:lang w:val="en-US" w:eastAsia="zh-CN"/>
                      <w14:textFill>
                        <w14:solidFill>
                          <w14:schemeClr w14:val="tx1"/>
                        </w14:solidFill>
                      </w14:textFill>
                    </w:rPr>
                    <w:t>危险废物暂存危废间（</w:t>
                  </w:r>
                  <w:r>
                    <w:rPr>
                      <w:rFonts w:hint="eastAsia" w:cs="Times New Roman"/>
                      <w:color w:val="000000" w:themeColor="text1"/>
                      <w:kern w:val="21"/>
                      <w:sz w:val="21"/>
                      <w:szCs w:val="21"/>
                      <w:highlight w:val="none"/>
                      <w:u w:val="single" w:color="auto"/>
                      <w:lang w:val="en-US" w:eastAsia="zh-CN"/>
                      <w14:textFill>
                        <w14:solidFill>
                          <w14:schemeClr w14:val="tx1"/>
                        </w14:solidFill>
                      </w14:textFill>
                    </w:rPr>
                    <w:t>4</w:t>
                  </w:r>
                  <w:r>
                    <w:rPr>
                      <w:rFonts w:hint="eastAsia" w:ascii="Times New Roman" w:hAnsi="Times New Roman" w:eastAsia="宋体" w:cs="Times New Roman"/>
                      <w:color w:val="000000" w:themeColor="text1"/>
                      <w:kern w:val="21"/>
                      <w:sz w:val="21"/>
                      <w:szCs w:val="21"/>
                      <w:highlight w:val="none"/>
                      <w:u w:val="single" w:color="auto"/>
                      <w:lang w:val="en-US" w:eastAsia="zh-CN"/>
                      <w14:textFill>
                        <w14:solidFill>
                          <w14:schemeClr w14:val="tx1"/>
                        </w14:solidFill>
                      </w14:textFill>
                    </w:rPr>
                    <w:t>m</w:t>
                  </w:r>
                  <w:r>
                    <w:rPr>
                      <w:rFonts w:hint="eastAsia" w:ascii="Times New Roman" w:hAnsi="Times New Roman" w:eastAsia="宋体" w:cs="Times New Roman"/>
                      <w:color w:val="000000" w:themeColor="text1"/>
                      <w:kern w:val="21"/>
                      <w:sz w:val="21"/>
                      <w:szCs w:val="21"/>
                      <w:highlight w:val="none"/>
                      <w:u w:val="single" w:color="auto"/>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kern w:val="21"/>
                      <w:sz w:val="21"/>
                      <w:szCs w:val="21"/>
                      <w:highlight w:val="none"/>
                      <w:u w:val="single" w:color="auto"/>
                      <w:lang w:val="en-US" w:eastAsia="zh-CN"/>
                      <w14:textFill>
                        <w14:solidFill>
                          <w14:schemeClr w14:val="tx1"/>
                        </w14:solidFill>
                      </w14:textFill>
                    </w:rPr>
                    <w:t>），交由有资质单位处理</w:t>
                  </w:r>
                </w:p>
              </w:tc>
              <w:tc>
                <w:tcPr>
                  <w:tcW w:w="667" w:type="dxa"/>
                  <w:noWrap w:val="0"/>
                  <w:vAlign w:val="center"/>
                </w:tcPr>
                <w:p w14:paraId="1E05BC59">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新建</w:t>
                  </w:r>
                </w:p>
              </w:tc>
            </w:tr>
            <w:tr w14:paraId="180841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0519CFDE">
                  <w:pPr>
                    <w:pStyle w:val="100"/>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p>
              </w:tc>
              <w:tc>
                <w:tcPr>
                  <w:tcW w:w="2671" w:type="dxa"/>
                  <w:gridSpan w:val="2"/>
                  <w:noWrap w:val="0"/>
                  <w:vAlign w:val="center"/>
                </w:tcPr>
                <w:p w14:paraId="3FBE876A">
                  <w:pPr>
                    <w:pStyle w:val="100"/>
                    <w:rPr>
                      <w:rFonts w:hint="eastAsia" w:ascii="Times New Roman" w:hAnsi="Times New Roman" w:eastAsia="宋体" w:cs="Times New Roman"/>
                      <w:color w:val="000000" w:themeColor="text1"/>
                      <w:kern w:val="21"/>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1"/>
                      <w:sz w:val="21"/>
                      <w:szCs w:val="21"/>
                      <w:u w:val="single" w:color="auto"/>
                      <w:lang w:val="en-US" w:eastAsia="zh-CN"/>
                      <w14:textFill>
                        <w14:solidFill>
                          <w14:schemeClr w14:val="tx1"/>
                        </w14:solidFill>
                      </w14:textFill>
                    </w:rPr>
                    <w:t>噪声</w:t>
                  </w:r>
                  <w: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t>治理设施</w:t>
                  </w:r>
                </w:p>
              </w:tc>
              <w:tc>
                <w:tcPr>
                  <w:tcW w:w="4232" w:type="dxa"/>
                  <w:noWrap w:val="0"/>
                  <w:vAlign w:val="center"/>
                </w:tcPr>
                <w:p w14:paraId="2978C816">
                  <w:pPr>
                    <w:ind w:left="-53" w:leftChars="-25" w:right="-53" w:rightChars="-25"/>
                    <w:jc w:val="center"/>
                    <w:rPr>
                      <w:rFonts w:hint="eastAsia" w:ascii="Times New Roman" w:hAnsi="Times New Roman" w:eastAsia="宋体" w:cs="Times New Roman"/>
                      <w:color w:val="000000" w:themeColor="text1"/>
                      <w:kern w:val="21"/>
                      <w:sz w:val="21"/>
                      <w:szCs w:val="21"/>
                      <w:highlight w:val="none"/>
                      <w:u w:val="single" w:color="auto"/>
                      <w:lang w:val="en-US" w:eastAsia="zh-CN"/>
                      <w14:textFill>
                        <w14:solidFill>
                          <w14:schemeClr w14:val="tx1"/>
                        </w14:solidFill>
                      </w14:textFill>
                    </w:rPr>
                  </w:pPr>
                  <w:r>
                    <w:rPr>
                      <w:rFonts w:hint="eastAsia"/>
                      <w:bCs/>
                      <w:color w:val="000000" w:themeColor="text1"/>
                      <w:sz w:val="21"/>
                      <w:szCs w:val="21"/>
                      <w:u w:val="single" w:color="auto"/>
                      <w14:textFill>
                        <w14:solidFill>
                          <w14:schemeClr w14:val="tx1"/>
                        </w14:solidFill>
                      </w14:textFill>
                    </w:rPr>
                    <w:t>选用低噪设备，生产线安装于</w:t>
                  </w:r>
                  <w:r>
                    <w:rPr>
                      <w:rFonts w:hint="eastAsia"/>
                      <w:bCs/>
                      <w:color w:val="000000" w:themeColor="text1"/>
                      <w:sz w:val="21"/>
                      <w:szCs w:val="21"/>
                      <w:u w:val="single" w:color="auto"/>
                      <w:lang w:val="en-US" w:eastAsia="zh-CN"/>
                      <w14:textFill>
                        <w14:solidFill>
                          <w14:schemeClr w14:val="tx1"/>
                        </w14:solidFill>
                      </w14:textFill>
                    </w:rPr>
                    <w:t>封闭式</w:t>
                  </w:r>
                  <w:r>
                    <w:rPr>
                      <w:rFonts w:hint="eastAsia"/>
                      <w:bCs/>
                      <w:color w:val="000000" w:themeColor="text1"/>
                      <w:sz w:val="21"/>
                      <w:szCs w:val="21"/>
                      <w:u w:val="single" w:color="auto"/>
                      <w14:textFill>
                        <w14:solidFill>
                          <w14:schemeClr w14:val="tx1"/>
                        </w14:solidFill>
                      </w14:textFill>
                    </w:rPr>
                    <w:t>生产车间内，固设备安装减震基座及减震垫、距离衰减、加强绿化、无山体阻挡的厂界砖砌2m高实体围墙等措施</w:t>
                  </w:r>
                  <w:r>
                    <w:rPr>
                      <w:rFonts w:hint="eastAsia"/>
                      <w:bCs/>
                      <w:color w:val="000000" w:themeColor="text1"/>
                      <w:sz w:val="21"/>
                      <w:szCs w:val="21"/>
                      <w:u w:val="single" w:color="auto"/>
                      <w:lang w:eastAsia="zh-CN"/>
                      <w14:textFill>
                        <w14:solidFill>
                          <w14:schemeClr w14:val="tx1"/>
                        </w14:solidFill>
                      </w14:textFill>
                    </w:rPr>
                    <w:t>。</w:t>
                  </w:r>
                </w:p>
              </w:tc>
              <w:tc>
                <w:tcPr>
                  <w:tcW w:w="667" w:type="dxa"/>
                  <w:noWrap w:val="0"/>
                  <w:vAlign w:val="center"/>
                </w:tcPr>
                <w:p w14:paraId="2CD7D0BE">
                  <w:pPr>
                    <w:ind w:left="-53" w:leftChars="-25" w:right="-53" w:rightChars="-25"/>
                    <w:jc w:val="center"/>
                    <w:rPr>
                      <w:rFonts w:hint="default" w:ascii="Times New Roman" w:hAnsi="Times New Roman" w:cs="Times New Roman"/>
                      <w:color w:val="000000" w:themeColor="text1"/>
                      <w:sz w:val="21"/>
                      <w:szCs w:val="21"/>
                      <w:u w:val="single" w:color="auto"/>
                      <w:lang w:val="en-US" w:eastAsia="zh-CN"/>
                      <w14:textFill>
                        <w14:solidFill>
                          <w14:schemeClr w14:val="tx1"/>
                        </w14:solidFill>
                      </w14:textFill>
                    </w:rPr>
                  </w:pPr>
                  <w:r>
                    <w:rPr>
                      <w:rFonts w:hint="eastAsia"/>
                      <w:color w:val="000000" w:themeColor="text1"/>
                      <w:sz w:val="21"/>
                      <w:szCs w:val="21"/>
                      <w:u w:val="single" w:color="auto"/>
                      <w14:textFill>
                        <w14:solidFill>
                          <w14:schemeClr w14:val="tx1"/>
                        </w14:solidFill>
                      </w14:textFill>
                    </w:rPr>
                    <w:t>新建</w:t>
                  </w:r>
                </w:p>
              </w:tc>
            </w:tr>
          </w:tbl>
          <w:p w14:paraId="4276ADD9">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cs="Times New Roman"/>
                <w:b/>
                <w:bCs/>
                <w:color w:val="000000" w:themeColor="text1"/>
                <w:sz w:val="21"/>
                <w:szCs w:val="21"/>
                <w:lang w:val="en-US" w:eastAsia="zh-CN"/>
                <w14:textFill>
                  <w14:solidFill>
                    <w14:schemeClr w14:val="tx1"/>
                  </w14:solidFill>
                </w14:textFill>
              </w:rPr>
              <w:t>表2-3主要经济技术指标表</w:t>
            </w:r>
          </w:p>
          <w:tbl>
            <w:tblPr>
              <w:tblStyle w:val="32"/>
              <w:tblW w:w="4997"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90"/>
              <w:gridCol w:w="929"/>
              <w:gridCol w:w="2958"/>
              <w:gridCol w:w="1290"/>
              <w:gridCol w:w="1392"/>
              <w:gridCol w:w="1394"/>
            </w:tblGrid>
            <w:tr w14:paraId="01C9B8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60" w:type="pct"/>
                  <w:gridSpan w:val="3"/>
                  <w:tcBorders>
                    <w:tl2br w:val="nil"/>
                    <w:tr2bl w:val="nil"/>
                  </w:tcBorders>
                  <w:vAlign w:val="center"/>
                </w:tcPr>
                <w:p w14:paraId="71AD7B4E">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项目</w:t>
                  </w:r>
                </w:p>
              </w:tc>
              <w:tc>
                <w:tcPr>
                  <w:tcW w:w="772" w:type="pct"/>
                  <w:tcBorders>
                    <w:tl2br w:val="nil"/>
                    <w:tr2bl w:val="nil"/>
                  </w:tcBorders>
                  <w:vAlign w:val="center"/>
                </w:tcPr>
                <w:p w14:paraId="5E871D87">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数值</w:t>
                  </w:r>
                </w:p>
              </w:tc>
              <w:tc>
                <w:tcPr>
                  <w:tcW w:w="833" w:type="pct"/>
                  <w:tcBorders>
                    <w:tl2br w:val="nil"/>
                    <w:tr2bl w:val="nil"/>
                  </w:tcBorders>
                  <w:vAlign w:val="center"/>
                </w:tcPr>
                <w:p w14:paraId="2697916D">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计量单位</w:t>
                  </w:r>
                </w:p>
              </w:tc>
              <w:tc>
                <w:tcPr>
                  <w:tcW w:w="834" w:type="pct"/>
                  <w:tcBorders>
                    <w:tl2br w:val="nil"/>
                    <w:tr2bl w:val="nil"/>
                  </w:tcBorders>
                  <w:vAlign w:val="center"/>
                </w:tcPr>
                <w:p w14:paraId="164EC73F">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备注</w:t>
                  </w:r>
                </w:p>
              </w:tc>
            </w:tr>
            <w:tr w14:paraId="33D900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60" w:type="pct"/>
                  <w:gridSpan w:val="3"/>
                  <w:tcBorders>
                    <w:tl2br w:val="nil"/>
                    <w:tr2bl w:val="nil"/>
                  </w:tcBorders>
                  <w:vAlign w:val="center"/>
                </w:tcPr>
                <w:p w14:paraId="74694FB9">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总用地面积</w:t>
                  </w:r>
                </w:p>
              </w:tc>
              <w:tc>
                <w:tcPr>
                  <w:tcW w:w="772" w:type="pct"/>
                  <w:tcBorders>
                    <w:tl2br w:val="nil"/>
                    <w:tr2bl w:val="nil"/>
                  </w:tcBorders>
                  <w:vAlign w:val="center"/>
                </w:tcPr>
                <w:p w14:paraId="0DC07FBE">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17549.73</w:t>
                  </w:r>
                </w:p>
              </w:tc>
              <w:tc>
                <w:tcPr>
                  <w:tcW w:w="833" w:type="pct"/>
                  <w:tcBorders>
                    <w:tl2br w:val="nil"/>
                    <w:tr2bl w:val="nil"/>
                  </w:tcBorders>
                  <w:vAlign w:val="center"/>
                </w:tcPr>
                <w:p w14:paraId="69A5C152">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39948CA9">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4DAF12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60" w:type="pct"/>
                  <w:gridSpan w:val="3"/>
                  <w:tcBorders>
                    <w:tl2br w:val="nil"/>
                    <w:tr2bl w:val="nil"/>
                  </w:tcBorders>
                  <w:vAlign w:val="center"/>
                </w:tcPr>
                <w:p w14:paraId="77BC0462">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总建筑面积</w:t>
                  </w:r>
                </w:p>
              </w:tc>
              <w:tc>
                <w:tcPr>
                  <w:tcW w:w="772" w:type="pct"/>
                  <w:tcBorders>
                    <w:tl2br w:val="nil"/>
                    <w:tr2bl w:val="nil"/>
                  </w:tcBorders>
                  <w:vAlign w:val="center"/>
                </w:tcPr>
                <w:p w14:paraId="777B3979">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14703.4</w:t>
                  </w:r>
                </w:p>
              </w:tc>
              <w:tc>
                <w:tcPr>
                  <w:tcW w:w="833" w:type="pct"/>
                  <w:tcBorders>
                    <w:tl2br w:val="nil"/>
                    <w:tr2bl w:val="nil"/>
                  </w:tcBorders>
                  <w:vAlign w:val="center"/>
                </w:tcPr>
                <w:p w14:paraId="7957A3EB">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2ADE049F">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35F71F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60" w:type="pct"/>
                  <w:gridSpan w:val="3"/>
                  <w:tcBorders>
                    <w:tl2br w:val="nil"/>
                    <w:tr2bl w:val="nil"/>
                  </w:tcBorders>
                  <w:vAlign w:val="center"/>
                </w:tcPr>
                <w:p w14:paraId="13D1EFBB">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地上总建筑面积</w:t>
                  </w:r>
                </w:p>
              </w:tc>
              <w:tc>
                <w:tcPr>
                  <w:tcW w:w="772" w:type="pct"/>
                  <w:tcBorders>
                    <w:tl2br w:val="nil"/>
                    <w:tr2bl w:val="nil"/>
                  </w:tcBorders>
                  <w:vAlign w:val="center"/>
                </w:tcPr>
                <w:p w14:paraId="2C0926D3">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14703.4</w:t>
                  </w:r>
                </w:p>
              </w:tc>
              <w:tc>
                <w:tcPr>
                  <w:tcW w:w="833" w:type="pct"/>
                  <w:tcBorders>
                    <w:tl2br w:val="nil"/>
                    <w:tr2bl w:val="nil"/>
                  </w:tcBorders>
                  <w:vAlign w:val="center"/>
                </w:tcPr>
                <w:p w14:paraId="76A0F0B4">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0E0456EF">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59A272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restart"/>
                  <w:tcBorders>
                    <w:tl2br w:val="nil"/>
                    <w:tr2bl w:val="nil"/>
                  </w:tcBorders>
                  <w:vAlign w:val="center"/>
                </w:tcPr>
                <w:p w14:paraId="1BE13ACA">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其中</w:t>
                  </w:r>
                </w:p>
              </w:tc>
              <w:tc>
                <w:tcPr>
                  <w:tcW w:w="2326" w:type="pct"/>
                  <w:gridSpan w:val="2"/>
                  <w:tcBorders>
                    <w:tl2br w:val="nil"/>
                    <w:tr2bl w:val="nil"/>
                  </w:tcBorders>
                  <w:vAlign w:val="center"/>
                </w:tcPr>
                <w:p w14:paraId="377248EB">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地上计容建筑面积</w:t>
                  </w:r>
                </w:p>
              </w:tc>
              <w:tc>
                <w:tcPr>
                  <w:tcW w:w="772" w:type="pct"/>
                  <w:tcBorders>
                    <w:tl2br w:val="nil"/>
                    <w:tr2bl w:val="nil"/>
                  </w:tcBorders>
                  <w:vAlign w:val="center"/>
                </w:tcPr>
                <w:p w14:paraId="63616B07">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13</w:t>
                  </w:r>
                  <w:r>
                    <w:rPr>
                      <w:rFonts w:hint="eastAsia" w:cs="Times New Roman"/>
                      <w:b w:val="0"/>
                      <w:bCs w:val="0"/>
                      <w:color w:val="000000" w:themeColor="text1"/>
                      <w:sz w:val="21"/>
                      <w:szCs w:val="21"/>
                      <w:vertAlign w:val="baseline"/>
                      <w:lang w:val="en-US" w:eastAsia="zh-CN"/>
                      <w14:textFill>
                        <w14:solidFill>
                          <w14:schemeClr w14:val="tx1"/>
                        </w14:solidFill>
                      </w14:textFill>
                    </w:rPr>
                    <w:t>2</w:t>
                  </w: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30.1</w:t>
                  </w:r>
                </w:p>
              </w:tc>
              <w:tc>
                <w:tcPr>
                  <w:tcW w:w="833" w:type="pct"/>
                  <w:tcBorders>
                    <w:tl2br w:val="nil"/>
                    <w:tr2bl w:val="nil"/>
                  </w:tcBorders>
                  <w:vAlign w:val="center"/>
                </w:tcPr>
                <w:p w14:paraId="65A90272">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50C3C09E">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014C55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continue"/>
                  <w:tcBorders>
                    <w:tl2br w:val="nil"/>
                    <w:tr2bl w:val="nil"/>
                  </w:tcBorders>
                  <w:vAlign w:val="center"/>
                </w:tcPr>
                <w:p w14:paraId="149E14E5">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556" w:type="pct"/>
                  <w:vMerge w:val="restart"/>
                  <w:tcBorders>
                    <w:tl2br w:val="nil"/>
                    <w:tr2bl w:val="nil"/>
                  </w:tcBorders>
                  <w:vAlign w:val="center"/>
                </w:tcPr>
                <w:p w14:paraId="219FE382">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其中</w:t>
                  </w:r>
                </w:p>
              </w:tc>
              <w:tc>
                <w:tcPr>
                  <w:tcW w:w="1770" w:type="pct"/>
                  <w:tcBorders>
                    <w:tl2br w:val="nil"/>
                    <w:tr2bl w:val="nil"/>
                  </w:tcBorders>
                  <w:vAlign w:val="center"/>
                </w:tcPr>
                <w:p w14:paraId="29DB3281">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搅拌车间</w:t>
                  </w:r>
                </w:p>
              </w:tc>
              <w:tc>
                <w:tcPr>
                  <w:tcW w:w="772" w:type="pct"/>
                  <w:tcBorders>
                    <w:tl2br w:val="nil"/>
                    <w:tr2bl w:val="nil"/>
                  </w:tcBorders>
                  <w:vAlign w:val="center"/>
                </w:tcPr>
                <w:p w14:paraId="502F3117">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1688.61</w:t>
                  </w:r>
                </w:p>
              </w:tc>
              <w:tc>
                <w:tcPr>
                  <w:tcW w:w="833" w:type="pct"/>
                  <w:tcBorders>
                    <w:tl2br w:val="nil"/>
                    <w:tr2bl w:val="nil"/>
                  </w:tcBorders>
                  <w:vAlign w:val="center"/>
                </w:tcPr>
                <w:p w14:paraId="3A6DF139">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368BA5B5">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08B388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continue"/>
                  <w:tcBorders>
                    <w:tl2br w:val="nil"/>
                    <w:tr2bl w:val="nil"/>
                  </w:tcBorders>
                  <w:vAlign w:val="center"/>
                </w:tcPr>
                <w:p w14:paraId="3BEBAFB6">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556" w:type="pct"/>
                  <w:vMerge w:val="continue"/>
                  <w:tcBorders>
                    <w:tl2br w:val="nil"/>
                    <w:tr2bl w:val="nil"/>
                  </w:tcBorders>
                  <w:vAlign w:val="center"/>
                </w:tcPr>
                <w:p w14:paraId="1ABA19F0">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1770" w:type="pct"/>
                  <w:tcBorders>
                    <w:tl2br w:val="nil"/>
                    <w:tr2bl w:val="nil"/>
                  </w:tcBorders>
                  <w:vAlign w:val="center"/>
                </w:tcPr>
                <w:p w14:paraId="4FE1C4CB">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配料站</w:t>
                  </w:r>
                </w:p>
              </w:tc>
              <w:tc>
                <w:tcPr>
                  <w:tcW w:w="772" w:type="pct"/>
                  <w:tcBorders>
                    <w:tl2br w:val="nil"/>
                    <w:tr2bl w:val="nil"/>
                  </w:tcBorders>
                  <w:vAlign w:val="center"/>
                </w:tcPr>
                <w:p w14:paraId="5A8FF033">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428.26</w:t>
                  </w:r>
                </w:p>
              </w:tc>
              <w:tc>
                <w:tcPr>
                  <w:tcW w:w="833" w:type="pct"/>
                  <w:tcBorders>
                    <w:tl2br w:val="nil"/>
                    <w:tr2bl w:val="nil"/>
                  </w:tcBorders>
                  <w:vAlign w:val="center"/>
                </w:tcPr>
                <w:p w14:paraId="4B5BDBEA">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4AD94C14">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4F386D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continue"/>
                  <w:tcBorders>
                    <w:tl2br w:val="nil"/>
                    <w:tr2bl w:val="nil"/>
                  </w:tcBorders>
                  <w:vAlign w:val="center"/>
                </w:tcPr>
                <w:p w14:paraId="0A04C375">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556" w:type="pct"/>
                  <w:vMerge w:val="continue"/>
                  <w:tcBorders>
                    <w:tl2br w:val="nil"/>
                    <w:tr2bl w:val="nil"/>
                  </w:tcBorders>
                  <w:vAlign w:val="center"/>
                </w:tcPr>
                <w:p w14:paraId="284AF407">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1770" w:type="pct"/>
                  <w:tcBorders>
                    <w:tl2br w:val="nil"/>
                    <w:tr2bl w:val="nil"/>
                  </w:tcBorders>
                  <w:vAlign w:val="center"/>
                </w:tcPr>
                <w:p w14:paraId="1F2A3FCF">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试验室</w:t>
                  </w:r>
                </w:p>
              </w:tc>
              <w:tc>
                <w:tcPr>
                  <w:tcW w:w="772" w:type="pct"/>
                  <w:tcBorders>
                    <w:tl2br w:val="nil"/>
                    <w:tr2bl w:val="nil"/>
                  </w:tcBorders>
                  <w:vAlign w:val="center"/>
                </w:tcPr>
                <w:p w14:paraId="5E6DBA98">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cs="Times New Roman"/>
                      <w:b w:val="0"/>
                      <w:bCs w:val="0"/>
                      <w:color w:val="000000" w:themeColor="text1"/>
                      <w:sz w:val="21"/>
                      <w:szCs w:val="21"/>
                      <w:vertAlign w:val="baseline"/>
                      <w:lang w:val="en-US" w:eastAsia="zh-CN"/>
                      <w14:textFill>
                        <w14:solidFill>
                          <w14:schemeClr w14:val="tx1"/>
                        </w14:solidFill>
                      </w14:textFill>
                    </w:rPr>
                    <w:t>3</w:t>
                  </w: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00.00</w:t>
                  </w:r>
                </w:p>
              </w:tc>
              <w:tc>
                <w:tcPr>
                  <w:tcW w:w="833" w:type="pct"/>
                  <w:tcBorders>
                    <w:tl2br w:val="nil"/>
                    <w:tr2bl w:val="nil"/>
                  </w:tcBorders>
                  <w:vAlign w:val="center"/>
                </w:tcPr>
                <w:p w14:paraId="6556CF1E">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31FB1DAF">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3A51D0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continue"/>
                  <w:tcBorders>
                    <w:tl2br w:val="nil"/>
                    <w:tr2bl w:val="nil"/>
                  </w:tcBorders>
                  <w:vAlign w:val="center"/>
                </w:tcPr>
                <w:p w14:paraId="5C17AA8B">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556" w:type="pct"/>
                  <w:vMerge w:val="continue"/>
                  <w:tcBorders>
                    <w:tl2br w:val="nil"/>
                    <w:tr2bl w:val="nil"/>
                  </w:tcBorders>
                  <w:vAlign w:val="center"/>
                </w:tcPr>
                <w:p w14:paraId="7F72B2DD">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1770" w:type="pct"/>
                  <w:tcBorders>
                    <w:tl2br w:val="nil"/>
                    <w:tr2bl w:val="nil"/>
                  </w:tcBorders>
                  <w:vAlign w:val="center"/>
                </w:tcPr>
                <w:p w14:paraId="08EB2973">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仓库</w:t>
                  </w:r>
                </w:p>
              </w:tc>
              <w:tc>
                <w:tcPr>
                  <w:tcW w:w="772" w:type="pct"/>
                  <w:tcBorders>
                    <w:tl2br w:val="nil"/>
                    <w:tr2bl w:val="nil"/>
                  </w:tcBorders>
                  <w:vAlign w:val="center"/>
                </w:tcPr>
                <w:p w14:paraId="17247437">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62.50</w:t>
                  </w:r>
                </w:p>
              </w:tc>
              <w:tc>
                <w:tcPr>
                  <w:tcW w:w="833" w:type="pct"/>
                  <w:tcBorders>
                    <w:tl2br w:val="nil"/>
                    <w:tr2bl w:val="nil"/>
                  </w:tcBorders>
                  <w:vAlign w:val="center"/>
                </w:tcPr>
                <w:p w14:paraId="74AB0243">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3B725710">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09F02A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continue"/>
                  <w:tcBorders>
                    <w:tl2br w:val="nil"/>
                    <w:tr2bl w:val="nil"/>
                  </w:tcBorders>
                  <w:vAlign w:val="center"/>
                </w:tcPr>
                <w:p w14:paraId="4832889C">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556" w:type="pct"/>
                  <w:vMerge w:val="continue"/>
                  <w:tcBorders>
                    <w:tl2br w:val="nil"/>
                    <w:tr2bl w:val="nil"/>
                  </w:tcBorders>
                  <w:vAlign w:val="center"/>
                </w:tcPr>
                <w:p w14:paraId="24709A35">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1770" w:type="pct"/>
                  <w:tcBorders>
                    <w:tl2br w:val="nil"/>
                    <w:tr2bl w:val="nil"/>
                  </w:tcBorders>
                  <w:vAlign w:val="center"/>
                </w:tcPr>
                <w:p w14:paraId="4AFBD377">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工具房</w:t>
                  </w:r>
                </w:p>
              </w:tc>
              <w:tc>
                <w:tcPr>
                  <w:tcW w:w="772" w:type="pct"/>
                  <w:tcBorders>
                    <w:tl2br w:val="nil"/>
                    <w:tr2bl w:val="nil"/>
                  </w:tcBorders>
                  <w:vAlign w:val="center"/>
                </w:tcPr>
                <w:p w14:paraId="0189F664">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50.00</w:t>
                  </w:r>
                </w:p>
              </w:tc>
              <w:tc>
                <w:tcPr>
                  <w:tcW w:w="833" w:type="pct"/>
                  <w:tcBorders>
                    <w:tl2br w:val="nil"/>
                    <w:tr2bl w:val="nil"/>
                  </w:tcBorders>
                  <w:vAlign w:val="center"/>
                </w:tcPr>
                <w:p w14:paraId="0E832AB9">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2243C8DB">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497960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continue"/>
                  <w:tcBorders>
                    <w:tl2br w:val="nil"/>
                    <w:tr2bl w:val="nil"/>
                  </w:tcBorders>
                  <w:vAlign w:val="center"/>
                </w:tcPr>
                <w:p w14:paraId="3C5FDC80">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556" w:type="pct"/>
                  <w:vMerge w:val="continue"/>
                  <w:tcBorders>
                    <w:tl2br w:val="nil"/>
                    <w:tr2bl w:val="nil"/>
                  </w:tcBorders>
                  <w:vAlign w:val="center"/>
                </w:tcPr>
                <w:p w14:paraId="30E5325E">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1770" w:type="pct"/>
                  <w:tcBorders>
                    <w:tl2br w:val="nil"/>
                    <w:tr2bl w:val="nil"/>
                  </w:tcBorders>
                  <w:vAlign w:val="center"/>
                </w:tcPr>
                <w:p w14:paraId="3E4C8F2C">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砂石料仓</w:t>
                  </w:r>
                </w:p>
              </w:tc>
              <w:tc>
                <w:tcPr>
                  <w:tcW w:w="772" w:type="pct"/>
                  <w:tcBorders>
                    <w:tl2br w:val="nil"/>
                    <w:tr2bl w:val="nil"/>
                  </w:tcBorders>
                  <w:vAlign w:val="center"/>
                </w:tcPr>
                <w:p w14:paraId="408C6446">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3757.50</w:t>
                  </w:r>
                </w:p>
              </w:tc>
              <w:tc>
                <w:tcPr>
                  <w:tcW w:w="833" w:type="pct"/>
                  <w:tcBorders>
                    <w:tl2br w:val="nil"/>
                    <w:tr2bl w:val="nil"/>
                  </w:tcBorders>
                  <w:vAlign w:val="center"/>
                </w:tcPr>
                <w:p w14:paraId="4FB1D17B">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09AC9ED2">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13B1D3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234" w:type="pct"/>
                  <w:vMerge w:val="continue"/>
                  <w:tcBorders>
                    <w:tl2br w:val="nil"/>
                    <w:tr2bl w:val="nil"/>
                  </w:tcBorders>
                  <w:vAlign w:val="center"/>
                </w:tcPr>
                <w:p w14:paraId="44A698A8">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556" w:type="pct"/>
                  <w:vMerge w:val="continue"/>
                  <w:tcBorders>
                    <w:tl2br w:val="nil"/>
                    <w:tr2bl w:val="nil"/>
                  </w:tcBorders>
                  <w:vAlign w:val="center"/>
                </w:tcPr>
                <w:p w14:paraId="2B678BD6">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1770" w:type="pct"/>
                  <w:tcBorders>
                    <w:tl2br w:val="nil"/>
                    <w:tr2bl w:val="nil"/>
                  </w:tcBorders>
                  <w:vAlign w:val="center"/>
                </w:tcPr>
                <w:p w14:paraId="6BD4BA7B">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综合办公楼</w:t>
                  </w:r>
                </w:p>
              </w:tc>
              <w:tc>
                <w:tcPr>
                  <w:tcW w:w="772" w:type="pct"/>
                  <w:tcBorders>
                    <w:tl2br w:val="nil"/>
                    <w:tr2bl w:val="nil"/>
                  </w:tcBorders>
                  <w:vAlign w:val="center"/>
                </w:tcPr>
                <w:p w14:paraId="73CCC64F">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560.48</w:t>
                  </w:r>
                </w:p>
              </w:tc>
              <w:tc>
                <w:tcPr>
                  <w:tcW w:w="833" w:type="pct"/>
                  <w:tcBorders>
                    <w:tl2br w:val="nil"/>
                    <w:tr2bl w:val="nil"/>
                  </w:tcBorders>
                  <w:vAlign w:val="center"/>
                </w:tcPr>
                <w:p w14:paraId="6F17E7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5C2211B4">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按2倍计容</w:t>
                  </w:r>
                </w:p>
              </w:tc>
            </w:tr>
            <w:tr w14:paraId="4A81DD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continue"/>
                  <w:tcBorders>
                    <w:tl2br w:val="nil"/>
                    <w:tr2bl w:val="nil"/>
                  </w:tcBorders>
                  <w:vAlign w:val="center"/>
                </w:tcPr>
                <w:p w14:paraId="1BA0A285">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556" w:type="pct"/>
                  <w:vMerge w:val="continue"/>
                  <w:tcBorders>
                    <w:tl2br w:val="nil"/>
                    <w:tr2bl w:val="nil"/>
                  </w:tcBorders>
                  <w:vAlign w:val="center"/>
                </w:tcPr>
                <w:p w14:paraId="3769280C">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1770" w:type="pct"/>
                  <w:tcBorders>
                    <w:tl2br w:val="nil"/>
                    <w:tr2bl w:val="nil"/>
                  </w:tcBorders>
                  <w:vAlign w:val="center"/>
                </w:tcPr>
                <w:p w14:paraId="27740848">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配电房</w:t>
                  </w:r>
                </w:p>
              </w:tc>
              <w:tc>
                <w:tcPr>
                  <w:tcW w:w="772" w:type="pct"/>
                  <w:tcBorders>
                    <w:tl2br w:val="nil"/>
                    <w:tr2bl w:val="nil"/>
                  </w:tcBorders>
                  <w:vAlign w:val="center"/>
                </w:tcPr>
                <w:p w14:paraId="37A45677">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49.88</w:t>
                  </w:r>
                </w:p>
              </w:tc>
              <w:tc>
                <w:tcPr>
                  <w:tcW w:w="833" w:type="pct"/>
                  <w:tcBorders>
                    <w:tl2br w:val="nil"/>
                    <w:tr2bl w:val="nil"/>
                  </w:tcBorders>
                  <w:vAlign w:val="center"/>
                </w:tcPr>
                <w:p w14:paraId="635DFD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49B1B998">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0B36B9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234" w:type="pct"/>
                  <w:vMerge w:val="continue"/>
                  <w:tcBorders>
                    <w:tl2br w:val="nil"/>
                    <w:tr2bl w:val="nil"/>
                  </w:tcBorders>
                  <w:vAlign w:val="center"/>
                </w:tcPr>
                <w:p w14:paraId="3808E456">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556" w:type="pct"/>
                  <w:vMerge w:val="continue"/>
                  <w:tcBorders>
                    <w:tl2br w:val="nil"/>
                    <w:tr2bl w:val="nil"/>
                  </w:tcBorders>
                  <w:vAlign w:val="center"/>
                </w:tcPr>
                <w:p w14:paraId="686B650E">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1770" w:type="pct"/>
                  <w:tcBorders>
                    <w:tl2br w:val="nil"/>
                    <w:tr2bl w:val="nil"/>
                  </w:tcBorders>
                  <w:vAlign w:val="center"/>
                </w:tcPr>
                <w:p w14:paraId="5CFC6CD1">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业务用房</w:t>
                  </w:r>
                </w:p>
              </w:tc>
              <w:tc>
                <w:tcPr>
                  <w:tcW w:w="772" w:type="pct"/>
                  <w:tcBorders>
                    <w:tl2br w:val="nil"/>
                    <w:tr2bl w:val="nil"/>
                  </w:tcBorders>
                  <w:vAlign w:val="center"/>
                </w:tcPr>
                <w:p w14:paraId="500305BC">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60.00</w:t>
                  </w:r>
                </w:p>
              </w:tc>
              <w:tc>
                <w:tcPr>
                  <w:tcW w:w="833" w:type="pct"/>
                  <w:tcBorders>
                    <w:tl2br w:val="nil"/>
                    <w:tr2bl w:val="nil"/>
                  </w:tcBorders>
                  <w:vAlign w:val="center"/>
                </w:tcPr>
                <w:p w14:paraId="19A24E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53D489E6">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36B716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continue"/>
                  <w:tcBorders>
                    <w:tl2br w:val="nil"/>
                    <w:tr2bl w:val="nil"/>
                  </w:tcBorders>
                  <w:vAlign w:val="center"/>
                </w:tcPr>
                <w:p w14:paraId="2538A5DE">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556" w:type="pct"/>
                  <w:vMerge w:val="continue"/>
                  <w:tcBorders>
                    <w:tl2br w:val="nil"/>
                    <w:tr2bl w:val="nil"/>
                  </w:tcBorders>
                  <w:vAlign w:val="center"/>
                </w:tcPr>
                <w:p w14:paraId="1D004585">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1770" w:type="pct"/>
                  <w:tcBorders>
                    <w:tl2br w:val="nil"/>
                    <w:tr2bl w:val="nil"/>
                  </w:tcBorders>
                  <w:vAlign w:val="center"/>
                </w:tcPr>
                <w:p w14:paraId="5DD298CC">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1号宿舍楼</w:t>
                  </w:r>
                </w:p>
              </w:tc>
              <w:tc>
                <w:tcPr>
                  <w:tcW w:w="772" w:type="pct"/>
                  <w:tcBorders>
                    <w:tl2br w:val="nil"/>
                    <w:tr2bl w:val="nil"/>
                  </w:tcBorders>
                  <w:vAlign w:val="center"/>
                </w:tcPr>
                <w:p w14:paraId="3FF51E5C">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129.60</w:t>
                  </w:r>
                </w:p>
              </w:tc>
              <w:tc>
                <w:tcPr>
                  <w:tcW w:w="833" w:type="pct"/>
                  <w:tcBorders>
                    <w:tl2br w:val="nil"/>
                    <w:tr2bl w:val="nil"/>
                  </w:tcBorders>
                  <w:vAlign w:val="center"/>
                </w:tcPr>
                <w:p w14:paraId="5EC7B1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2C4A76FB">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6C9138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continue"/>
                  <w:tcBorders>
                    <w:tl2br w:val="nil"/>
                    <w:tr2bl w:val="nil"/>
                  </w:tcBorders>
                  <w:vAlign w:val="center"/>
                </w:tcPr>
                <w:p w14:paraId="280BE046">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556" w:type="pct"/>
                  <w:vMerge w:val="continue"/>
                  <w:tcBorders>
                    <w:tl2br w:val="nil"/>
                    <w:tr2bl w:val="nil"/>
                  </w:tcBorders>
                  <w:vAlign w:val="center"/>
                </w:tcPr>
                <w:p w14:paraId="761706E5">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1770" w:type="pct"/>
                  <w:tcBorders>
                    <w:tl2br w:val="nil"/>
                    <w:tr2bl w:val="nil"/>
                  </w:tcBorders>
                  <w:vAlign w:val="center"/>
                </w:tcPr>
                <w:p w14:paraId="608FA49A">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2号宿舍楼</w:t>
                  </w:r>
                </w:p>
              </w:tc>
              <w:tc>
                <w:tcPr>
                  <w:tcW w:w="772" w:type="pct"/>
                  <w:tcBorders>
                    <w:tl2br w:val="nil"/>
                    <w:tr2bl w:val="nil"/>
                  </w:tcBorders>
                  <w:vAlign w:val="center"/>
                </w:tcPr>
                <w:p w14:paraId="29F5AD77">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93.00</w:t>
                  </w:r>
                </w:p>
              </w:tc>
              <w:tc>
                <w:tcPr>
                  <w:tcW w:w="833" w:type="pct"/>
                  <w:tcBorders>
                    <w:tl2br w:val="nil"/>
                    <w:tr2bl w:val="nil"/>
                  </w:tcBorders>
                  <w:vAlign w:val="center"/>
                </w:tcPr>
                <w:p w14:paraId="280C43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0BDD530B">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1C688A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continue"/>
                  <w:tcBorders>
                    <w:tl2br w:val="nil"/>
                    <w:tr2bl w:val="nil"/>
                  </w:tcBorders>
                  <w:vAlign w:val="center"/>
                </w:tcPr>
                <w:p w14:paraId="48E91DE0">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556" w:type="pct"/>
                  <w:vMerge w:val="continue"/>
                  <w:tcBorders>
                    <w:tl2br w:val="nil"/>
                    <w:tr2bl w:val="nil"/>
                  </w:tcBorders>
                  <w:vAlign w:val="center"/>
                </w:tcPr>
                <w:p w14:paraId="603954EF">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1770" w:type="pct"/>
                  <w:tcBorders>
                    <w:tl2br w:val="nil"/>
                    <w:tr2bl w:val="nil"/>
                  </w:tcBorders>
                  <w:vAlign w:val="center"/>
                </w:tcPr>
                <w:p w14:paraId="7BE7BA77">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3号宿舍楼</w:t>
                  </w:r>
                </w:p>
              </w:tc>
              <w:tc>
                <w:tcPr>
                  <w:tcW w:w="772" w:type="pct"/>
                  <w:tcBorders>
                    <w:tl2br w:val="nil"/>
                    <w:tr2bl w:val="nil"/>
                  </w:tcBorders>
                  <w:vAlign w:val="center"/>
                </w:tcPr>
                <w:p w14:paraId="186BFD2C">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70.50</w:t>
                  </w:r>
                </w:p>
              </w:tc>
              <w:tc>
                <w:tcPr>
                  <w:tcW w:w="833" w:type="pct"/>
                  <w:tcBorders>
                    <w:tl2br w:val="nil"/>
                    <w:tr2bl w:val="nil"/>
                  </w:tcBorders>
                  <w:vAlign w:val="center"/>
                </w:tcPr>
                <w:p w14:paraId="72FE7F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3120D432">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57DA0A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continue"/>
                  <w:tcBorders>
                    <w:tl2br w:val="nil"/>
                    <w:tr2bl w:val="nil"/>
                  </w:tcBorders>
                  <w:vAlign w:val="center"/>
                </w:tcPr>
                <w:p w14:paraId="4CF1D515">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556" w:type="pct"/>
                  <w:vMerge w:val="continue"/>
                  <w:tcBorders>
                    <w:tl2br w:val="nil"/>
                    <w:tr2bl w:val="nil"/>
                  </w:tcBorders>
                  <w:vAlign w:val="center"/>
                </w:tcPr>
                <w:p w14:paraId="2D5A4794">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1770" w:type="pct"/>
                  <w:tcBorders>
                    <w:tl2br w:val="nil"/>
                    <w:tr2bl w:val="nil"/>
                  </w:tcBorders>
                  <w:vAlign w:val="center"/>
                </w:tcPr>
                <w:p w14:paraId="10ECAF34">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门卫室、磅房</w:t>
                  </w:r>
                </w:p>
              </w:tc>
              <w:tc>
                <w:tcPr>
                  <w:tcW w:w="772" w:type="pct"/>
                  <w:tcBorders>
                    <w:tl2br w:val="nil"/>
                    <w:tr2bl w:val="nil"/>
                  </w:tcBorders>
                  <w:vAlign w:val="center"/>
                </w:tcPr>
                <w:p w14:paraId="746E71C0">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15.18</w:t>
                  </w:r>
                </w:p>
              </w:tc>
              <w:tc>
                <w:tcPr>
                  <w:tcW w:w="833" w:type="pct"/>
                  <w:tcBorders>
                    <w:tl2br w:val="nil"/>
                    <w:tr2bl w:val="nil"/>
                  </w:tcBorders>
                  <w:vAlign w:val="center"/>
                </w:tcPr>
                <w:p w14:paraId="11C571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054BF9CE">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5A9C28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continue"/>
                  <w:tcBorders>
                    <w:tl2br w:val="nil"/>
                    <w:tr2bl w:val="nil"/>
                  </w:tcBorders>
                  <w:vAlign w:val="center"/>
                </w:tcPr>
                <w:p w14:paraId="2522520E">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556" w:type="pct"/>
                  <w:vMerge w:val="continue"/>
                  <w:tcBorders>
                    <w:tl2br w:val="nil"/>
                    <w:tr2bl w:val="nil"/>
                  </w:tcBorders>
                  <w:vAlign w:val="center"/>
                </w:tcPr>
                <w:p w14:paraId="24931AEF">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1770" w:type="pct"/>
                  <w:tcBorders>
                    <w:tl2br w:val="nil"/>
                    <w:tr2bl w:val="nil"/>
                  </w:tcBorders>
                  <w:vAlign w:val="center"/>
                </w:tcPr>
                <w:p w14:paraId="127E3726">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cs="Times New Roman"/>
                      <w:b w:val="0"/>
                      <w:bCs w:val="0"/>
                      <w:color w:val="000000" w:themeColor="text1"/>
                      <w:sz w:val="21"/>
                      <w:szCs w:val="21"/>
                      <w:vertAlign w:val="baseline"/>
                      <w:lang w:val="en-US" w:eastAsia="zh-CN"/>
                      <w14:textFill>
                        <w14:solidFill>
                          <w14:schemeClr w14:val="tx1"/>
                        </w14:solidFill>
                      </w14:textFill>
                    </w:rPr>
                    <w:t>闲置车间</w:t>
                  </w:r>
                </w:p>
              </w:tc>
              <w:tc>
                <w:tcPr>
                  <w:tcW w:w="772" w:type="pct"/>
                  <w:tcBorders>
                    <w:tl2br w:val="nil"/>
                    <w:tr2bl w:val="nil"/>
                  </w:tcBorders>
                  <w:vAlign w:val="center"/>
                </w:tcPr>
                <w:p w14:paraId="018D9B4D">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3859.52</w:t>
                  </w:r>
                </w:p>
              </w:tc>
              <w:tc>
                <w:tcPr>
                  <w:tcW w:w="833" w:type="pct"/>
                  <w:tcBorders>
                    <w:tl2br w:val="nil"/>
                    <w:tr2bl w:val="nil"/>
                  </w:tcBorders>
                  <w:vAlign w:val="center"/>
                </w:tcPr>
                <w:p w14:paraId="6ACFF367">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59DAAC24">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按2倍计容</w:t>
                  </w:r>
                </w:p>
              </w:tc>
            </w:tr>
            <w:tr w14:paraId="01AA68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continue"/>
                  <w:tcBorders>
                    <w:tl2br w:val="nil"/>
                    <w:tr2bl w:val="nil"/>
                  </w:tcBorders>
                  <w:vAlign w:val="center"/>
                </w:tcPr>
                <w:p w14:paraId="73E8D7BB">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556" w:type="pct"/>
                  <w:vMerge w:val="continue"/>
                  <w:tcBorders>
                    <w:tl2br w:val="nil"/>
                    <w:tr2bl w:val="nil"/>
                  </w:tcBorders>
                  <w:vAlign w:val="center"/>
                </w:tcPr>
                <w:p w14:paraId="52AC74CC">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1770" w:type="pct"/>
                  <w:tcBorders>
                    <w:tl2br w:val="nil"/>
                    <w:tr2bl w:val="nil"/>
                  </w:tcBorders>
                  <w:vAlign w:val="center"/>
                </w:tcPr>
                <w:p w14:paraId="7A28E031">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cs="Times New Roman"/>
                      <w:b w:val="0"/>
                      <w:bCs w:val="0"/>
                      <w:color w:val="000000" w:themeColor="text1"/>
                      <w:sz w:val="21"/>
                      <w:szCs w:val="21"/>
                      <w:vertAlign w:val="baseline"/>
                      <w:lang w:val="en-US" w:eastAsia="zh-CN"/>
                      <w14:textFill>
                        <w14:solidFill>
                          <w14:schemeClr w14:val="tx1"/>
                        </w14:solidFill>
                      </w14:textFill>
                    </w:rPr>
                    <w:t>闲置</w:t>
                  </w: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车间</w:t>
                  </w:r>
                </w:p>
              </w:tc>
              <w:tc>
                <w:tcPr>
                  <w:tcW w:w="772" w:type="pct"/>
                  <w:tcBorders>
                    <w:tl2br w:val="nil"/>
                    <w:tr2bl w:val="nil"/>
                  </w:tcBorders>
                  <w:vAlign w:val="center"/>
                </w:tcPr>
                <w:p w14:paraId="4EB8D66F">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2105.02</w:t>
                  </w:r>
                </w:p>
              </w:tc>
              <w:tc>
                <w:tcPr>
                  <w:tcW w:w="833" w:type="pct"/>
                  <w:tcBorders>
                    <w:tl2br w:val="nil"/>
                    <w:tr2bl w:val="nil"/>
                  </w:tcBorders>
                  <w:vAlign w:val="center"/>
                </w:tcPr>
                <w:p w14:paraId="283B27FC">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060EEDA5">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按2倍计容</w:t>
                  </w:r>
                </w:p>
              </w:tc>
            </w:tr>
            <w:tr w14:paraId="1BFD9D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continue"/>
                  <w:tcBorders>
                    <w:tl2br w:val="nil"/>
                    <w:tr2bl w:val="nil"/>
                  </w:tcBorders>
                  <w:vAlign w:val="center"/>
                </w:tcPr>
                <w:p w14:paraId="354A9F34">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2326" w:type="pct"/>
                  <w:gridSpan w:val="2"/>
                  <w:tcBorders>
                    <w:tl2br w:val="nil"/>
                    <w:tr2bl w:val="nil"/>
                  </w:tcBorders>
                  <w:vAlign w:val="center"/>
                </w:tcPr>
                <w:p w14:paraId="1A2AFACB">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地上不计容建筑面积</w:t>
                  </w:r>
                </w:p>
              </w:tc>
              <w:tc>
                <w:tcPr>
                  <w:tcW w:w="772" w:type="pct"/>
                  <w:tcBorders>
                    <w:tl2br w:val="nil"/>
                    <w:tr2bl w:val="nil"/>
                  </w:tcBorders>
                  <w:vAlign w:val="center"/>
                </w:tcPr>
                <w:p w14:paraId="370B92E4">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1</w:t>
                  </w:r>
                  <w:r>
                    <w:rPr>
                      <w:rFonts w:hint="eastAsia" w:cs="Times New Roman"/>
                      <w:b w:val="0"/>
                      <w:bCs w:val="0"/>
                      <w:color w:val="000000" w:themeColor="text1"/>
                      <w:sz w:val="21"/>
                      <w:szCs w:val="21"/>
                      <w:vertAlign w:val="baseline"/>
                      <w:lang w:val="en-US" w:eastAsia="zh-CN"/>
                      <w14:textFill>
                        <w14:solidFill>
                          <w14:schemeClr w14:val="tx1"/>
                        </w14:solidFill>
                      </w14:textFill>
                    </w:rPr>
                    <w:t>4</w:t>
                  </w: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73.37</w:t>
                  </w:r>
                </w:p>
              </w:tc>
              <w:tc>
                <w:tcPr>
                  <w:tcW w:w="833" w:type="pct"/>
                  <w:tcBorders>
                    <w:tl2br w:val="nil"/>
                    <w:tr2bl w:val="nil"/>
                  </w:tcBorders>
                  <w:vAlign w:val="center"/>
                </w:tcPr>
                <w:p w14:paraId="3388349C">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0EB996AE">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5CB03C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continue"/>
                  <w:tcBorders>
                    <w:tl2br w:val="nil"/>
                    <w:tr2bl w:val="nil"/>
                  </w:tcBorders>
                  <w:vAlign w:val="center"/>
                </w:tcPr>
                <w:p w14:paraId="5FFC4753">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556" w:type="pct"/>
                  <w:tcBorders>
                    <w:tl2br w:val="nil"/>
                    <w:tr2bl w:val="nil"/>
                  </w:tcBorders>
                  <w:vAlign w:val="center"/>
                </w:tcPr>
                <w:p w14:paraId="3FFBA33D">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其中</w:t>
                  </w:r>
                </w:p>
              </w:tc>
              <w:tc>
                <w:tcPr>
                  <w:tcW w:w="1770" w:type="pct"/>
                  <w:tcBorders>
                    <w:tl2br w:val="nil"/>
                    <w:tr2bl w:val="nil"/>
                  </w:tcBorders>
                  <w:vAlign w:val="center"/>
                </w:tcPr>
                <w:p w14:paraId="58A18EFA">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架空层</w:t>
                  </w:r>
                </w:p>
              </w:tc>
              <w:tc>
                <w:tcPr>
                  <w:tcW w:w="772" w:type="pct"/>
                  <w:tcBorders>
                    <w:tl2br w:val="nil"/>
                    <w:tr2bl w:val="nil"/>
                  </w:tcBorders>
                  <w:vAlign w:val="center"/>
                </w:tcPr>
                <w:p w14:paraId="5D88643F">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1</w:t>
                  </w:r>
                  <w:r>
                    <w:rPr>
                      <w:rFonts w:hint="eastAsia" w:cs="Times New Roman"/>
                      <w:b w:val="0"/>
                      <w:bCs w:val="0"/>
                      <w:color w:val="000000" w:themeColor="text1"/>
                      <w:sz w:val="21"/>
                      <w:szCs w:val="21"/>
                      <w:vertAlign w:val="baseline"/>
                      <w:lang w:val="en-US" w:eastAsia="zh-CN"/>
                      <w14:textFill>
                        <w14:solidFill>
                          <w14:schemeClr w14:val="tx1"/>
                        </w14:solidFill>
                      </w14:textFill>
                    </w:rPr>
                    <w:t>4</w:t>
                  </w: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73.37</w:t>
                  </w:r>
                </w:p>
              </w:tc>
              <w:tc>
                <w:tcPr>
                  <w:tcW w:w="833" w:type="pct"/>
                  <w:tcBorders>
                    <w:tl2br w:val="nil"/>
                    <w:tr2bl w:val="nil"/>
                  </w:tcBorders>
                  <w:vAlign w:val="center"/>
                </w:tcPr>
                <w:p w14:paraId="2C665883">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33771E41">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6350C4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60" w:type="pct"/>
                  <w:gridSpan w:val="3"/>
                  <w:tcBorders>
                    <w:tl2br w:val="nil"/>
                    <w:tr2bl w:val="nil"/>
                  </w:tcBorders>
                  <w:vAlign w:val="center"/>
                </w:tcPr>
                <w:p w14:paraId="60BD55D1">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地下总建筑面积</w:t>
                  </w:r>
                </w:p>
              </w:tc>
              <w:tc>
                <w:tcPr>
                  <w:tcW w:w="772" w:type="pct"/>
                  <w:tcBorders>
                    <w:tl2br w:val="nil"/>
                    <w:tr2bl w:val="nil"/>
                  </w:tcBorders>
                  <w:vAlign w:val="center"/>
                </w:tcPr>
                <w:p w14:paraId="4B0F9D24">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833" w:type="pct"/>
                  <w:tcBorders>
                    <w:tl2br w:val="nil"/>
                    <w:tr2bl w:val="nil"/>
                  </w:tcBorders>
                  <w:vAlign w:val="center"/>
                </w:tcPr>
                <w:p w14:paraId="7FAFC0BC">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5F8152FB">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537E30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60" w:type="pct"/>
                  <w:gridSpan w:val="3"/>
                  <w:tcBorders>
                    <w:tl2br w:val="nil"/>
                    <w:tr2bl w:val="nil"/>
                  </w:tcBorders>
                  <w:vAlign w:val="center"/>
                </w:tcPr>
                <w:p w14:paraId="3B3AF832">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机动车停车位（不含临时）</w:t>
                  </w:r>
                </w:p>
              </w:tc>
              <w:tc>
                <w:tcPr>
                  <w:tcW w:w="772" w:type="pct"/>
                  <w:tcBorders>
                    <w:tl2br w:val="nil"/>
                    <w:tr2bl w:val="nil"/>
                  </w:tcBorders>
                  <w:vAlign w:val="center"/>
                </w:tcPr>
                <w:p w14:paraId="0246B18F">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14</w:t>
                  </w:r>
                </w:p>
              </w:tc>
              <w:tc>
                <w:tcPr>
                  <w:tcW w:w="833" w:type="pct"/>
                  <w:tcBorders>
                    <w:tl2br w:val="nil"/>
                    <w:tr2bl w:val="nil"/>
                  </w:tcBorders>
                  <w:vAlign w:val="center"/>
                </w:tcPr>
                <w:p w14:paraId="6790B573">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辆</w:t>
                  </w:r>
                </w:p>
              </w:tc>
              <w:tc>
                <w:tcPr>
                  <w:tcW w:w="834" w:type="pct"/>
                  <w:tcBorders>
                    <w:tl2br w:val="nil"/>
                    <w:tr2bl w:val="nil"/>
                  </w:tcBorders>
                  <w:vAlign w:val="center"/>
                </w:tcPr>
                <w:p w14:paraId="52DD11D6">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365AE7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tcBorders>
                    <w:tl2br w:val="nil"/>
                    <w:tr2bl w:val="nil"/>
                  </w:tcBorders>
                  <w:vAlign w:val="center"/>
                </w:tcPr>
                <w:p w14:paraId="31944269">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其中</w:t>
                  </w:r>
                </w:p>
              </w:tc>
              <w:tc>
                <w:tcPr>
                  <w:tcW w:w="2326" w:type="pct"/>
                  <w:gridSpan w:val="2"/>
                  <w:tcBorders>
                    <w:tl2br w:val="nil"/>
                    <w:tr2bl w:val="nil"/>
                  </w:tcBorders>
                  <w:vAlign w:val="center"/>
                </w:tcPr>
                <w:p w14:paraId="6C9E7111">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室外停车位</w:t>
                  </w:r>
                </w:p>
              </w:tc>
              <w:tc>
                <w:tcPr>
                  <w:tcW w:w="772" w:type="pct"/>
                  <w:tcBorders>
                    <w:tl2br w:val="nil"/>
                    <w:tr2bl w:val="nil"/>
                  </w:tcBorders>
                  <w:vAlign w:val="center"/>
                </w:tcPr>
                <w:p w14:paraId="2EE688D4">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14</w:t>
                  </w:r>
                </w:p>
              </w:tc>
              <w:tc>
                <w:tcPr>
                  <w:tcW w:w="833" w:type="pct"/>
                  <w:tcBorders>
                    <w:tl2br w:val="nil"/>
                    <w:tr2bl w:val="nil"/>
                  </w:tcBorders>
                  <w:vAlign w:val="center"/>
                </w:tcPr>
                <w:p w14:paraId="05B914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辆</w:t>
                  </w:r>
                </w:p>
              </w:tc>
              <w:tc>
                <w:tcPr>
                  <w:tcW w:w="834" w:type="pct"/>
                  <w:tcBorders>
                    <w:tl2br w:val="nil"/>
                    <w:tr2bl w:val="nil"/>
                  </w:tcBorders>
                  <w:vAlign w:val="center"/>
                </w:tcPr>
                <w:p w14:paraId="5B9ED5F9">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0549E8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60" w:type="pct"/>
                  <w:gridSpan w:val="3"/>
                  <w:tcBorders>
                    <w:tl2br w:val="nil"/>
                    <w:tr2bl w:val="nil"/>
                  </w:tcBorders>
                  <w:vAlign w:val="center"/>
                </w:tcPr>
                <w:p w14:paraId="2CA1686A">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非机动车停车位</w:t>
                  </w:r>
                </w:p>
              </w:tc>
              <w:tc>
                <w:tcPr>
                  <w:tcW w:w="772" w:type="pct"/>
                  <w:tcBorders>
                    <w:tl2br w:val="nil"/>
                    <w:tr2bl w:val="nil"/>
                  </w:tcBorders>
                  <w:vAlign w:val="center"/>
                </w:tcPr>
                <w:p w14:paraId="0138011E">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30</w:t>
                  </w:r>
                </w:p>
              </w:tc>
              <w:tc>
                <w:tcPr>
                  <w:tcW w:w="833" w:type="pct"/>
                  <w:tcBorders>
                    <w:tl2br w:val="nil"/>
                    <w:tr2bl w:val="nil"/>
                  </w:tcBorders>
                  <w:vAlign w:val="center"/>
                </w:tcPr>
                <w:p w14:paraId="1E30F48B">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辆</w:t>
                  </w:r>
                </w:p>
              </w:tc>
              <w:tc>
                <w:tcPr>
                  <w:tcW w:w="834" w:type="pct"/>
                  <w:tcBorders>
                    <w:tl2br w:val="nil"/>
                    <w:tr2bl w:val="nil"/>
                  </w:tcBorders>
                  <w:vAlign w:val="center"/>
                </w:tcPr>
                <w:p w14:paraId="018BED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53D984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restart"/>
                  <w:tcBorders>
                    <w:tl2br w:val="nil"/>
                    <w:tr2bl w:val="nil"/>
                  </w:tcBorders>
                  <w:vAlign w:val="center"/>
                </w:tcPr>
                <w:p w14:paraId="1AC85F27">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其中</w:t>
                  </w:r>
                </w:p>
              </w:tc>
              <w:tc>
                <w:tcPr>
                  <w:tcW w:w="2326" w:type="pct"/>
                  <w:gridSpan w:val="2"/>
                  <w:tcBorders>
                    <w:tl2br w:val="nil"/>
                    <w:tr2bl w:val="nil"/>
                  </w:tcBorders>
                  <w:vAlign w:val="center"/>
                </w:tcPr>
                <w:p w14:paraId="367EFB3E">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地面停车位（室外）</w:t>
                  </w:r>
                </w:p>
              </w:tc>
              <w:tc>
                <w:tcPr>
                  <w:tcW w:w="772" w:type="pct"/>
                  <w:tcBorders>
                    <w:tl2br w:val="nil"/>
                    <w:tr2bl w:val="nil"/>
                  </w:tcBorders>
                  <w:vAlign w:val="center"/>
                </w:tcPr>
                <w:p w14:paraId="4E2483F6">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30</w:t>
                  </w:r>
                </w:p>
              </w:tc>
              <w:tc>
                <w:tcPr>
                  <w:tcW w:w="833" w:type="pct"/>
                  <w:tcBorders>
                    <w:tl2br w:val="nil"/>
                    <w:tr2bl w:val="nil"/>
                  </w:tcBorders>
                  <w:vAlign w:val="center"/>
                </w:tcPr>
                <w:p w14:paraId="0CF15C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辆</w:t>
                  </w:r>
                </w:p>
              </w:tc>
              <w:tc>
                <w:tcPr>
                  <w:tcW w:w="834" w:type="pct"/>
                  <w:tcBorders>
                    <w:tl2br w:val="nil"/>
                    <w:tr2bl w:val="nil"/>
                  </w:tcBorders>
                  <w:vAlign w:val="center"/>
                </w:tcPr>
                <w:p w14:paraId="6CC336C5">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19B964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4" w:type="pct"/>
                  <w:vMerge w:val="continue"/>
                  <w:tcBorders>
                    <w:tl2br w:val="nil"/>
                    <w:tr2bl w:val="nil"/>
                  </w:tcBorders>
                  <w:vAlign w:val="center"/>
                </w:tcPr>
                <w:p w14:paraId="45A1EF2F">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2326" w:type="pct"/>
                  <w:gridSpan w:val="2"/>
                  <w:tcBorders>
                    <w:tl2br w:val="nil"/>
                    <w:tr2bl w:val="nil"/>
                  </w:tcBorders>
                  <w:vAlign w:val="center"/>
                </w:tcPr>
                <w:p w14:paraId="46A3CDDD">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地下停车位</w:t>
                  </w:r>
                </w:p>
              </w:tc>
              <w:tc>
                <w:tcPr>
                  <w:tcW w:w="772" w:type="pct"/>
                  <w:tcBorders>
                    <w:tl2br w:val="nil"/>
                    <w:tr2bl w:val="nil"/>
                  </w:tcBorders>
                  <w:vAlign w:val="center"/>
                </w:tcPr>
                <w:p w14:paraId="67E95644">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833" w:type="pct"/>
                  <w:tcBorders>
                    <w:tl2br w:val="nil"/>
                    <w:tr2bl w:val="nil"/>
                  </w:tcBorders>
                  <w:vAlign w:val="center"/>
                </w:tcPr>
                <w:p w14:paraId="335E2F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辆</w:t>
                  </w:r>
                </w:p>
              </w:tc>
              <w:tc>
                <w:tcPr>
                  <w:tcW w:w="834" w:type="pct"/>
                  <w:tcBorders>
                    <w:tl2br w:val="nil"/>
                    <w:tr2bl w:val="nil"/>
                  </w:tcBorders>
                  <w:vAlign w:val="center"/>
                </w:tcPr>
                <w:p w14:paraId="27FC0BC5">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5C11A7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60" w:type="pct"/>
                  <w:gridSpan w:val="3"/>
                  <w:tcBorders>
                    <w:tl2br w:val="nil"/>
                    <w:tr2bl w:val="nil"/>
                  </w:tcBorders>
                  <w:vAlign w:val="center"/>
                </w:tcPr>
                <w:p w14:paraId="68E8DAB8">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建筑基底面积</w:t>
                  </w:r>
                </w:p>
              </w:tc>
              <w:tc>
                <w:tcPr>
                  <w:tcW w:w="772" w:type="pct"/>
                  <w:tcBorders>
                    <w:tl2br w:val="nil"/>
                    <w:tr2bl w:val="nil"/>
                  </w:tcBorders>
                  <w:vAlign w:val="center"/>
                </w:tcPr>
                <w:p w14:paraId="4507B43F">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7851.04</w:t>
                  </w:r>
                </w:p>
              </w:tc>
              <w:tc>
                <w:tcPr>
                  <w:tcW w:w="833" w:type="pct"/>
                  <w:tcBorders>
                    <w:tl2br w:val="nil"/>
                    <w:tr2bl w:val="nil"/>
                  </w:tcBorders>
                  <w:vAlign w:val="center"/>
                </w:tcPr>
                <w:p w14:paraId="18F0116A">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m</w:t>
                  </w:r>
                  <w:r>
                    <w:rPr>
                      <w:rFonts w:hint="default" w:ascii="Times New Roman" w:hAnsi="Times New Roman" w:cs="Times New Roman"/>
                      <w:b w:val="0"/>
                      <w:bCs w:val="0"/>
                      <w:color w:val="000000" w:themeColor="text1"/>
                      <w:sz w:val="21"/>
                      <w:szCs w:val="21"/>
                      <w:vertAlign w:val="superscript"/>
                      <w:lang w:val="en-US" w:eastAsia="zh-CN"/>
                      <w14:textFill>
                        <w14:solidFill>
                          <w14:schemeClr w14:val="tx1"/>
                        </w14:solidFill>
                      </w14:textFill>
                    </w:rPr>
                    <w:t>2</w:t>
                  </w:r>
                </w:p>
              </w:tc>
              <w:tc>
                <w:tcPr>
                  <w:tcW w:w="834" w:type="pct"/>
                  <w:tcBorders>
                    <w:tl2br w:val="nil"/>
                    <w:tr2bl w:val="nil"/>
                  </w:tcBorders>
                  <w:vAlign w:val="center"/>
                </w:tcPr>
                <w:p w14:paraId="3F8DCD47">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6E627A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60" w:type="pct"/>
                  <w:gridSpan w:val="3"/>
                  <w:tcBorders>
                    <w:tl2br w:val="nil"/>
                    <w:tr2bl w:val="nil"/>
                  </w:tcBorders>
                  <w:vAlign w:val="center"/>
                </w:tcPr>
                <w:p w14:paraId="25CF4C5C">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建筑密度</w:t>
                  </w:r>
                </w:p>
              </w:tc>
              <w:tc>
                <w:tcPr>
                  <w:tcW w:w="772" w:type="pct"/>
                  <w:tcBorders>
                    <w:tl2br w:val="nil"/>
                    <w:tr2bl w:val="nil"/>
                  </w:tcBorders>
                  <w:vAlign w:val="center"/>
                </w:tcPr>
                <w:p w14:paraId="53B3495D">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44.74</w:t>
                  </w:r>
                </w:p>
              </w:tc>
              <w:tc>
                <w:tcPr>
                  <w:tcW w:w="833" w:type="pct"/>
                  <w:tcBorders>
                    <w:tl2br w:val="nil"/>
                    <w:tr2bl w:val="nil"/>
                  </w:tcBorders>
                  <w:vAlign w:val="center"/>
                </w:tcPr>
                <w:p w14:paraId="2136DD2D">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w:t>
                  </w:r>
                </w:p>
              </w:tc>
              <w:tc>
                <w:tcPr>
                  <w:tcW w:w="834" w:type="pct"/>
                  <w:tcBorders>
                    <w:tl2br w:val="nil"/>
                    <w:tr2bl w:val="nil"/>
                  </w:tcBorders>
                  <w:vAlign w:val="center"/>
                </w:tcPr>
                <w:p w14:paraId="3FE17232">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088C58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60" w:type="pct"/>
                  <w:gridSpan w:val="3"/>
                  <w:tcBorders>
                    <w:tl2br w:val="nil"/>
                    <w:tr2bl w:val="nil"/>
                  </w:tcBorders>
                  <w:vAlign w:val="center"/>
                </w:tcPr>
                <w:p w14:paraId="23F79981">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容积率</w:t>
                  </w:r>
                </w:p>
              </w:tc>
              <w:tc>
                <w:tcPr>
                  <w:tcW w:w="772" w:type="pct"/>
                  <w:tcBorders>
                    <w:tl2br w:val="nil"/>
                    <w:tr2bl w:val="nil"/>
                  </w:tcBorders>
                  <w:vAlign w:val="center"/>
                </w:tcPr>
                <w:p w14:paraId="1FCD8808">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0.75</w:t>
                  </w:r>
                </w:p>
              </w:tc>
              <w:tc>
                <w:tcPr>
                  <w:tcW w:w="833" w:type="pct"/>
                  <w:tcBorders>
                    <w:tl2br w:val="nil"/>
                    <w:tr2bl w:val="nil"/>
                  </w:tcBorders>
                  <w:vAlign w:val="center"/>
                </w:tcPr>
                <w:p w14:paraId="34A03D74">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834" w:type="pct"/>
                  <w:tcBorders>
                    <w:tl2br w:val="nil"/>
                    <w:tr2bl w:val="nil"/>
                  </w:tcBorders>
                  <w:vAlign w:val="center"/>
                </w:tcPr>
                <w:p w14:paraId="3BFC7210">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r w14:paraId="73529E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60" w:type="pct"/>
                  <w:gridSpan w:val="3"/>
                  <w:tcBorders>
                    <w:tl2br w:val="nil"/>
                    <w:tr2bl w:val="nil"/>
                  </w:tcBorders>
                  <w:vAlign w:val="center"/>
                </w:tcPr>
                <w:p w14:paraId="2BA0E418">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绿地率</w:t>
                  </w:r>
                </w:p>
              </w:tc>
              <w:tc>
                <w:tcPr>
                  <w:tcW w:w="772" w:type="pct"/>
                  <w:tcBorders>
                    <w:tl2br w:val="nil"/>
                    <w:tr2bl w:val="nil"/>
                  </w:tcBorders>
                  <w:vAlign w:val="center"/>
                </w:tcPr>
                <w:p w14:paraId="2B20F879">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cs="Times New Roman"/>
                      <w:b w:val="0"/>
                      <w:bCs w:val="0"/>
                      <w:color w:val="000000" w:themeColor="text1"/>
                      <w:sz w:val="21"/>
                      <w:szCs w:val="21"/>
                      <w:vertAlign w:val="baseline"/>
                      <w:lang w:val="en-US" w:eastAsia="zh-CN"/>
                      <w14:textFill>
                        <w14:solidFill>
                          <w14:schemeClr w14:val="tx1"/>
                        </w14:solidFill>
                      </w14:textFill>
                    </w:rPr>
                    <w:t>15</w:t>
                  </w:r>
                </w:p>
              </w:tc>
              <w:tc>
                <w:tcPr>
                  <w:tcW w:w="833" w:type="pct"/>
                  <w:tcBorders>
                    <w:tl2br w:val="nil"/>
                    <w:tr2bl w:val="nil"/>
                  </w:tcBorders>
                  <w:vAlign w:val="center"/>
                </w:tcPr>
                <w:p w14:paraId="07C65D85">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w:t>
                  </w:r>
                </w:p>
              </w:tc>
              <w:tc>
                <w:tcPr>
                  <w:tcW w:w="834" w:type="pct"/>
                  <w:tcBorders>
                    <w:tl2br w:val="nil"/>
                    <w:tr2bl w:val="nil"/>
                  </w:tcBorders>
                  <w:vAlign w:val="center"/>
                </w:tcPr>
                <w:p w14:paraId="4ECEB012">
                  <w:pPr>
                    <w:pStyle w:val="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r>
          </w:tbl>
          <w:p w14:paraId="35167113">
            <w:pPr>
              <w:pStyle w:val="8"/>
              <w:spacing w:line="360" w:lineRule="auto"/>
              <w:ind w:firstLine="482" w:firstLineChars="200"/>
              <w:jc w:val="both"/>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项目</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产品</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方案</w:t>
            </w:r>
          </w:p>
          <w:p w14:paraId="3CD33BB6">
            <w:pPr>
              <w:spacing w:line="360" w:lineRule="auto"/>
              <w:ind w:firstLine="482"/>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4"/>
                <w:u w:val="none" w:color="auto"/>
                <w:lang w:eastAsia="zh-CN"/>
                <w14:textFill>
                  <w14:solidFill>
                    <w14:schemeClr w14:val="tx1"/>
                  </w14:solidFill>
                </w14:textFill>
              </w:rPr>
              <w:t>本项目</w:t>
            </w:r>
            <w:r>
              <w:rPr>
                <w:rFonts w:hint="eastAsia" w:ascii="Times New Roman" w:hAnsi="Times New Roman" w:eastAsia="宋体" w:cs="Times New Roman"/>
                <w:color w:val="000000" w:themeColor="text1"/>
                <w:sz w:val="24"/>
                <w:u w:val="none" w:color="auto"/>
                <w:lang w:eastAsia="zh-CN"/>
                <w14:textFill>
                  <w14:solidFill>
                    <w14:schemeClr w14:val="tx1"/>
                  </w14:solidFill>
                </w14:textFill>
              </w:rPr>
              <w:t>产品主要为预拌商品混凝土</w:t>
            </w:r>
            <w:r>
              <w:rPr>
                <w:rFonts w:hint="default" w:ascii="Times New Roman" w:hAnsi="Times New Roman" w:eastAsia="宋体" w:cs="Times New Roman"/>
                <w:bCs/>
                <w:color w:val="000000" w:themeColor="text1"/>
                <w:sz w:val="24"/>
                <w:u w:val="none" w:color="auto"/>
                <w:lang w:eastAsia="zh-CN"/>
                <w14:textFill>
                  <w14:solidFill>
                    <w14:schemeClr w14:val="tx1"/>
                  </w14:solidFill>
                </w14:textFill>
              </w:rPr>
              <w:t>，</w:t>
            </w:r>
            <w:r>
              <w:rPr>
                <w:rFonts w:hint="eastAsia" w:ascii="Times New Roman" w:hAnsi="Times New Roman" w:eastAsia="宋体" w:cs="Times New Roman"/>
                <w:bCs/>
                <w:color w:val="000000" w:themeColor="text1"/>
                <w:sz w:val="24"/>
                <w:u w:val="none" w:color="auto"/>
                <w14:textFill>
                  <w14:solidFill>
                    <w14:schemeClr w14:val="tx1"/>
                  </w14:solidFill>
                </w14:textFill>
              </w:rPr>
              <w:t>项目</w:t>
            </w:r>
            <w:r>
              <w:rPr>
                <w:rFonts w:hint="default" w:ascii="Times New Roman" w:hAnsi="Times New Roman" w:eastAsia="宋体" w:cs="Times New Roman"/>
                <w:bCs/>
                <w:color w:val="000000" w:themeColor="text1"/>
                <w:sz w:val="24"/>
                <w:u w:val="none" w:color="auto"/>
                <w14:textFill>
                  <w14:solidFill>
                    <w14:schemeClr w14:val="tx1"/>
                  </w14:solidFill>
                </w14:textFill>
              </w:rPr>
              <w:t>产品根据市场需求状况确定，主要产品为C25~C35</w:t>
            </w:r>
            <w:r>
              <w:rPr>
                <w:rFonts w:hint="eastAsia" w:ascii="Times New Roman" w:hAnsi="Times New Roman" w:eastAsia="宋体" w:cs="Times New Roman"/>
                <w:bCs/>
                <w:color w:val="000000" w:themeColor="text1"/>
                <w:sz w:val="24"/>
                <w:u w:val="none" w:color="auto"/>
                <w14:textFill>
                  <w14:solidFill>
                    <w14:schemeClr w14:val="tx1"/>
                  </w14:solidFill>
                </w14:textFill>
              </w:rPr>
              <w:t>，</w:t>
            </w:r>
            <w:r>
              <w:rPr>
                <w:rFonts w:hint="default" w:ascii="Times New Roman" w:hAnsi="Times New Roman" w:eastAsia="宋体" w:cs="Times New Roman"/>
                <w:bCs/>
                <w:color w:val="000000" w:themeColor="text1"/>
                <w:sz w:val="24"/>
                <w:u w:val="none" w:color="auto"/>
                <w14:textFill>
                  <w14:solidFill>
                    <w14:schemeClr w14:val="tx1"/>
                  </w14:solidFill>
                </w14:textFill>
              </w:rPr>
              <w:t>约占项目总产品产量的</w:t>
            </w:r>
            <w:r>
              <w:rPr>
                <w:rFonts w:hint="eastAsia" w:ascii="Times New Roman" w:hAnsi="Times New Roman" w:eastAsia="宋体" w:cs="Times New Roman"/>
                <w:bCs/>
                <w:color w:val="000000" w:themeColor="text1"/>
                <w:sz w:val="24"/>
                <w:u w:val="none" w:color="auto"/>
                <w14:textFill>
                  <w14:solidFill>
                    <w14:schemeClr w14:val="tx1"/>
                  </w14:solidFill>
                </w14:textFill>
              </w:rPr>
              <w:t>60~70%。</w:t>
            </w:r>
            <w:r>
              <w:rPr>
                <w:rFonts w:hint="default" w:ascii="Times New Roman" w:hAnsi="Times New Roman" w:eastAsia="宋体" w:cs="Times New Roman"/>
                <w:bCs/>
                <w:color w:val="000000" w:themeColor="text1"/>
                <w:sz w:val="24"/>
                <w:u w:val="none" w:color="auto"/>
                <w14:textFill>
                  <w14:solidFill>
                    <w14:schemeClr w14:val="tx1"/>
                  </w14:solidFill>
                </w14:textFill>
              </w:rPr>
              <w:t>主要产品及生产规模见</w:t>
            </w:r>
            <w:r>
              <w:rPr>
                <w:rFonts w:hint="eastAsia" w:cs="Times New Roman"/>
                <w:bCs/>
                <w:color w:val="000000" w:themeColor="text1"/>
                <w:sz w:val="24"/>
                <w:u w:val="none" w:color="auto"/>
                <w:lang w:val="en-US" w:eastAsia="zh-CN"/>
                <w14:textFill>
                  <w14:solidFill>
                    <w14:schemeClr w14:val="tx1"/>
                  </w14:solidFill>
                </w14:textFill>
              </w:rPr>
              <w:t>下表：</w:t>
            </w:r>
          </w:p>
          <w:p w14:paraId="07F5DD87">
            <w:pPr>
              <w:jc w:val="center"/>
              <w:rPr>
                <w:rFonts w:hint="eastAsia" w:ascii="宋体" w:hAnsi="宋体" w:eastAsia="宋体" w:cs="宋体"/>
                <w:b/>
                <w:color w:val="000000" w:themeColor="text1"/>
                <w:sz w:val="21"/>
                <w:szCs w:val="21"/>
                <w:u w:val="none" w:color="auto"/>
                <w14:textFill>
                  <w14:solidFill>
                    <w14:schemeClr w14:val="tx1"/>
                  </w14:solidFill>
                </w14:textFill>
              </w:rPr>
            </w:pPr>
            <w:r>
              <w:rPr>
                <w:rFonts w:hint="eastAsia" w:ascii="宋体" w:hAnsi="宋体" w:eastAsia="宋体" w:cs="宋体"/>
                <w:b/>
                <w:color w:val="000000" w:themeColor="text1"/>
                <w:sz w:val="21"/>
                <w:szCs w:val="21"/>
                <w:u w:val="none" w:color="auto"/>
                <w14:textFill>
                  <w14:solidFill>
                    <w14:schemeClr w14:val="tx1"/>
                  </w14:solidFill>
                </w14:textFill>
              </w:rPr>
              <w:t>表</w:t>
            </w:r>
            <w:r>
              <w:rPr>
                <w:rFonts w:hint="default" w:ascii="Times New Roman" w:hAnsi="Times New Roman" w:cs="Times New Roman"/>
                <w:b/>
                <w:color w:val="000000" w:themeColor="text1"/>
                <w:sz w:val="21"/>
                <w:szCs w:val="21"/>
                <w:u w:val="none" w:color="auto"/>
                <w:lang w:val="en-US" w:eastAsia="zh-CN"/>
                <w14:textFill>
                  <w14:solidFill>
                    <w14:schemeClr w14:val="tx1"/>
                  </w14:solidFill>
                </w14:textFill>
              </w:rPr>
              <w:t>2-</w:t>
            </w:r>
            <w:r>
              <w:rPr>
                <w:rFonts w:hint="eastAsia" w:cs="Times New Roman"/>
                <w:b/>
                <w:color w:val="000000" w:themeColor="text1"/>
                <w:sz w:val="21"/>
                <w:szCs w:val="21"/>
                <w:u w:val="none" w:color="auto"/>
                <w:lang w:val="en-US" w:eastAsia="zh-CN"/>
                <w14:textFill>
                  <w14:solidFill>
                    <w14:schemeClr w14:val="tx1"/>
                  </w14:solidFill>
                </w14:textFill>
              </w:rPr>
              <w:t>4</w:t>
            </w:r>
            <w:r>
              <w:rPr>
                <w:rFonts w:hint="eastAsia" w:ascii="宋体" w:hAnsi="宋体" w:eastAsia="宋体" w:cs="宋体"/>
                <w:b/>
                <w:color w:val="000000" w:themeColor="text1"/>
                <w:sz w:val="21"/>
                <w:szCs w:val="21"/>
                <w:u w:val="none" w:color="auto"/>
                <w14:textFill>
                  <w14:solidFill>
                    <w14:schemeClr w14:val="tx1"/>
                  </w14:solidFill>
                </w14:textFill>
              </w:rPr>
              <w:t xml:space="preserve"> </w:t>
            </w:r>
            <w:r>
              <w:rPr>
                <w:rFonts w:hint="eastAsia" w:ascii="宋体" w:hAnsi="宋体" w:eastAsia="宋体" w:cs="宋体"/>
                <w:b/>
                <w:color w:val="000000" w:themeColor="text1"/>
                <w:sz w:val="21"/>
                <w:szCs w:val="21"/>
                <w:u w:val="none" w:color="auto"/>
                <w:lang w:val="en-US" w:eastAsia="zh-CN"/>
                <w14:textFill>
                  <w14:solidFill>
                    <w14:schemeClr w14:val="tx1"/>
                  </w14:solidFill>
                </w14:textFill>
              </w:rPr>
              <w:t xml:space="preserve"> </w:t>
            </w:r>
            <w:r>
              <w:rPr>
                <w:rFonts w:hint="eastAsia" w:ascii="宋体" w:hAnsi="宋体" w:eastAsia="宋体" w:cs="宋体"/>
                <w:b/>
                <w:color w:val="000000" w:themeColor="text1"/>
                <w:sz w:val="21"/>
                <w:szCs w:val="21"/>
                <w:u w:val="none" w:color="auto"/>
                <w14:textFill>
                  <w14:solidFill>
                    <w14:schemeClr w14:val="tx1"/>
                  </w14:solidFill>
                </w14:textFill>
              </w:rPr>
              <w:t>项目主要产品及生产规模</w:t>
            </w:r>
          </w:p>
          <w:tbl>
            <w:tblPr>
              <w:tblStyle w:val="31"/>
              <w:tblW w:w="8220"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643"/>
              <w:gridCol w:w="683"/>
              <w:gridCol w:w="1307"/>
              <w:gridCol w:w="1105"/>
              <w:gridCol w:w="3500"/>
              <w:gridCol w:w="982"/>
            </w:tblGrid>
            <w:tr w14:paraId="14616CB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43" w:type="dxa"/>
                  <w:noWrap w:val="0"/>
                  <w:vAlign w:val="center"/>
                </w:tcPr>
                <w:p w14:paraId="7FA1EB5E">
                  <w:pPr>
                    <w:jc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序号</w:t>
                  </w:r>
                </w:p>
              </w:tc>
              <w:tc>
                <w:tcPr>
                  <w:tcW w:w="683" w:type="dxa"/>
                  <w:noWrap w:val="0"/>
                  <w:vAlign w:val="center"/>
                </w:tcPr>
                <w:p w14:paraId="76E271A9">
                  <w:pPr>
                    <w:jc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名称</w:t>
                  </w:r>
                </w:p>
              </w:tc>
              <w:tc>
                <w:tcPr>
                  <w:tcW w:w="1307" w:type="dxa"/>
                  <w:noWrap w:val="0"/>
                  <w:vAlign w:val="center"/>
                </w:tcPr>
                <w:p w14:paraId="0C0DA9BC">
                  <w:pPr>
                    <w:jc w:val="cente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规格</w:t>
                  </w:r>
                </w:p>
              </w:tc>
              <w:tc>
                <w:tcPr>
                  <w:tcW w:w="1105" w:type="dxa"/>
                  <w:noWrap w:val="0"/>
                  <w:vAlign w:val="center"/>
                </w:tcPr>
                <w:p w14:paraId="7DA6FED7">
                  <w:pPr>
                    <w:jc w:val="cente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规模</w:t>
                  </w:r>
                </w:p>
              </w:tc>
              <w:tc>
                <w:tcPr>
                  <w:tcW w:w="3500" w:type="dxa"/>
                  <w:noWrap w:val="0"/>
                  <w:vAlign w:val="center"/>
                </w:tcPr>
                <w:p w14:paraId="1D000CB3">
                  <w:pPr>
                    <w:jc w:val="cente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用途</w:t>
                  </w:r>
                </w:p>
              </w:tc>
              <w:tc>
                <w:tcPr>
                  <w:tcW w:w="982" w:type="dxa"/>
                  <w:noWrap w:val="0"/>
                  <w:vAlign w:val="center"/>
                </w:tcPr>
                <w:p w14:paraId="7B723280">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备注</w:t>
                  </w:r>
                </w:p>
              </w:tc>
            </w:tr>
            <w:tr w14:paraId="3D629D1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43" w:type="dxa"/>
                  <w:noWrap w:val="0"/>
                  <w:vAlign w:val="center"/>
                </w:tcPr>
                <w:p w14:paraId="4D6857A9">
                  <w:pPr>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w:t>
                  </w:r>
                </w:p>
              </w:tc>
              <w:tc>
                <w:tcPr>
                  <w:tcW w:w="683" w:type="dxa"/>
                  <w:vMerge w:val="restart"/>
                  <w:noWrap w:val="0"/>
                  <w:vAlign w:val="center"/>
                </w:tcPr>
                <w:p w14:paraId="1A44F69C">
                  <w:pPr>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预拌商品混凝土</w:t>
                  </w:r>
                </w:p>
              </w:tc>
              <w:tc>
                <w:tcPr>
                  <w:tcW w:w="1307" w:type="dxa"/>
                  <w:noWrap w:val="0"/>
                  <w:vAlign w:val="center"/>
                </w:tcPr>
                <w:p w14:paraId="7D33D695">
                  <w:pPr>
                    <w:pStyle w:val="79"/>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eastAsia"/>
                      <w:color w:val="000000" w:themeColor="text1"/>
                      <w:sz w:val="21"/>
                      <w:szCs w:val="21"/>
                      <w14:textFill>
                        <w14:solidFill>
                          <w14:schemeClr w14:val="tx1"/>
                        </w14:solidFill>
                      </w14:textFill>
                    </w:rPr>
                    <w:t>C</w:t>
                  </w:r>
                  <w:r>
                    <w:rPr>
                      <w:color w:val="000000" w:themeColor="text1"/>
                      <w:sz w:val="21"/>
                      <w:szCs w:val="21"/>
                      <w14:textFill>
                        <w14:solidFill>
                          <w14:schemeClr w14:val="tx1"/>
                        </w14:solidFill>
                      </w14:textFill>
                    </w:rPr>
                    <w:t>15~C25</w:t>
                  </w:r>
                </w:p>
              </w:tc>
              <w:tc>
                <w:tcPr>
                  <w:tcW w:w="1105" w:type="dxa"/>
                  <w:vMerge w:val="restart"/>
                  <w:noWrap w:val="0"/>
                  <w:vAlign w:val="center"/>
                </w:tcPr>
                <w:p w14:paraId="6005B5F7">
                  <w:pPr>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w:t>
                  </w:r>
                  <w:r>
                    <w:rPr>
                      <w:rFonts w:hint="eastAsia"/>
                      <w:color w:val="000000" w:themeColor="text1"/>
                      <w:sz w:val="21"/>
                      <w:szCs w:val="21"/>
                      <w14:textFill>
                        <w14:solidFill>
                          <w14:schemeClr w14:val="tx1"/>
                        </w14:solidFill>
                      </w14:textFill>
                    </w:rPr>
                    <w:t>万m</w:t>
                  </w:r>
                  <w:r>
                    <w:rPr>
                      <w:rFonts w:hint="eastAsia"/>
                      <w:color w:val="000000" w:themeColor="text1"/>
                      <w:sz w:val="21"/>
                      <w:szCs w:val="21"/>
                      <w:vertAlign w:val="superscript"/>
                      <w14:textFill>
                        <w14:solidFill>
                          <w14:schemeClr w14:val="tx1"/>
                        </w14:solidFill>
                      </w14:textFill>
                    </w:rPr>
                    <w:t>3</w:t>
                  </w:r>
                  <w:r>
                    <w:rPr>
                      <w:rFonts w:hint="eastAsia"/>
                      <w:color w:val="000000" w:themeColor="text1"/>
                      <w:sz w:val="21"/>
                      <w:szCs w:val="21"/>
                      <w14:textFill>
                        <w14:solidFill>
                          <w14:schemeClr w14:val="tx1"/>
                        </w14:solidFill>
                      </w14:textFill>
                    </w:rPr>
                    <w:t>/a（</w:t>
                  </w:r>
                  <w:r>
                    <w:rPr>
                      <w:color w:val="000000" w:themeColor="text1"/>
                      <w:sz w:val="21"/>
                      <w:szCs w:val="21"/>
                      <w14:textFill>
                        <w14:solidFill>
                          <w14:schemeClr w14:val="tx1"/>
                        </w14:solidFill>
                      </w14:textFill>
                    </w:rPr>
                    <w:t>约</w:t>
                  </w:r>
                  <w:r>
                    <w:rPr>
                      <w:rFonts w:hint="eastAsia"/>
                      <w:color w:val="000000" w:themeColor="text1"/>
                      <w:sz w:val="21"/>
                      <w:szCs w:val="21"/>
                      <w:lang w:val="en-US" w:eastAsia="zh-CN"/>
                      <w14:textFill>
                        <w14:solidFill>
                          <w14:schemeClr w14:val="tx1"/>
                        </w14:solidFill>
                      </w14:textFill>
                    </w:rPr>
                    <w:t>75</w:t>
                  </w:r>
                  <w:r>
                    <w:rPr>
                      <w:rFonts w:hint="eastAsia"/>
                      <w:color w:val="000000" w:themeColor="text1"/>
                      <w:sz w:val="21"/>
                      <w:szCs w:val="21"/>
                      <w14:textFill>
                        <w14:solidFill>
                          <w14:schemeClr w14:val="tx1"/>
                        </w14:solidFill>
                      </w14:textFill>
                    </w:rPr>
                    <w:t>万</w:t>
                  </w:r>
                  <w:r>
                    <w:rPr>
                      <w:color w:val="000000" w:themeColor="text1"/>
                      <w:sz w:val="21"/>
                      <w:szCs w:val="21"/>
                      <w14:textFill>
                        <w14:solidFill>
                          <w14:schemeClr w14:val="tx1"/>
                        </w14:solidFill>
                      </w14:textFill>
                    </w:rPr>
                    <w:t>t</w:t>
                  </w:r>
                  <w:r>
                    <w:rPr>
                      <w:rFonts w:hint="eastAsia"/>
                      <w:color w:val="000000" w:themeColor="text1"/>
                      <w:sz w:val="21"/>
                      <w:szCs w:val="21"/>
                      <w14:textFill>
                        <w14:solidFill>
                          <w14:schemeClr w14:val="tx1"/>
                        </w14:solidFill>
                      </w14:textFill>
                    </w:rPr>
                    <w:t>/a）</w:t>
                  </w:r>
                </w:p>
              </w:tc>
              <w:tc>
                <w:tcPr>
                  <w:tcW w:w="3500" w:type="dxa"/>
                  <w:noWrap w:val="0"/>
                  <w:vAlign w:val="center"/>
                </w:tcPr>
                <w:p w14:paraId="14D994D5">
                  <w:pPr>
                    <w:pStyle w:val="79"/>
                    <w:rPr>
                      <w:color w:val="000000" w:themeColor="text1"/>
                      <w:spacing w:val="-12"/>
                      <w:sz w:val="21"/>
                      <w:szCs w:val="21"/>
                      <w14:textFill>
                        <w14:solidFill>
                          <w14:schemeClr w14:val="tx1"/>
                        </w14:solidFill>
                      </w14:textFill>
                    </w:rPr>
                  </w:pPr>
                  <w:r>
                    <w:rPr>
                      <w:color w:val="000000" w:themeColor="text1"/>
                      <w:sz w:val="21"/>
                      <w:szCs w:val="21"/>
                      <w14:textFill>
                        <w14:solidFill>
                          <w14:schemeClr w14:val="tx1"/>
                        </w14:solidFill>
                      </w14:textFill>
                    </w:rPr>
                    <w:t>基础垫层、地坪铺设等，一般不配筋</w:t>
                  </w:r>
                </w:p>
              </w:tc>
              <w:tc>
                <w:tcPr>
                  <w:tcW w:w="982" w:type="dxa"/>
                  <w:vMerge w:val="restart"/>
                  <w:noWrap w:val="0"/>
                  <w:vAlign w:val="center"/>
                </w:tcPr>
                <w:p w14:paraId="65FB6A2D">
                  <w:pPr>
                    <w:pStyle w:val="79"/>
                    <w:rPr>
                      <w:color w:val="000000" w:themeColor="text1"/>
                      <w:spacing w:val="-12"/>
                      <w:sz w:val="21"/>
                      <w:szCs w:val="21"/>
                      <w14:textFill>
                        <w14:solidFill>
                          <w14:schemeClr w14:val="tx1"/>
                        </w14:solidFill>
                      </w14:textFill>
                    </w:rPr>
                  </w:pPr>
                  <w:r>
                    <w:rPr>
                      <w:color w:val="000000" w:themeColor="text1"/>
                      <w:spacing w:val="-12"/>
                      <w:sz w:val="21"/>
                      <w:szCs w:val="21"/>
                      <w14:textFill>
                        <w14:solidFill>
                          <w14:schemeClr w14:val="tx1"/>
                        </w14:solidFill>
                      </w14:textFill>
                    </w:rPr>
                    <w:t>罐车，无</w:t>
                  </w:r>
                  <w:r>
                    <w:rPr>
                      <w:color w:val="000000" w:themeColor="text1"/>
                      <w:sz w:val="21"/>
                      <w:szCs w:val="21"/>
                      <w14:textFill>
                        <w14:solidFill>
                          <w14:schemeClr w14:val="tx1"/>
                        </w14:solidFill>
                      </w14:textFill>
                    </w:rPr>
                    <w:t>包装。即搅即用，罐车输送至建设工地，不在场内储存</w:t>
                  </w:r>
                </w:p>
              </w:tc>
            </w:tr>
            <w:tr w14:paraId="568698A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43" w:type="dxa"/>
                  <w:noWrap w:val="0"/>
                  <w:vAlign w:val="center"/>
                </w:tcPr>
                <w:p w14:paraId="7FB1AED3">
                  <w:pPr>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2</w:t>
                  </w:r>
                </w:p>
              </w:tc>
              <w:tc>
                <w:tcPr>
                  <w:tcW w:w="683" w:type="dxa"/>
                  <w:vMerge w:val="continue"/>
                  <w:noWrap w:val="0"/>
                  <w:vAlign w:val="center"/>
                </w:tcPr>
                <w:p w14:paraId="09B1574B">
                  <w:pPr>
                    <w:jc w:val="cente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1307" w:type="dxa"/>
                  <w:noWrap w:val="0"/>
                  <w:vAlign w:val="center"/>
                </w:tcPr>
                <w:p w14:paraId="1916B0AB">
                  <w:pPr>
                    <w:pStyle w:val="79"/>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eastAsia"/>
                      <w:color w:val="000000" w:themeColor="text1"/>
                      <w:sz w:val="21"/>
                      <w:szCs w:val="21"/>
                      <w14:textFill>
                        <w14:solidFill>
                          <w14:schemeClr w14:val="tx1"/>
                        </w14:solidFill>
                      </w14:textFill>
                    </w:rPr>
                    <w:t>C25~C35</w:t>
                  </w:r>
                </w:p>
              </w:tc>
              <w:tc>
                <w:tcPr>
                  <w:tcW w:w="1105" w:type="dxa"/>
                  <w:vMerge w:val="continue"/>
                  <w:noWrap w:val="0"/>
                  <w:vAlign w:val="center"/>
                </w:tcPr>
                <w:p w14:paraId="557A63F3">
                  <w:pPr>
                    <w:jc w:val="cente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3500" w:type="dxa"/>
                  <w:noWrap w:val="0"/>
                  <w:vAlign w:val="center"/>
                </w:tcPr>
                <w:p w14:paraId="2146191F">
                  <w:pPr>
                    <w:pStyle w:val="79"/>
                    <w:rPr>
                      <w:color w:val="000000" w:themeColor="text1"/>
                      <w:spacing w:val="-12"/>
                      <w:sz w:val="21"/>
                      <w:szCs w:val="21"/>
                      <w14:textFill>
                        <w14:solidFill>
                          <w14:schemeClr w14:val="tx1"/>
                        </w14:solidFill>
                      </w14:textFill>
                    </w:rPr>
                  </w:pPr>
                  <w:r>
                    <w:rPr>
                      <w:color w:val="000000" w:themeColor="text1"/>
                      <w:sz w:val="21"/>
                      <w:szCs w:val="21"/>
                      <w14:textFill>
                        <w14:solidFill>
                          <w14:schemeClr w14:val="tx1"/>
                        </w14:solidFill>
                      </w14:textFill>
                    </w:rPr>
                    <w:t>普通钢筋混凝土，一般用于多层钢筋混凝土结构，如柱、墙、小型梁、板等</w:t>
                  </w:r>
                </w:p>
              </w:tc>
              <w:tc>
                <w:tcPr>
                  <w:tcW w:w="982" w:type="dxa"/>
                  <w:vMerge w:val="continue"/>
                  <w:noWrap w:val="0"/>
                  <w:vAlign w:val="center"/>
                </w:tcPr>
                <w:p w14:paraId="4A59120D">
                  <w:pPr>
                    <w:pStyle w:val="79"/>
                    <w:rPr>
                      <w:color w:val="000000" w:themeColor="text1"/>
                      <w:spacing w:val="-12"/>
                      <w:sz w:val="21"/>
                      <w:szCs w:val="21"/>
                      <w14:textFill>
                        <w14:solidFill>
                          <w14:schemeClr w14:val="tx1"/>
                        </w14:solidFill>
                      </w14:textFill>
                    </w:rPr>
                  </w:pPr>
                </w:p>
              </w:tc>
            </w:tr>
            <w:tr w14:paraId="0A350C7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43" w:type="dxa"/>
                  <w:noWrap w:val="0"/>
                  <w:vAlign w:val="center"/>
                </w:tcPr>
                <w:p w14:paraId="535B6ABD">
                  <w:pPr>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3</w:t>
                  </w:r>
                </w:p>
              </w:tc>
              <w:tc>
                <w:tcPr>
                  <w:tcW w:w="683" w:type="dxa"/>
                  <w:vMerge w:val="continue"/>
                  <w:noWrap w:val="0"/>
                  <w:vAlign w:val="center"/>
                </w:tcPr>
                <w:p w14:paraId="295E3ABF">
                  <w:pPr>
                    <w:jc w:val="cente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1307" w:type="dxa"/>
                  <w:noWrap w:val="0"/>
                  <w:vAlign w:val="center"/>
                </w:tcPr>
                <w:p w14:paraId="69BE1411">
                  <w:pPr>
                    <w:pStyle w:val="79"/>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eastAsia"/>
                      <w:color w:val="000000" w:themeColor="text1"/>
                      <w:sz w:val="21"/>
                      <w:szCs w:val="21"/>
                      <w14:textFill>
                        <w14:solidFill>
                          <w14:schemeClr w14:val="tx1"/>
                        </w14:solidFill>
                      </w14:textFill>
                    </w:rPr>
                    <w:t>C35~C60</w:t>
                  </w:r>
                </w:p>
              </w:tc>
              <w:tc>
                <w:tcPr>
                  <w:tcW w:w="1105" w:type="dxa"/>
                  <w:vMerge w:val="continue"/>
                  <w:noWrap w:val="0"/>
                  <w:vAlign w:val="center"/>
                </w:tcPr>
                <w:p w14:paraId="64AD273C">
                  <w:pPr>
                    <w:jc w:val="cente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3500" w:type="dxa"/>
                  <w:noWrap w:val="0"/>
                  <w:vAlign w:val="center"/>
                </w:tcPr>
                <w:p w14:paraId="56D99FF3">
                  <w:pPr>
                    <w:pStyle w:val="79"/>
                    <w:rPr>
                      <w:color w:val="000000" w:themeColor="text1"/>
                      <w:spacing w:val="-12"/>
                      <w:sz w:val="21"/>
                      <w:szCs w:val="21"/>
                      <w14:textFill>
                        <w14:solidFill>
                          <w14:schemeClr w14:val="tx1"/>
                        </w14:solidFill>
                      </w14:textFill>
                    </w:rPr>
                  </w:pPr>
                  <w:r>
                    <w:rPr>
                      <w:color w:val="000000" w:themeColor="text1"/>
                      <w:sz w:val="21"/>
                      <w:szCs w:val="21"/>
                      <w14:textFill>
                        <w14:solidFill>
                          <w14:schemeClr w14:val="tx1"/>
                        </w14:solidFill>
                      </w14:textFill>
                    </w:rPr>
                    <w:t>预应力钢筋混凝土，多用于小高层钢筋混凝土结构，大型梁、板、塔等</w:t>
                  </w:r>
                </w:p>
              </w:tc>
              <w:tc>
                <w:tcPr>
                  <w:tcW w:w="982" w:type="dxa"/>
                  <w:vMerge w:val="continue"/>
                  <w:noWrap w:val="0"/>
                  <w:vAlign w:val="center"/>
                </w:tcPr>
                <w:p w14:paraId="4FA60C5B">
                  <w:pPr>
                    <w:pStyle w:val="79"/>
                    <w:rPr>
                      <w:color w:val="000000" w:themeColor="text1"/>
                      <w:spacing w:val="-12"/>
                      <w:sz w:val="21"/>
                      <w:szCs w:val="21"/>
                      <w14:textFill>
                        <w14:solidFill>
                          <w14:schemeClr w14:val="tx1"/>
                        </w14:solidFill>
                      </w14:textFill>
                    </w:rPr>
                  </w:pPr>
                </w:p>
              </w:tc>
            </w:tr>
            <w:tr w14:paraId="596A183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43" w:type="dxa"/>
                  <w:noWrap w:val="0"/>
                  <w:vAlign w:val="center"/>
                </w:tcPr>
                <w:p w14:paraId="3074B369">
                  <w:pPr>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4</w:t>
                  </w:r>
                </w:p>
              </w:tc>
              <w:tc>
                <w:tcPr>
                  <w:tcW w:w="683" w:type="dxa"/>
                  <w:vMerge w:val="continue"/>
                  <w:noWrap w:val="0"/>
                  <w:vAlign w:val="center"/>
                </w:tcPr>
                <w:p w14:paraId="574F16B3">
                  <w:pPr>
                    <w:jc w:val="cente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1307" w:type="dxa"/>
                  <w:noWrap w:val="0"/>
                  <w:vAlign w:val="center"/>
                </w:tcPr>
                <w:p w14:paraId="7EDC911D">
                  <w:pPr>
                    <w:pStyle w:val="79"/>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eastAsia"/>
                      <w:color w:val="000000" w:themeColor="text1"/>
                      <w:sz w:val="21"/>
                      <w:szCs w:val="21"/>
                      <w14:textFill>
                        <w14:solidFill>
                          <w14:schemeClr w14:val="tx1"/>
                        </w14:solidFill>
                      </w14:textFill>
                    </w:rPr>
                    <w:t>C60及</w:t>
                  </w:r>
                  <w:r>
                    <w:rPr>
                      <w:color w:val="000000" w:themeColor="text1"/>
                      <w:sz w:val="21"/>
                      <w:szCs w:val="21"/>
                      <w14:textFill>
                        <w14:solidFill>
                          <w14:schemeClr w14:val="tx1"/>
                        </w14:solidFill>
                      </w14:textFill>
                    </w:rPr>
                    <w:t>以上</w:t>
                  </w:r>
                </w:p>
              </w:tc>
              <w:tc>
                <w:tcPr>
                  <w:tcW w:w="1105" w:type="dxa"/>
                  <w:vMerge w:val="continue"/>
                  <w:noWrap w:val="0"/>
                  <w:vAlign w:val="center"/>
                </w:tcPr>
                <w:p w14:paraId="4A32BE19">
                  <w:pPr>
                    <w:jc w:val="cente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3500" w:type="dxa"/>
                  <w:noWrap w:val="0"/>
                  <w:vAlign w:val="center"/>
                </w:tcPr>
                <w:p w14:paraId="3A30A57B">
                  <w:pPr>
                    <w:pStyle w:val="79"/>
                    <w:rPr>
                      <w:color w:val="000000" w:themeColor="text1"/>
                      <w:spacing w:val="-12"/>
                      <w:sz w:val="21"/>
                      <w:szCs w:val="21"/>
                      <w14:textFill>
                        <w14:solidFill>
                          <w14:schemeClr w14:val="tx1"/>
                        </w14:solidFill>
                      </w14:textFill>
                    </w:rPr>
                  </w:pPr>
                  <w:r>
                    <w:rPr>
                      <w:color w:val="000000" w:themeColor="text1"/>
                      <w:sz w:val="21"/>
                      <w:szCs w:val="21"/>
                      <w14:textFill>
                        <w14:solidFill>
                          <w14:schemeClr w14:val="tx1"/>
                        </w14:solidFill>
                      </w14:textFill>
                    </w:rPr>
                    <w:t>用于特殊结构，如高层钢筋混凝土结构大型桥梁的塔座、管桩等</w:t>
                  </w:r>
                </w:p>
              </w:tc>
              <w:tc>
                <w:tcPr>
                  <w:tcW w:w="982" w:type="dxa"/>
                  <w:vMerge w:val="continue"/>
                  <w:noWrap w:val="0"/>
                  <w:vAlign w:val="center"/>
                </w:tcPr>
                <w:p w14:paraId="6113F042">
                  <w:pPr>
                    <w:pStyle w:val="79"/>
                    <w:rPr>
                      <w:color w:val="000000" w:themeColor="text1"/>
                      <w:spacing w:val="-12"/>
                      <w:sz w:val="21"/>
                      <w:szCs w:val="21"/>
                      <w14:textFill>
                        <w14:solidFill>
                          <w14:schemeClr w14:val="tx1"/>
                        </w14:solidFill>
                      </w14:textFill>
                    </w:rPr>
                  </w:pPr>
                </w:p>
              </w:tc>
            </w:tr>
            <w:tr w14:paraId="0862EE9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220" w:type="dxa"/>
                  <w:gridSpan w:val="6"/>
                  <w:noWrap w:val="0"/>
                  <w:vAlign w:val="center"/>
                </w:tcPr>
                <w:p w14:paraId="56689979">
                  <w:pPr>
                    <w:pStyle w:val="79"/>
                    <w:jc w:val="left"/>
                    <w:rPr>
                      <w:rFonts w:hint="default" w:eastAsia="宋体"/>
                      <w:color w:val="000000" w:themeColor="text1"/>
                      <w:spacing w:val="-12"/>
                      <w:sz w:val="21"/>
                      <w:szCs w:val="21"/>
                      <w:lang w:val="en-US" w:eastAsia="zh-CN"/>
                      <w14:textFill>
                        <w14:solidFill>
                          <w14:schemeClr w14:val="tx1"/>
                        </w14:solidFill>
                      </w14:textFill>
                    </w:rPr>
                  </w:pPr>
                  <w:r>
                    <w:rPr>
                      <w:rFonts w:hint="eastAsia"/>
                      <w:color w:val="000000" w:themeColor="text1"/>
                      <w:spacing w:val="0"/>
                      <w:sz w:val="21"/>
                      <w:szCs w:val="21"/>
                      <w:lang w:eastAsia="zh-CN"/>
                      <w14:textFill>
                        <w14:solidFill>
                          <w14:schemeClr w14:val="tx1"/>
                        </w14:solidFill>
                      </w14:textFill>
                    </w:rPr>
                    <w:t>注：混凝土平均容重约</w:t>
                  </w:r>
                  <w:r>
                    <w:rPr>
                      <w:rFonts w:hint="eastAsia"/>
                      <w:color w:val="000000" w:themeColor="text1"/>
                      <w:spacing w:val="0"/>
                      <w:sz w:val="21"/>
                      <w:szCs w:val="21"/>
                      <w:lang w:val="en-US" w:eastAsia="zh-CN"/>
                      <w14:textFill>
                        <w14:solidFill>
                          <w14:schemeClr w14:val="tx1"/>
                        </w14:solidFill>
                      </w14:textFill>
                    </w:rPr>
                    <w:t>2500kg/m</w:t>
                  </w:r>
                  <w:r>
                    <w:rPr>
                      <w:rFonts w:hint="eastAsia"/>
                      <w:color w:val="000000" w:themeColor="text1"/>
                      <w:spacing w:val="0"/>
                      <w:sz w:val="21"/>
                      <w:szCs w:val="21"/>
                      <w:vertAlign w:val="superscript"/>
                      <w:lang w:val="en-US" w:eastAsia="zh-CN"/>
                      <w14:textFill>
                        <w14:solidFill>
                          <w14:schemeClr w14:val="tx1"/>
                        </w14:solidFill>
                      </w14:textFill>
                    </w:rPr>
                    <w:t>3</w:t>
                  </w:r>
                </w:p>
              </w:tc>
            </w:tr>
          </w:tbl>
          <w:p w14:paraId="12707A45">
            <w:pPr>
              <w:pStyle w:val="8"/>
              <w:spacing w:line="360" w:lineRule="auto"/>
              <w:ind w:firstLine="482" w:firstLineChars="200"/>
              <w:jc w:val="both"/>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、原辅材料</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及能源消耗</w:t>
            </w:r>
          </w:p>
          <w:p w14:paraId="76312992">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b/>
                <w:color w:val="000000" w:themeColor="text1"/>
                <w:sz w:val="24"/>
                <w:szCs w:val="24"/>
                <w:u w:val="none" w:color="auto"/>
                <w14:textFill>
                  <w14:solidFill>
                    <w14:schemeClr w14:val="tx1"/>
                  </w14:solidFill>
                </w14:textFill>
              </w:rPr>
            </w:pPr>
            <w:r>
              <w:rPr>
                <w:rFonts w:hint="default" w:ascii="Times New Roman" w:hAnsi="Times New Roman" w:eastAsia="宋体" w:cs="Times New Roman"/>
                <w:color w:val="000000" w:themeColor="text1"/>
                <w:sz w:val="24"/>
                <w:szCs w:val="24"/>
                <w:u w:val="none" w:color="auto"/>
                <w14:textFill>
                  <w14:solidFill>
                    <w14:schemeClr w14:val="tx1"/>
                  </w14:solidFill>
                </w14:textFill>
              </w:rPr>
              <w:t>项目原辅材料</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及能源消耗</w:t>
            </w:r>
            <w:r>
              <w:rPr>
                <w:rFonts w:hint="default" w:ascii="Times New Roman" w:hAnsi="Times New Roman" w:eastAsia="宋体" w:cs="Times New Roman"/>
                <w:color w:val="000000" w:themeColor="text1"/>
                <w:sz w:val="24"/>
                <w:szCs w:val="24"/>
                <w:u w:val="none" w:color="auto"/>
                <w14:textFill>
                  <w14:solidFill>
                    <w14:schemeClr w14:val="tx1"/>
                  </w14:solidFill>
                </w14:textFill>
              </w:rPr>
              <w:t>情况详见</w:t>
            </w:r>
            <w:r>
              <w:rPr>
                <w:rFonts w:hint="eastAsia" w:cs="Times New Roman"/>
                <w:bCs/>
                <w:color w:val="000000" w:themeColor="text1"/>
                <w:sz w:val="24"/>
                <w:u w:val="none" w:color="auto"/>
                <w:lang w:val="en-US" w:eastAsia="zh-CN"/>
                <w14:textFill>
                  <w14:solidFill>
                    <w14:schemeClr w14:val="tx1"/>
                  </w14:solidFill>
                </w14:textFill>
              </w:rPr>
              <w:t>下表：</w:t>
            </w:r>
          </w:p>
          <w:p w14:paraId="0B1E9311">
            <w:pPr>
              <w:jc w:val="center"/>
              <w:rPr>
                <w:rFonts w:hint="default" w:ascii="宋体" w:hAnsi="宋体" w:eastAsia="宋体" w:cs="宋体"/>
                <w:b/>
                <w:color w:val="000000" w:themeColor="text1"/>
                <w:sz w:val="21"/>
                <w:szCs w:val="21"/>
                <w:u w:val="none" w:color="auto"/>
                <w:lang w:val="en-US" w:eastAsia="zh-CN"/>
                <w14:textFill>
                  <w14:solidFill>
                    <w14:schemeClr w14:val="tx1"/>
                  </w14:solidFill>
                </w14:textFill>
              </w:rPr>
            </w:pPr>
            <w:r>
              <w:rPr>
                <w:rFonts w:hint="default" w:ascii="宋体" w:hAnsi="宋体" w:eastAsia="宋体" w:cs="宋体"/>
                <w:b/>
                <w:color w:val="000000" w:themeColor="text1"/>
                <w:sz w:val="21"/>
                <w:szCs w:val="21"/>
                <w:u w:val="none" w:color="auto"/>
                <w14:textFill>
                  <w14:solidFill>
                    <w14:schemeClr w14:val="tx1"/>
                  </w14:solidFill>
                </w14:textFill>
              </w:rPr>
              <w:t>表</w:t>
            </w:r>
            <w:r>
              <w:rPr>
                <w:rFonts w:hint="default" w:ascii="Times New Roman" w:hAnsi="Times New Roman" w:cs="Times New Roman"/>
                <w:b/>
                <w:color w:val="000000" w:themeColor="text1"/>
                <w:sz w:val="21"/>
                <w:szCs w:val="21"/>
                <w:u w:val="none" w:color="auto"/>
                <w:lang w:val="en-US" w:eastAsia="zh-CN"/>
                <w14:textFill>
                  <w14:solidFill>
                    <w14:schemeClr w14:val="tx1"/>
                  </w14:solidFill>
                </w14:textFill>
              </w:rPr>
              <w:t>2-</w:t>
            </w:r>
            <w:r>
              <w:rPr>
                <w:rFonts w:hint="eastAsia" w:cs="Times New Roman"/>
                <w:b/>
                <w:color w:val="000000" w:themeColor="text1"/>
                <w:sz w:val="21"/>
                <w:szCs w:val="21"/>
                <w:u w:val="none" w:color="auto"/>
                <w:lang w:val="en-US" w:eastAsia="zh-CN"/>
                <w14:textFill>
                  <w14:solidFill>
                    <w14:schemeClr w14:val="tx1"/>
                  </w14:solidFill>
                </w14:textFill>
              </w:rPr>
              <w:t>5</w:t>
            </w:r>
            <w:r>
              <w:rPr>
                <w:rFonts w:hint="default" w:ascii="宋体" w:hAnsi="宋体" w:eastAsia="宋体" w:cs="宋体"/>
                <w:b/>
                <w:color w:val="000000" w:themeColor="text1"/>
                <w:sz w:val="21"/>
                <w:szCs w:val="21"/>
                <w:u w:val="none" w:color="auto"/>
                <w14:textFill>
                  <w14:solidFill>
                    <w14:schemeClr w14:val="tx1"/>
                  </w14:solidFill>
                </w14:textFill>
              </w:rPr>
              <w:t xml:space="preserve">  项目主要原辅材料</w:t>
            </w:r>
            <w:r>
              <w:rPr>
                <w:rFonts w:hint="default" w:ascii="宋体" w:hAnsi="宋体" w:eastAsia="宋体" w:cs="宋体"/>
                <w:b/>
                <w:color w:val="000000" w:themeColor="text1"/>
                <w:sz w:val="21"/>
                <w:szCs w:val="21"/>
                <w:u w:val="none" w:color="auto"/>
                <w:lang w:val="en-US" w:eastAsia="zh-CN"/>
                <w14:textFill>
                  <w14:solidFill>
                    <w14:schemeClr w14:val="tx1"/>
                  </w14:solidFill>
                </w14:textFill>
              </w:rPr>
              <w:t>及能源</w:t>
            </w:r>
            <w:r>
              <w:rPr>
                <w:rFonts w:hint="default" w:ascii="宋体" w:hAnsi="宋体" w:eastAsia="宋体" w:cs="宋体"/>
                <w:b/>
                <w:color w:val="000000" w:themeColor="text1"/>
                <w:sz w:val="21"/>
                <w:szCs w:val="21"/>
                <w:u w:val="none" w:color="auto"/>
                <w14:textFill>
                  <w14:solidFill>
                    <w14:schemeClr w14:val="tx1"/>
                  </w14:solidFill>
                </w14:textFill>
              </w:rPr>
              <w:t>消耗</w:t>
            </w:r>
            <w:r>
              <w:rPr>
                <w:rFonts w:hint="default" w:ascii="宋体" w:hAnsi="宋体" w:eastAsia="宋体" w:cs="宋体"/>
                <w:b/>
                <w:color w:val="000000" w:themeColor="text1"/>
                <w:sz w:val="21"/>
                <w:szCs w:val="21"/>
                <w:u w:val="none" w:color="auto"/>
                <w:lang w:eastAsia="zh-CN"/>
                <w14:textFill>
                  <w14:solidFill>
                    <w14:schemeClr w14:val="tx1"/>
                  </w14:solidFill>
                </w14:textFill>
              </w:rPr>
              <w:t>表</w:t>
            </w:r>
          </w:p>
          <w:tbl>
            <w:tblPr>
              <w:tblStyle w:val="31"/>
              <w:tblW w:w="82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86"/>
              <w:gridCol w:w="1268"/>
              <w:gridCol w:w="931"/>
              <w:gridCol w:w="1136"/>
              <w:gridCol w:w="1336"/>
              <w:gridCol w:w="1513"/>
              <w:gridCol w:w="1350"/>
            </w:tblGrid>
            <w:tr w14:paraId="4416B9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86" w:type="dxa"/>
                  <w:noWrap w:val="0"/>
                  <w:vAlign w:val="center"/>
                </w:tcPr>
                <w:p w14:paraId="265FE884">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序号</w:t>
                  </w:r>
                </w:p>
              </w:tc>
              <w:tc>
                <w:tcPr>
                  <w:tcW w:w="1268" w:type="dxa"/>
                  <w:noWrap w:val="0"/>
                  <w:vAlign w:val="center"/>
                </w:tcPr>
                <w:p w14:paraId="31C8D2B6">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原料名称</w:t>
                  </w:r>
                </w:p>
              </w:tc>
              <w:tc>
                <w:tcPr>
                  <w:tcW w:w="931" w:type="dxa"/>
                  <w:noWrap w:val="0"/>
                  <w:vAlign w:val="center"/>
                </w:tcPr>
                <w:p w14:paraId="13A22E30">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单位</w:t>
                  </w:r>
                </w:p>
              </w:tc>
              <w:tc>
                <w:tcPr>
                  <w:tcW w:w="1136" w:type="dxa"/>
                  <w:noWrap w:val="0"/>
                  <w:vAlign w:val="center"/>
                </w:tcPr>
                <w:p w14:paraId="507720F7">
                  <w:pPr>
                    <w:jc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年耗量</w:t>
                  </w:r>
                </w:p>
              </w:tc>
              <w:tc>
                <w:tcPr>
                  <w:tcW w:w="1336" w:type="dxa"/>
                  <w:tcBorders>
                    <w:right w:val="single" w:color="auto" w:sz="4" w:space="0"/>
                  </w:tcBorders>
                  <w:noWrap w:val="0"/>
                  <w:vAlign w:val="center"/>
                </w:tcPr>
                <w:p w14:paraId="66126669">
                  <w:pPr>
                    <w:jc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最大暂存量</w:t>
                  </w:r>
                </w:p>
              </w:tc>
              <w:tc>
                <w:tcPr>
                  <w:tcW w:w="1513" w:type="dxa"/>
                  <w:tcBorders>
                    <w:left w:val="single" w:color="auto" w:sz="4" w:space="0"/>
                  </w:tcBorders>
                  <w:noWrap w:val="0"/>
                  <w:vAlign w:val="center"/>
                </w:tcPr>
                <w:p w14:paraId="6C9F8CE0">
                  <w:pPr>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运输方式</w:t>
                  </w:r>
                </w:p>
              </w:tc>
              <w:tc>
                <w:tcPr>
                  <w:tcW w:w="1350" w:type="dxa"/>
                  <w:noWrap w:val="0"/>
                  <w:vAlign w:val="center"/>
                </w:tcPr>
                <w:p w14:paraId="482CA51A">
                  <w:pPr>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备注</w:t>
                  </w:r>
                </w:p>
              </w:tc>
            </w:tr>
            <w:tr w14:paraId="7867D4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86" w:type="dxa"/>
                  <w:noWrap w:val="0"/>
                  <w:vAlign w:val="center"/>
                </w:tcPr>
                <w:p w14:paraId="457D66C6">
                  <w:pPr>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1268" w:type="dxa"/>
                  <w:noWrap w:val="0"/>
                  <w:vAlign w:val="center"/>
                </w:tcPr>
                <w:p w14:paraId="6434A4F4">
                  <w:pPr>
                    <w:pStyle w:val="79"/>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14:textFill>
                        <w14:solidFill>
                          <w14:schemeClr w14:val="tx1"/>
                        </w14:solidFill>
                      </w14:textFill>
                    </w:rPr>
                    <w:t>粉煤灰</w:t>
                  </w:r>
                </w:p>
              </w:tc>
              <w:tc>
                <w:tcPr>
                  <w:tcW w:w="931" w:type="dxa"/>
                  <w:noWrap w:val="0"/>
                  <w:vAlign w:val="center"/>
                </w:tcPr>
                <w:p w14:paraId="5BACA5BD">
                  <w:pPr>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吨</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年</w:t>
                  </w:r>
                </w:p>
              </w:tc>
              <w:tc>
                <w:tcPr>
                  <w:tcW w:w="1136" w:type="dxa"/>
                  <w:noWrap w:val="0"/>
                  <w:vAlign w:val="center"/>
                </w:tcPr>
                <w:p w14:paraId="0DF1474E">
                  <w:pPr>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25000</w:t>
                  </w:r>
                </w:p>
              </w:tc>
              <w:tc>
                <w:tcPr>
                  <w:tcW w:w="1336" w:type="dxa"/>
                  <w:tcBorders>
                    <w:right w:val="single" w:color="auto" w:sz="4" w:space="0"/>
                  </w:tcBorders>
                  <w:noWrap w:val="0"/>
                  <w:vAlign w:val="center"/>
                </w:tcPr>
                <w:p w14:paraId="645EF973">
                  <w:pPr>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cs="Times New Roman"/>
                      <w:color w:val="000000" w:themeColor="text1"/>
                      <w:sz w:val="21"/>
                      <w:szCs w:val="21"/>
                      <w:u w:val="none" w:color="auto"/>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w:t>
                  </w:r>
                  <w:r>
                    <w:rPr>
                      <w:rFonts w:hint="eastAsia"/>
                      <w:color w:val="000000" w:themeColor="text1"/>
                      <w:sz w:val="21"/>
                      <w:szCs w:val="21"/>
                      <w14:textFill>
                        <w14:solidFill>
                          <w14:schemeClr w14:val="tx1"/>
                        </w14:solidFill>
                      </w14:textFill>
                    </w:rPr>
                    <w:t>吨</w:t>
                  </w:r>
                </w:p>
              </w:tc>
              <w:tc>
                <w:tcPr>
                  <w:tcW w:w="1513" w:type="dxa"/>
                  <w:tcBorders>
                    <w:left w:val="single" w:color="auto" w:sz="4" w:space="0"/>
                  </w:tcBorders>
                  <w:noWrap w:val="0"/>
                  <w:vAlign w:val="center"/>
                </w:tcPr>
                <w:p w14:paraId="2D97C6DC">
                  <w:pPr>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罐车运输</w:t>
                  </w:r>
                </w:p>
              </w:tc>
              <w:tc>
                <w:tcPr>
                  <w:tcW w:w="1350" w:type="dxa"/>
                  <w:noWrap w:val="0"/>
                  <w:vAlign w:val="center"/>
                </w:tcPr>
                <w:p w14:paraId="3143574E">
                  <w:pPr>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粉状</w:t>
                  </w:r>
                </w:p>
              </w:tc>
            </w:tr>
            <w:tr w14:paraId="4D8B69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86" w:type="dxa"/>
                  <w:noWrap w:val="0"/>
                  <w:vAlign w:val="center"/>
                </w:tcPr>
                <w:p w14:paraId="4F2E8EF1">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w:t>
                  </w:r>
                </w:p>
              </w:tc>
              <w:tc>
                <w:tcPr>
                  <w:tcW w:w="1268" w:type="dxa"/>
                  <w:noWrap w:val="0"/>
                  <w:vAlign w:val="center"/>
                </w:tcPr>
                <w:p w14:paraId="561D83CA">
                  <w:pPr>
                    <w:pStyle w:val="79"/>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14:textFill>
                        <w14:solidFill>
                          <w14:schemeClr w14:val="tx1"/>
                        </w14:solidFill>
                      </w14:textFill>
                    </w:rPr>
                    <w:t>水泥</w:t>
                  </w:r>
                </w:p>
              </w:tc>
              <w:tc>
                <w:tcPr>
                  <w:tcW w:w="931" w:type="dxa"/>
                  <w:noWrap w:val="0"/>
                  <w:vAlign w:val="center"/>
                </w:tcPr>
                <w:p w14:paraId="5CB6E557">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吨</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年</w:t>
                  </w:r>
                </w:p>
              </w:tc>
              <w:tc>
                <w:tcPr>
                  <w:tcW w:w="1136" w:type="dxa"/>
                  <w:noWrap w:val="0"/>
                  <w:vAlign w:val="center"/>
                </w:tcPr>
                <w:p w14:paraId="5892195D">
                  <w:pPr>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75000</w:t>
                  </w:r>
                </w:p>
              </w:tc>
              <w:tc>
                <w:tcPr>
                  <w:tcW w:w="1336" w:type="dxa"/>
                  <w:tcBorders>
                    <w:right w:val="single" w:color="auto" w:sz="4" w:space="0"/>
                  </w:tcBorders>
                  <w:noWrap w:val="0"/>
                  <w:vAlign w:val="center"/>
                </w:tcPr>
                <w:p w14:paraId="16E68475">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kern w:val="2"/>
                      <w:sz w:val="21"/>
                      <w:szCs w:val="21"/>
                      <w:u w:val="none" w:color="auto"/>
                      <w:lang w:val="en-US" w:eastAsia="zh-CN" w:bidi="ar-SA"/>
                      <w14:textFill>
                        <w14:solidFill>
                          <w14:schemeClr w14:val="tx1"/>
                        </w14:solidFill>
                      </w14:textFill>
                    </w:rPr>
                    <w:t>6</w:t>
                  </w: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00</w:t>
                  </w:r>
                  <w:r>
                    <w:rPr>
                      <w:rFonts w:hint="eastAsia"/>
                      <w:color w:val="000000" w:themeColor="text1"/>
                      <w:sz w:val="21"/>
                      <w:szCs w:val="21"/>
                      <w14:textFill>
                        <w14:solidFill>
                          <w14:schemeClr w14:val="tx1"/>
                        </w14:solidFill>
                      </w14:textFill>
                    </w:rPr>
                    <w:t>吨</w:t>
                  </w:r>
                </w:p>
              </w:tc>
              <w:tc>
                <w:tcPr>
                  <w:tcW w:w="1513" w:type="dxa"/>
                  <w:tcBorders>
                    <w:left w:val="single" w:color="auto" w:sz="4" w:space="0"/>
                  </w:tcBorders>
                  <w:noWrap w:val="0"/>
                  <w:vAlign w:val="center"/>
                </w:tcPr>
                <w:p w14:paraId="4BE39F1D">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罐车运输</w:t>
                  </w:r>
                </w:p>
              </w:tc>
              <w:tc>
                <w:tcPr>
                  <w:tcW w:w="1350" w:type="dxa"/>
                  <w:noWrap w:val="0"/>
                  <w:vAlign w:val="center"/>
                </w:tcPr>
                <w:p w14:paraId="165FF5FF">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粉状</w:t>
                  </w:r>
                </w:p>
              </w:tc>
            </w:tr>
            <w:tr w14:paraId="481FD0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86" w:type="dxa"/>
                  <w:noWrap w:val="0"/>
                  <w:vAlign w:val="center"/>
                </w:tcPr>
                <w:p w14:paraId="0F1B27C9">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w:t>
                  </w:r>
                </w:p>
              </w:tc>
              <w:tc>
                <w:tcPr>
                  <w:tcW w:w="1268" w:type="dxa"/>
                  <w:noWrap w:val="0"/>
                  <w:vAlign w:val="center"/>
                </w:tcPr>
                <w:p w14:paraId="6F16641D">
                  <w:pPr>
                    <w:pStyle w:val="79"/>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14:textFill>
                        <w14:solidFill>
                          <w14:schemeClr w14:val="tx1"/>
                        </w14:solidFill>
                      </w14:textFill>
                    </w:rPr>
                    <w:t>外加剂</w:t>
                  </w:r>
                </w:p>
              </w:tc>
              <w:tc>
                <w:tcPr>
                  <w:tcW w:w="931" w:type="dxa"/>
                  <w:noWrap w:val="0"/>
                  <w:vAlign w:val="center"/>
                </w:tcPr>
                <w:p w14:paraId="2B37E3E7">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吨</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年</w:t>
                  </w:r>
                </w:p>
              </w:tc>
              <w:tc>
                <w:tcPr>
                  <w:tcW w:w="1136" w:type="dxa"/>
                  <w:noWrap w:val="0"/>
                  <w:vAlign w:val="center"/>
                </w:tcPr>
                <w:p w14:paraId="4A9BCC06">
                  <w:pPr>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2050</w:t>
                  </w:r>
                </w:p>
              </w:tc>
              <w:tc>
                <w:tcPr>
                  <w:tcW w:w="1336" w:type="dxa"/>
                  <w:tcBorders>
                    <w:right w:val="single" w:color="auto" w:sz="4" w:space="0"/>
                  </w:tcBorders>
                  <w:noWrap w:val="0"/>
                  <w:vAlign w:val="center"/>
                </w:tcPr>
                <w:p w14:paraId="0FCA9381">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kern w:val="2"/>
                      <w:sz w:val="21"/>
                      <w:szCs w:val="21"/>
                      <w:u w:val="none" w:color="auto"/>
                      <w:lang w:val="en-US" w:eastAsia="zh-CN" w:bidi="ar-SA"/>
                      <w14:textFill>
                        <w14:solidFill>
                          <w14:schemeClr w14:val="tx1"/>
                        </w14:solidFill>
                      </w14:textFill>
                    </w:rPr>
                    <w:t>15</w:t>
                  </w:r>
                  <w:r>
                    <w:rPr>
                      <w:rFonts w:hint="eastAsia"/>
                      <w:color w:val="000000" w:themeColor="text1"/>
                      <w:sz w:val="21"/>
                      <w:szCs w:val="21"/>
                      <w14:textFill>
                        <w14:solidFill>
                          <w14:schemeClr w14:val="tx1"/>
                        </w14:solidFill>
                      </w14:textFill>
                    </w:rPr>
                    <w:t>吨</w:t>
                  </w:r>
                </w:p>
              </w:tc>
              <w:tc>
                <w:tcPr>
                  <w:tcW w:w="1513" w:type="dxa"/>
                  <w:tcBorders>
                    <w:left w:val="single" w:color="auto" w:sz="4" w:space="0"/>
                  </w:tcBorders>
                  <w:noWrap w:val="0"/>
                  <w:vAlign w:val="center"/>
                </w:tcPr>
                <w:p w14:paraId="09657FBA">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汽车运输</w:t>
                  </w:r>
                </w:p>
              </w:tc>
              <w:tc>
                <w:tcPr>
                  <w:tcW w:w="1350" w:type="dxa"/>
                  <w:noWrap w:val="0"/>
                  <w:vAlign w:val="center"/>
                </w:tcPr>
                <w:p w14:paraId="63688381">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液体，桶装</w:t>
                  </w:r>
                </w:p>
              </w:tc>
            </w:tr>
            <w:tr w14:paraId="7087FB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86" w:type="dxa"/>
                  <w:noWrap w:val="0"/>
                  <w:vAlign w:val="center"/>
                </w:tcPr>
                <w:p w14:paraId="76A93489">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w:t>
                  </w:r>
                </w:p>
              </w:tc>
              <w:tc>
                <w:tcPr>
                  <w:tcW w:w="1268" w:type="dxa"/>
                  <w:noWrap w:val="0"/>
                  <w:vAlign w:val="center"/>
                </w:tcPr>
                <w:p w14:paraId="3C7AA121">
                  <w:pPr>
                    <w:pStyle w:val="79"/>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14:textFill>
                        <w14:solidFill>
                          <w14:schemeClr w14:val="tx1"/>
                        </w14:solidFill>
                      </w14:textFill>
                    </w:rPr>
                    <w:t>矿粉</w:t>
                  </w:r>
                </w:p>
              </w:tc>
              <w:tc>
                <w:tcPr>
                  <w:tcW w:w="931" w:type="dxa"/>
                  <w:noWrap w:val="0"/>
                  <w:vAlign w:val="center"/>
                </w:tcPr>
                <w:p w14:paraId="74268C21">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吨</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年</w:t>
                  </w:r>
                </w:p>
              </w:tc>
              <w:tc>
                <w:tcPr>
                  <w:tcW w:w="1136" w:type="dxa"/>
                  <w:noWrap w:val="0"/>
                  <w:vAlign w:val="center"/>
                </w:tcPr>
                <w:p w14:paraId="43A6585E">
                  <w:pPr>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25000</w:t>
                  </w:r>
                </w:p>
              </w:tc>
              <w:tc>
                <w:tcPr>
                  <w:tcW w:w="1336" w:type="dxa"/>
                  <w:tcBorders>
                    <w:right w:val="single" w:color="auto" w:sz="4" w:space="0"/>
                  </w:tcBorders>
                  <w:noWrap w:val="0"/>
                  <w:vAlign w:val="center"/>
                </w:tcPr>
                <w:p w14:paraId="12ACC8E7">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kern w:val="2"/>
                      <w:sz w:val="21"/>
                      <w:szCs w:val="21"/>
                      <w:u w:val="none" w:color="auto"/>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00</w:t>
                  </w:r>
                  <w:r>
                    <w:rPr>
                      <w:rFonts w:hint="eastAsia"/>
                      <w:color w:val="000000" w:themeColor="text1"/>
                      <w:sz w:val="21"/>
                      <w:szCs w:val="21"/>
                      <w14:textFill>
                        <w14:solidFill>
                          <w14:schemeClr w14:val="tx1"/>
                        </w14:solidFill>
                      </w14:textFill>
                    </w:rPr>
                    <w:t>吨</w:t>
                  </w:r>
                </w:p>
              </w:tc>
              <w:tc>
                <w:tcPr>
                  <w:tcW w:w="1513" w:type="dxa"/>
                  <w:tcBorders>
                    <w:left w:val="single" w:color="auto" w:sz="4" w:space="0"/>
                  </w:tcBorders>
                  <w:noWrap w:val="0"/>
                  <w:vAlign w:val="center"/>
                </w:tcPr>
                <w:p w14:paraId="0E5E42D3">
                  <w:pPr>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罐车运输</w:t>
                  </w:r>
                </w:p>
              </w:tc>
              <w:tc>
                <w:tcPr>
                  <w:tcW w:w="1350" w:type="dxa"/>
                  <w:noWrap w:val="0"/>
                  <w:vAlign w:val="center"/>
                </w:tcPr>
                <w:p w14:paraId="0D20B56F">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粉状</w:t>
                  </w:r>
                </w:p>
              </w:tc>
            </w:tr>
            <w:tr w14:paraId="13651C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86" w:type="dxa"/>
                  <w:noWrap w:val="0"/>
                  <w:vAlign w:val="center"/>
                </w:tcPr>
                <w:p w14:paraId="354F6579">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5</w:t>
                  </w:r>
                </w:p>
              </w:tc>
              <w:tc>
                <w:tcPr>
                  <w:tcW w:w="1268" w:type="dxa"/>
                  <w:noWrap w:val="0"/>
                  <w:vAlign w:val="center"/>
                </w:tcPr>
                <w:p w14:paraId="62E71990">
                  <w:pPr>
                    <w:pStyle w:val="79"/>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14:textFill>
                        <w14:solidFill>
                          <w14:schemeClr w14:val="tx1"/>
                        </w14:solidFill>
                      </w14:textFill>
                    </w:rPr>
                    <w:t>碎石</w:t>
                  </w:r>
                </w:p>
              </w:tc>
              <w:tc>
                <w:tcPr>
                  <w:tcW w:w="931" w:type="dxa"/>
                  <w:noWrap w:val="0"/>
                  <w:vAlign w:val="center"/>
                </w:tcPr>
                <w:p w14:paraId="05253332">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吨</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年</w:t>
                  </w:r>
                </w:p>
              </w:tc>
              <w:tc>
                <w:tcPr>
                  <w:tcW w:w="1136" w:type="dxa"/>
                  <w:noWrap w:val="0"/>
                  <w:vAlign w:val="center"/>
                </w:tcPr>
                <w:p w14:paraId="23868DD6">
                  <w:pPr>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315000</w:t>
                  </w:r>
                </w:p>
              </w:tc>
              <w:tc>
                <w:tcPr>
                  <w:tcW w:w="1336" w:type="dxa"/>
                  <w:tcBorders>
                    <w:right w:val="single" w:color="auto" w:sz="4" w:space="0"/>
                  </w:tcBorders>
                  <w:noWrap w:val="0"/>
                  <w:vAlign w:val="center"/>
                </w:tcPr>
                <w:p w14:paraId="63FDFDA2">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kern w:val="2"/>
                      <w:sz w:val="21"/>
                      <w:szCs w:val="21"/>
                      <w:u w:val="none" w:color="auto"/>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000</w:t>
                  </w:r>
                  <w:r>
                    <w:rPr>
                      <w:rFonts w:hint="eastAsia"/>
                      <w:color w:val="000000" w:themeColor="text1"/>
                      <w:sz w:val="21"/>
                      <w:szCs w:val="21"/>
                      <w14:textFill>
                        <w14:solidFill>
                          <w14:schemeClr w14:val="tx1"/>
                        </w14:solidFill>
                      </w14:textFill>
                    </w:rPr>
                    <w:t>吨</w:t>
                  </w:r>
                </w:p>
              </w:tc>
              <w:tc>
                <w:tcPr>
                  <w:tcW w:w="1513" w:type="dxa"/>
                  <w:tcBorders>
                    <w:left w:val="single" w:color="auto" w:sz="4" w:space="0"/>
                  </w:tcBorders>
                  <w:noWrap w:val="0"/>
                  <w:vAlign w:val="center"/>
                </w:tcPr>
                <w:p w14:paraId="677231A6">
                  <w:pPr>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汽车运输汽车运输</w:t>
                  </w:r>
                </w:p>
              </w:tc>
              <w:tc>
                <w:tcPr>
                  <w:tcW w:w="1350" w:type="dxa"/>
                  <w:noWrap w:val="0"/>
                  <w:vAlign w:val="center"/>
                </w:tcPr>
                <w:p w14:paraId="094014E3">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颗粒状</w:t>
                  </w:r>
                </w:p>
              </w:tc>
            </w:tr>
            <w:tr w14:paraId="073A91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86" w:type="dxa"/>
                  <w:noWrap w:val="0"/>
                  <w:vAlign w:val="center"/>
                </w:tcPr>
                <w:p w14:paraId="4646A2D8">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6</w:t>
                  </w:r>
                </w:p>
              </w:tc>
              <w:tc>
                <w:tcPr>
                  <w:tcW w:w="1268" w:type="dxa"/>
                  <w:noWrap w:val="0"/>
                  <w:vAlign w:val="center"/>
                </w:tcPr>
                <w:p w14:paraId="5B7146C5">
                  <w:pPr>
                    <w:pStyle w:val="79"/>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14:textFill>
                        <w14:solidFill>
                          <w14:schemeClr w14:val="tx1"/>
                        </w14:solidFill>
                      </w14:textFill>
                    </w:rPr>
                    <w:t>砂子</w:t>
                  </w:r>
                </w:p>
              </w:tc>
              <w:tc>
                <w:tcPr>
                  <w:tcW w:w="931" w:type="dxa"/>
                  <w:noWrap w:val="0"/>
                  <w:vAlign w:val="center"/>
                </w:tcPr>
                <w:p w14:paraId="7F765F4C">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吨</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年</w:t>
                  </w:r>
                </w:p>
              </w:tc>
              <w:tc>
                <w:tcPr>
                  <w:tcW w:w="1136" w:type="dxa"/>
                  <w:noWrap w:val="0"/>
                  <w:vAlign w:val="center"/>
                </w:tcPr>
                <w:p w14:paraId="314C92B0">
                  <w:pPr>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260000</w:t>
                  </w:r>
                </w:p>
              </w:tc>
              <w:tc>
                <w:tcPr>
                  <w:tcW w:w="1336" w:type="dxa"/>
                  <w:tcBorders>
                    <w:right w:val="single" w:color="auto" w:sz="4" w:space="0"/>
                  </w:tcBorders>
                  <w:noWrap w:val="0"/>
                  <w:vAlign w:val="center"/>
                </w:tcPr>
                <w:p w14:paraId="6BB25A12">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kern w:val="2"/>
                      <w:sz w:val="21"/>
                      <w:szCs w:val="21"/>
                      <w:u w:val="none" w:color="auto"/>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000</w:t>
                  </w:r>
                  <w:r>
                    <w:rPr>
                      <w:rFonts w:hint="eastAsia"/>
                      <w:color w:val="000000" w:themeColor="text1"/>
                      <w:sz w:val="21"/>
                      <w:szCs w:val="21"/>
                      <w14:textFill>
                        <w14:solidFill>
                          <w14:schemeClr w14:val="tx1"/>
                        </w14:solidFill>
                      </w14:textFill>
                    </w:rPr>
                    <w:t>吨</w:t>
                  </w:r>
                </w:p>
              </w:tc>
              <w:tc>
                <w:tcPr>
                  <w:tcW w:w="1513" w:type="dxa"/>
                  <w:tcBorders>
                    <w:left w:val="single" w:color="auto" w:sz="4" w:space="0"/>
                  </w:tcBorders>
                  <w:noWrap w:val="0"/>
                  <w:vAlign w:val="center"/>
                </w:tcPr>
                <w:p w14:paraId="6FA3E1B1">
                  <w:pPr>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汽车运输</w:t>
                  </w:r>
                </w:p>
              </w:tc>
              <w:tc>
                <w:tcPr>
                  <w:tcW w:w="1350" w:type="dxa"/>
                  <w:noWrap w:val="0"/>
                  <w:vAlign w:val="center"/>
                </w:tcPr>
                <w:p w14:paraId="38E70B01">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颗粒状</w:t>
                  </w:r>
                </w:p>
              </w:tc>
            </w:tr>
            <w:tr w14:paraId="597336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86" w:type="dxa"/>
                  <w:noWrap w:val="0"/>
                  <w:vAlign w:val="center"/>
                </w:tcPr>
                <w:p w14:paraId="58DA2E50">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7</w:t>
                  </w:r>
                </w:p>
              </w:tc>
              <w:tc>
                <w:tcPr>
                  <w:tcW w:w="1268" w:type="dxa"/>
                  <w:noWrap w:val="0"/>
                  <w:vAlign w:val="center"/>
                </w:tcPr>
                <w:p w14:paraId="6B5884AE">
                  <w:pPr>
                    <w:pStyle w:val="79"/>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14:textFill>
                        <w14:solidFill>
                          <w14:schemeClr w14:val="tx1"/>
                        </w14:solidFill>
                      </w14:textFill>
                    </w:rPr>
                    <w:t>液</w:t>
                  </w:r>
                  <w:r>
                    <w:rPr>
                      <w:color w:val="000000" w:themeColor="text1"/>
                      <w:sz w:val="21"/>
                      <w:szCs w:val="21"/>
                      <w:u w:val="none" w:color="auto"/>
                      <w14:textFill>
                        <w14:solidFill>
                          <w14:schemeClr w14:val="tx1"/>
                        </w14:solidFill>
                      </w14:textFill>
                    </w:rPr>
                    <w:t>压润滑油</w:t>
                  </w:r>
                </w:p>
              </w:tc>
              <w:tc>
                <w:tcPr>
                  <w:tcW w:w="931" w:type="dxa"/>
                  <w:noWrap w:val="0"/>
                  <w:vAlign w:val="center"/>
                </w:tcPr>
                <w:p w14:paraId="46926F06">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t</w:t>
                  </w:r>
                </w:p>
              </w:tc>
              <w:tc>
                <w:tcPr>
                  <w:tcW w:w="1136" w:type="dxa"/>
                  <w:noWrap w:val="0"/>
                  <w:vAlign w:val="center"/>
                </w:tcPr>
                <w:p w14:paraId="11ABB59D">
                  <w:pPr>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0.1</w:t>
                  </w:r>
                </w:p>
              </w:tc>
              <w:tc>
                <w:tcPr>
                  <w:tcW w:w="1336" w:type="dxa"/>
                  <w:tcBorders>
                    <w:right w:val="single" w:color="auto" w:sz="4" w:space="0"/>
                  </w:tcBorders>
                  <w:noWrap w:val="0"/>
                  <w:vAlign w:val="center"/>
                </w:tcPr>
                <w:p w14:paraId="1CD55725">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w:t>
                  </w:r>
                  <w:r>
                    <w:rPr>
                      <w:rFonts w:hint="eastAsia" w:cs="Times New Roman"/>
                      <w:color w:val="000000" w:themeColor="text1"/>
                      <w:kern w:val="2"/>
                      <w:sz w:val="21"/>
                      <w:szCs w:val="21"/>
                      <w:u w:val="none" w:color="auto"/>
                      <w:lang w:val="en-US" w:eastAsia="zh-CN" w:bidi="ar-SA"/>
                      <w14:textFill>
                        <w14:solidFill>
                          <w14:schemeClr w14:val="tx1"/>
                        </w14:solidFill>
                      </w14:textFill>
                    </w:rPr>
                    <w:t>05</w:t>
                  </w:r>
                  <w:r>
                    <w:rPr>
                      <w:rFonts w:hint="eastAsia"/>
                      <w:color w:val="000000" w:themeColor="text1"/>
                      <w:sz w:val="21"/>
                      <w:szCs w:val="21"/>
                      <w14:textFill>
                        <w14:solidFill>
                          <w14:schemeClr w14:val="tx1"/>
                        </w14:solidFill>
                      </w14:textFill>
                    </w:rPr>
                    <w:t>吨</w:t>
                  </w:r>
                </w:p>
              </w:tc>
              <w:tc>
                <w:tcPr>
                  <w:tcW w:w="1513" w:type="dxa"/>
                  <w:tcBorders>
                    <w:left w:val="single" w:color="auto" w:sz="4" w:space="0"/>
                  </w:tcBorders>
                  <w:noWrap w:val="0"/>
                  <w:vAlign w:val="center"/>
                </w:tcPr>
                <w:p w14:paraId="643AE160">
                  <w:pPr>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汽车运输</w:t>
                  </w:r>
                </w:p>
              </w:tc>
              <w:tc>
                <w:tcPr>
                  <w:tcW w:w="1350" w:type="dxa"/>
                  <w:noWrap w:val="0"/>
                  <w:vAlign w:val="center"/>
                </w:tcPr>
                <w:p w14:paraId="02DF187A">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设备润滑</w:t>
                  </w:r>
                </w:p>
              </w:tc>
            </w:tr>
            <w:tr w14:paraId="038C79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86" w:type="dxa"/>
                  <w:noWrap w:val="0"/>
                  <w:vAlign w:val="center"/>
                </w:tcPr>
                <w:p w14:paraId="3D662300">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8</w:t>
                  </w:r>
                </w:p>
              </w:tc>
              <w:tc>
                <w:tcPr>
                  <w:tcW w:w="1268" w:type="dxa"/>
                  <w:noWrap w:val="0"/>
                  <w:vAlign w:val="center"/>
                </w:tcPr>
                <w:p w14:paraId="3FF27136">
                  <w:pPr>
                    <w:pStyle w:val="79"/>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lang w:eastAsia="zh-CN"/>
                      <w14:textFill>
                        <w14:solidFill>
                          <w14:schemeClr w14:val="tx1"/>
                        </w14:solidFill>
                      </w14:textFill>
                    </w:rPr>
                    <w:t>配</w:t>
                  </w:r>
                  <w:r>
                    <w:rPr>
                      <w:rFonts w:hint="eastAsia"/>
                      <w:color w:val="000000" w:themeColor="text1"/>
                      <w:sz w:val="21"/>
                      <w:szCs w:val="21"/>
                      <w:u w:val="none" w:color="auto"/>
                      <w:lang w:val="en-US" w:eastAsia="zh-CN"/>
                      <w14:textFill>
                        <w14:solidFill>
                          <w14:schemeClr w14:val="tx1"/>
                        </w14:solidFill>
                      </w14:textFill>
                    </w:rPr>
                    <w:t>料</w:t>
                  </w:r>
                  <w:r>
                    <w:rPr>
                      <w:rFonts w:hint="eastAsia"/>
                      <w:color w:val="000000" w:themeColor="text1"/>
                      <w:sz w:val="21"/>
                      <w:szCs w:val="21"/>
                      <w:u w:val="none" w:color="auto"/>
                      <w:lang w:eastAsia="zh-CN"/>
                      <w14:textFill>
                        <w14:solidFill>
                          <w14:schemeClr w14:val="tx1"/>
                        </w14:solidFill>
                      </w14:textFill>
                    </w:rPr>
                    <w:t>用水</w:t>
                  </w:r>
                </w:p>
              </w:tc>
              <w:tc>
                <w:tcPr>
                  <w:tcW w:w="931" w:type="dxa"/>
                  <w:noWrap w:val="0"/>
                  <w:vAlign w:val="center"/>
                </w:tcPr>
                <w:p w14:paraId="655A5B03">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吨</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年</w:t>
                  </w:r>
                </w:p>
              </w:tc>
              <w:tc>
                <w:tcPr>
                  <w:tcW w:w="1136" w:type="dxa"/>
                  <w:noWrap w:val="0"/>
                  <w:vAlign w:val="center"/>
                </w:tcPr>
                <w:p w14:paraId="2B984AE4">
                  <w:pPr>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kern w:val="2"/>
                      <w:sz w:val="21"/>
                      <w:szCs w:val="21"/>
                      <w:highlight w:val="none"/>
                      <w:u w:val="none" w:color="auto"/>
                      <w:lang w:val="en-US" w:eastAsia="zh-CN" w:bidi="ar-SA"/>
                      <w14:textFill>
                        <w14:solidFill>
                          <w14:schemeClr w14:val="tx1"/>
                        </w14:solidFill>
                      </w14:textFill>
                    </w:rPr>
                    <w:t>48000</w:t>
                  </w:r>
                </w:p>
              </w:tc>
              <w:tc>
                <w:tcPr>
                  <w:tcW w:w="1336" w:type="dxa"/>
                  <w:tcBorders>
                    <w:right w:val="single" w:color="auto" w:sz="4" w:space="0"/>
                  </w:tcBorders>
                  <w:noWrap w:val="0"/>
                  <w:vAlign w:val="center"/>
                </w:tcPr>
                <w:p w14:paraId="782DC7C2">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w:t>
                  </w:r>
                </w:p>
              </w:tc>
              <w:tc>
                <w:tcPr>
                  <w:tcW w:w="1513" w:type="dxa"/>
                  <w:tcBorders>
                    <w:left w:val="single" w:color="auto" w:sz="4" w:space="0"/>
                  </w:tcBorders>
                  <w:noWrap w:val="0"/>
                  <w:vAlign w:val="center"/>
                </w:tcPr>
                <w:p w14:paraId="162BFAC2">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w:t>
                  </w:r>
                </w:p>
              </w:tc>
              <w:tc>
                <w:tcPr>
                  <w:tcW w:w="1350" w:type="dxa"/>
                  <w:noWrap w:val="0"/>
                  <w:vAlign w:val="center"/>
                </w:tcPr>
                <w:p w14:paraId="196D2074">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sz w:val="21"/>
                      <w:szCs w:val="21"/>
                      <w:u w:val="none" w:color="auto"/>
                      <w:lang w:val="en-US" w:eastAsia="zh-CN"/>
                      <w14:textFill>
                        <w14:solidFill>
                          <w14:schemeClr w14:val="tx1"/>
                        </w14:solidFill>
                      </w14:textFill>
                    </w:rPr>
                    <w:t>自来水</w:t>
                  </w:r>
                </w:p>
              </w:tc>
            </w:tr>
            <w:tr w14:paraId="0E2C4A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86" w:type="dxa"/>
                  <w:noWrap w:val="0"/>
                  <w:vAlign w:val="center"/>
                </w:tcPr>
                <w:p w14:paraId="5FA47C0C">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9</w:t>
                  </w:r>
                </w:p>
              </w:tc>
              <w:tc>
                <w:tcPr>
                  <w:tcW w:w="1268" w:type="dxa"/>
                  <w:noWrap w:val="0"/>
                  <w:vAlign w:val="center"/>
                </w:tcPr>
                <w:p w14:paraId="4129F301">
                  <w:pPr>
                    <w:pStyle w:val="79"/>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14:textFill>
                        <w14:solidFill>
                          <w14:schemeClr w14:val="tx1"/>
                        </w14:solidFill>
                      </w14:textFill>
                    </w:rPr>
                    <w:t>电</w:t>
                  </w:r>
                </w:p>
              </w:tc>
              <w:tc>
                <w:tcPr>
                  <w:tcW w:w="931" w:type="dxa"/>
                  <w:noWrap w:val="0"/>
                  <w:vAlign w:val="center"/>
                </w:tcPr>
                <w:p w14:paraId="79580D1A">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万度/电</w:t>
                  </w:r>
                </w:p>
              </w:tc>
              <w:tc>
                <w:tcPr>
                  <w:tcW w:w="1136" w:type="dxa"/>
                  <w:noWrap w:val="0"/>
                  <w:vAlign w:val="center"/>
                </w:tcPr>
                <w:p w14:paraId="3A73302D">
                  <w:pPr>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200</w:t>
                  </w:r>
                </w:p>
              </w:tc>
              <w:tc>
                <w:tcPr>
                  <w:tcW w:w="1336" w:type="dxa"/>
                  <w:tcBorders>
                    <w:right w:val="single" w:color="auto" w:sz="4" w:space="0"/>
                  </w:tcBorders>
                  <w:noWrap w:val="0"/>
                  <w:vAlign w:val="center"/>
                </w:tcPr>
                <w:p w14:paraId="4AD66918">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w:t>
                  </w:r>
                </w:p>
              </w:tc>
              <w:tc>
                <w:tcPr>
                  <w:tcW w:w="1513" w:type="dxa"/>
                  <w:tcBorders>
                    <w:left w:val="single" w:color="auto" w:sz="4" w:space="0"/>
                  </w:tcBorders>
                  <w:noWrap w:val="0"/>
                  <w:vAlign w:val="center"/>
                </w:tcPr>
                <w:p w14:paraId="3EF8E1F3">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w:t>
                  </w:r>
                </w:p>
              </w:tc>
              <w:tc>
                <w:tcPr>
                  <w:tcW w:w="1350" w:type="dxa"/>
                  <w:noWrap w:val="0"/>
                  <w:vAlign w:val="center"/>
                </w:tcPr>
                <w:p w14:paraId="5C75E948">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w:t>
                  </w:r>
                </w:p>
              </w:tc>
            </w:tr>
            <w:tr w14:paraId="284FD6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86" w:type="dxa"/>
                  <w:noWrap w:val="0"/>
                  <w:vAlign w:val="center"/>
                </w:tcPr>
                <w:p w14:paraId="1348B608">
                  <w:pPr>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cs="Times New Roman"/>
                      <w:color w:val="000000" w:themeColor="text1"/>
                      <w:sz w:val="21"/>
                      <w:szCs w:val="21"/>
                      <w:u w:val="none" w:color="auto"/>
                      <w:lang w:val="en-US" w:eastAsia="zh-CN"/>
                      <w14:textFill>
                        <w14:solidFill>
                          <w14:schemeClr w14:val="tx1"/>
                        </w14:solidFill>
                      </w14:textFill>
                    </w:rPr>
                    <w:t>10</w:t>
                  </w:r>
                </w:p>
              </w:tc>
              <w:tc>
                <w:tcPr>
                  <w:tcW w:w="1268" w:type="dxa"/>
                  <w:noWrap w:val="0"/>
                  <w:vAlign w:val="center"/>
                </w:tcPr>
                <w:p w14:paraId="2B9BCC64">
                  <w:pPr>
                    <w:pStyle w:val="79"/>
                    <w:jc w:val="center"/>
                    <w:rPr>
                      <w:rFonts w:hint="default"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新鲜水</w:t>
                  </w:r>
                </w:p>
              </w:tc>
              <w:tc>
                <w:tcPr>
                  <w:tcW w:w="931" w:type="dxa"/>
                  <w:noWrap w:val="0"/>
                  <w:vAlign w:val="center"/>
                </w:tcPr>
                <w:p w14:paraId="0955277B">
                  <w:pPr>
                    <w:jc w:val="cente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吨</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年</w:t>
                  </w:r>
                </w:p>
              </w:tc>
              <w:tc>
                <w:tcPr>
                  <w:tcW w:w="1136" w:type="dxa"/>
                  <w:noWrap w:val="0"/>
                  <w:vAlign w:val="center"/>
                </w:tcPr>
                <w:p w14:paraId="68DD3739">
                  <w:pPr>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77572.2</w:t>
                  </w:r>
                </w:p>
              </w:tc>
              <w:tc>
                <w:tcPr>
                  <w:tcW w:w="1336" w:type="dxa"/>
                  <w:tcBorders>
                    <w:right w:val="single" w:color="auto" w:sz="4" w:space="0"/>
                  </w:tcBorders>
                  <w:noWrap w:val="0"/>
                  <w:vAlign w:val="center"/>
                </w:tcPr>
                <w:p w14:paraId="4D6FE884">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kern w:val="2"/>
                      <w:sz w:val="21"/>
                      <w:szCs w:val="21"/>
                      <w:u w:val="none" w:color="auto"/>
                      <w:lang w:val="en-US" w:eastAsia="zh-CN" w:bidi="ar-SA"/>
                      <w14:textFill>
                        <w14:solidFill>
                          <w14:schemeClr w14:val="tx1"/>
                        </w14:solidFill>
                      </w14:textFill>
                    </w:rPr>
                    <w:t>/</w:t>
                  </w:r>
                </w:p>
              </w:tc>
              <w:tc>
                <w:tcPr>
                  <w:tcW w:w="1513" w:type="dxa"/>
                  <w:tcBorders>
                    <w:left w:val="single" w:color="auto" w:sz="4" w:space="0"/>
                  </w:tcBorders>
                  <w:noWrap w:val="0"/>
                  <w:vAlign w:val="center"/>
                </w:tcPr>
                <w:p w14:paraId="35C93454">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kern w:val="2"/>
                      <w:sz w:val="21"/>
                      <w:szCs w:val="21"/>
                      <w:u w:val="none" w:color="auto"/>
                      <w:lang w:val="en-US" w:eastAsia="zh-CN" w:bidi="ar-SA"/>
                      <w14:textFill>
                        <w14:solidFill>
                          <w14:schemeClr w14:val="tx1"/>
                        </w14:solidFill>
                      </w14:textFill>
                    </w:rPr>
                    <w:t>/</w:t>
                  </w:r>
                </w:p>
              </w:tc>
              <w:tc>
                <w:tcPr>
                  <w:tcW w:w="1350" w:type="dxa"/>
                  <w:noWrap w:val="0"/>
                  <w:vAlign w:val="center"/>
                </w:tcPr>
                <w:p w14:paraId="604AFE39">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sz w:val="21"/>
                      <w:szCs w:val="21"/>
                      <w:u w:val="none" w:color="auto"/>
                      <w:lang w:val="en-US" w:eastAsia="zh-CN"/>
                      <w14:textFill>
                        <w14:solidFill>
                          <w14:schemeClr w14:val="tx1"/>
                        </w14:solidFill>
                      </w14:textFill>
                    </w:rPr>
                    <w:t>自来水</w:t>
                  </w:r>
                </w:p>
              </w:tc>
            </w:tr>
            <w:tr w14:paraId="7E588B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20" w:type="dxa"/>
                  <w:gridSpan w:val="7"/>
                  <w:noWrap w:val="0"/>
                  <w:vAlign w:val="center"/>
                </w:tcPr>
                <w:p w14:paraId="49C3EDA2">
                  <w:pPr>
                    <w:pStyle w:val="80"/>
                    <w:spacing w:line="240" w:lineRule="auto"/>
                    <w:jc w:val="left"/>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注：①本环评严禁各原辅材料露天堆放；②本项目水泥、粉煤灰、矿渣粉采用专业散装运输车进行运输，且运输车的输送管路与配料仓的进料管路相接，通过散装运输车的气体压力将罐内物料输送到配料仓内，基本上不产生外排粉尘，故本项目不对其进行评价。③本项目不水洗原料、不使用含放射性、重金属，属危险废物矿渣粉作为原料</w:t>
                  </w:r>
                  <w:r>
                    <w:rPr>
                      <w:rFonts w:hint="eastAsia" w:cs="Times New Roman"/>
                      <w:color w:val="000000" w:themeColor="text1"/>
                      <w:kern w:val="2"/>
                      <w:sz w:val="21"/>
                      <w:szCs w:val="21"/>
                      <w:u w:val="none" w:color="auto"/>
                      <w:lang w:val="en-US" w:eastAsia="zh-CN" w:bidi="ar-SA"/>
                      <w14:textFill>
                        <w14:solidFill>
                          <w14:schemeClr w14:val="tx1"/>
                        </w14:solidFill>
                      </w14:textFill>
                    </w:rPr>
                    <w:t>；④</w:t>
                  </w: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混凝土外剂主要</w:t>
                  </w:r>
                  <w:r>
                    <w:rPr>
                      <w:rFonts w:hint="eastAsia" w:cs="Times New Roman"/>
                      <w:color w:val="000000" w:themeColor="text1"/>
                      <w:kern w:val="2"/>
                      <w:sz w:val="21"/>
                      <w:szCs w:val="21"/>
                      <w:u w:val="none" w:color="auto"/>
                      <w:lang w:val="en-US" w:eastAsia="zh-CN" w:bidi="ar-SA"/>
                      <w14:textFill>
                        <w14:solidFill>
                          <w14:schemeClr w14:val="tx1"/>
                        </w14:solidFill>
                      </w14:textFill>
                    </w:rPr>
                    <w:t>为</w:t>
                  </w: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减水剂，不涉及危险化学品。</w:t>
                  </w:r>
                  <w:r>
                    <w:rPr>
                      <w:rFonts w:hint="eastAsia" w:cs="Times New Roman"/>
                      <w:color w:val="000000" w:themeColor="text1"/>
                      <w:kern w:val="2"/>
                      <w:sz w:val="21"/>
                      <w:szCs w:val="21"/>
                      <w:u w:val="none" w:color="auto"/>
                      <w:lang w:val="en-US" w:eastAsia="zh-CN" w:bidi="ar-SA"/>
                      <w14:textFill>
                        <w14:solidFill>
                          <w14:schemeClr w14:val="tx1"/>
                        </w14:solidFill>
                      </w14:textFill>
                    </w:rPr>
                    <w:t>⑤</w:t>
                  </w: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项目所用水泥</w:t>
                  </w: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砂石</w:t>
                  </w: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粉煤灰等原辅材料均应在合法合规厂家采购</w:t>
                  </w: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，严禁在饮用水源保护区、防洪保护区及其它法律法规禁止采沙、采石的区域取用原料</w:t>
                  </w:r>
                  <w:r>
                    <w:rPr>
                      <w:rFonts w:hint="eastAsia" w:cs="Times New Roman"/>
                      <w:color w:val="000000" w:themeColor="text1"/>
                      <w:kern w:val="2"/>
                      <w:sz w:val="21"/>
                      <w:szCs w:val="21"/>
                      <w:u w:val="none" w:color="auto"/>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禁止使用含放射性、属危险废物矿粉作为原料</w:t>
                  </w: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w:t>
                  </w:r>
                </w:p>
              </w:tc>
            </w:tr>
          </w:tbl>
          <w:p w14:paraId="09AFD636">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t>部分原辅料理化性质：</w:t>
            </w:r>
          </w:p>
          <w:p w14:paraId="4FBB581A">
            <w:pPr>
              <w:spacing w:line="360" w:lineRule="auto"/>
              <w:ind w:firstLine="482"/>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（1）</w:t>
            </w:r>
            <w:r>
              <w:rPr>
                <w:rFonts w:hint="default" w:ascii="Times New Roman" w:hAnsi="Times New Roman" w:cs="Times New Roman"/>
                <w:color w:val="000000" w:themeColor="text1"/>
                <w:sz w:val="24"/>
                <w:highlight w:val="none"/>
                <w:u w:val="none"/>
                <w:lang w:val="en-US" w:eastAsia="zh-CN"/>
                <w14:textFill>
                  <w14:solidFill>
                    <w14:schemeClr w14:val="tx1"/>
                  </w14:solidFill>
                </w14:textFill>
              </w:rPr>
              <w:t>水泥：</w:t>
            </w:r>
            <w:r>
              <w:rPr>
                <w:rFonts w:hint="default" w:ascii="Times New Roman" w:hAnsi="Times New Roman" w:cs="Times New Roman"/>
                <w:b w:val="0"/>
                <w:color w:val="000000" w:themeColor="text1"/>
                <w:kern w:val="2"/>
                <w:sz w:val="24"/>
                <w:szCs w:val="22"/>
                <w:u w:val="none"/>
                <w:lang w:val="en-US" w:eastAsia="zh-CN" w:bidi="ar-SA"/>
                <w14:textFill>
                  <w14:solidFill>
                    <w14:schemeClr w14:val="tx1"/>
                  </w14:solidFill>
                </w14:textFill>
              </w:rPr>
              <w:t>本项目的水泥的主要组成成分有：硅酸三钙、铝酸三钙、石膏等成分，其质量要求满足《通用硅酸盐水泥》（GB175-2007）标准。水泥在生产过程中提供钙质材料，增强水稳层的强度，主要作用是保证浇注的稳定性，加使胚体的硬化和切割时的胚体塑性强度，通过汽运方式运输至仓库。</w:t>
            </w:r>
          </w:p>
          <w:p w14:paraId="7B818150">
            <w:pPr>
              <w:spacing w:line="360" w:lineRule="auto"/>
              <w:ind w:firstLine="482"/>
              <w:rPr>
                <w:rFonts w:hint="default"/>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（2）</w:t>
            </w:r>
            <w:r>
              <w:rPr>
                <w:rFonts w:hint="default" w:ascii="Times New Roman" w:hAnsi="Times New Roman" w:cs="Times New Roman"/>
                <w:b w:val="0"/>
                <w:color w:val="000000" w:themeColor="text1"/>
                <w:kern w:val="2"/>
                <w:sz w:val="24"/>
                <w:szCs w:val="22"/>
                <w:u w:val="none"/>
                <w:lang w:val="en-US" w:eastAsia="zh-CN" w:bidi="ar-SA"/>
                <w14:textFill>
                  <w14:solidFill>
                    <w14:schemeClr w14:val="tx1"/>
                  </w14:solidFill>
                </w14:textFill>
              </w:rPr>
              <w:t>碎石：来源于采石加工场，是不同粒度的石子，石子主要成分为石灰岩，是</w:t>
            </w:r>
            <w:r>
              <w:rPr>
                <w:rFonts w:hint="eastAsia" w:ascii="Times New Roman" w:hAnsi="Times New Roman" w:cs="Times New Roman"/>
                <w:b w:val="0"/>
                <w:color w:val="000000" w:themeColor="text1"/>
                <w:kern w:val="2"/>
                <w:sz w:val="24"/>
                <w:szCs w:val="22"/>
                <w:u w:val="none"/>
                <w:lang w:val="en-US" w:eastAsia="zh-CN" w:bidi="ar-SA"/>
                <w14:textFill>
                  <w14:solidFill>
                    <w14:schemeClr w14:val="tx1"/>
                  </w14:solidFill>
                </w14:textFill>
              </w:rPr>
              <w:t>生产含水率为5%</w:t>
            </w:r>
            <w:r>
              <w:rPr>
                <w:rFonts w:hint="default" w:ascii="Times New Roman" w:hAnsi="Times New Roman" w:cs="Times New Roman"/>
                <w:b w:val="0"/>
                <w:color w:val="000000" w:themeColor="text1"/>
                <w:kern w:val="2"/>
                <w:sz w:val="24"/>
                <w:szCs w:val="22"/>
                <w:u w:val="none"/>
                <w:lang w:val="en-US" w:eastAsia="zh-CN" w:bidi="ar-SA"/>
                <w14:textFill>
                  <w14:solidFill>
                    <w14:schemeClr w14:val="tx1"/>
                  </w14:solidFill>
                </w14:textFill>
              </w:rPr>
              <w:t>水稳层料的主要骨料，购入后直接运入碎石堆场。</w:t>
            </w:r>
          </w:p>
          <w:p w14:paraId="4DB2ED59">
            <w:pPr>
              <w:pStyle w:val="80"/>
              <w:rPr>
                <w:rFonts w:hint="default"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（3）矿粉：</w:t>
            </w:r>
            <w:r>
              <w:rPr>
                <w:rFonts w:hint="default" w:ascii="Times New Roman" w:hAnsi="Times New Roman" w:eastAsia="宋体" w:cs="Times New Roman"/>
                <w:color w:val="000000" w:themeColor="text1"/>
                <w14:textFill>
                  <w14:solidFill>
                    <w14:schemeClr w14:val="tx1"/>
                  </w14:solidFill>
                </w14:textFill>
              </w:rPr>
              <w:t>主要成分为石粉，掺入有石膏，主要用于等量替代水泥以节约生产成本。粉煤灰来源于热电厂排放的烟气经收尘处理后收集得到的飞灰；而磨细矿粉则是由炼铁高炉排出的熔融态矿渣经水淬（粒化）后再进行干燥、磨细加工而得到的超细粉末，均无毒无害，作为矿物渗合料在混凝土中使用，能明显增强混凝土耐久性，大大提高混凝土后期的强度增长。</w:t>
            </w:r>
          </w:p>
          <w:p w14:paraId="6AF74BBC">
            <w:pPr>
              <w:pStyle w:val="80"/>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（4）外加剂：</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一种高效减水剂，成分主要为聚羧酸，其广泛应用于公路、桥梁、大坝、隧道、高层建筑等工程。该品绿色环保，不易燃，不易爆，可以安全使用火车和汽车运输。对水泥有强烈分散作用，能大大提高水泥拌合物的流动性和混凝土坍落度，同时大幅度降低用水量，显著改善混凝土工作性。聚羧酸系高效减水剂是集减水、保坍、增强、防收缩及环保等于一身的具有优良性能的系列减水剂。</w:t>
            </w:r>
          </w:p>
          <w:p w14:paraId="0F533342">
            <w:pPr>
              <w:pStyle w:val="80"/>
              <w:rPr>
                <w:rFonts w:hint="eastAsia"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lang w:val="en-US" w:eastAsia="zh-CN"/>
                <w14:textFill>
                  <w14:solidFill>
                    <w14:schemeClr w14:val="tx1"/>
                  </w14:solidFill>
                </w14:textFill>
              </w:rPr>
              <w:t>5</w:t>
            </w:r>
            <w:r>
              <w:rPr>
                <w:rFonts w:hint="eastAsia" w:ascii="Times New Roman" w:hAnsi="Times New Roman" w:eastAsia="宋体" w:cs="Times New Roman"/>
                <w:color w:val="000000" w:themeColor="text1"/>
                <w:lang w:eastAsia="zh-CN"/>
                <w14:textFill>
                  <w14:solidFill>
                    <w14:schemeClr w14:val="tx1"/>
                  </w14:solidFill>
                </w14:textFill>
              </w:rPr>
              <w:t>）粉煤灰：</w:t>
            </w:r>
            <w:r>
              <w:rPr>
                <w:rFonts w:hint="default" w:ascii="Times New Roman" w:hAnsi="Times New Roman" w:eastAsia="宋体" w:cs="Times New Roman"/>
                <w:color w:val="000000" w:themeColor="text1"/>
                <w14:textFill>
                  <w14:solidFill>
                    <w14:schemeClr w14:val="tx1"/>
                  </w14:solidFill>
                </w14:textFill>
              </w:rPr>
              <w:t>是由煤粉炉排出的烟气中收集到的细颗粒白色粉末，是由矿化程度较低的褐煤燃烧后形成的残灰，它的氧化钙含量较高，具有胶凝性质。粉煤灰一般多呈球形，且富含玻璃体，含量在50~70％之间。晶体部分主要是莫来石和石英，还有一定量的未燃尽炭，含量约为1~24％。从化学成份看，粉煤灰主要含有SiO</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(35~60%)，Al</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O</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(13~40%)，CaO(2~5%)，Fe</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O</w:t>
            </w:r>
            <w:r>
              <w:rPr>
                <w:rFonts w:hint="default" w:ascii="Times New Roman" w:hAnsi="Times New Roman" w:eastAsia="宋体" w:cs="Times New Roman"/>
                <w:color w:val="000000" w:themeColor="text1"/>
                <w:vertAlign w:val="sub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(3~10%)等。由于粉煤灰经高温熔融，所以其结构非常致密。</w:t>
            </w:r>
          </w:p>
          <w:p w14:paraId="29F4B419">
            <w:pPr>
              <w:pStyle w:val="80"/>
              <w:rPr>
                <w:rFonts w:hint="default" w:ascii="Times New Roman" w:hAnsi="Times New Roman" w:eastAsia="宋体" w:cs="Times New Roman"/>
                <w:b/>
                <w:bCs/>
                <w:color w:val="000000" w:themeColor="text1"/>
                <w:sz w:val="28"/>
                <w:szCs w:val="28"/>
                <w:u w:val="none" w:color="auto"/>
                <w14:textFill>
                  <w14:solidFill>
                    <w14:schemeClr w14:val="tx1"/>
                  </w14:solidFill>
                </w14:textFill>
              </w:rPr>
            </w:pP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lang w:val="en-US" w:eastAsia="zh-CN"/>
                <w14:textFill>
                  <w14:solidFill>
                    <w14:schemeClr w14:val="tx1"/>
                  </w14:solidFill>
                </w14:textFill>
              </w:rPr>
              <w:t>6</w:t>
            </w:r>
            <w:r>
              <w:rPr>
                <w:rFonts w:hint="eastAsia"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本项目使用的砂均在沙石场进行筛分、冲洗，在本项目场内的储存和使用过程中不需要在场内进行再清洗。</w:t>
            </w:r>
          </w:p>
          <w:p w14:paraId="4B1FDF3A">
            <w:pPr>
              <w:spacing w:line="360" w:lineRule="auto"/>
              <w:ind w:firstLine="482" w:firstLineChars="200"/>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eastAsia" w:cs="Times New Roman"/>
                <w:b/>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color w:val="000000" w:themeColor="text1"/>
                <w:sz w:val="24"/>
                <w:szCs w:val="24"/>
                <w:highlight w:val="none"/>
                <w14:textFill>
                  <w14:solidFill>
                    <w14:schemeClr w14:val="tx1"/>
                  </w14:solidFill>
                </w14:textFill>
              </w:rPr>
              <w:t>、主要生产设备设施</w:t>
            </w:r>
          </w:p>
          <w:p w14:paraId="00BD3959">
            <w:pPr>
              <w:spacing w:line="360" w:lineRule="auto"/>
              <w:ind w:firstLine="482"/>
              <w:rPr>
                <w:rFonts w:hint="eastAsia" w:ascii="Times New Roman" w:hAnsi="Times New Roman" w:eastAsia="宋体" w:cs="Times New Roman"/>
                <w:b/>
                <w:color w:val="000000" w:themeColor="text1"/>
                <w:sz w:val="24"/>
                <w:szCs w:val="24"/>
                <w:u w:val="none" w:color="auto"/>
                <w:lang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14:textFill>
                  <w14:solidFill>
                    <w14:schemeClr w14:val="tx1"/>
                  </w14:solidFill>
                </w14:textFill>
              </w:rPr>
              <w:t>项目生产设备情况详见</w:t>
            </w:r>
            <w:r>
              <w:rPr>
                <w:rFonts w:hint="eastAsia" w:cs="Times New Roman"/>
                <w:color w:val="000000" w:themeColor="text1"/>
                <w:sz w:val="24"/>
                <w:szCs w:val="24"/>
                <w:u w:val="none" w:color="auto"/>
                <w:lang w:val="en-US" w:eastAsia="zh-CN"/>
                <w14:textFill>
                  <w14:solidFill>
                    <w14:schemeClr w14:val="tx1"/>
                  </w14:solidFill>
                </w14:textFill>
              </w:rPr>
              <w:t>下表：</w:t>
            </w:r>
          </w:p>
          <w:p w14:paraId="161F64EB">
            <w:pPr>
              <w:jc w:val="center"/>
              <w:rPr>
                <w:rFonts w:hint="default" w:ascii="宋体" w:hAnsi="宋体" w:eastAsia="宋体" w:cs="宋体"/>
                <w:b/>
                <w:color w:val="000000" w:themeColor="text1"/>
                <w:sz w:val="21"/>
                <w:szCs w:val="21"/>
                <w:u w:val="single" w:color="auto"/>
                <w14:textFill>
                  <w14:solidFill>
                    <w14:schemeClr w14:val="tx1"/>
                  </w14:solidFill>
                </w14:textFill>
              </w:rPr>
            </w:pPr>
            <w:r>
              <w:rPr>
                <w:rFonts w:hint="default" w:ascii="宋体" w:hAnsi="宋体" w:eastAsia="宋体" w:cs="宋体"/>
                <w:b/>
                <w:color w:val="000000" w:themeColor="text1"/>
                <w:sz w:val="21"/>
                <w:szCs w:val="21"/>
                <w:u w:val="single" w:color="auto"/>
                <w14:textFill>
                  <w14:solidFill>
                    <w14:schemeClr w14:val="tx1"/>
                  </w14:solidFill>
                </w14:textFill>
              </w:rPr>
              <w:t>表</w:t>
            </w:r>
            <w:r>
              <w:rPr>
                <w:rFonts w:hint="default" w:ascii="Times New Roman" w:hAnsi="Times New Roman" w:cs="Times New Roman"/>
                <w:b/>
                <w:color w:val="000000" w:themeColor="text1"/>
                <w:sz w:val="21"/>
                <w:szCs w:val="21"/>
                <w:u w:val="single" w:color="auto"/>
                <w:lang w:val="en-US" w:eastAsia="zh-CN"/>
                <w14:textFill>
                  <w14:solidFill>
                    <w14:schemeClr w14:val="tx1"/>
                  </w14:solidFill>
                </w14:textFill>
              </w:rPr>
              <w:t>2-</w:t>
            </w:r>
            <w:r>
              <w:rPr>
                <w:rFonts w:hint="eastAsia" w:cs="Times New Roman"/>
                <w:b/>
                <w:color w:val="000000" w:themeColor="text1"/>
                <w:sz w:val="21"/>
                <w:szCs w:val="21"/>
                <w:u w:val="single" w:color="auto"/>
                <w:lang w:val="en-US" w:eastAsia="zh-CN"/>
                <w14:textFill>
                  <w14:solidFill>
                    <w14:schemeClr w14:val="tx1"/>
                  </w14:solidFill>
                </w14:textFill>
              </w:rPr>
              <w:t>6</w:t>
            </w:r>
            <w:r>
              <w:rPr>
                <w:rFonts w:hint="eastAsia" w:ascii="宋体" w:hAnsi="宋体" w:eastAsia="宋体" w:cs="宋体"/>
                <w:b/>
                <w:color w:val="000000" w:themeColor="text1"/>
                <w:sz w:val="21"/>
                <w:szCs w:val="21"/>
                <w:u w:val="single" w:color="auto"/>
                <w:lang w:val="en-US" w:eastAsia="zh-CN"/>
                <w14:textFill>
                  <w14:solidFill>
                    <w14:schemeClr w14:val="tx1"/>
                  </w14:solidFill>
                </w14:textFill>
              </w:rPr>
              <w:t xml:space="preserve">  </w:t>
            </w:r>
            <w:r>
              <w:rPr>
                <w:rFonts w:hint="default" w:ascii="宋体" w:hAnsi="宋体" w:eastAsia="宋体" w:cs="宋体"/>
                <w:b/>
                <w:color w:val="000000" w:themeColor="text1"/>
                <w:sz w:val="21"/>
                <w:szCs w:val="21"/>
                <w:u w:val="single" w:color="auto"/>
                <w14:textFill>
                  <w14:solidFill>
                    <w14:schemeClr w14:val="tx1"/>
                  </w14:solidFill>
                </w14:textFill>
              </w:rPr>
              <w:t>项目主要设备一览表</w:t>
            </w:r>
          </w:p>
          <w:tbl>
            <w:tblPr>
              <w:tblStyle w:val="31"/>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Layout w:type="fixed"/>
              <w:tblCellMar>
                <w:top w:w="0" w:type="dxa"/>
                <w:left w:w="108" w:type="dxa"/>
                <w:bottom w:w="0" w:type="dxa"/>
                <w:right w:w="108" w:type="dxa"/>
              </w:tblCellMar>
            </w:tblPr>
            <w:tblGrid>
              <w:gridCol w:w="504"/>
              <w:gridCol w:w="507"/>
              <w:gridCol w:w="2118"/>
              <w:gridCol w:w="2507"/>
              <w:gridCol w:w="654"/>
              <w:gridCol w:w="507"/>
              <w:gridCol w:w="1561"/>
            </w:tblGrid>
            <w:tr w14:paraId="1B4481A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tcBorders>
                    <w:tl2br w:val="nil"/>
                    <w:tr2bl w:val="nil"/>
                  </w:tcBorders>
                  <w:shd w:val="clear" w:color="auto" w:fill="auto"/>
                  <w:noWrap/>
                  <w:vAlign w:val="center"/>
                </w:tcPr>
                <w:p w14:paraId="7B9CC9B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序号</w:t>
                  </w:r>
                </w:p>
              </w:tc>
              <w:tc>
                <w:tcPr>
                  <w:tcW w:w="1570" w:type="pct"/>
                  <w:gridSpan w:val="2"/>
                  <w:tcBorders>
                    <w:tl2br w:val="nil"/>
                    <w:tr2bl w:val="nil"/>
                  </w:tcBorders>
                  <w:shd w:val="clear" w:color="auto" w:fill="auto"/>
                  <w:noWrap/>
                  <w:vAlign w:val="center"/>
                </w:tcPr>
                <w:p w14:paraId="43E3E7B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名       称</w:t>
                  </w:r>
                </w:p>
              </w:tc>
              <w:tc>
                <w:tcPr>
                  <w:tcW w:w="1499" w:type="pct"/>
                  <w:tcBorders>
                    <w:tl2br w:val="nil"/>
                    <w:tr2bl w:val="nil"/>
                  </w:tcBorders>
                  <w:shd w:val="clear" w:color="auto" w:fill="auto"/>
                  <w:noWrap/>
                  <w:vAlign w:val="center"/>
                </w:tcPr>
                <w:p w14:paraId="52DFAD4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规      格</w:t>
                  </w:r>
                </w:p>
              </w:tc>
              <w:tc>
                <w:tcPr>
                  <w:tcW w:w="391" w:type="pct"/>
                  <w:tcBorders>
                    <w:tl2br w:val="nil"/>
                    <w:tr2bl w:val="nil"/>
                  </w:tcBorders>
                  <w:shd w:val="clear" w:color="auto" w:fill="auto"/>
                  <w:noWrap/>
                  <w:vAlign w:val="center"/>
                </w:tcPr>
                <w:p w14:paraId="0C3DC6F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数  量</w:t>
                  </w:r>
                </w:p>
              </w:tc>
              <w:tc>
                <w:tcPr>
                  <w:tcW w:w="303" w:type="pct"/>
                  <w:tcBorders>
                    <w:tl2br w:val="nil"/>
                    <w:tr2bl w:val="nil"/>
                  </w:tcBorders>
                  <w:shd w:val="clear" w:color="auto" w:fill="auto"/>
                  <w:noWrap/>
                  <w:vAlign w:val="center"/>
                </w:tcPr>
                <w:p w14:paraId="38F169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单位</w:t>
                  </w:r>
                </w:p>
              </w:tc>
              <w:tc>
                <w:tcPr>
                  <w:tcW w:w="933" w:type="pct"/>
                  <w:tcBorders>
                    <w:tl2br w:val="nil"/>
                    <w:tr2bl w:val="nil"/>
                  </w:tcBorders>
                  <w:shd w:val="clear" w:color="auto" w:fill="auto"/>
                  <w:noWrap/>
                  <w:vAlign w:val="center"/>
                </w:tcPr>
                <w:p w14:paraId="4F5DB83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备      注</w:t>
                  </w:r>
                </w:p>
              </w:tc>
            </w:tr>
            <w:tr w14:paraId="01B342D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5000" w:type="pct"/>
                  <w:gridSpan w:val="7"/>
                  <w:tcBorders>
                    <w:tl2br w:val="nil"/>
                    <w:tr2bl w:val="nil"/>
                  </w:tcBorders>
                  <w:shd w:val="clear" w:color="auto" w:fill="auto"/>
                  <w:noWrap/>
                  <w:vAlign w:val="center"/>
                </w:tcPr>
                <w:p w14:paraId="3DC1933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cs="Times New Roman"/>
                      <w:bCs/>
                      <w:color w:val="000000" w:themeColor="text1"/>
                      <w:sz w:val="21"/>
                      <w:szCs w:val="21"/>
                      <w:u w:val="single" w:color="auto"/>
                      <w:lang w:val="en-US" w:eastAsia="zh-CN"/>
                      <w14:textFill>
                        <w14:solidFill>
                          <w14:schemeClr w14:val="tx1"/>
                        </w14:solidFill>
                      </w14:textFill>
                    </w:rPr>
                    <w:t>HZS180C8H混凝土搅拌站</w:t>
                  </w:r>
                  <w:r>
                    <w:rPr>
                      <w:rFonts w:hint="eastAsia" w:cs="Times New Roman"/>
                      <w:bCs/>
                      <w:color w:val="000000" w:themeColor="text1"/>
                      <w:sz w:val="21"/>
                      <w:szCs w:val="21"/>
                      <w:u w:val="single" w:color="auto"/>
                      <w:lang w:val="en-US" w:eastAsia="zh-CN"/>
                      <w14:textFill>
                        <w14:solidFill>
                          <w14:schemeClr w14:val="tx1"/>
                        </w14:solidFill>
                      </w14:textFill>
                    </w:rPr>
                    <w:t>（两条生产线）</w:t>
                  </w:r>
                </w:p>
              </w:tc>
            </w:tr>
            <w:tr w14:paraId="1E369F3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restart"/>
                  <w:tcBorders>
                    <w:tl2br w:val="nil"/>
                    <w:tr2bl w:val="nil"/>
                  </w:tcBorders>
                  <w:shd w:val="clear" w:color="auto" w:fill="auto"/>
                  <w:noWrap/>
                  <w:vAlign w:val="center"/>
                </w:tcPr>
                <w:p w14:paraId="0C19610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w:t>
                  </w:r>
                </w:p>
              </w:tc>
              <w:tc>
                <w:tcPr>
                  <w:tcW w:w="303" w:type="pct"/>
                  <w:vMerge w:val="restart"/>
                  <w:tcBorders>
                    <w:tl2br w:val="nil"/>
                    <w:tr2bl w:val="nil"/>
                  </w:tcBorders>
                  <w:shd w:val="clear" w:color="auto" w:fill="auto"/>
                  <w:textDirection w:val="tbRlV"/>
                  <w:vAlign w:val="center"/>
                </w:tcPr>
                <w:p w14:paraId="11260E6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配料站</w:t>
                  </w:r>
                </w:p>
              </w:tc>
              <w:tc>
                <w:tcPr>
                  <w:tcW w:w="1267" w:type="pct"/>
                  <w:tcBorders>
                    <w:tl2br w:val="nil"/>
                    <w:tr2bl w:val="nil"/>
                  </w:tcBorders>
                  <w:shd w:val="clear" w:color="auto" w:fill="auto"/>
                  <w:noWrap/>
                  <w:vAlign w:val="center"/>
                </w:tcPr>
                <w:p w14:paraId="4F92F4B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储料仓</w:t>
                  </w:r>
                </w:p>
              </w:tc>
              <w:tc>
                <w:tcPr>
                  <w:tcW w:w="1499" w:type="pct"/>
                  <w:tcBorders>
                    <w:tl2br w:val="nil"/>
                    <w:tr2bl w:val="nil"/>
                  </w:tcBorders>
                  <w:shd w:val="clear" w:color="auto" w:fill="auto"/>
                  <w:noWrap/>
                  <w:vAlign w:val="center"/>
                </w:tcPr>
                <w:p w14:paraId="4B1FE2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25 m</w:t>
                  </w:r>
                  <w:r>
                    <w:rPr>
                      <w:rFonts w:hint="default" w:ascii="Times New Roman" w:hAnsi="Times New Roman" w:eastAsia="宋体" w:cs="宋体"/>
                      <w:color w:val="000000" w:themeColor="text1"/>
                      <w:sz w:val="21"/>
                      <w:szCs w:val="21"/>
                      <w:u w:val="single" w:color="auto"/>
                      <w:vertAlign w:val="superscript"/>
                      <w:lang w:val="en-US" w:eastAsia="zh-CN"/>
                      <w14:textFill>
                        <w14:solidFill>
                          <w14:schemeClr w14:val="tx1"/>
                        </w14:solidFill>
                      </w14:textFill>
                    </w:rPr>
                    <w:t>3</w:t>
                  </w:r>
                </w:p>
              </w:tc>
              <w:tc>
                <w:tcPr>
                  <w:tcW w:w="391" w:type="pct"/>
                  <w:tcBorders>
                    <w:tl2br w:val="nil"/>
                    <w:tr2bl w:val="nil"/>
                  </w:tcBorders>
                  <w:shd w:val="clear" w:color="auto" w:fill="auto"/>
                  <w:noWrap/>
                  <w:vAlign w:val="center"/>
                </w:tcPr>
                <w:p w14:paraId="25DA373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8</w:t>
                  </w:r>
                </w:p>
              </w:tc>
              <w:tc>
                <w:tcPr>
                  <w:tcW w:w="303" w:type="pct"/>
                  <w:tcBorders>
                    <w:tl2br w:val="nil"/>
                    <w:tr2bl w:val="nil"/>
                  </w:tcBorders>
                  <w:shd w:val="clear" w:color="auto" w:fill="auto"/>
                  <w:noWrap/>
                  <w:vAlign w:val="center"/>
                </w:tcPr>
                <w:p w14:paraId="432565F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57C642E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4F0F474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727B771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textDirection w:val="tbRlV"/>
                  <w:vAlign w:val="center"/>
                </w:tcPr>
                <w:p w14:paraId="7B374C7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7682F5E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计量斗</w:t>
                  </w:r>
                </w:p>
              </w:tc>
              <w:tc>
                <w:tcPr>
                  <w:tcW w:w="1499" w:type="pct"/>
                  <w:tcBorders>
                    <w:tl2br w:val="nil"/>
                    <w:tr2bl w:val="nil"/>
                  </w:tcBorders>
                  <w:shd w:val="clear" w:color="auto" w:fill="auto"/>
                  <w:noWrap/>
                  <w:vAlign w:val="center"/>
                </w:tcPr>
                <w:p w14:paraId="58D1F5D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2.5 m</w:t>
                  </w:r>
                  <w:r>
                    <w:rPr>
                      <w:rFonts w:hint="default" w:ascii="Times New Roman" w:hAnsi="Times New Roman" w:eastAsia="宋体" w:cs="宋体"/>
                      <w:color w:val="000000" w:themeColor="text1"/>
                      <w:sz w:val="21"/>
                      <w:szCs w:val="21"/>
                      <w:u w:val="single" w:color="auto"/>
                      <w:vertAlign w:val="superscript"/>
                      <w:lang w:val="en-US" w:eastAsia="zh-CN"/>
                      <w14:textFill>
                        <w14:solidFill>
                          <w14:schemeClr w14:val="tx1"/>
                        </w14:solidFill>
                      </w14:textFill>
                    </w:rPr>
                    <w:t>3</w:t>
                  </w:r>
                </w:p>
              </w:tc>
              <w:tc>
                <w:tcPr>
                  <w:tcW w:w="391" w:type="pct"/>
                  <w:tcBorders>
                    <w:tl2br w:val="nil"/>
                    <w:tr2bl w:val="nil"/>
                  </w:tcBorders>
                  <w:shd w:val="clear" w:color="auto" w:fill="auto"/>
                  <w:noWrap/>
                  <w:vAlign w:val="center"/>
                </w:tcPr>
                <w:p w14:paraId="7817D6A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8</w:t>
                  </w:r>
                </w:p>
              </w:tc>
              <w:tc>
                <w:tcPr>
                  <w:tcW w:w="303" w:type="pct"/>
                  <w:tcBorders>
                    <w:tl2br w:val="nil"/>
                    <w:tr2bl w:val="nil"/>
                  </w:tcBorders>
                  <w:shd w:val="clear" w:color="auto" w:fill="auto"/>
                  <w:noWrap/>
                  <w:vAlign w:val="center"/>
                </w:tcPr>
                <w:p w14:paraId="1138C17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0AF0C56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3DAB024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42DEB6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textDirection w:val="tbRlV"/>
                  <w:vAlign w:val="center"/>
                </w:tcPr>
                <w:p w14:paraId="73EF168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6786EF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称重传感器</w:t>
                  </w: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地仓</w:t>
                  </w: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1499" w:type="pct"/>
                  <w:tcBorders>
                    <w:tl2br w:val="nil"/>
                    <w:tr2bl w:val="nil"/>
                  </w:tcBorders>
                  <w:shd w:val="clear" w:color="auto" w:fill="auto"/>
                  <w:noWrap/>
                  <w:vAlign w:val="center"/>
                </w:tcPr>
                <w:p w14:paraId="65D3C61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3×3000 kg</w:t>
                  </w:r>
                </w:p>
              </w:tc>
              <w:tc>
                <w:tcPr>
                  <w:tcW w:w="391" w:type="pct"/>
                  <w:tcBorders>
                    <w:tl2br w:val="nil"/>
                    <w:tr2bl w:val="nil"/>
                  </w:tcBorders>
                  <w:shd w:val="clear" w:color="auto" w:fill="auto"/>
                  <w:noWrap/>
                  <w:vAlign w:val="center"/>
                </w:tcPr>
                <w:p w14:paraId="580C1E3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8</w:t>
                  </w:r>
                </w:p>
              </w:tc>
              <w:tc>
                <w:tcPr>
                  <w:tcW w:w="303" w:type="pct"/>
                  <w:tcBorders>
                    <w:tl2br w:val="nil"/>
                    <w:tr2bl w:val="nil"/>
                  </w:tcBorders>
                  <w:shd w:val="clear" w:color="auto" w:fill="auto"/>
                  <w:vAlign w:val="center"/>
                </w:tcPr>
                <w:p w14:paraId="764C4B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vAlign w:val="center"/>
                </w:tcPr>
                <w:p w14:paraId="1F2EEAA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cs="宋体"/>
                      <w:color w:val="000000" w:themeColor="text1"/>
                      <w:sz w:val="21"/>
                      <w:szCs w:val="21"/>
                      <w:u w:val="single" w:color="auto"/>
                      <w:lang w:val="en-US" w:eastAsia="zh-CN"/>
                      <w14:textFill>
                        <w14:solidFill>
                          <w14:schemeClr w14:val="tx1"/>
                        </w14:solidFill>
                      </w14:textFill>
                    </w:rPr>
                    <w:t>/</w:t>
                  </w:r>
                </w:p>
              </w:tc>
            </w:tr>
            <w:tr w14:paraId="1B7B04E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6C75682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textDirection w:val="tbRlV"/>
                  <w:vAlign w:val="center"/>
                </w:tcPr>
                <w:p w14:paraId="09884EE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7D555D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气缸</w:t>
                  </w:r>
                </w:p>
              </w:tc>
              <w:tc>
                <w:tcPr>
                  <w:tcW w:w="1499" w:type="pct"/>
                  <w:tcBorders>
                    <w:tl2br w:val="nil"/>
                    <w:tr2bl w:val="nil"/>
                  </w:tcBorders>
                  <w:shd w:val="clear" w:color="auto" w:fill="auto"/>
                  <w:noWrap/>
                  <w:vAlign w:val="center"/>
                </w:tcPr>
                <w:p w14:paraId="5F00AF3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缸径：φ100 mm</w:t>
                  </w:r>
                </w:p>
              </w:tc>
              <w:tc>
                <w:tcPr>
                  <w:tcW w:w="391" w:type="pct"/>
                  <w:tcBorders>
                    <w:tl2br w:val="nil"/>
                    <w:tr2bl w:val="nil"/>
                  </w:tcBorders>
                  <w:shd w:val="clear" w:color="auto" w:fill="auto"/>
                  <w:noWrap/>
                  <w:vAlign w:val="center"/>
                </w:tcPr>
                <w:p w14:paraId="31AB594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24</w:t>
                  </w:r>
                </w:p>
              </w:tc>
              <w:tc>
                <w:tcPr>
                  <w:tcW w:w="303" w:type="pct"/>
                  <w:tcBorders>
                    <w:tl2br w:val="nil"/>
                    <w:tr2bl w:val="nil"/>
                  </w:tcBorders>
                  <w:shd w:val="clear" w:color="auto" w:fill="auto"/>
                  <w:noWrap/>
                  <w:vAlign w:val="center"/>
                </w:tcPr>
                <w:p w14:paraId="5942D96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35AFF7D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5A670BF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6ED718A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textDirection w:val="tbRlV"/>
                  <w:vAlign w:val="center"/>
                </w:tcPr>
                <w:p w14:paraId="17C0E5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3113155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振动器</w:t>
                  </w: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地仓</w:t>
                  </w: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1499" w:type="pct"/>
                  <w:tcBorders>
                    <w:tl2br w:val="nil"/>
                    <w:tr2bl w:val="nil"/>
                  </w:tcBorders>
                  <w:shd w:val="clear" w:color="auto" w:fill="auto"/>
                  <w:noWrap/>
                  <w:vAlign w:val="center"/>
                </w:tcPr>
                <w:p w14:paraId="06263C5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0700D32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12</w:t>
                  </w:r>
                </w:p>
              </w:tc>
              <w:tc>
                <w:tcPr>
                  <w:tcW w:w="303" w:type="pct"/>
                  <w:tcBorders>
                    <w:tl2br w:val="nil"/>
                    <w:tr2bl w:val="nil"/>
                  </w:tcBorders>
                  <w:shd w:val="clear" w:color="auto" w:fill="auto"/>
                  <w:vAlign w:val="center"/>
                </w:tcPr>
                <w:p w14:paraId="79F9BCA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vAlign w:val="center"/>
                </w:tcPr>
                <w:p w14:paraId="399305B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cs="宋体"/>
                      <w:color w:val="000000" w:themeColor="text1"/>
                      <w:sz w:val="21"/>
                      <w:szCs w:val="21"/>
                      <w:u w:val="single" w:color="auto"/>
                      <w:lang w:val="en-US" w:eastAsia="zh-CN"/>
                      <w14:textFill>
                        <w14:solidFill>
                          <w14:schemeClr w14:val="tx1"/>
                        </w14:solidFill>
                      </w14:textFill>
                    </w:rPr>
                    <w:t>/</w:t>
                  </w:r>
                </w:p>
              </w:tc>
            </w:tr>
            <w:tr w14:paraId="4A31131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4281E3E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textDirection w:val="tbRlV"/>
                  <w:vAlign w:val="center"/>
                </w:tcPr>
                <w:p w14:paraId="3D845E5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09D6510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输送带</w:t>
                  </w:r>
                </w:p>
              </w:tc>
              <w:tc>
                <w:tcPr>
                  <w:tcW w:w="1499" w:type="pct"/>
                  <w:tcBorders>
                    <w:tl2br w:val="nil"/>
                    <w:tr2bl w:val="nil"/>
                  </w:tcBorders>
                  <w:shd w:val="clear" w:color="auto" w:fill="auto"/>
                  <w:noWrap/>
                  <w:vAlign w:val="center"/>
                </w:tcPr>
                <w:p w14:paraId="4D45C9F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1000 mm</w:t>
                  </w:r>
                </w:p>
              </w:tc>
              <w:tc>
                <w:tcPr>
                  <w:tcW w:w="391" w:type="pct"/>
                  <w:tcBorders>
                    <w:tl2br w:val="nil"/>
                    <w:tr2bl w:val="nil"/>
                  </w:tcBorders>
                  <w:shd w:val="clear" w:color="auto" w:fill="auto"/>
                  <w:noWrap/>
                  <w:vAlign w:val="center"/>
                </w:tcPr>
                <w:p w14:paraId="14CB483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61D68FC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套</w:t>
                  </w:r>
                </w:p>
              </w:tc>
              <w:tc>
                <w:tcPr>
                  <w:tcW w:w="933" w:type="pct"/>
                  <w:tcBorders>
                    <w:tl2br w:val="nil"/>
                    <w:tr2bl w:val="nil"/>
                  </w:tcBorders>
                  <w:shd w:val="clear" w:color="auto" w:fill="auto"/>
                  <w:noWrap/>
                  <w:vAlign w:val="center"/>
                </w:tcPr>
                <w:p w14:paraId="438B993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2FBB930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1D17327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textDirection w:val="tbRlV"/>
                  <w:vAlign w:val="center"/>
                </w:tcPr>
                <w:p w14:paraId="78ED3C6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3EB30E7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传动装置</w:t>
                  </w:r>
                </w:p>
              </w:tc>
              <w:tc>
                <w:tcPr>
                  <w:tcW w:w="1499" w:type="pct"/>
                  <w:tcBorders>
                    <w:tl2br w:val="nil"/>
                    <w:tr2bl w:val="nil"/>
                  </w:tcBorders>
                  <w:shd w:val="clear" w:color="auto" w:fill="auto"/>
                  <w:noWrap/>
                  <w:vAlign w:val="center"/>
                </w:tcPr>
                <w:p w14:paraId="530E32D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11 kW</w:t>
                  </w:r>
                </w:p>
              </w:tc>
              <w:tc>
                <w:tcPr>
                  <w:tcW w:w="391" w:type="pct"/>
                  <w:tcBorders>
                    <w:tl2br w:val="nil"/>
                    <w:tr2bl w:val="nil"/>
                  </w:tcBorders>
                  <w:shd w:val="clear" w:color="auto" w:fill="auto"/>
                  <w:noWrap/>
                  <w:vAlign w:val="center"/>
                </w:tcPr>
                <w:p w14:paraId="28676E7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287F9ED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套</w:t>
                  </w:r>
                </w:p>
              </w:tc>
              <w:tc>
                <w:tcPr>
                  <w:tcW w:w="933" w:type="pct"/>
                  <w:tcBorders>
                    <w:tl2br w:val="nil"/>
                    <w:tr2bl w:val="nil"/>
                  </w:tcBorders>
                  <w:shd w:val="clear" w:color="auto" w:fill="auto"/>
                  <w:noWrap/>
                  <w:vAlign w:val="center"/>
                </w:tcPr>
                <w:p w14:paraId="411A461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608D879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restart"/>
                  <w:tcBorders>
                    <w:tl2br w:val="nil"/>
                    <w:tr2bl w:val="nil"/>
                  </w:tcBorders>
                  <w:shd w:val="clear" w:color="auto" w:fill="auto"/>
                  <w:noWrap/>
                  <w:vAlign w:val="center"/>
                </w:tcPr>
                <w:p w14:paraId="614B2DD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vMerge w:val="restart"/>
                  <w:tcBorders>
                    <w:tl2br w:val="nil"/>
                    <w:tr2bl w:val="nil"/>
                  </w:tcBorders>
                  <w:shd w:val="clear" w:color="auto" w:fill="auto"/>
                  <w:noWrap/>
                  <w:textDirection w:val="tbRlV"/>
                  <w:vAlign w:val="center"/>
                </w:tcPr>
                <w:p w14:paraId="3B8BB72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斜皮带机</w:t>
                  </w:r>
                </w:p>
              </w:tc>
              <w:tc>
                <w:tcPr>
                  <w:tcW w:w="1267" w:type="pct"/>
                  <w:tcBorders>
                    <w:tl2br w:val="nil"/>
                    <w:tr2bl w:val="nil"/>
                  </w:tcBorders>
                  <w:shd w:val="clear" w:color="auto" w:fill="auto"/>
                  <w:noWrap/>
                  <w:vAlign w:val="center"/>
                </w:tcPr>
                <w:p w14:paraId="693448ED">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ab/>
                  </w: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ab/>
                  </w: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机架</w:t>
                  </w:r>
                </w:p>
              </w:tc>
              <w:tc>
                <w:tcPr>
                  <w:tcW w:w="1499" w:type="pct"/>
                  <w:tcBorders>
                    <w:tl2br w:val="nil"/>
                    <w:tr2bl w:val="nil"/>
                  </w:tcBorders>
                  <w:shd w:val="clear" w:color="auto" w:fill="auto"/>
                  <w:noWrap/>
                  <w:vAlign w:val="center"/>
                </w:tcPr>
                <w:p w14:paraId="03D73F7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6F76A7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3EB6932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44C6A14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双走道，带雨棚</w:t>
                  </w:r>
                </w:p>
              </w:tc>
            </w:tr>
            <w:tr w14:paraId="2306C57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65E83BF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BAA158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0DBBF5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输送带</w:t>
                  </w:r>
                </w:p>
              </w:tc>
              <w:tc>
                <w:tcPr>
                  <w:tcW w:w="1499" w:type="pct"/>
                  <w:tcBorders>
                    <w:tl2br w:val="nil"/>
                    <w:tr2bl w:val="nil"/>
                  </w:tcBorders>
                  <w:shd w:val="clear" w:color="auto" w:fill="auto"/>
                  <w:noWrap/>
                  <w:vAlign w:val="center"/>
                </w:tcPr>
                <w:p w14:paraId="3133FE1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1000mm</w:t>
                  </w:r>
                </w:p>
              </w:tc>
              <w:tc>
                <w:tcPr>
                  <w:tcW w:w="391" w:type="pct"/>
                  <w:tcBorders>
                    <w:tl2br w:val="nil"/>
                    <w:tr2bl w:val="nil"/>
                  </w:tcBorders>
                  <w:shd w:val="clear" w:color="auto" w:fill="auto"/>
                  <w:noWrap/>
                  <w:vAlign w:val="center"/>
                </w:tcPr>
                <w:p w14:paraId="4AC7B5D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1C636B8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套</w:t>
                  </w:r>
                </w:p>
              </w:tc>
              <w:tc>
                <w:tcPr>
                  <w:tcW w:w="933" w:type="pct"/>
                  <w:tcBorders>
                    <w:tl2br w:val="nil"/>
                    <w:tr2bl w:val="nil"/>
                  </w:tcBorders>
                  <w:shd w:val="clear" w:color="auto" w:fill="auto"/>
                  <w:noWrap/>
                  <w:vAlign w:val="center"/>
                </w:tcPr>
                <w:p w14:paraId="0D42319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25905EE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147733D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0753B22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02AC6D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传动装置</w:t>
                  </w:r>
                </w:p>
              </w:tc>
              <w:tc>
                <w:tcPr>
                  <w:tcW w:w="1499" w:type="pct"/>
                  <w:tcBorders>
                    <w:tl2br w:val="nil"/>
                    <w:tr2bl w:val="nil"/>
                  </w:tcBorders>
                  <w:shd w:val="clear" w:color="auto" w:fill="auto"/>
                  <w:noWrap/>
                  <w:vAlign w:val="center"/>
                </w:tcPr>
                <w:p w14:paraId="70C2BCB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45 kW</w:t>
                  </w:r>
                </w:p>
              </w:tc>
              <w:tc>
                <w:tcPr>
                  <w:tcW w:w="391" w:type="pct"/>
                  <w:tcBorders>
                    <w:tl2br w:val="nil"/>
                    <w:tr2bl w:val="nil"/>
                  </w:tcBorders>
                  <w:shd w:val="clear" w:color="auto" w:fill="auto"/>
                  <w:noWrap/>
                  <w:vAlign w:val="center"/>
                </w:tcPr>
                <w:p w14:paraId="023EBAF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7B9CE8D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442E0AD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0E1C9B4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3521955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7AE851A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364A896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托辊</w:t>
                  </w:r>
                </w:p>
              </w:tc>
              <w:tc>
                <w:tcPr>
                  <w:tcW w:w="1499" w:type="pct"/>
                  <w:tcBorders>
                    <w:tl2br w:val="nil"/>
                    <w:tr2bl w:val="nil"/>
                  </w:tcBorders>
                  <w:shd w:val="clear" w:color="auto" w:fill="auto"/>
                  <w:noWrap/>
                  <w:vAlign w:val="center"/>
                </w:tcPr>
                <w:p w14:paraId="0CC7856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φ108 mm×1000 mm</w:t>
                  </w:r>
                </w:p>
              </w:tc>
              <w:tc>
                <w:tcPr>
                  <w:tcW w:w="391" w:type="pct"/>
                  <w:tcBorders>
                    <w:tl2br w:val="nil"/>
                    <w:tr2bl w:val="nil"/>
                  </w:tcBorders>
                  <w:shd w:val="clear" w:color="auto" w:fill="auto"/>
                  <w:noWrap/>
                  <w:vAlign w:val="center"/>
                </w:tcPr>
                <w:p w14:paraId="612FE61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54486EC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361A938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cs="宋体"/>
                      <w:color w:val="000000" w:themeColor="text1"/>
                      <w:sz w:val="21"/>
                      <w:szCs w:val="21"/>
                      <w:u w:val="single" w:color="auto"/>
                      <w:lang w:val="en-US" w:eastAsia="zh-CN"/>
                      <w14:textFill>
                        <w14:solidFill>
                          <w14:schemeClr w14:val="tx1"/>
                        </w14:solidFill>
                      </w14:textFill>
                    </w:rPr>
                    <w:t>/</w:t>
                  </w:r>
                </w:p>
              </w:tc>
            </w:tr>
            <w:tr w14:paraId="0029903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tcBorders>
                    <w:tl2br w:val="nil"/>
                    <w:tr2bl w:val="nil"/>
                  </w:tcBorders>
                  <w:shd w:val="clear" w:color="auto" w:fill="auto"/>
                  <w:noWrap/>
                  <w:vAlign w:val="center"/>
                </w:tcPr>
                <w:p w14:paraId="2E2D5E9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3</w:t>
                  </w:r>
                </w:p>
              </w:tc>
              <w:tc>
                <w:tcPr>
                  <w:tcW w:w="303" w:type="pct"/>
                  <w:tcBorders>
                    <w:tl2br w:val="nil"/>
                    <w:tr2bl w:val="nil"/>
                  </w:tcBorders>
                  <w:shd w:val="clear" w:color="auto" w:fill="auto"/>
                  <w:noWrap/>
                  <w:vAlign w:val="center"/>
                </w:tcPr>
                <w:p w14:paraId="322393A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主机</w:t>
                  </w:r>
                </w:p>
              </w:tc>
              <w:tc>
                <w:tcPr>
                  <w:tcW w:w="1267" w:type="pct"/>
                  <w:tcBorders>
                    <w:tl2br w:val="nil"/>
                    <w:tr2bl w:val="nil"/>
                  </w:tcBorders>
                  <w:shd w:val="clear" w:color="auto" w:fill="auto"/>
                  <w:noWrap/>
                  <w:vAlign w:val="center"/>
                </w:tcPr>
                <w:p w14:paraId="7365335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搅拌机</w:t>
                  </w:r>
                </w:p>
              </w:tc>
              <w:tc>
                <w:tcPr>
                  <w:tcW w:w="1499" w:type="pct"/>
                  <w:tcBorders>
                    <w:tl2br w:val="nil"/>
                    <w:tr2bl w:val="nil"/>
                  </w:tcBorders>
                  <w:shd w:val="clear" w:color="auto" w:fill="auto"/>
                  <w:noWrap/>
                  <w:vAlign w:val="center"/>
                </w:tcPr>
                <w:p w14:paraId="708D145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公称容积：3m</w:t>
                  </w:r>
                  <w:r>
                    <w:rPr>
                      <w:rFonts w:hint="default" w:ascii="Times New Roman" w:hAnsi="Times New Roman" w:eastAsia="宋体" w:cs="宋体"/>
                      <w:color w:val="000000" w:themeColor="text1"/>
                      <w:sz w:val="21"/>
                      <w:szCs w:val="21"/>
                      <w:u w:val="single" w:color="auto"/>
                      <w:vertAlign w:val="superscript"/>
                      <w:lang w:val="en-US" w:eastAsia="zh-CN"/>
                      <w14:textFill>
                        <w14:solidFill>
                          <w14:schemeClr w14:val="tx1"/>
                        </w14:solidFill>
                      </w14:textFill>
                    </w:rPr>
                    <w:t>3</w:t>
                  </w:r>
                </w:p>
              </w:tc>
              <w:tc>
                <w:tcPr>
                  <w:tcW w:w="391" w:type="pct"/>
                  <w:tcBorders>
                    <w:tl2br w:val="nil"/>
                    <w:tr2bl w:val="nil"/>
                  </w:tcBorders>
                  <w:shd w:val="clear" w:color="auto" w:fill="auto"/>
                  <w:noWrap/>
                  <w:vAlign w:val="center"/>
                </w:tcPr>
                <w:p w14:paraId="5FBA74D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54AEED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5970F48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SANY强制式双卧轴</w:t>
                  </w:r>
                </w:p>
              </w:tc>
            </w:tr>
            <w:tr w14:paraId="36455B2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restart"/>
                  <w:tcBorders>
                    <w:tl2br w:val="nil"/>
                    <w:tr2bl w:val="nil"/>
                  </w:tcBorders>
                  <w:shd w:val="clear" w:color="auto" w:fill="auto"/>
                  <w:noWrap/>
                  <w:vAlign w:val="center"/>
                </w:tcPr>
                <w:p w14:paraId="129C3BA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4</w:t>
                  </w:r>
                </w:p>
              </w:tc>
              <w:tc>
                <w:tcPr>
                  <w:tcW w:w="303" w:type="pct"/>
                  <w:vMerge w:val="restart"/>
                  <w:tcBorders>
                    <w:tl2br w:val="nil"/>
                    <w:tr2bl w:val="nil"/>
                  </w:tcBorders>
                  <w:shd w:val="clear" w:color="auto" w:fill="auto"/>
                  <w:noWrap/>
                  <w:textDirection w:val="tbRlV"/>
                  <w:vAlign w:val="center"/>
                </w:tcPr>
                <w:p w14:paraId="3BDEE6A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水泥计量</w:t>
                  </w:r>
                </w:p>
              </w:tc>
              <w:tc>
                <w:tcPr>
                  <w:tcW w:w="1267" w:type="pct"/>
                  <w:tcBorders>
                    <w:tl2br w:val="nil"/>
                    <w:tr2bl w:val="nil"/>
                  </w:tcBorders>
                  <w:shd w:val="clear" w:color="auto" w:fill="auto"/>
                  <w:noWrap/>
                  <w:vAlign w:val="center"/>
                </w:tcPr>
                <w:p w14:paraId="4C30DF5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计量斗</w:t>
                  </w:r>
                </w:p>
              </w:tc>
              <w:tc>
                <w:tcPr>
                  <w:tcW w:w="1499" w:type="pct"/>
                  <w:tcBorders>
                    <w:tl2br w:val="nil"/>
                    <w:tr2bl w:val="nil"/>
                  </w:tcBorders>
                  <w:shd w:val="clear" w:color="auto" w:fill="auto"/>
                  <w:noWrap/>
                  <w:vAlign w:val="center"/>
                </w:tcPr>
                <w:p w14:paraId="3D13831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1.5 m</w:t>
                  </w:r>
                  <w:r>
                    <w:rPr>
                      <w:rFonts w:hint="default" w:ascii="Times New Roman" w:hAnsi="Times New Roman" w:eastAsia="宋体" w:cs="宋体"/>
                      <w:color w:val="000000" w:themeColor="text1"/>
                      <w:sz w:val="21"/>
                      <w:szCs w:val="21"/>
                      <w:u w:val="single" w:color="auto"/>
                      <w:vertAlign w:val="superscript"/>
                      <w:lang w:val="en-US" w:eastAsia="zh-CN"/>
                      <w14:textFill>
                        <w14:solidFill>
                          <w14:schemeClr w14:val="tx1"/>
                        </w14:solidFill>
                      </w14:textFill>
                    </w:rPr>
                    <w:t>3</w:t>
                  </w:r>
                </w:p>
              </w:tc>
              <w:tc>
                <w:tcPr>
                  <w:tcW w:w="391" w:type="pct"/>
                  <w:tcBorders>
                    <w:tl2br w:val="nil"/>
                    <w:tr2bl w:val="nil"/>
                  </w:tcBorders>
                  <w:shd w:val="clear" w:color="auto" w:fill="auto"/>
                  <w:noWrap/>
                  <w:vAlign w:val="center"/>
                </w:tcPr>
                <w:p w14:paraId="76BDE9D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3F86FD5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389623F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2701046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75624EE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64D8D8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F3D29F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称重传感器</w:t>
                  </w:r>
                </w:p>
              </w:tc>
              <w:tc>
                <w:tcPr>
                  <w:tcW w:w="1499" w:type="pct"/>
                  <w:tcBorders>
                    <w:tl2br w:val="nil"/>
                    <w:tr2bl w:val="nil"/>
                  </w:tcBorders>
                  <w:shd w:val="clear" w:color="auto" w:fill="auto"/>
                  <w:noWrap/>
                  <w:vAlign w:val="center"/>
                </w:tcPr>
                <w:p w14:paraId="578173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3×1000 kg</w:t>
                  </w:r>
                </w:p>
              </w:tc>
              <w:tc>
                <w:tcPr>
                  <w:tcW w:w="391" w:type="pct"/>
                  <w:tcBorders>
                    <w:tl2br w:val="nil"/>
                    <w:tr2bl w:val="nil"/>
                  </w:tcBorders>
                  <w:shd w:val="clear" w:color="auto" w:fill="auto"/>
                  <w:noWrap/>
                  <w:vAlign w:val="center"/>
                </w:tcPr>
                <w:p w14:paraId="1735A36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5D3DC9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1AC1708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69CE207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245E8F1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1B81746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7DD19F5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气动蝶阀</w:t>
                  </w:r>
                </w:p>
              </w:tc>
              <w:tc>
                <w:tcPr>
                  <w:tcW w:w="1499" w:type="pct"/>
                  <w:tcBorders>
                    <w:tl2br w:val="nil"/>
                    <w:tr2bl w:val="nil"/>
                  </w:tcBorders>
                  <w:shd w:val="clear" w:color="auto" w:fill="auto"/>
                  <w:noWrap/>
                  <w:vAlign w:val="center"/>
                </w:tcPr>
                <w:p w14:paraId="2399075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公称直径：φ300 mm</w:t>
                  </w:r>
                </w:p>
              </w:tc>
              <w:tc>
                <w:tcPr>
                  <w:tcW w:w="391" w:type="pct"/>
                  <w:tcBorders>
                    <w:tl2br w:val="nil"/>
                    <w:tr2bl w:val="nil"/>
                  </w:tcBorders>
                  <w:shd w:val="clear" w:color="auto" w:fill="auto"/>
                  <w:noWrap/>
                  <w:vAlign w:val="center"/>
                </w:tcPr>
                <w:p w14:paraId="76261DC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349D934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175BB4C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11A0802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3CBAC9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764F7BA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F05C76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振动器</w:t>
                  </w:r>
                </w:p>
              </w:tc>
              <w:tc>
                <w:tcPr>
                  <w:tcW w:w="1499" w:type="pct"/>
                  <w:tcBorders>
                    <w:tl2br w:val="nil"/>
                    <w:tr2bl w:val="nil"/>
                  </w:tcBorders>
                  <w:shd w:val="clear" w:color="auto" w:fill="auto"/>
                  <w:vAlign w:val="center"/>
                </w:tcPr>
                <w:p w14:paraId="01E94C1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0C9C211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1F8352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598B90D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1DE7DFC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restart"/>
                  <w:tcBorders>
                    <w:tl2br w:val="nil"/>
                    <w:tr2bl w:val="nil"/>
                  </w:tcBorders>
                  <w:shd w:val="clear" w:color="auto" w:fill="auto"/>
                  <w:noWrap/>
                  <w:vAlign w:val="center"/>
                </w:tcPr>
                <w:p w14:paraId="0EC0618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5</w:t>
                  </w:r>
                </w:p>
              </w:tc>
              <w:tc>
                <w:tcPr>
                  <w:tcW w:w="303" w:type="pct"/>
                  <w:vMerge w:val="restart"/>
                  <w:tcBorders>
                    <w:tl2br w:val="nil"/>
                    <w:tr2bl w:val="nil"/>
                  </w:tcBorders>
                  <w:shd w:val="clear" w:color="auto" w:fill="auto"/>
                  <w:noWrap/>
                  <w:textDirection w:val="tbRlV"/>
                  <w:vAlign w:val="center"/>
                </w:tcPr>
                <w:p w14:paraId="5BE0B81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煤灰计量</w:t>
                  </w:r>
                </w:p>
              </w:tc>
              <w:tc>
                <w:tcPr>
                  <w:tcW w:w="1267" w:type="pct"/>
                  <w:tcBorders>
                    <w:tl2br w:val="nil"/>
                    <w:tr2bl w:val="nil"/>
                  </w:tcBorders>
                  <w:shd w:val="clear" w:color="auto" w:fill="auto"/>
                  <w:noWrap/>
                  <w:vAlign w:val="center"/>
                </w:tcPr>
                <w:p w14:paraId="6651204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计量斗</w:t>
                  </w:r>
                </w:p>
              </w:tc>
              <w:tc>
                <w:tcPr>
                  <w:tcW w:w="1499" w:type="pct"/>
                  <w:tcBorders>
                    <w:tl2br w:val="nil"/>
                    <w:tr2bl w:val="nil"/>
                  </w:tcBorders>
                  <w:shd w:val="clear" w:color="auto" w:fill="auto"/>
                  <w:noWrap/>
                  <w:vAlign w:val="center"/>
                </w:tcPr>
                <w:p w14:paraId="42C9674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1.5m</w:t>
                  </w:r>
                  <w:r>
                    <w:rPr>
                      <w:rFonts w:hint="default" w:ascii="Times New Roman" w:hAnsi="Times New Roman" w:eastAsia="宋体" w:cs="宋体"/>
                      <w:color w:val="000000" w:themeColor="text1"/>
                      <w:sz w:val="21"/>
                      <w:szCs w:val="21"/>
                      <w:u w:val="single" w:color="auto"/>
                      <w:vertAlign w:val="superscript"/>
                      <w:lang w:val="en-US" w:eastAsia="zh-CN"/>
                      <w14:textFill>
                        <w14:solidFill>
                          <w14:schemeClr w14:val="tx1"/>
                        </w14:solidFill>
                      </w14:textFill>
                    </w:rPr>
                    <w:t>3</w:t>
                  </w:r>
                </w:p>
              </w:tc>
              <w:tc>
                <w:tcPr>
                  <w:tcW w:w="391" w:type="pct"/>
                  <w:tcBorders>
                    <w:tl2br w:val="nil"/>
                    <w:tr2bl w:val="nil"/>
                  </w:tcBorders>
                  <w:shd w:val="clear" w:color="auto" w:fill="auto"/>
                  <w:noWrap/>
                  <w:vAlign w:val="center"/>
                </w:tcPr>
                <w:p w14:paraId="247EF47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6D0D456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5602A7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3ED7610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4D6B866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5CDBD3C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0FB63F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称重传感器</w:t>
                  </w:r>
                </w:p>
              </w:tc>
              <w:tc>
                <w:tcPr>
                  <w:tcW w:w="1499" w:type="pct"/>
                  <w:tcBorders>
                    <w:tl2br w:val="nil"/>
                    <w:tr2bl w:val="nil"/>
                  </w:tcBorders>
                  <w:shd w:val="clear" w:color="auto" w:fill="auto"/>
                  <w:noWrap/>
                  <w:vAlign w:val="center"/>
                </w:tcPr>
                <w:p w14:paraId="371136A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3×1000 kg</w:t>
                  </w:r>
                </w:p>
              </w:tc>
              <w:tc>
                <w:tcPr>
                  <w:tcW w:w="391" w:type="pct"/>
                  <w:tcBorders>
                    <w:tl2br w:val="nil"/>
                    <w:tr2bl w:val="nil"/>
                  </w:tcBorders>
                  <w:shd w:val="clear" w:color="auto" w:fill="auto"/>
                  <w:noWrap/>
                  <w:vAlign w:val="center"/>
                </w:tcPr>
                <w:p w14:paraId="422D088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12E0EC3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7B22209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314FF23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5F035EB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623445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6B626E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气动蝶阀</w:t>
                  </w:r>
                </w:p>
              </w:tc>
              <w:tc>
                <w:tcPr>
                  <w:tcW w:w="1499" w:type="pct"/>
                  <w:tcBorders>
                    <w:tl2br w:val="nil"/>
                    <w:tr2bl w:val="nil"/>
                  </w:tcBorders>
                  <w:shd w:val="clear" w:color="auto" w:fill="auto"/>
                  <w:noWrap/>
                  <w:vAlign w:val="center"/>
                </w:tcPr>
                <w:p w14:paraId="026373A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公称直径：φ300 mm</w:t>
                  </w:r>
                </w:p>
              </w:tc>
              <w:tc>
                <w:tcPr>
                  <w:tcW w:w="391" w:type="pct"/>
                  <w:tcBorders>
                    <w:tl2br w:val="nil"/>
                    <w:tr2bl w:val="nil"/>
                  </w:tcBorders>
                  <w:shd w:val="clear" w:color="auto" w:fill="auto"/>
                  <w:noWrap/>
                  <w:vAlign w:val="center"/>
                </w:tcPr>
                <w:p w14:paraId="5386770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4C4E3D6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172FE47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62FB506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196516D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3195B46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4962542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振动器</w:t>
                  </w:r>
                </w:p>
              </w:tc>
              <w:tc>
                <w:tcPr>
                  <w:tcW w:w="1499" w:type="pct"/>
                  <w:tcBorders>
                    <w:tl2br w:val="nil"/>
                    <w:tr2bl w:val="nil"/>
                  </w:tcBorders>
                  <w:shd w:val="clear" w:color="auto" w:fill="auto"/>
                  <w:vAlign w:val="center"/>
                </w:tcPr>
                <w:p w14:paraId="39A0807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5FF552B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3384EFB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02A6D4D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1C5A5B3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restart"/>
                  <w:tcBorders>
                    <w:tl2br w:val="nil"/>
                    <w:tr2bl w:val="nil"/>
                  </w:tcBorders>
                  <w:shd w:val="clear" w:color="auto" w:fill="auto"/>
                  <w:noWrap/>
                  <w:vAlign w:val="center"/>
                </w:tcPr>
                <w:p w14:paraId="077824F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6</w:t>
                  </w:r>
                </w:p>
              </w:tc>
              <w:tc>
                <w:tcPr>
                  <w:tcW w:w="303" w:type="pct"/>
                  <w:vMerge w:val="restart"/>
                  <w:tcBorders>
                    <w:tl2br w:val="nil"/>
                    <w:tr2bl w:val="nil"/>
                  </w:tcBorders>
                  <w:shd w:val="clear" w:color="auto" w:fill="auto"/>
                  <w:noWrap/>
                  <w:textDirection w:val="tbRlV"/>
                  <w:vAlign w:val="center"/>
                </w:tcPr>
                <w:p w14:paraId="1C95D04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水计量及供水系统</w:t>
                  </w:r>
                </w:p>
              </w:tc>
              <w:tc>
                <w:tcPr>
                  <w:tcW w:w="1267" w:type="pct"/>
                  <w:tcBorders>
                    <w:tl2br w:val="nil"/>
                    <w:tr2bl w:val="nil"/>
                  </w:tcBorders>
                  <w:shd w:val="clear" w:color="auto" w:fill="auto"/>
                  <w:noWrap/>
                  <w:vAlign w:val="center"/>
                </w:tcPr>
                <w:p w14:paraId="73CC650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计量斗</w:t>
                  </w:r>
                </w:p>
              </w:tc>
              <w:tc>
                <w:tcPr>
                  <w:tcW w:w="1499" w:type="pct"/>
                  <w:tcBorders>
                    <w:tl2br w:val="nil"/>
                    <w:tr2bl w:val="nil"/>
                  </w:tcBorders>
                  <w:shd w:val="clear" w:color="auto" w:fill="auto"/>
                  <w:noWrap/>
                  <w:vAlign w:val="center"/>
                </w:tcPr>
                <w:p w14:paraId="7A349DF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0.8 m</w:t>
                  </w:r>
                  <w:r>
                    <w:rPr>
                      <w:rFonts w:hint="default" w:ascii="Times New Roman" w:hAnsi="Times New Roman" w:eastAsia="宋体" w:cs="宋体"/>
                      <w:color w:val="000000" w:themeColor="text1"/>
                      <w:sz w:val="21"/>
                      <w:szCs w:val="21"/>
                      <w:u w:val="single" w:color="auto"/>
                      <w:vertAlign w:val="superscript"/>
                      <w:lang w:val="en-US" w:eastAsia="zh-CN"/>
                      <w14:textFill>
                        <w14:solidFill>
                          <w14:schemeClr w14:val="tx1"/>
                        </w14:solidFill>
                      </w14:textFill>
                    </w:rPr>
                    <w:t>3</w:t>
                  </w:r>
                </w:p>
              </w:tc>
              <w:tc>
                <w:tcPr>
                  <w:tcW w:w="391" w:type="pct"/>
                  <w:tcBorders>
                    <w:tl2br w:val="nil"/>
                    <w:tr2bl w:val="nil"/>
                  </w:tcBorders>
                  <w:shd w:val="clear" w:color="auto" w:fill="auto"/>
                  <w:noWrap/>
                  <w:vAlign w:val="center"/>
                </w:tcPr>
                <w:p w14:paraId="6CB7B6D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6DCF71E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296D88B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388647B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2A6D5A6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475187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33E82CE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供水管路</w:t>
                  </w:r>
                </w:p>
              </w:tc>
              <w:tc>
                <w:tcPr>
                  <w:tcW w:w="1499" w:type="pct"/>
                  <w:tcBorders>
                    <w:tl2br w:val="nil"/>
                    <w:tr2bl w:val="nil"/>
                  </w:tcBorders>
                  <w:shd w:val="clear" w:color="auto" w:fill="auto"/>
                  <w:noWrap/>
                  <w:vAlign w:val="center"/>
                </w:tcPr>
                <w:p w14:paraId="128B4EB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4CED122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02CC6FB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6AF78B6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40C8CB4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49335D9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34363A2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1C110CD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称重传感器</w:t>
                  </w:r>
                </w:p>
              </w:tc>
              <w:tc>
                <w:tcPr>
                  <w:tcW w:w="1499" w:type="pct"/>
                  <w:tcBorders>
                    <w:tl2br w:val="nil"/>
                    <w:tr2bl w:val="nil"/>
                  </w:tcBorders>
                  <w:shd w:val="clear" w:color="auto" w:fill="auto"/>
                  <w:noWrap/>
                  <w:vAlign w:val="center"/>
                </w:tcPr>
                <w:p w14:paraId="0F4D4D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1000 kg</w:t>
                  </w:r>
                </w:p>
              </w:tc>
              <w:tc>
                <w:tcPr>
                  <w:tcW w:w="391" w:type="pct"/>
                  <w:tcBorders>
                    <w:tl2br w:val="nil"/>
                    <w:tr2bl w:val="nil"/>
                  </w:tcBorders>
                  <w:shd w:val="clear" w:color="auto" w:fill="auto"/>
                  <w:noWrap/>
                  <w:vAlign w:val="center"/>
                </w:tcPr>
                <w:p w14:paraId="2BDE1A7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62780C6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17EFC7A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3859CE9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61B75EA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30AC852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B75B19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气动蝶阀</w:t>
                  </w:r>
                </w:p>
              </w:tc>
              <w:tc>
                <w:tcPr>
                  <w:tcW w:w="1499" w:type="pct"/>
                  <w:tcBorders>
                    <w:tl2br w:val="nil"/>
                    <w:tr2bl w:val="nil"/>
                  </w:tcBorders>
                  <w:shd w:val="clear" w:color="auto" w:fill="auto"/>
                  <w:noWrap/>
                  <w:vAlign w:val="center"/>
                </w:tcPr>
                <w:p w14:paraId="2EE82B7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公称直径：φ200 mm</w:t>
                  </w:r>
                </w:p>
              </w:tc>
              <w:tc>
                <w:tcPr>
                  <w:tcW w:w="391" w:type="pct"/>
                  <w:tcBorders>
                    <w:tl2br w:val="nil"/>
                    <w:tr2bl w:val="nil"/>
                  </w:tcBorders>
                  <w:shd w:val="clear" w:color="auto" w:fill="auto"/>
                  <w:noWrap/>
                  <w:vAlign w:val="center"/>
                </w:tcPr>
                <w:p w14:paraId="178AF50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554AFBE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2FE4DD9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26E0E91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5EC13FC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05C541D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6571FA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水泵</w:t>
                  </w:r>
                </w:p>
              </w:tc>
              <w:tc>
                <w:tcPr>
                  <w:tcW w:w="1499" w:type="pct"/>
                  <w:tcBorders>
                    <w:tl2br w:val="nil"/>
                    <w:tr2bl w:val="nil"/>
                  </w:tcBorders>
                  <w:shd w:val="clear" w:color="auto" w:fill="auto"/>
                  <w:noWrap/>
                  <w:vAlign w:val="center"/>
                </w:tcPr>
                <w:p w14:paraId="5CAC0BC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4E62CFF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2C0F79E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4B3F0FB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06A5BDE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72A2FF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50F9A7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32B3D2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管路阀门</w:t>
                  </w:r>
                </w:p>
              </w:tc>
              <w:tc>
                <w:tcPr>
                  <w:tcW w:w="1499" w:type="pct"/>
                  <w:tcBorders>
                    <w:tl2br w:val="nil"/>
                    <w:tr2bl w:val="nil"/>
                  </w:tcBorders>
                  <w:shd w:val="clear" w:color="auto" w:fill="auto"/>
                  <w:noWrap/>
                  <w:vAlign w:val="center"/>
                </w:tcPr>
                <w:p w14:paraId="32B04EA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791D2D8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3C5AAF3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20735A1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3C5AF3B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restart"/>
                  <w:tcBorders>
                    <w:tl2br w:val="nil"/>
                    <w:tr2bl w:val="nil"/>
                  </w:tcBorders>
                  <w:shd w:val="clear" w:color="auto" w:fill="auto"/>
                  <w:noWrap/>
                  <w:vAlign w:val="center"/>
                </w:tcPr>
                <w:p w14:paraId="58E02A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7</w:t>
                  </w:r>
                </w:p>
              </w:tc>
              <w:tc>
                <w:tcPr>
                  <w:tcW w:w="303" w:type="pct"/>
                  <w:vMerge w:val="restart"/>
                  <w:tcBorders>
                    <w:tl2br w:val="nil"/>
                    <w:tr2bl w:val="nil"/>
                  </w:tcBorders>
                  <w:shd w:val="clear" w:color="auto" w:fill="auto"/>
                  <w:noWrap/>
                  <w:textDirection w:val="tbRlV"/>
                  <w:vAlign w:val="center"/>
                </w:tcPr>
                <w:p w14:paraId="0F3B7C3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外加剂计量系统</w:t>
                  </w:r>
                </w:p>
              </w:tc>
              <w:tc>
                <w:tcPr>
                  <w:tcW w:w="1267" w:type="pct"/>
                  <w:tcBorders>
                    <w:tl2br w:val="nil"/>
                    <w:tr2bl w:val="nil"/>
                  </w:tcBorders>
                  <w:shd w:val="clear" w:color="auto" w:fill="auto"/>
                  <w:noWrap/>
                  <w:vAlign w:val="center"/>
                </w:tcPr>
                <w:p w14:paraId="6D63879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计量斗</w:t>
                  </w:r>
                </w:p>
              </w:tc>
              <w:tc>
                <w:tcPr>
                  <w:tcW w:w="1499" w:type="pct"/>
                  <w:tcBorders>
                    <w:tl2br w:val="nil"/>
                    <w:tr2bl w:val="nil"/>
                  </w:tcBorders>
                  <w:shd w:val="clear" w:color="auto" w:fill="auto"/>
                  <w:noWrap/>
                  <w:vAlign w:val="center"/>
                </w:tcPr>
                <w:p w14:paraId="6CFCF0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0.1 m</w:t>
                  </w:r>
                  <w:r>
                    <w:rPr>
                      <w:rFonts w:hint="default" w:ascii="Times New Roman" w:hAnsi="Times New Roman" w:eastAsia="宋体" w:cs="宋体"/>
                      <w:color w:val="000000" w:themeColor="text1"/>
                      <w:sz w:val="21"/>
                      <w:szCs w:val="21"/>
                      <w:u w:val="single" w:color="auto"/>
                      <w:vertAlign w:val="superscript"/>
                      <w:lang w:val="en-US" w:eastAsia="zh-CN"/>
                      <w14:textFill>
                        <w14:solidFill>
                          <w14:schemeClr w14:val="tx1"/>
                        </w14:solidFill>
                      </w14:textFill>
                    </w:rPr>
                    <w:t>3</w:t>
                  </w:r>
                </w:p>
              </w:tc>
              <w:tc>
                <w:tcPr>
                  <w:tcW w:w="391" w:type="pct"/>
                  <w:tcBorders>
                    <w:tl2br w:val="nil"/>
                    <w:tr2bl w:val="nil"/>
                  </w:tcBorders>
                  <w:shd w:val="clear" w:color="auto" w:fill="auto"/>
                  <w:noWrap/>
                  <w:vAlign w:val="center"/>
                </w:tcPr>
                <w:p w14:paraId="5171244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215AFE5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249E68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287FEE2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6CBB6E8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38A7C60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64A537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供液管路</w:t>
                  </w:r>
                </w:p>
              </w:tc>
              <w:tc>
                <w:tcPr>
                  <w:tcW w:w="1499" w:type="pct"/>
                  <w:tcBorders>
                    <w:tl2br w:val="nil"/>
                    <w:tr2bl w:val="nil"/>
                  </w:tcBorders>
                  <w:shd w:val="clear" w:color="auto" w:fill="auto"/>
                  <w:noWrap/>
                  <w:vAlign w:val="center"/>
                </w:tcPr>
                <w:p w14:paraId="515646A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91" w:type="pct"/>
                  <w:tcBorders>
                    <w:tl2br w:val="nil"/>
                    <w:tr2bl w:val="nil"/>
                  </w:tcBorders>
                  <w:shd w:val="clear" w:color="auto" w:fill="auto"/>
                  <w:noWrap/>
                  <w:vAlign w:val="center"/>
                </w:tcPr>
                <w:p w14:paraId="1CD935F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4</w:t>
                  </w:r>
                </w:p>
              </w:tc>
              <w:tc>
                <w:tcPr>
                  <w:tcW w:w="303" w:type="pct"/>
                  <w:tcBorders>
                    <w:tl2br w:val="nil"/>
                    <w:tr2bl w:val="nil"/>
                  </w:tcBorders>
                  <w:shd w:val="clear" w:color="auto" w:fill="auto"/>
                  <w:noWrap/>
                  <w:vAlign w:val="center"/>
                </w:tcPr>
                <w:p w14:paraId="4770A92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740AC05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547180B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5883CB7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51A6516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6A0D332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储液箱</w:t>
                  </w:r>
                </w:p>
              </w:tc>
              <w:tc>
                <w:tcPr>
                  <w:tcW w:w="1499" w:type="pct"/>
                  <w:tcBorders>
                    <w:tl2br w:val="nil"/>
                    <w:tr2bl w:val="nil"/>
                  </w:tcBorders>
                  <w:shd w:val="clear" w:color="auto" w:fill="auto"/>
                  <w:noWrap/>
                  <w:vAlign w:val="center"/>
                </w:tcPr>
                <w:p w14:paraId="0F58DCE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10 m</w:t>
                  </w:r>
                  <w:r>
                    <w:rPr>
                      <w:rFonts w:hint="default" w:ascii="Times New Roman" w:hAnsi="Times New Roman" w:eastAsia="宋体" w:cs="宋体"/>
                      <w:color w:val="000000" w:themeColor="text1"/>
                      <w:sz w:val="21"/>
                      <w:szCs w:val="21"/>
                      <w:u w:val="single" w:color="auto"/>
                      <w:vertAlign w:val="superscript"/>
                      <w:lang w:val="en-US" w:eastAsia="zh-CN"/>
                      <w14:textFill>
                        <w14:solidFill>
                          <w14:schemeClr w14:val="tx1"/>
                        </w14:solidFill>
                      </w14:textFill>
                    </w:rPr>
                    <w:t>3</w:t>
                  </w:r>
                </w:p>
              </w:tc>
              <w:tc>
                <w:tcPr>
                  <w:tcW w:w="391" w:type="pct"/>
                  <w:tcBorders>
                    <w:tl2br w:val="nil"/>
                    <w:tr2bl w:val="nil"/>
                  </w:tcBorders>
                  <w:shd w:val="clear" w:color="auto" w:fill="auto"/>
                  <w:noWrap/>
                  <w:vAlign w:val="center"/>
                </w:tcPr>
                <w:p w14:paraId="2F25B49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4</w:t>
                  </w:r>
                </w:p>
              </w:tc>
              <w:tc>
                <w:tcPr>
                  <w:tcW w:w="303" w:type="pct"/>
                  <w:tcBorders>
                    <w:tl2br w:val="nil"/>
                    <w:tr2bl w:val="nil"/>
                  </w:tcBorders>
                  <w:shd w:val="clear" w:color="auto" w:fill="auto"/>
                  <w:noWrap/>
                  <w:vAlign w:val="center"/>
                </w:tcPr>
                <w:p w14:paraId="18CDDB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05AB001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58BBF12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359713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5663E1F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E7E176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称重传感器</w:t>
                  </w:r>
                </w:p>
              </w:tc>
              <w:tc>
                <w:tcPr>
                  <w:tcW w:w="1499" w:type="pct"/>
                  <w:tcBorders>
                    <w:tl2br w:val="nil"/>
                    <w:tr2bl w:val="nil"/>
                  </w:tcBorders>
                  <w:shd w:val="clear" w:color="auto" w:fill="auto"/>
                  <w:noWrap/>
                  <w:vAlign w:val="center"/>
                </w:tcPr>
                <w:p w14:paraId="2139B3D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200 kg</w:t>
                  </w:r>
                </w:p>
              </w:tc>
              <w:tc>
                <w:tcPr>
                  <w:tcW w:w="391" w:type="pct"/>
                  <w:tcBorders>
                    <w:tl2br w:val="nil"/>
                    <w:tr2bl w:val="nil"/>
                  </w:tcBorders>
                  <w:shd w:val="clear" w:color="auto" w:fill="auto"/>
                  <w:noWrap/>
                  <w:vAlign w:val="center"/>
                </w:tcPr>
                <w:p w14:paraId="73A1423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2608CE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7C79128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00ABE0D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71DF671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0025B51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DEBE4E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气动蝶阀</w:t>
                  </w:r>
                </w:p>
              </w:tc>
              <w:tc>
                <w:tcPr>
                  <w:tcW w:w="1499" w:type="pct"/>
                  <w:tcBorders>
                    <w:tl2br w:val="nil"/>
                    <w:tr2bl w:val="nil"/>
                  </w:tcBorders>
                  <w:shd w:val="clear" w:color="auto" w:fill="auto"/>
                  <w:noWrap/>
                  <w:vAlign w:val="center"/>
                </w:tcPr>
                <w:p w14:paraId="57AE2ED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公称直径：φ80 mm</w:t>
                  </w:r>
                </w:p>
              </w:tc>
              <w:tc>
                <w:tcPr>
                  <w:tcW w:w="391" w:type="pct"/>
                  <w:tcBorders>
                    <w:tl2br w:val="nil"/>
                    <w:tr2bl w:val="nil"/>
                  </w:tcBorders>
                  <w:shd w:val="clear" w:color="auto" w:fill="auto"/>
                  <w:noWrap/>
                  <w:vAlign w:val="center"/>
                </w:tcPr>
                <w:p w14:paraId="713CF6C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7723A17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7508D12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24AED86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508B8BD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0130350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7B47C6A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外加剂防腐泵</w:t>
                  </w:r>
                </w:p>
              </w:tc>
              <w:tc>
                <w:tcPr>
                  <w:tcW w:w="1499" w:type="pct"/>
                  <w:tcBorders>
                    <w:tl2br w:val="nil"/>
                    <w:tr2bl w:val="nil"/>
                  </w:tcBorders>
                  <w:shd w:val="clear" w:color="auto" w:fill="auto"/>
                  <w:noWrap/>
                  <w:vAlign w:val="center"/>
                </w:tcPr>
                <w:p w14:paraId="49E3428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20AABDB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4</w:t>
                  </w:r>
                </w:p>
              </w:tc>
              <w:tc>
                <w:tcPr>
                  <w:tcW w:w="303" w:type="pct"/>
                  <w:tcBorders>
                    <w:tl2br w:val="nil"/>
                    <w:tr2bl w:val="nil"/>
                  </w:tcBorders>
                  <w:shd w:val="clear" w:color="auto" w:fill="auto"/>
                  <w:noWrap/>
                  <w:vAlign w:val="center"/>
                </w:tcPr>
                <w:p w14:paraId="7080DF3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4189C74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732B80F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16AE5EF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706CD22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350AF2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管路阀门</w:t>
                  </w:r>
                </w:p>
              </w:tc>
              <w:tc>
                <w:tcPr>
                  <w:tcW w:w="1499" w:type="pct"/>
                  <w:tcBorders>
                    <w:tl2br w:val="nil"/>
                    <w:tr2bl w:val="nil"/>
                  </w:tcBorders>
                  <w:shd w:val="clear" w:color="auto" w:fill="auto"/>
                  <w:noWrap/>
                  <w:vAlign w:val="center"/>
                </w:tcPr>
                <w:p w14:paraId="645FAC2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4DB8570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4</w:t>
                  </w:r>
                </w:p>
              </w:tc>
              <w:tc>
                <w:tcPr>
                  <w:tcW w:w="303" w:type="pct"/>
                  <w:tcBorders>
                    <w:tl2br w:val="nil"/>
                    <w:tr2bl w:val="nil"/>
                  </w:tcBorders>
                  <w:shd w:val="clear" w:color="auto" w:fill="auto"/>
                  <w:noWrap/>
                  <w:vAlign w:val="center"/>
                </w:tcPr>
                <w:p w14:paraId="41D7F55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673D277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379C911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restart"/>
                  <w:tcBorders>
                    <w:tl2br w:val="nil"/>
                    <w:tr2bl w:val="nil"/>
                  </w:tcBorders>
                  <w:shd w:val="clear" w:color="auto" w:fill="auto"/>
                  <w:noWrap/>
                  <w:vAlign w:val="center"/>
                </w:tcPr>
                <w:p w14:paraId="048604F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8</w:t>
                  </w:r>
                </w:p>
              </w:tc>
              <w:tc>
                <w:tcPr>
                  <w:tcW w:w="303" w:type="pct"/>
                  <w:vMerge w:val="restart"/>
                  <w:tcBorders>
                    <w:tl2br w:val="nil"/>
                    <w:tr2bl w:val="nil"/>
                  </w:tcBorders>
                  <w:shd w:val="clear" w:color="auto" w:fill="auto"/>
                  <w:noWrap/>
                  <w:textDirection w:val="tbRlV"/>
                  <w:vAlign w:val="center"/>
                </w:tcPr>
                <w:p w14:paraId="40DE0C9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气路系统</w:t>
                  </w:r>
                </w:p>
              </w:tc>
              <w:tc>
                <w:tcPr>
                  <w:tcW w:w="1267" w:type="pct"/>
                  <w:tcBorders>
                    <w:tl2br w:val="nil"/>
                    <w:tr2bl w:val="nil"/>
                  </w:tcBorders>
                  <w:shd w:val="clear" w:color="auto" w:fill="auto"/>
                  <w:noWrap/>
                  <w:vAlign w:val="center"/>
                </w:tcPr>
                <w:p w14:paraId="7DAF4FF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空压机</w:t>
                  </w:r>
                </w:p>
              </w:tc>
              <w:tc>
                <w:tcPr>
                  <w:tcW w:w="1499" w:type="pct"/>
                  <w:tcBorders>
                    <w:tl2br w:val="nil"/>
                    <w:tr2bl w:val="nil"/>
                  </w:tcBorders>
                  <w:shd w:val="clear" w:color="auto" w:fill="auto"/>
                  <w:noWrap/>
                  <w:vAlign w:val="center"/>
                </w:tcPr>
                <w:p w14:paraId="400DE80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排气量：1.7 m</w:t>
                  </w:r>
                  <w:r>
                    <w:rPr>
                      <w:rFonts w:hint="default" w:ascii="Times New Roman" w:hAnsi="Times New Roman" w:eastAsia="宋体" w:cs="宋体"/>
                      <w:color w:val="000000" w:themeColor="text1"/>
                      <w:sz w:val="21"/>
                      <w:szCs w:val="21"/>
                      <w:u w:val="single" w:color="auto"/>
                      <w:vertAlign w:val="superscript"/>
                      <w:lang w:val="en-US" w:eastAsia="zh-CN"/>
                      <w14:textFill>
                        <w14:solidFill>
                          <w14:schemeClr w14:val="tx1"/>
                        </w14:solidFill>
                      </w14:textFill>
                    </w:rPr>
                    <w:t>3</w:t>
                  </w: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/min</w:t>
                  </w:r>
                </w:p>
              </w:tc>
              <w:tc>
                <w:tcPr>
                  <w:tcW w:w="391" w:type="pct"/>
                  <w:tcBorders>
                    <w:tl2br w:val="nil"/>
                    <w:tr2bl w:val="nil"/>
                  </w:tcBorders>
                  <w:shd w:val="clear" w:color="auto" w:fill="auto"/>
                  <w:noWrap/>
                  <w:vAlign w:val="center"/>
                </w:tcPr>
                <w:p w14:paraId="6BE4AE7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394D49F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4660DD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23D4C76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425F121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64EE608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1F3302E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气动三联件</w:t>
                  </w:r>
                </w:p>
              </w:tc>
              <w:tc>
                <w:tcPr>
                  <w:tcW w:w="1499" w:type="pct"/>
                  <w:tcBorders>
                    <w:tl2br w:val="nil"/>
                    <w:tr2bl w:val="nil"/>
                  </w:tcBorders>
                  <w:shd w:val="clear" w:color="auto" w:fill="auto"/>
                  <w:noWrap/>
                  <w:vAlign w:val="center"/>
                </w:tcPr>
                <w:p w14:paraId="5CDDD95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4DD37AD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4</w:t>
                  </w:r>
                </w:p>
              </w:tc>
              <w:tc>
                <w:tcPr>
                  <w:tcW w:w="303" w:type="pct"/>
                  <w:tcBorders>
                    <w:tl2br w:val="nil"/>
                    <w:tr2bl w:val="nil"/>
                  </w:tcBorders>
                  <w:shd w:val="clear" w:color="auto" w:fill="auto"/>
                  <w:noWrap/>
                  <w:vAlign w:val="center"/>
                </w:tcPr>
                <w:p w14:paraId="2479FAD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2130DAF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52485FB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3B1A5EB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6462674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7ACCA15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储气罐</w:t>
                  </w:r>
                </w:p>
              </w:tc>
              <w:tc>
                <w:tcPr>
                  <w:tcW w:w="1499" w:type="pct"/>
                  <w:tcBorders>
                    <w:tl2br w:val="nil"/>
                    <w:tr2bl w:val="nil"/>
                  </w:tcBorders>
                  <w:shd w:val="clear" w:color="auto" w:fill="auto"/>
                  <w:noWrap/>
                  <w:vAlign w:val="center"/>
                </w:tcPr>
                <w:p w14:paraId="0E97056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3F064FB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35A249E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6FAB609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4501C04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09359EC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06720DC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C19FB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连接管路</w:t>
                  </w:r>
                </w:p>
              </w:tc>
              <w:tc>
                <w:tcPr>
                  <w:tcW w:w="1499" w:type="pct"/>
                  <w:tcBorders>
                    <w:tl2br w:val="nil"/>
                    <w:tr2bl w:val="nil"/>
                  </w:tcBorders>
                  <w:shd w:val="clear" w:color="auto" w:fill="auto"/>
                  <w:noWrap/>
                  <w:vAlign w:val="center"/>
                </w:tcPr>
                <w:p w14:paraId="035B30B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4A8BE2C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01352B6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689A091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034B32D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22E2A2C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1307EC6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5F799D0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管路阀门</w:t>
                  </w:r>
                </w:p>
              </w:tc>
              <w:tc>
                <w:tcPr>
                  <w:tcW w:w="1499" w:type="pct"/>
                  <w:tcBorders>
                    <w:tl2br w:val="nil"/>
                    <w:tr2bl w:val="nil"/>
                  </w:tcBorders>
                  <w:shd w:val="clear" w:color="auto" w:fill="auto"/>
                  <w:noWrap/>
                  <w:vAlign w:val="center"/>
                </w:tcPr>
                <w:p w14:paraId="5EEC9E3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40C374C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50B442A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754A04F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6EA0A07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restart"/>
                  <w:tcBorders>
                    <w:tl2br w:val="nil"/>
                    <w:tr2bl w:val="nil"/>
                  </w:tcBorders>
                  <w:shd w:val="clear" w:color="auto" w:fill="auto"/>
                  <w:noWrap/>
                  <w:vAlign w:val="center"/>
                </w:tcPr>
                <w:p w14:paraId="57CB1E5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9</w:t>
                  </w:r>
                </w:p>
              </w:tc>
              <w:tc>
                <w:tcPr>
                  <w:tcW w:w="303" w:type="pct"/>
                  <w:vMerge w:val="restart"/>
                  <w:tcBorders>
                    <w:tl2br w:val="nil"/>
                    <w:tr2bl w:val="nil"/>
                  </w:tcBorders>
                  <w:shd w:val="clear" w:color="auto" w:fill="auto"/>
                  <w:noWrap/>
                  <w:textDirection w:val="tbRlV"/>
                  <w:vAlign w:val="center"/>
                </w:tcPr>
                <w:p w14:paraId="40DE406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搅拌主楼</w:t>
                  </w:r>
                </w:p>
              </w:tc>
              <w:tc>
                <w:tcPr>
                  <w:tcW w:w="1267" w:type="pct"/>
                  <w:tcBorders>
                    <w:tl2br w:val="nil"/>
                    <w:tr2bl w:val="nil"/>
                  </w:tcBorders>
                  <w:shd w:val="clear" w:color="auto" w:fill="auto"/>
                  <w:noWrap/>
                  <w:vAlign w:val="center"/>
                </w:tcPr>
                <w:p w14:paraId="1CE258C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主体结构</w:t>
                  </w:r>
                </w:p>
              </w:tc>
              <w:tc>
                <w:tcPr>
                  <w:tcW w:w="1499" w:type="pct"/>
                  <w:tcBorders>
                    <w:tl2br w:val="nil"/>
                    <w:tr2bl w:val="nil"/>
                  </w:tcBorders>
                  <w:shd w:val="clear" w:color="auto" w:fill="auto"/>
                  <w:noWrap/>
                  <w:vAlign w:val="center"/>
                </w:tcPr>
                <w:p w14:paraId="093D323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7AC170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7E9EB42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4690023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22250D4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033EEB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1A676C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B6E896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走台围栏</w:t>
                  </w:r>
                </w:p>
              </w:tc>
              <w:tc>
                <w:tcPr>
                  <w:tcW w:w="1499" w:type="pct"/>
                  <w:tcBorders>
                    <w:tl2br w:val="nil"/>
                    <w:tr2bl w:val="nil"/>
                  </w:tcBorders>
                  <w:shd w:val="clear" w:color="auto" w:fill="auto"/>
                  <w:noWrap/>
                  <w:vAlign w:val="center"/>
                </w:tcPr>
                <w:p w14:paraId="562A3463">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518182B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618C0D2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7E52955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3E2C1F3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90" w:hRule="atLeast"/>
                <w:jc w:val="center"/>
              </w:trPr>
              <w:tc>
                <w:tcPr>
                  <w:tcW w:w="301" w:type="pct"/>
                  <w:vMerge w:val="continue"/>
                  <w:tcBorders>
                    <w:tl2br w:val="nil"/>
                    <w:tr2bl w:val="nil"/>
                  </w:tcBorders>
                  <w:shd w:val="clear" w:color="auto" w:fill="auto"/>
                  <w:noWrap/>
                  <w:vAlign w:val="center"/>
                </w:tcPr>
                <w:p w14:paraId="0FB210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405A958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C2EFD3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待料斗</w:t>
                  </w:r>
                </w:p>
              </w:tc>
              <w:tc>
                <w:tcPr>
                  <w:tcW w:w="1499" w:type="pct"/>
                  <w:tcBorders>
                    <w:tl2br w:val="nil"/>
                    <w:tr2bl w:val="nil"/>
                  </w:tcBorders>
                  <w:shd w:val="clear" w:color="auto" w:fill="auto"/>
                  <w:noWrap/>
                  <w:vAlign w:val="center"/>
                </w:tcPr>
                <w:p w14:paraId="1886092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双气缸</w:t>
                  </w:r>
                </w:p>
              </w:tc>
              <w:tc>
                <w:tcPr>
                  <w:tcW w:w="391" w:type="pct"/>
                  <w:tcBorders>
                    <w:tl2br w:val="nil"/>
                    <w:tr2bl w:val="nil"/>
                  </w:tcBorders>
                  <w:shd w:val="clear" w:color="auto" w:fill="auto"/>
                  <w:noWrap/>
                  <w:vAlign w:val="center"/>
                </w:tcPr>
                <w:p w14:paraId="6F4D23F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5CB230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24B46BD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耐磨损结构</w:t>
                  </w: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78CD94D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25395D4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364C6E2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52B35E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卸料斗</w:t>
                  </w:r>
                </w:p>
              </w:tc>
              <w:tc>
                <w:tcPr>
                  <w:tcW w:w="1499" w:type="pct"/>
                  <w:tcBorders>
                    <w:tl2br w:val="nil"/>
                    <w:tr2bl w:val="nil"/>
                  </w:tcBorders>
                  <w:shd w:val="clear" w:color="auto" w:fill="auto"/>
                  <w:noWrap/>
                  <w:vAlign w:val="center"/>
                </w:tcPr>
                <w:p w14:paraId="79F219D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742099F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34C1E27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040E36E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耐磨损结构,SANY</w:t>
                  </w:r>
                </w:p>
              </w:tc>
            </w:tr>
            <w:tr w14:paraId="01F2B49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682B98E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504BF4D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3CA1387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外包装</w:t>
                  </w:r>
                </w:p>
              </w:tc>
              <w:tc>
                <w:tcPr>
                  <w:tcW w:w="1499" w:type="pct"/>
                  <w:tcBorders>
                    <w:tl2br w:val="nil"/>
                    <w:tr2bl w:val="nil"/>
                  </w:tcBorders>
                  <w:shd w:val="clear" w:color="auto" w:fill="auto"/>
                  <w:noWrap/>
                  <w:vAlign w:val="center"/>
                </w:tcPr>
                <w:p w14:paraId="1803D8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50mm厚彩钢夹心板</w:t>
                  </w:r>
                </w:p>
              </w:tc>
              <w:tc>
                <w:tcPr>
                  <w:tcW w:w="391" w:type="pct"/>
                  <w:tcBorders>
                    <w:tl2br w:val="nil"/>
                    <w:tr2bl w:val="nil"/>
                  </w:tcBorders>
                  <w:shd w:val="clear" w:color="auto" w:fill="auto"/>
                  <w:noWrap/>
                  <w:vAlign w:val="center"/>
                </w:tcPr>
                <w:p w14:paraId="3D5D780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7ADB60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3FB9CA6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21EC0B7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64" w:hRule="atLeast"/>
                <w:jc w:val="center"/>
              </w:trPr>
              <w:tc>
                <w:tcPr>
                  <w:tcW w:w="301" w:type="pct"/>
                  <w:vMerge w:val="continue"/>
                  <w:tcBorders>
                    <w:tl2br w:val="nil"/>
                    <w:tr2bl w:val="nil"/>
                  </w:tcBorders>
                  <w:shd w:val="clear" w:color="auto" w:fill="auto"/>
                  <w:noWrap/>
                  <w:vAlign w:val="center"/>
                </w:tcPr>
                <w:p w14:paraId="289D4F9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9380FB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389645C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除尘装置</w:t>
                  </w:r>
                </w:p>
              </w:tc>
              <w:tc>
                <w:tcPr>
                  <w:tcW w:w="1499" w:type="pct"/>
                  <w:tcBorders>
                    <w:tl2br w:val="nil"/>
                    <w:tr2bl w:val="nil"/>
                  </w:tcBorders>
                  <w:shd w:val="clear" w:color="auto" w:fill="auto"/>
                  <w:noWrap/>
                  <w:vAlign w:val="center"/>
                </w:tcPr>
                <w:p w14:paraId="3C888F8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40m</w:t>
                  </w:r>
                  <w:r>
                    <w:rPr>
                      <w:rFonts w:hint="default" w:ascii="Times New Roman" w:hAnsi="Times New Roman" w:eastAsia="宋体" w:cs="宋体"/>
                      <w:color w:val="000000" w:themeColor="text1"/>
                      <w:sz w:val="21"/>
                      <w:szCs w:val="21"/>
                      <w:u w:val="single" w:color="auto"/>
                      <w:vertAlign w:val="superscript"/>
                      <w:lang w:val="en-US" w:eastAsia="zh-CN"/>
                      <w14:textFill>
                        <w14:solidFill>
                          <w14:schemeClr w14:val="tx1"/>
                        </w14:solidFill>
                      </w14:textFill>
                    </w:rPr>
                    <w:t>2</w:t>
                  </w: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脉冲布袋除尘</w:t>
                  </w:r>
                </w:p>
              </w:tc>
              <w:tc>
                <w:tcPr>
                  <w:tcW w:w="391" w:type="pct"/>
                  <w:tcBorders>
                    <w:tl2br w:val="nil"/>
                    <w:tr2bl w:val="nil"/>
                  </w:tcBorders>
                  <w:shd w:val="clear" w:color="auto" w:fill="auto"/>
                  <w:noWrap/>
                  <w:vAlign w:val="center"/>
                </w:tcPr>
                <w:p w14:paraId="08F0B46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46A1A0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663738C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287BF65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restart"/>
                  <w:tcBorders>
                    <w:tl2br w:val="nil"/>
                    <w:tr2bl w:val="nil"/>
                  </w:tcBorders>
                  <w:shd w:val="clear" w:color="auto" w:fill="auto"/>
                  <w:noWrap/>
                  <w:vAlign w:val="center"/>
                </w:tcPr>
                <w:p w14:paraId="1D3CFC2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10</w:t>
                  </w:r>
                </w:p>
              </w:tc>
              <w:tc>
                <w:tcPr>
                  <w:tcW w:w="303" w:type="pct"/>
                  <w:vMerge w:val="restart"/>
                  <w:tcBorders>
                    <w:tl2br w:val="nil"/>
                    <w:tr2bl w:val="nil"/>
                  </w:tcBorders>
                  <w:shd w:val="clear" w:color="auto" w:fill="auto"/>
                  <w:noWrap/>
                  <w:textDirection w:val="tbRlV"/>
                  <w:vAlign w:val="center"/>
                </w:tcPr>
                <w:p w14:paraId="050A291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操作室</w:t>
                  </w:r>
                </w:p>
              </w:tc>
              <w:tc>
                <w:tcPr>
                  <w:tcW w:w="1267" w:type="pct"/>
                  <w:tcBorders>
                    <w:tl2br w:val="nil"/>
                    <w:tr2bl w:val="nil"/>
                  </w:tcBorders>
                  <w:shd w:val="clear" w:color="auto" w:fill="auto"/>
                  <w:noWrap/>
                  <w:vAlign w:val="center"/>
                </w:tcPr>
                <w:p w14:paraId="40F4C9A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框架</w:t>
                  </w:r>
                </w:p>
              </w:tc>
              <w:tc>
                <w:tcPr>
                  <w:tcW w:w="1499" w:type="pct"/>
                  <w:tcBorders>
                    <w:tl2br w:val="nil"/>
                    <w:tr2bl w:val="nil"/>
                  </w:tcBorders>
                  <w:shd w:val="clear" w:color="auto" w:fill="auto"/>
                  <w:noWrap/>
                  <w:vAlign w:val="center"/>
                </w:tcPr>
                <w:p w14:paraId="28AD9A7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5C5B042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631FC78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102FF10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67B5C1B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5BB14A1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435A0B2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BBA3C2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装修</w:t>
                  </w:r>
                </w:p>
              </w:tc>
              <w:tc>
                <w:tcPr>
                  <w:tcW w:w="1499" w:type="pct"/>
                  <w:tcBorders>
                    <w:tl2br w:val="nil"/>
                    <w:tr2bl w:val="nil"/>
                  </w:tcBorders>
                  <w:shd w:val="clear" w:color="auto" w:fill="auto"/>
                  <w:noWrap/>
                  <w:vAlign w:val="center"/>
                </w:tcPr>
                <w:p w14:paraId="1EC4EAB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夹芯板</w:t>
                  </w:r>
                </w:p>
              </w:tc>
              <w:tc>
                <w:tcPr>
                  <w:tcW w:w="391" w:type="pct"/>
                  <w:tcBorders>
                    <w:tl2br w:val="nil"/>
                    <w:tr2bl w:val="nil"/>
                  </w:tcBorders>
                  <w:shd w:val="clear" w:color="auto" w:fill="auto"/>
                  <w:noWrap/>
                  <w:vAlign w:val="center"/>
                </w:tcPr>
                <w:p w14:paraId="22A195A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631B23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405EF9D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65AF505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340838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1F702A2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3DBACA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靠椅</w:t>
                  </w:r>
                </w:p>
              </w:tc>
              <w:tc>
                <w:tcPr>
                  <w:tcW w:w="1499" w:type="pct"/>
                  <w:tcBorders>
                    <w:tl2br w:val="nil"/>
                    <w:tr2bl w:val="nil"/>
                  </w:tcBorders>
                  <w:shd w:val="clear" w:color="auto" w:fill="auto"/>
                  <w:noWrap/>
                  <w:vAlign w:val="center"/>
                </w:tcPr>
                <w:p w14:paraId="52C48AC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2356834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3BA7AE5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2B6A2CB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1206046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4421005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305B67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56EDEC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空调</w:t>
                  </w:r>
                </w:p>
              </w:tc>
              <w:tc>
                <w:tcPr>
                  <w:tcW w:w="1499" w:type="pct"/>
                  <w:tcBorders>
                    <w:tl2br w:val="nil"/>
                    <w:tr2bl w:val="nil"/>
                  </w:tcBorders>
                  <w:shd w:val="clear" w:color="auto" w:fill="auto"/>
                  <w:noWrap/>
                  <w:vAlign w:val="center"/>
                </w:tcPr>
                <w:p w14:paraId="5261A1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1.5 P</w:t>
                  </w:r>
                </w:p>
              </w:tc>
              <w:tc>
                <w:tcPr>
                  <w:tcW w:w="391" w:type="pct"/>
                  <w:tcBorders>
                    <w:tl2br w:val="nil"/>
                    <w:tr2bl w:val="nil"/>
                  </w:tcBorders>
                  <w:shd w:val="clear" w:color="auto" w:fill="auto"/>
                  <w:noWrap/>
                  <w:vAlign w:val="center"/>
                </w:tcPr>
                <w:p w14:paraId="4E7AA05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5450B77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277A3D7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0E0FF2D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restart"/>
                  <w:tcBorders>
                    <w:tl2br w:val="nil"/>
                    <w:tr2bl w:val="nil"/>
                  </w:tcBorders>
                  <w:shd w:val="clear" w:color="auto" w:fill="auto"/>
                  <w:noWrap/>
                  <w:vAlign w:val="center"/>
                </w:tcPr>
                <w:p w14:paraId="2847F61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11</w:t>
                  </w:r>
                </w:p>
              </w:tc>
              <w:tc>
                <w:tcPr>
                  <w:tcW w:w="303" w:type="pct"/>
                  <w:vMerge w:val="restart"/>
                  <w:tcBorders>
                    <w:tl2br w:val="nil"/>
                    <w:tr2bl w:val="nil"/>
                  </w:tcBorders>
                  <w:shd w:val="clear" w:color="auto" w:fill="auto"/>
                  <w:noWrap/>
                  <w:textDirection w:val="tbRlV"/>
                  <w:vAlign w:val="center"/>
                </w:tcPr>
                <w:p w14:paraId="03C8271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控制系统</w:t>
                  </w:r>
                </w:p>
              </w:tc>
              <w:tc>
                <w:tcPr>
                  <w:tcW w:w="1267" w:type="pct"/>
                  <w:tcBorders>
                    <w:tl2br w:val="nil"/>
                    <w:tr2bl w:val="nil"/>
                  </w:tcBorders>
                  <w:shd w:val="clear" w:color="auto" w:fill="auto"/>
                  <w:noWrap/>
                  <w:vAlign w:val="center"/>
                </w:tcPr>
                <w:p w14:paraId="19D9DA7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工控机</w:t>
                  </w:r>
                </w:p>
              </w:tc>
              <w:tc>
                <w:tcPr>
                  <w:tcW w:w="1499" w:type="pct"/>
                  <w:tcBorders>
                    <w:tl2br w:val="nil"/>
                    <w:tr2bl w:val="nil"/>
                  </w:tcBorders>
                  <w:shd w:val="clear" w:color="auto" w:fill="auto"/>
                  <w:noWrap/>
                  <w:vAlign w:val="center"/>
                </w:tcPr>
                <w:p w14:paraId="0D2B3D9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376746D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26626E1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09E83BA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40486F8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3412B8D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342C317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1FBC893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显示器</w:t>
                  </w:r>
                </w:p>
              </w:tc>
              <w:tc>
                <w:tcPr>
                  <w:tcW w:w="1499" w:type="pct"/>
                  <w:tcBorders>
                    <w:tl2br w:val="nil"/>
                    <w:tr2bl w:val="nil"/>
                  </w:tcBorders>
                  <w:shd w:val="clear" w:color="auto" w:fill="auto"/>
                  <w:noWrap/>
                  <w:vAlign w:val="center"/>
                </w:tcPr>
                <w:p w14:paraId="0B40EDE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液晶</w:t>
                  </w:r>
                </w:p>
              </w:tc>
              <w:tc>
                <w:tcPr>
                  <w:tcW w:w="391" w:type="pct"/>
                  <w:tcBorders>
                    <w:tl2br w:val="nil"/>
                    <w:tr2bl w:val="nil"/>
                  </w:tcBorders>
                  <w:shd w:val="clear" w:color="auto" w:fill="auto"/>
                  <w:noWrap/>
                  <w:vAlign w:val="center"/>
                </w:tcPr>
                <w:p w14:paraId="14C1146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75CE8C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520556C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3AD2831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3CAAFBF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006CB46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062B703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不间断电源</w:t>
                  </w:r>
                </w:p>
              </w:tc>
              <w:tc>
                <w:tcPr>
                  <w:tcW w:w="1499" w:type="pct"/>
                  <w:tcBorders>
                    <w:tl2br w:val="nil"/>
                    <w:tr2bl w:val="nil"/>
                  </w:tcBorders>
                  <w:shd w:val="clear" w:color="auto" w:fill="auto"/>
                  <w:noWrap/>
                  <w:vAlign w:val="center"/>
                </w:tcPr>
                <w:p w14:paraId="61D5690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443978D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3A72946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23281BC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642480C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56FCF8A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417C669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6F48B9B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打印机</w:t>
                  </w:r>
                </w:p>
              </w:tc>
              <w:tc>
                <w:tcPr>
                  <w:tcW w:w="1499" w:type="pct"/>
                  <w:tcBorders>
                    <w:tl2br w:val="nil"/>
                    <w:tr2bl w:val="nil"/>
                  </w:tcBorders>
                  <w:shd w:val="clear" w:color="auto" w:fill="auto"/>
                  <w:noWrap/>
                  <w:vAlign w:val="center"/>
                </w:tcPr>
                <w:p w14:paraId="5E55D08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2BB7FFE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0494150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台</w:t>
                  </w:r>
                </w:p>
              </w:tc>
              <w:tc>
                <w:tcPr>
                  <w:tcW w:w="933" w:type="pct"/>
                  <w:tcBorders>
                    <w:tl2br w:val="nil"/>
                    <w:tr2bl w:val="nil"/>
                  </w:tcBorders>
                  <w:shd w:val="clear" w:color="auto" w:fill="auto"/>
                  <w:noWrap/>
                  <w:vAlign w:val="center"/>
                </w:tcPr>
                <w:p w14:paraId="5E61CBA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41CA5ED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09AB7B0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7BD515B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0DD8305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监视器</w:t>
                  </w:r>
                </w:p>
              </w:tc>
              <w:tc>
                <w:tcPr>
                  <w:tcW w:w="1499" w:type="pct"/>
                  <w:tcBorders>
                    <w:tl2br w:val="nil"/>
                    <w:tr2bl w:val="nil"/>
                  </w:tcBorders>
                  <w:shd w:val="clear" w:color="auto" w:fill="auto"/>
                  <w:noWrap/>
                  <w:vAlign w:val="center"/>
                </w:tcPr>
                <w:p w14:paraId="4B79610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1台监视器+2个摄像头</w:t>
                  </w:r>
                </w:p>
              </w:tc>
              <w:tc>
                <w:tcPr>
                  <w:tcW w:w="391" w:type="pct"/>
                  <w:tcBorders>
                    <w:tl2br w:val="nil"/>
                    <w:tr2bl w:val="nil"/>
                  </w:tcBorders>
                  <w:shd w:val="clear" w:color="auto" w:fill="auto"/>
                  <w:noWrap/>
                  <w:vAlign w:val="center"/>
                </w:tcPr>
                <w:p w14:paraId="041867C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0D1443F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6C305D0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1E6FC94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6661244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40973A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0F0357B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低压电器</w:t>
                  </w:r>
                </w:p>
              </w:tc>
              <w:tc>
                <w:tcPr>
                  <w:tcW w:w="1499" w:type="pct"/>
                  <w:tcBorders>
                    <w:tl2br w:val="nil"/>
                    <w:tr2bl w:val="nil"/>
                  </w:tcBorders>
                  <w:shd w:val="clear" w:color="auto" w:fill="auto"/>
                  <w:noWrap/>
                  <w:vAlign w:val="center"/>
                </w:tcPr>
                <w:p w14:paraId="25B5720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3449C8E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0062F75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0AA85C7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19FAE24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restart"/>
                  <w:tcBorders>
                    <w:tl2br w:val="nil"/>
                    <w:tr2bl w:val="nil"/>
                  </w:tcBorders>
                  <w:shd w:val="clear" w:color="auto" w:fill="auto"/>
                  <w:noWrap/>
                  <w:vAlign w:val="center"/>
                </w:tcPr>
                <w:p w14:paraId="6B27ABC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11</w:t>
                  </w:r>
                </w:p>
              </w:tc>
              <w:tc>
                <w:tcPr>
                  <w:tcW w:w="303" w:type="pct"/>
                  <w:vMerge w:val="restart"/>
                  <w:tcBorders>
                    <w:tl2br w:val="nil"/>
                    <w:tr2bl w:val="nil"/>
                  </w:tcBorders>
                  <w:shd w:val="clear" w:color="auto" w:fill="auto"/>
                  <w:noWrap/>
                  <w:textDirection w:val="tbRlV"/>
                  <w:vAlign w:val="center"/>
                </w:tcPr>
                <w:p w14:paraId="2944200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控制系统</w:t>
                  </w:r>
                </w:p>
              </w:tc>
              <w:tc>
                <w:tcPr>
                  <w:tcW w:w="1267" w:type="pct"/>
                  <w:tcBorders>
                    <w:tl2br w:val="nil"/>
                    <w:tr2bl w:val="nil"/>
                  </w:tcBorders>
                  <w:shd w:val="clear" w:color="auto" w:fill="auto"/>
                  <w:noWrap/>
                  <w:vAlign w:val="center"/>
                </w:tcPr>
                <w:p w14:paraId="0EF2428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操作按钮</w:t>
                  </w:r>
                </w:p>
              </w:tc>
              <w:tc>
                <w:tcPr>
                  <w:tcW w:w="1499" w:type="pct"/>
                  <w:tcBorders>
                    <w:tl2br w:val="nil"/>
                    <w:tr2bl w:val="nil"/>
                  </w:tcBorders>
                  <w:shd w:val="clear" w:color="auto" w:fill="auto"/>
                  <w:noWrap/>
                  <w:vAlign w:val="center"/>
                </w:tcPr>
                <w:p w14:paraId="0B91979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1F004B7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3D4FCFE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1EF1E01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67A6FE3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4B8A6C6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33A5DD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774BCED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电控柜</w:t>
                  </w:r>
                </w:p>
              </w:tc>
              <w:tc>
                <w:tcPr>
                  <w:tcW w:w="1499" w:type="pct"/>
                  <w:tcBorders>
                    <w:tl2br w:val="nil"/>
                    <w:tr2bl w:val="nil"/>
                  </w:tcBorders>
                  <w:shd w:val="clear" w:color="auto" w:fill="auto"/>
                  <w:noWrap/>
                  <w:vAlign w:val="center"/>
                </w:tcPr>
                <w:p w14:paraId="58B95EC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17AD9A1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7FA0615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427AA7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22E6FA0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3A167FB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17A701B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046E682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监控软件</w:t>
                  </w:r>
                </w:p>
              </w:tc>
              <w:tc>
                <w:tcPr>
                  <w:tcW w:w="1499" w:type="pct"/>
                  <w:tcBorders>
                    <w:tl2br w:val="nil"/>
                    <w:tr2bl w:val="nil"/>
                  </w:tcBorders>
                  <w:shd w:val="clear" w:color="auto" w:fill="auto"/>
                  <w:noWrap/>
                  <w:vAlign w:val="center"/>
                </w:tcPr>
                <w:p w14:paraId="5335091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91" w:type="pct"/>
                  <w:tcBorders>
                    <w:tl2br w:val="nil"/>
                    <w:tr2bl w:val="nil"/>
                  </w:tcBorders>
                  <w:shd w:val="clear" w:color="auto" w:fill="auto"/>
                  <w:noWrap/>
                  <w:vAlign w:val="center"/>
                </w:tcPr>
                <w:p w14:paraId="044907D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1EF320D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6DA4C24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6C166FB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5B9B271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01092F0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12C8A9C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管理软件</w:t>
                  </w:r>
                </w:p>
              </w:tc>
              <w:tc>
                <w:tcPr>
                  <w:tcW w:w="1499" w:type="pct"/>
                  <w:tcBorders>
                    <w:tl2br w:val="nil"/>
                    <w:tr2bl w:val="nil"/>
                  </w:tcBorders>
                  <w:shd w:val="clear" w:color="auto" w:fill="auto"/>
                  <w:noWrap/>
                  <w:vAlign w:val="center"/>
                </w:tcPr>
                <w:p w14:paraId="5D7827F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3F5560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3837C2F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0D56CD8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33A7190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2B7A049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561FF00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312D84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料位检测与报警控制</w:t>
                  </w:r>
                </w:p>
              </w:tc>
              <w:tc>
                <w:tcPr>
                  <w:tcW w:w="1499" w:type="pct"/>
                  <w:tcBorders>
                    <w:tl2br w:val="nil"/>
                    <w:tr2bl w:val="nil"/>
                  </w:tcBorders>
                  <w:shd w:val="clear" w:color="auto" w:fill="auto"/>
                  <w:noWrap/>
                  <w:vAlign w:val="center"/>
                </w:tcPr>
                <w:p w14:paraId="125429A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157182D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73875AD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2DB3A6F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1C259CB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5A7BEC8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09B87DD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4AEB2DF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电脑桌</w:t>
                  </w:r>
                </w:p>
              </w:tc>
              <w:tc>
                <w:tcPr>
                  <w:tcW w:w="1499" w:type="pct"/>
                  <w:tcBorders>
                    <w:tl2br w:val="nil"/>
                    <w:tr2bl w:val="nil"/>
                  </w:tcBorders>
                  <w:shd w:val="clear" w:color="auto" w:fill="auto"/>
                  <w:noWrap/>
                  <w:vAlign w:val="center"/>
                </w:tcPr>
                <w:p w14:paraId="05D1C19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3BFAF1A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w:t>
                  </w:r>
                </w:p>
              </w:tc>
              <w:tc>
                <w:tcPr>
                  <w:tcW w:w="303" w:type="pct"/>
                  <w:tcBorders>
                    <w:tl2br w:val="nil"/>
                    <w:tr2bl w:val="nil"/>
                  </w:tcBorders>
                  <w:shd w:val="clear" w:color="auto" w:fill="auto"/>
                  <w:noWrap/>
                  <w:vAlign w:val="center"/>
                </w:tcPr>
                <w:p w14:paraId="16F5434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3BC726D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2709A43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tcBorders>
                    <w:tl2br w:val="nil"/>
                    <w:tr2bl w:val="nil"/>
                  </w:tcBorders>
                  <w:shd w:val="clear" w:color="auto" w:fill="auto"/>
                  <w:noWrap/>
                  <w:vAlign w:val="center"/>
                </w:tcPr>
                <w:p w14:paraId="184A6FC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12</w:t>
                  </w:r>
                </w:p>
              </w:tc>
              <w:tc>
                <w:tcPr>
                  <w:tcW w:w="303" w:type="pct"/>
                  <w:tcBorders>
                    <w:tl2br w:val="nil"/>
                    <w:tr2bl w:val="nil"/>
                  </w:tcBorders>
                  <w:shd w:val="clear" w:color="auto" w:fill="auto"/>
                  <w:noWrap/>
                  <w:vAlign w:val="center"/>
                </w:tcPr>
                <w:p w14:paraId="36F29F9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粉罐</w:t>
                  </w:r>
                </w:p>
              </w:tc>
              <w:tc>
                <w:tcPr>
                  <w:tcW w:w="1267" w:type="pct"/>
                  <w:tcBorders>
                    <w:tl2br w:val="nil"/>
                    <w:tr2bl w:val="nil"/>
                  </w:tcBorders>
                  <w:shd w:val="clear" w:color="auto" w:fill="auto"/>
                  <w:noWrap/>
                  <w:vAlign w:val="center"/>
                </w:tcPr>
                <w:p w14:paraId="4BD7357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仓体及支腿</w:t>
                  </w:r>
                </w:p>
              </w:tc>
              <w:tc>
                <w:tcPr>
                  <w:tcW w:w="1499" w:type="pct"/>
                  <w:tcBorders>
                    <w:tl2br w:val="nil"/>
                    <w:tr2bl w:val="nil"/>
                  </w:tcBorders>
                  <w:shd w:val="clear" w:color="auto" w:fill="auto"/>
                  <w:noWrap/>
                  <w:vAlign w:val="center"/>
                </w:tcPr>
                <w:p w14:paraId="2507FD2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200 t（焊接式）</w:t>
                  </w:r>
                </w:p>
              </w:tc>
              <w:tc>
                <w:tcPr>
                  <w:tcW w:w="391" w:type="pct"/>
                  <w:tcBorders>
                    <w:tl2br w:val="nil"/>
                    <w:tr2bl w:val="nil"/>
                  </w:tcBorders>
                  <w:shd w:val="clear" w:color="auto" w:fill="auto"/>
                  <w:noWrap/>
                  <w:vAlign w:val="center"/>
                </w:tcPr>
                <w:p w14:paraId="3204BB9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8</w:t>
                  </w:r>
                </w:p>
              </w:tc>
              <w:tc>
                <w:tcPr>
                  <w:tcW w:w="303" w:type="pct"/>
                  <w:tcBorders>
                    <w:tl2br w:val="nil"/>
                    <w:tr2bl w:val="nil"/>
                  </w:tcBorders>
                  <w:shd w:val="clear" w:color="auto" w:fill="auto"/>
                  <w:noWrap/>
                  <w:vAlign w:val="center"/>
                </w:tcPr>
                <w:p w14:paraId="17CD0BE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671820B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密度按1.35t/m3计算</w:t>
                  </w:r>
                </w:p>
              </w:tc>
            </w:tr>
            <w:tr w14:paraId="5CB16A2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restart"/>
                  <w:tcBorders>
                    <w:tl2br w:val="nil"/>
                    <w:tr2bl w:val="nil"/>
                  </w:tcBorders>
                  <w:shd w:val="clear" w:color="auto" w:fill="auto"/>
                  <w:noWrap/>
                  <w:vAlign w:val="center"/>
                </w:tcPr>
                <w:p w14:paraId="02D7319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13</w:t>
                  </w:r>
                </w:p>
              </w:tc>
              <w:tc>
                <w:tcPr>
                  <w:tcW w:w="303" w:type="pct"/>
                  <w:vMerge w:val="restart"/>
                  <w:tcBorders>
                    <w:tl2br w:val="nil"/>
                    <w:tr2bl w:val="nil"/>
                  </w:tcBorders>
                  <w:shd w:val="clear" w:color="auto" w:fill="auto"/>
                  <w:noWrap/>
                  <w:textDirection w:val="tbRlV"/>
                  <w:vAlign w:val="center"/>
                </w:tcPr>
                <w:p w14:paraId="1A7405C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粉罐配套件</w:t>
                  </w:r>
                </w:p>
              </w:tc>
              <w:tc>
                <w:tcPr>
                  <w:tcW w:w="1267" w:type="pct"/>
                  <w:tcBorders>
                    <w:tl2br w:val="nil"/>
                    <w:tr2bl w:val="nil"/>
                  </w:tcBorders>
                  <w:shd w:val="clear" w:color="auto" w:fill="auto"/>
                  <w:noWrap/>
                  <w:vAlign w:val="center"/>
                </w:tcPr>
                <w:p w14:paraId="2AB0292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脉冲布袋收尘机</w:t>
                  </w:r>
                </w:p>
              </w:tc>
              <w:tc>
                <w:tcPr>
                  <w:tcW w:w="1499" w:type="pct"/>
                  <w:tcBorders>
                    <w:tl2br w:val="nil"/>
                    <w:tr2bl w:val="nil"/>
                  </w:tcBorders>
                  <w:shd w:val="clear" w:color="auto" w:fill="auto"/>
                  <w:noWrap/>
                  <w:vAlign w:val="center"/>
                </w:tcPr>
                <w:p w14:paraId="2CDDE44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过滤面积：22m2(无风机)</w:t>
                  </w:r>
                </w:p>
              </w:tc>
              <w:tc>
                <w:tcPr>
                  <w:tcW w:w="391" w:type="pct"/>
                  <w:tcBorders>
                    <w:tl2br w:val="nil"/>
                    <w:tr2bl w:val="nil"/>
                  </w:tcBorders>
                  <w:shd w:val="clear" w:color="auto" w:fill="auto"/>
                  <w:noWrap/>
                  <w:vAlign w:val="center"/>
                </w:tcPr>
                <w:p w14:paraId="25C5765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8</w:t>
                  </w:r>
                </w:p>
              </w:tc>
              <w:tc>
                <w:tcPr>
                  <w:tcW w:w="303" w:type="pct"/>
                  <w:tcBorders>
                    <w:tl2br w:val="nil"/>
                    <w:tr2bl w:val="nil"/>
                  </w:tcBorders>
                  <w:shd w:val="clear" w:color="auto" w:fill="auto"/>
                  <w:noWrap/>
                  <w:vAlign w:val="center"/>
                </w:tcPr>
                <w:p w14:paraId="275126D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74E739F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SANY</w:t>
                  </w:r>
                </w:p>
              </w:tc>
            </w:tr>
            <w:tr w14:paraId="770D372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38B0527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F19FE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6D6B809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料位计</w:t>
                  </w:r>
                </w:p>
              </w:tc>
              <w:tc>
                <w:tcPr>
                  <w:tcW w:w="1499" w:type="pct"/>
                  <w:tcBorders>
                    <w:tl2br w:val="nil"/>
                    <w:tr2bl w:val="nil"/>
                  </w:tcBorders>
                  <w:shd w:val="clear" w:color="auto" w:fill="auto"/>
                  <w:noWrap/>
                  <w:vAlign w:val="center"/>
                </w:tcPr>
                <w:p w14:paraId="4E34140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高低位料位计</w:t>
                  </w:r>
                </w:p>
              </w:tc>
              <w:tc>
                <w:tcPr>
                  <w:tcW w:w="391" w:type="pct"/>
                  <w:tcBorders>
                    <w:tl2br w:val="nil"/>
                    <w:tr2bl w:val="nil"/>
                  </w:tcBorders>
                  <w:shd w:val="clear" w:color="auto" w:fill="auto"/>
                  <w:noWrap/>
                  <w:vAlign w:val="center"/>
                </w:tcPr>
                <w:p w14:paraId="743030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8</w:t>
                  </w:r>
                </w:p>
              </w:tc>
              <w:tc>
                <w:tcPr>
                  <w:tcW w:w="303" w:type="pct"/>
                  <w:tcBorders>
                    <w:tl2br w:val="nil"/>
                    <w:tr2bl w:val="nil"/>
                  </w:tcBorders>
                  <w:shd w:val="clear" w:color="auto" w:fill="auto"/>
                  <w:noWrap/>
                  <w:vAlign w:val="center"/>
                </w:tcPr>
                <w:p w14:paraId="688697A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16D105F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68D4C53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5A696DB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72CE04A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0E17235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压力安全阀</w:t>
                  </w:r>
                </w:p>
              </w:tc>
              <w:tc>
                <w:tcPr>
                  <w:tcW w:w="1499" w:type="pct"/>
                  <w:tcBorders>
                    <w:tl2br w:val="nil"/>
                    <w:tr2bl w:val="nil"/>
                  </w:tcBorders>
                  <w:shd w:val="clear" w:color="auto" w:fill="auto"/>
                  <w:noWrap/>
                  <w:vAlign w:val="center"/>
                </w:tcPr>
                <w:p w14:paraId="145D9F8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公称直径：φ273 mm</w:t>
                  </w:r>
                </w:p>
              </w:tc>
              <w:tc>
                <w:tcPr>
                  <w:tcW w:w="391" w:type="pct"/>
                  <w:tcBorders>
                    <w:tl2br w:val="nil"/>
                    <w:tr2bl w:val="nil"/>
                  </w:tcBorders>
                  <w:shd w:val="clear" w:color="auto" w:fill="auto"/>
                  <w:noWrap/>
                  <w:vAlign w:val="center"/>
                </w:tcPr>
                <w:p w14:paraId="4F7599A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8</w:t>
                  </w:r>
                </w:p>
              </w:tc>
              <w:tc>
                <w:tcPr>
                  <w:tcW w:w="303" w:type="pct"/>
                  <w:tcBorders>
                    <w:tl2br w:val="nil"/>
                    <w:tr2bl w:val="nil"/>
                  </w:tcBorders>
                  <w:shd w:val="clear" w:color="auto" w:fill="auto"/>
                  <w:noWrap/>
                  <w:vAlign w:val="center"/>
                </w:tcPr>
                <w:p w14:paraId="6974D5F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267261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2DEAA73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091DEEE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751DEB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6F35B3D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手动蝶阀</w:t>
                  </w:r>
                </w:p>
              </w:tc>
              <w:tc>
                <w:tcPr>
                  <w:tcW w:w="1499" w:type="pct"/>
                  <w:tcBorders>
                    <w:tl2br w:val="nil"/>
                    <w:tr2bl w:val="nil"/>
                  </w:tcBorders>
                  <w:shd w:val="clear" w:color="auto" w:fill="auto"/>
                  <w:noWrap/>
                  <w:vAlign w:val="center"/>
                </w:tcPr>
                <w:p w14:paraId="6CE4586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公称直径：φ300 mm</w:t>
                  </w:r>
                </w:p>
              </w:tc>
              <w:tc>
                <w:tcPr>
                  <w:tcW w:w="391" w:type="pct"/>
                  <w:tcBorders>
                    <w:tl2br w:val="nil"/>
                    <w:tr2bl w:val="nil"/>
                  </w:tcBorders>
                  <w:shd w:val="clear" w:color="auto" w:fill="auto"/>
                  <w:noWrap/>
                  <w:vAlign w:val="center"/>
                </w:tcPr>
                <w:p w14:paraId="25FD2E4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8</w:t>
                  </w:r>
                </w:p>
              </w:tc>
              <w:tc>
                <w:tcPr>
                  <w:tcW w:w="303" w:type="pct"/>
                  <w:tcBorders>
                    <w:tl2br w:val="nil"/>
                    <w:tr2bl w:val="nil"/>
                  </w:tcBorders>
                  <w:shd w:val="clear" w:color="auto" w:fill="auto"/>
                  <w:noWrap/>
                  <w:vAlign w:val="center"/>
                </w:tcPr>
                <w:p w14:paraId="1E3F7EC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04413B6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088BCA3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25078B4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753DDEB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4926839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破拱装置</w:t>
                  </w:r>
                </w:p>
              </w:tc>
              <w:tc>
                <w:tcPr>
                  <w:tcW w:w="1499" w:type="pct"/>
                  <w:tcBorders>
                    <w:tl2br w:val="nil"/>
                    <w:tr2bl w:val="nil"/>
                  </w:tcBorders>
                  <w:shd w:val="clear" w:color="auto" w:fill="auto"/>
                  <w:noWrap/>
                  <w:vAlign w:val="center"/>
                </w:tcPr>
                <w:p w14:paraId="73B7BB6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c>
                <w:tcPr>
                  <w:tcW w:w="391" w:type="pct"/>
                  <w:tcBorders>
                    <w:tl2br w:val="nil"/>
                    <w:tr2bl w:val="nil"/>
                  </w:tcBorders>
                  <w:shd w:val="clear" w:color="auto" w:fill="auto"/>
                  <w:noWrap/>
                  <w:vAlign w:val="center"/>
                </w:tcPr>
                <w:p w14:paraId="7DBACF8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8</w:t>
                  </w:r>
                </w:p>
              </w:tc>
              <w:tc>
                <w:tcPr>
                  <w:tcW w:w="303" w:type="pct"/>
                  <w:tcBorders>
                    <w:tl2br w:val="nil"/>
                    <w:tr2bl w:val="nil"/>
                  </w:tcBorders>
                  <w:shd w:val="clear" w:color="auto" w:fill="auto"/>
                  <w:noWrap/>
                  <w:vAlign w:val="center"/>
                </w:tcPr>
                <w:p w14:paraId="5228AF3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套</w:t>
                  </w:r>
                </w:p>
              </w:tc>
              <w:tc>
                <w:tcPr>
                  <w:tcW w:w="933" w:type="pct"/>
                  <w:tcBorders>
                    <w:tl2br w:val="nil"/>
                    <w:tr2bl w:val="nil"/>
                  </w:tcBorders>
                  <w:shd w:val="clear" w:color="auto" w:fill="auto"/>
                  <w:noWrap/>
                  <w:vAlign w:val="center"/>
                </w:tcPr>
                <w:p w14:paraId="2FAF6F6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15F763E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restart"/>
                  <w:tcBorders>
                    <w:tl2br w:val="nil"/>
                    <w:tr2bl w:val="nil"/>
                  </w:tcBorders>
                  <w:shd w:val="clear" w:color="auto" w:fill="auto"/>
                  <w:noWrap/>
                  <w:vAlign w:val="center"/>
                </w:tcPr>
                <w:p w14:paraId="26A0ED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14</w:t>
                  </w:r>
                </w:p>
              </w:tc>
              <w:tc>
                <w:tcPr>
                  <w:tcW w:w="303" w:type="pct"/>
                  <w:vMerge w:val="restart"/>
                  <w:tcBorders>
                    <w:tl2br w:val="nil"/>
                    <w:tr2bl w:val="nil"/>
                  </w:tcBorders>
                  <w:shd w:val="clear" w:color="auto" w:fill="auto"/>
                  <w:noWrap/>
                  <w:textDirection w:val="tbRlV"/>
                  <w:vAlign w:val="center"/>
                </w:tcPr>
                <w:p w14:paraId="10BD983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螺旋机</w:t>
                  </w:r>
                </w:p>
              </w:tc>
              <w:tc>
                <w:tcPr>
                  <w:tcW w:w="1267" w:type="pct"/>
                  <w:tcBorders>
                    <w:tl2br w:val="nil"/>
                    <w:tr2bl w:val="nil"/>
                  </w:tcBorders>
                  <w:shd w:val="clear" w:color="auto" w:fill="auto"/>
                  <w:noWrap/>
                  <w:vAlign w:val="center"/>
                </w:tcPr>
                <w:p w14:paraId="68BAEC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螺旋输送机</w:t>
                  </w:r>
                </w:p>
              </w:tc>
              <w:tc>
                <w:tcPr>
                  <w:tcW w:w="1499" w:type="pct"/>
                  <w:tcBorders>
                    <w:tl2br w:val="nil"/>
                    <w:tr2bl w:val="nil"/>
                  </w:tcBorders>
                  <w:shd w:val="clear" w:color="auto" w:fill="auto"/>
                  <w:noWrap/>
                  <w:vAlign w:val="center"/>
                </w:tcPr>
                <w:p w14:paraId="43F0BB9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φ273 mm</w:t>
                  </w:r>
                </w:p>
              </w:tc>
              <w:tc>
                <w:tcPr>
                  <w:tcW w:w="391" w:type="pct"/>
                  <w:tcBorders>
                    <w:tl2br w:val="nil"/>
                    <w:tr2bl w:val="nil"/>
                  </w:tcBorders>
                  <w:shd w:val="clear" w:color="auto" w:fill="auto"/>
                  <w:noWrap/>
                  <w:vAlign w:val="center"/>
                </w:tcPr>
                <w:p w14:paraId="066753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4</w:t>
                  </w:r>
                </w:p>
              </w:tc>
              <w:tc>
                <w:tcPr>
                  <w:tcW w:w="303" w:type="pct"/>
                  <w:tcBorders>
                    <w:tl2br w:val="nil"/>
                    <w:tr2bl w:val="nil"/>
                  </w:tcBorders>
                  <w:shd w:val="clear" w:color="auto" w:fill="auto"/>
                  <w:noWrap/>
                  <w:vAlign w:val="center"/>
                </w:tcPr>
                <w:p w14:paraId="56AD6F7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3C0203B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3C077B9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109C0D6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39B142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1429BB4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螺旋输送机</w:t>
                  </w:r>
                </w:p>
              </w:tc>
              <w:tc>
                <w:tcPr>
                  <w:tcW w:w="1499" w:type="pct"/>
                  <w:tcBorders>
                    <w:tl2br w:val="nil"/>
                    <w:tr2bl w:val="nil"/>
                  </w:tcBorders>
                  <w:shd w:val="clear" w:color="auto" w:fill="auto"/>
                  <w:noWrap/>
                  <w:vAlign w:val="center"/>
                </w:tcPr>
                <w:p w14:paraId="663EF2F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φ273 mm</w:t>
                  </w:r>
                </w:p>
              </w:tc>
              <w:tc>
                <w:tcPr>
                  <w:tcW w:w="391" w:type="pct"/>
                  <w:tcBorders>
                    <w:tl2br w:val="nil"/>
                    <w:tr2bl w:val="nil"/>
                  </w:tcBorders>
                  <w:shd w:val="clear" w:color="auto" w:fill="auto"/>
                  <w:noWrap/>
                  <w:vAlign w:val="center"/>
                </w:tcPr>
                <w:p w14:paraId="1BA3629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4</w:t>
                  </w:r>
                </w:p>
              </w:tc>
              <w:tc>
                <w:tcPr>
                  <w:tcW w:w="303" w:type="pct"/>
                  <w:tcBorders>
                    <w:tl2br w:val="nil"/>
                    <w:tr2bl w:val="nil"/>
                  </w:tcBorders>
                  <w:shd w:val="clear" w:color="auto" w:fill="auto"/>
                  <w:noWrap/>
                  <w:vAlign w:val="center"/>
                </w:tcPr>
                <w:p w14:paraId="3082DE1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个</w:t>
                  </w:r>
                </w:p>
              </w:tc>
              <w:tc>
                <w:tcPr>
                  <w:tcW w:w="933" w:type="pct"/>
                  <w:tcBorders>
                    <w:tl2br w:val="nil"/>
                    <w:tr2bl w:val="nil"/>
                  </w:tcBorders>
                  <w:shd w:val="clear" w:color="auto" w:fill="auto"/>
                  <w:noWrap/>
                  <w:vAlign w:val="center"/>
                </w:tcPr>
                <w:p w14:paraId="48E4059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t>三一监制</w:t>
                  </w:r>
                </w:p>
              </w:tc>
            </w:tr>
            <w:tr w14:paraId="40C9E4F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restart"/>
                  <w:tcBorders>
                    <w:tl2br w:val="nil"/>
                    <w:tr2bl w:val="nil"/>
                  </w:tcBorders>
                  <w:shd w:val="clear" w:color="auto" w:fill="auto"/>
                  <w:noWrap/>
                  <w:vAlign w:val="center"/>
                </w:tcPr>
                <w:p w14:paraId="7203469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15</w:t>
                  </w:r>
                </w:p>
              </w:tc>
              <w:tc>
                <w:tcPr>
                  <w:tcW w:w="303" w:type="pct"/>
                  <w:vMerge w:val="restart"/>
                  <w:tcBorders>
                    <w:tl2br w:val="nil"/>
                    <w:tr2bl w:val="nil"/>
                  </w:tcBorders>
                  <w:shd w:val="clear" w:color="auto" w:fill="auto"/>
                  <w:noWrap/>
                  <w:textDirection w:val="tbRlV"/>
                  <w:vAlign w:val="center"/>
                </w:tcPr>
                <w:p w14:paraId="1408242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实验室</w:t>
                  </w:r>
                </w:p>
              </w:tc>
              <w:tc>
                <w:tcPr>
                  <w:tcW w:w="1267" w:type="pct"/>
                  <w:tcBorders>
                    <w:tl2br w:val="nil"/>
                    <w:tr2bl w:val="nil"/>
                  </w:tcBorders>
                  <w:shd w:val="clear" w:color="auto" w:fill="auto"/>
                  <w:noWrap/>
                  <w:vAlign w:val="center"/>
                </w:tcPr>
                <w:p w14:paraId="67CAC094">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全自动勃氏透气比表面积仪</w:t>
                  </w:r>
                </w:p>
              </w:tc>
              <w:tc>
                <w:tcPr>
                  <w:tcW w:w="1499" w:type="pct"/>
                  <w:tcBorders>
                    <w:tl2br w:val="nil"/>
                    <w:tr2bl w:val="nil"/>
                  </w:tcBorders>
                  <w:shd w:val="clear" w:color="auto" w:fill="auto"/>
                  <w:noWrap/>
                  <w:vAlign w:val="center"/>
                </w:tcPr>
                <w:p w14:paraId="16D86533">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FBT-9型</w:t>
                  </w:r>
                </w:p>
              </w:tc>
              <w:tc>
                <w:tcPr>
                  <w:tcW w:w="391" w:type="pct"/>
                  <w:tcBorders>
                    <w:tl2br w:val="nil"/>
                    <w:tr2bl w:val="nil"/>
                  </w:tcBorders>
                  <w:shd w:val="clear" w:color="auto" w:fill="auto"/>
                  <w:noWrap/>
                  <w:vAlign w:val="center"/>
                </w:tcPr>
                <w:p w14:paraId="506D0BAD">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4E93E2ED">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66CB99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4DD9B47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3D93659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3399B7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31132CB8">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水泥胶砂流动度测定仪</w:t>
                  </w:r>
                </w:p>
              </w:tc>
              <w:tc>
                <w:tcPr>
                  <w:tcW w:w="1499" w:type="pct"/>
                  <w:tcBorders>
                    <w:tl2br w:val="nil"/>
                    <w:tr2bl w:val="nil"/>
                  </w:tcBorders>
                  <w:shd w:val="clear" w:color="auto" w:fill="auto"/>
                  <w:noWrap/>
                  <w:vAlign w:val="center"/>
                </w:tcPr>
                <w:p w14:paraId="357777DB">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NLD-3</w:t>
                  </w:r>
                </w:p>
              </w:tc>
              <w:tc>
                <w:tcPr>
                  <w:tcW w:w="391" w:type="pct"/>
                  <w:tcBorders>
                    <w:tl2br w:val="nil"/>
                    <w:tr2bl w:val="nil"/>
                  </w:tcBorders>
                  <w:shd w:val="clear" w:color="auto" w:fill="auto"/>
                  <w:noWrap/>
                  <w:vAlign w:val="center"/>
                </w:tcPr>
                <w:p w14:paraId="753BDA10">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68B14E56">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2AA01F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51BBC9F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464A3C2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485532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63423E3F">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负压筛析仪</w:t>
                  </w:r>
                </w:p>
              </w:tc>
              <w:tc>
                <w:tcPr>
                  <w:tcW w:w="1499" w:type="pct"/>
                  <w:tcBorders>
                    <w:tl2br w:val="nil"/>
                    <w:tr2bl w:val="nil"/>
                  </w:tcBorders>
                  <w:shd w:val="clear" w:color="auto" w:fill="auto"/>
                  <w:noWrap/>
                  <w:vAlign w:val="center"/>
                </w:tcPr>
                <w:p w14:paraId="1EC848CD">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FSY-150型</w:t>
                  </w:r>
                </w:p>
              </w:tc>
              <w:tc>
                <w:tcPr>
                  <w:tcW w:w="391" w:type="pct"/>
                  <w:tcBorders>
                    <w:tl2br w:val="nil"/>
                    <w:tr2bl w:val="nil"/>
                  </w:tcBorders>
                  <w:shd w:val="clear" w:color="auto" w:fill="auto"/>
                  <w:noWrap/>
                  <w:vAlign w:val="center"/>
                </w:tcPr>
                <w:p w14:paraId="38A7AC21">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67CC715F">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3DF1200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00D929C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33C831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0817DA9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53BEAFB1">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水泥负压筛</w:t>
                  </w:r>
                </w:p>
              </w:tc>
              <w:tc>
                <w:tcPr>
                  <w:tcW w:w="1499" w:type="pct"/>
                  <w:tcBorders>
                    <w:tl2br w:val="nil"/>
                    <w:tr2bl w:val="nil"/>
                  </w:tcBorders>
                  <w:shd w:val="clear" w:color="auto" w:fill="auto"/>
                  <w:noWrap/>
                  <w:vAlign w:val="center"/>
                </w:tcPr>
                <w:p w14:paraId="1C429B10">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0.045um</w:t>
                  </w:r>
                </w:p>
              </w:tc>
              <w:tc>
                <w:tcPr>
                  <w:tcW w:w="391" w:type="pct"/>
                  <w:tcBorders>
                    <w:tl2br w:val="nil"/>
                    <w:tr2bl w:val="nil"/>
                  </w:tcBorders>
                  <w:shd w:val="clear" w:color="auto" w:fill="auto"/>
                  <w:noWrap/>
                  <w:vAlign w:val="center"/>
                </w:tcPr>
                <w:p w14:paraId="1ACE97D9">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4</w:t>
                  </w:r>
                </w:p>
              </w:tc>
              <w:tc>
                <w:tcPr>
                  <w:tcW w:w="303" w:type="pct"/>
                  <w:tcBorders>
                    <w:tl2br w:val="nil"/>
                    <w:tr2bl w:val="nil"/>
                  </w:tcBorders>
                  <w:shd w:val="clear" w:color="auto" w:fill="auto"/>
                  <w:noWrap/>
                  <w:vAlign w:val="center"/>
                </w:tcPr>
                <w:p w14:paraId="11A6DAF2">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205E471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185167D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3ADA0C6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492BFF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100F9D74">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水泥负压筛</w:t>
                  </w:r>
                </w:p>
              </w:tc>
              <w:tc>
                <w:tcPr>
                  <w:tcW w:w="1499" w:type="pct"/>
                  <w:tcBorders>
                    <w:tl2br w:val="nil"/>
                    <w:tr2bl w:val="nil"/>
                  </w:tcBorders>
                  <w:shd w:val="clear" w:color="auto" w:fill="auto"/>
                  <w:noWrap/>
                  <w:vAlign w:val="center"/>
                </w:tcPr>
                <w:p w14:paraId="5A32C385">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0.080um</w:t>
                  </w:r>
                </w:p>
              </w:tc>
              <w:tc>
                <w:tcPr>
                  <w:tcW w:w="391" w:type="pct"/>
                  <w:tcBorders>
                    <w:tl2br w:val="nil"/>
                    <w:tr2bl w:val="nil"/>
                  </w:tcBorders>
                  <w:shd w:val="clear" w:color="auto" w:fill="auto"/>
                  <w:noWrap/>
                  <w:vAlign w:val="center"/>
                </w:tcPr>
                <w:p w14:paraId="54A3120A">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2</w:t>
                  </w:r>
                </w:p>
              </w:tc>
              <w:tc>
                <w:tcPr>
                  <w:tcW w:w="303" w:type="pct"/>
                  <w:tcBorders>
                    <w:tl2br w:val="nil"/>
                    <w:tr2bl w:val="nil"/>
                  </w:tcBorders>
                  <w:shd w:val="clear" w:color="auto" w:fill="auto"/>
                  <w:noWrap/>
                  <w:vAlign w:val="center"/>
                </w:tcPr>
                <w:p w14:paraId="7038B3CE">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035E2D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7880F70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5980105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B01C59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6149CC3A">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方孔筛</w:t>
                  </w:r>
                </w:p>
              </w:tc>
              <w:tc>
                <w:tcPr>
                  <w:tcW w:w="1499" w:type="pct"/>
                  <w:tcBorders>
                    <w:tl2br w:val="nil"/>
                    <w:tr2bl w:val="nil"/>
                  </w:tcBorders>
                  <w:shd w:val="clear" w:color="auto" w:fill="auto"/>
                  <w:noWrap/>
                  <w:vAlign w:val="center"/>
                </w:tcPr>
                <w:p w14:paraId="1EE4476E">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0.9mm</w:t>
                  </w:r>
                </w:p>
              </w:tc>
              <w:tc>
                <w:tcPr>
                  <w:tcW w:w="391" w:type="pct"/>
                  <w:tcBorders>
                    <w:tl2br w:val="nil"/>
                    <w:tr2bl w:val="nil"/>
                  </w:tcBorders>
                  <w:shd w:val="clear" w:color="auto" w:fill="auto"/>
                  <w:noWrap/>
                  <w:vAlign w:val="center"/>
                </w:tcPr>
                <w:p w14:paraId="40B3B81B">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6EC0B149">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45B3C7C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0193547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6DABC79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F73542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6C39247F">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水泥胶砂搅拌机</w:t>
                  </w:r>
                </w:p>
              </w:tc>
              <w:tc>
                <w:tcPr>
                  <w:tcW w:w="1499" w:type="pct"/>
                  <w:tcBorders>
                    <w:tl2br w:val="nil"/>
                    <w:tr2bl w:val="nil"/>
                  </w:tcBorders>
                  <w:shd w:val="clear" w:color="auto" w:fill="auto"/>
                  <w:noWrap/>
                  <w:vAlign w:val="center"/>
                </w:tcPr>
                <w:p w14:paraId="57A87C7E">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JJ-5型</w:t>
                  </w:r>
                </w:p>
              </w:tc>
              <w:tc>
                <w:tcPr>
                  <w:tcW w:w="391" w:type="pct"/>
                  <w:tcBorders>
                    <w:tl2br w:val="nil"/>
                    <w:tr2bl w:val="nil"/>
                  </w:tcBorders>
                  <w:shd w:val="clear" w:color="auto" w:fill="auto"/>
                  <w:noWrap/>
                  <w:vAlign w:val="center"/>
                </w:tcPr>
                <w:p w14:paraId="0651F016">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2F846C4D">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1F1F52F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6B5B15D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0A6FC3C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18E402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3BCA281D">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水泥胶砂振实台</w:t>
                  </w:r>
                </w:p>
              </w:tc>
              <w:tc>
                <w:tcPr>
                  <w:tcW w:w="1499" w:type="pct"/>
                  <w:tcBorders>
                    <w:tl2br w:val="nil"/>
                    <w:tr2bl w:val="nil"/>
                  </w:tcBorders>
                  <w:shd w:val="clear" w:color="auto" w:fill="auto"/>
                  <w:noWrap/>
                  <w:vAlign w:val="center"/>
                </w:tcPr>
                <w:p w14:paraId="0EDCEB54">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ZS-15</w:t>
                  </w:r>
                </w:p>
              </w:tc>
              <w:tc>
                <w:tcPr>
                  <w:tcW w:w="391" w:type="pct"/>
                  <w:tcBorders>
                    <w:tl2br w:val="nil"/>
                    <w:tr2bl w:val="nil"/>
                  </w:tcBorders>
                  <w:shd w:val="clear" w:color="auto" w:fill="auto"/>
                  <w:noWrap/>
                  <w:vAlign w:val="center"/>
                </w:tcPr>
                <w:p w14:paraId="0814FE4C">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573287EA">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26D7F53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4DE7E12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1134CB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5783454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73193B35">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水泥净浆搅拌机</w:t>
                  </w:r>
                </w:p>
              </w:tc>
              <w:tc>
                <w:tcPr>
                  <w:tcW w:w="1499" w:type="pct"/>
                  <w:tcBorders>
                    <w:tl2br w:val="nil"/>
                    <w:tr2bl w:val="nil"/>
                  </w:tcBorders>
                  <w:shd w:val="clear" w:color="auto" w:fill="auto"/>
                  <w:noWrap/>
                  <w:vAlign w:val="center"/>
                </w:tcPr>
                <w:p w14:paraId="2F15295D">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NJ-160型</w:t>
                  </w:r>
                </w:p>
              </w:tc>
              <w:tc>
                <w:tcPr>
                  <w:tcW w:w="391" w:type="pct"/>
                  <w:tcBorders>
                    <w:tl2br w:val="nil"/>
                    <w:tr2bl w:val="nil"/>
                  </w:tcBorders>
                  <w:shd w:val="clear" w:color="auto" w:fill="auto"/>
                  <w:noWrap/>
                  <w:vAlign w:val="center"/>
                </w:tcPr>
                <w:p w14:paraId="6BE8D684">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1DE64FA9">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7E8A471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5716AD4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5D52136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012C7C4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1B857249">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水泥净浆流动度测定仪</w:t>
                  </w:r>
                </w:p>
              </w:tc>
              <w:tc>
                <w:tcPr>
                  <w:tcW w:w="1499" w:type="pct"/>
                  <w:tcBorders>
                    <w:tl2br w:val="nil"/>
                    <w:tr2bl w:val="nil"/>
                  </w:tcBorders>
                  <w:shd w:val="clear" w:color="auto" w:fill="auto"/>
                  <w:noWrap/>
                  <w:vAlign w:val="center"/>
                </w:tcPr>
                <w:p w14:paraId="275C57B4">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微软雅黑" w:cs="Times New Roman"/>
                      <w:i w:val="0"/>
                      <w:color w:val="000000" w:themeColor="text1"/>
                      <w:kern w:val="0"/>
                      <w:sz w:val="21"/>
                      <w:szCs w:val="21"/>
                      <w:u w:val="single" w:color="auto"/>
                      <w:lang w:val="en-US" w:eastAsia="zh-CN" w:bidi="ar"/>
                      <w14:textFill>
                        <w14:solidFill>
                          <w14:schemeClr w14:val="tx1"/>
                        </w14:solidFill>
                      </w14:textFill>
                    </w:rPr>
                    <w:t>∅</w:t>
                  </w:r>
                  <w:r>
                    <w:rPr>
                      <w:rStyle w:val="81"/>
                      <w:rFonts w:hint="default" w:ascii="Times New Roman" w:hAnsi="Times New Roman" w:eastAsia="宋体" w:cs="Times New Roman"/>
                      <w:color w:val="000000" w:themeColor="text1"/>
                      <w:sz w:val="21"/>
                      <w:szCs w:val="21"/>
                      <w:u w:val="single" w:color="auto"/>
                      <w:lang w:val="en-US" w:eastAsia="zh-CN" w:bidi="ar"/>
                      <w14:textFill>
                        <w14:solidFill>
                          <w14:schemeClr w14:val="tx1"/>
                        </w14:solidFill>
                      </w14:textFill>
                    </w:rPr>
                    <w:t>36-</w:t>
                  </w:r>
                  <w:r>
                    <w:rPr>
                      <w:rFonts w:hint="default" w:ascii="Times New Roman" w:hAnsi="Times New Roman" w:eastAsia="微软雅黑" w:cs="Times New Roman"/>
                      <w:i w:val="0"/>
                      <w:color w:val="000000" w:themeColor="text1"/>
                      <w:kern w:val="0"/>
                      <w:sz w:val="21"/>
                      <w:szCs w:val="21"/>
                      <w:u w:val="single" w:color="auto"/>
                      <w:lang w:val="en-US" w:eastAsia="zh-CN" w:bidi="ar"/>
                      <w14:textFill>
                        <w14:solidFill>
                          <w14:schemeClr w14:val="tx1"/>
                        </w14:solidFill>
                      </w14:textFill>
                    </w:rPr>
                    <w:t>∅</w:t>
                  </w:r>
                  <w:r>
                    <w:rPr>
                      <w:rStyle w:val="81"/>
                      <w:rFonts w:hint="default" w:ascii="Times New Roman" w:hAnsi="Times New Roman" w:eastAsia="宋体" w:cs="Times New Roman"/>
                      <w:color w:val="000000" w:themeColor="text1"/>
                      <w:sz w:val="21"/>
                      <w:szCs w:val="21"/>
                      <w:u w:val="single" w:color="auto"/>
                      <w:lang w:val="en-US" w:eastAsia="zh-CN" w:bidi="ar"/>
                      <w14:textFill>
                        <w14:solidFill>
                          <w14:schemeClr w14:val="tx1"/>
                        </w14:solidFill>
                      </w14:textFill>
                    </w:rPr>
                    <w:t>60-60mm</w:t>
                  </w:r>
                </w:p>
              </w:tc>
              <w:tc>
                <w:tcPr>
                  <w:tcW w:w="391" w:type="pct"/>
                  <w:tcBorders>
                    <w:tl2br w:val="nil"/>
                    <w:tr2bl w:val="nil"/>
                  </w:tcBorders>
                  <w:shd w:val="clear" w:color="auto" w:fill="auto"/>
                  <w:noWrap/>
                  <w:vAlign w:val="center"/>
                </w:tcPr>
                <w:p w14:paraId="3A2212AA">
                  <w:pPr>
                    <w:jc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p>
              </w:tc>
              <w:tc>
                <w:tcPr>
                  <w:tcW w:w="303" w:type="pct"/>
                  <w:tcBorders>
                    <w:tl2br w:val="nil"/>
                    <w:tr2bl w:val="nil"/>
                  </w:tcBorders>
                  <w:shd w:val="clear" w:color="auto" w:fill="auto"/>
                  <w:noWrap/>
                  <w:vAlign w:val="center"/>
                </w:tcPr>
                <w:p w14:paraId="5FD6574B">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70AFA02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6E45050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36402E1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6D2C773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4E8684A">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水泥标准恒温恒湿养护箱</w:t>
                  </w:r>
                </w:p>
              </w:tc>
              <w:tc>
                <w:tcPr>
                  <w:tcW w:w="1499" w:type="pct"/>
                  <w:tcBorders>
                    <w:tl2br w:val="nil"/>
                    <w:tr2bl w:val="nil"/>
                  </w:tcBorders>
                  <w:shd w:val="clear" w:color="auto" w:fill="auto"/>
                  <w:noWrap/>
                  <w:vAlign w:val="center"/>
                </w:tcPr>
                <w:p w14:paraId="25EC5046">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SHBY-40B</w:t>
                  </w:r>
                </w:p>
              </w:tc>
              <w:tc>
                <w:tcPr>
                  <w:tcW w:w="391" w:type="pct"/>
                  <w:tcBorders>
                    <w:tl2br w:val="nil"/>
                    <w:tr2bl w:val="nil"/>
                  </w:tcBorders>
                  <w:shd w:val="clear" w:color="auto" w:fill="auto"/>
                  <w:noWrap/>
                  <w:vAlign w:val="center"/>
                </w:tcPr>
                <w:p w14:paraId="726F50EC">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7ECF31F2">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06974C6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6C124FA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110D6A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61D8E4B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709EF025">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水泥标准稠度凝结时间测定仪(维卡仪）</w:t>
                  </w:r>
                </w:p>
              </w:tc>
              <w:tc>
                <w:tcPr>
                  <w:tcW w:w="1499" w:type="pct"/>
                  <w:tcBorders>
                    <w:tl2br w:val="nil"/>
                    <w:tr2bl w:val="nil"/>
                  </w:tcBorders>
                  <w:shd w:val="clear" w:color="auto" w:fill="auto"/>
                  <w:noWrap/>
                  <w:vAlign w:val="center"/>
                </w:tcPr>
                <w:p w14:paraId="15A138DF">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ISO</w:t>
                  </w:r>
                </w:p>
              </w:tc>
              <w:tc>
                <w:tcPr>
                  <w:tcW w:w="391" w:type="pct"/>
                  <w:tcBorders>
                    <w:tl2br w:val="nil"/>
                    <w:tr2bl w:val="nil"/>
                  </w:tcBorders>
                  <w:shd w:val="clear" w:color="auto" w:fill="auto"/>
                  <w:noWrap/>
                  <w:vAlign w:val="center"/>
                </w:tcPr>
                <w:p w14:paraId="5A967F15">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7BF89328">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5768A0D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759A10F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6A1203A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68769B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6E4B107B">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带电脑微机伺服压力试验机</w:t>
                  </w:r>
                </w:p>
              </w:tc>
              <w:tc>
                <w:tcPr>
                  <w:tcW w:w="1499" w:type="pct"/>
                  <w:tcBorders>
                    <w:tl2br w:val="nil"/>
                    <w:tr2bl w:val="nil"/>
                  </w:tcBorders>
                  <w:shd w:val="clear" w:color="auto" w:fill="auto"/>
                  <w:noWrap/>
                  <w:vAlign w:val="center"/>
                </w:tcPr>
                <w:p w14:paraId="53C3DD75">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DYE-2000</w:t>
                  </w:r>
                </w:p>
              </w:tc>
              <w:tc>
                <w:tcPr>
                  <w:tcW w:w="391" w:type="pct"/>
                  <w:tcBorders>
                    <w:tl2br w:val="nil"/>
                    <w:tr2bl w:val="nil"/>
                  </w:tcBorders>
                  <w:shd w:val="clear" w:color="auto" w:fill="auto"/>
                  <w:noWrap/>
                  <w:vAlign w:val="center"/>
                </w:tcPr>
                <w:p w14:paraId="543661A7">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342538B4">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644E90B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62DD7E5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30F322F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73E6653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3105CC22">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全自动恒应力压力试验机</w:t>
                  </w:r>
                </w:p>
              </w:tc>
              <w:tc>
                <w:tcPr>
                  <w:tcW w:w="1499" w:type="pct"/>
                  <w:tcBorders>
                    <w:tl2br w:val="nil"/>
                    <w:tr2bl w:val="nil"/>
                  </w:tcBorders>
                  <w:shd w:val="clear" w:color="auto" w:fill="auto"/>
                  <w:noWrap/>
                  <w:vAlign w:val="center"/>
                </w:tcPr>
                <w:p w14:paraId="2AF6D42E">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DYE-300S</w:t>
                  </w:r>
                </w:p>
              </w:tc>
              <w:tc>
                <w:tcPr>
                  <w:tcW w:w="391" w:type="pct"/>
                  <w:tcBorders>
                    <w:tl2br w:val="nil"/>
                    <w:tr2bl w:val="nil"/>
                  </w:tcBorders>
                  <w:shd w:val="clear" w:color="auto" w:fill="auto"/>
                  <w:noWrap/>
                  <w:vAlign w:val="center"/>
                </w:tcPr>
                <w:p w14:paraId="6A2C218A">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4DFAAF3F">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1CC10B7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349E0B9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610D405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3946E87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FDADFC0">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混泥土渗透仪</w:t>
                  </w:r>
                </w:p>
              </w:tc>
              <w:tc>
                <w:tcPr>
                  <w:tcW w:w="1499" w:type="pct"/>
                  <w:tcBorders>
                    <w:tl2br w:val="nil"/>
                    <w:tr2bl w:val="nil"/>
                  </w:tcBorders>
                  <w:shd w:val="clear" w:color="auto" w:fill="auto"/>
                  <w:noWrap/>
                  <w:vAlign w:val="center"/>
                </w:tcPr>
                <w:p w14:paraId="0CA873AF">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HP-4.0</w:t>
                  </w:r>
                </w:p>
              </w:tc>
              <w:tc>
                <w:tcPr>
                  <w:tcW w:w="391" w:type="pct"/>
                  <w:tcBorders>
                    <w:tl2br w:val="nil"/>
                    <w:tr2bl w:val="nil"/>
                  </w:tcBorders>
                  <w:shd w:val="clear" w:color="auto" w:fill="auto"/>
                  <w:noWrap/>
                  <w:vAlign w:val="center"/>
                </w:tcPr>
                <w:p w14:paraId="7ADB119D">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1D031775">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1D7837A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445B2AB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5468370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08AE8BC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9BD0244">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水泥抗压夹具</w:t>
                  </w:r>
                </w:p>
              </w:tc>
              <w:tc>
                <w:tcPr>
                  <w:tcW w:w="1499" w:type="pct"/>
                  <w:tcBorders>
                    <w:tl2br w:val="nil"/>
                    <w:tr2bl w:val="nil"/>
                  </w:tcBorders>
                  <w:shd w:val="clear" w:color="auto" w:fill="auto"/>
                  <w:noWrap/>
                  <w:vAlign w:val="center"/>
                </w:tcPr>
                <w:p w14:paraId="7428B7A4">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40-40mm型</w:t>
                  </w:r>
                </w:p>
              </w:tc>
              <w:tc>
                <w:tcPr>
                  <w:tcW w:w="391" w:type="pct"/>
                  <w:tcBorders>
                    <w:tl2br w:val="nil"/>
                    <w:tr2bl w:val="nil"/>
                  </w:tcBorders>
                  <w:shd w:val="clear" w:color="auto" w:fill="auto"/>
                  <w:noWrap/>
                  <w:vAlign w:val="center"/>
                </w:tcPr>
                <w:p w14:paraId="19862601">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0EB4831B">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2B09237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4511761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3CE899B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4AC3F57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6A87D819">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强制式单卧轴混泥土搅拌机</w:t>
                  </w:r>
                </w:p>
              </w:tc>
              <w:tc>
                <w:tcPr>
                  <w:tcW w:w="1499" w:type="pct"/>
                  <w:tcBorders>
                    <w:tl2br w:val="nil"/>
                    <w:tr2bl w:val="nil"/>
                  </w:tcBorders>
                  <w:shd w:val="clear" w:color="auto" w:fill="auto"/>
                  <w:noWrap/>
                  <w:vAlign w:val="center"/>
                </w:tcPr>
                <w:p w14:paraId="2C856350">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HJW-30-60</w:t>
                  </w:r>
                </w:p>
              </w:tc>
              <w:tc>
                <w:tcPr>
                  <w:tcW w:w="391" w:type="pct"/>
                  <w:tcBorders>
                    <w:tl2br w:val="nil"/>
                    <w:tr2bl w:val="nil"/>
                  </w:tcBorders>
                  <w:shd w:val="clear" w:color="auto" w:fill="auto"/>
                  <w:noWrap/>
                  <w:vAlign w:val="center"/>
                </w:tcPr>
                <w:p w14:paraId="4490D800">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7AAC4DAA">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0BA33DE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1A12253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5ACB51A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70EF46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6F54AF6">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砼压力泌水仪</w:t>
                  </w:r>
                </w:p>
              </w:tc>
              <w:tc>
                <w:tcPr>
                  <w:tcW w:w="1499" w:type="pct"/>
                  <w:tcBorders>
                    <w:tl2br w:val="nil"/>
                    <w:tr2bl w:val="nil"/>
                  </w:tcBorders>
                  <w:shd w:val="clear" w:color="auto" w:fill="auto"/>
                  <w:noWrap/>
                  <w:vAlign w:val="center"/>
                </w:tcPr>
                <w:p w14:paraId="22AA8A89">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SY-2型</w:t>
                  </w:r>
                </w:p>
              </w:tc>
              <w:tc>
                <w:tcPr>
                  <w:tcW w:w="391" w:type="pct"/>
                  <w:tcBorders>
                    <w:tl2br w:val="nil"/>
                    <w:tr2bl w:val="nil"/>
                  </w:tcBorders>
                  <w:shd w:val="clear" w:color="auto" w:fill="auto"/>
                  <w:noWrap/>
                  <w:vAlign w:val="center"/>
                </w:tcPr>
                <w:p w14:paraId="420CE179">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2F95BB3F">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739AD49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1356873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4D10DD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1D6EB2E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443E5873">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混凝土含气量测定仪</w:t>
                  </w:r>
                </w:p>
              </w:tc>
              <w:tc>
                <w:tcPr>
                  <w:tcW w:w="1499" w:type="pct"/>
                  <w:tcBorders>
                    <w:tl2br w:val="nil"/>
                    <w:tr2bl w:val="nil"/>
                  </w:tcBorders>
                  <w:shd w:val="clear" w:color="auto" w:fill="auto"/>
                  <w:noWrap/>
                  <w:vAlign w:val="center"/>
                </w:tcPr>
                <w:p w14:paraId="324AFB75">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CH-7L型</w:t>
                  </w:r>
                </w:p>
              </w:tc>
              <w:tc>
                <w:tcPr>
                  <w:tcW w:w="391" w:type="pct"/>
                  <w:tcBorders>
                    <w:tl2br w:val="nil"/>
                    <w:tr2bl w:val="nil"/>
                  </w:tcBorders>
                  <w:shd w:val="clear" w:color="auto" w:fill="auto"/>
                  <w:noWrap/>
                  <w:vAlign w:val="center"/>
                </w:tcPr>
                <w:p w14:paraId="7C06852B">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1B0EA6CE">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005DE5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1D6EE99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1B43DC8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5163237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49470DFB">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混凝土成型振动台</w:t>
                  </w:r>
                </w:p>
              </w:tc>
              <w:tc>
                <w:tcPr>
                  <w:tcW w:w="1499" w:type="pct"/>
                  <w:tcBorders>
                    <w:tl2br w:val="nil"/>
                    <w:tr2bl w:val="nil"/>
                  </w:tcBorders>
                  <w:shd w:val="clear" w:color="auto" w:fill="auto"/>
                  <w:noWrap/>
                  <w:vAlign w:val="center"/>
                </w:tcPr>
                <w:p w14:paraId="6BED54FC">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1m</w:t>
                  </w:r>
                </w:p>
              </w:tc>
              <w:tc>
                <w:tcPr>
                  <w:tcW w:w="391" w:type="pct"/>
                  <w:tcBorders>
                    <w:tl2br w:val="nil"/>
                    <w:tr2bl w:val="nil"/>
                  </w:tcBorders>
                  <w:shd w:val="clear" w:color="auto" w:fill="auto"/>
                  <w:noWrap/>
                  <w:vAlign w:val="center"/>
                </w:tcPr>
                <w:p w14:paraId="56CE0EB5">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63F3751D">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0319046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333CFFA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26F9360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E534C3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154A4E23">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震击式标准振筛机</w:t>
                  </w:r>
                </w:p>
              </w:tc>
              <w:tc>
                <w:tcPr>
                  <w:tcW w:w="1499" w:type="pct"/>
                  <w:tcBorders>
                    <w:tl2br w:val="nil"/>
                    <w:tr2bl w:val="nil"/>
                  </w:tcBorders>
                  <w:shd w:val="clear" w:color="auto" w:fill="auto"/>
                  <w:noWrap/>
                  <w:vAlign w:val="center"/>
                </w:tcPr>
                <w:p w14:paraId="6764CBBF">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ZBSX-92A型</w:t>
                  </w:r>
                </w:p>
              </w:tc>
              <w:tc>
                <w:tcPr>
                  <w:tcW w:w="391" w:type="pct"/>
                  <w:tcBorders>
                    <w:tl2br w:val="nil"/>
                    <w:tr2bl w:val="nil"/>
                  </w:tcBorders>
                  <w:shd w:val="clear" w:color="auto" w:fill="auto"/>
                  <w:noWrap/>
                  <w:vAlign w:val="center"/>
                </w:tcPr>
                <w:p w14:paraId="291D437F">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49A4287C">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2FA3D99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5276120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03DE61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1A392D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21A67528">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砂浆搅拌机</w:t>
                  </w:r>
                </w:p>
              </w:tc>
              <w:tc>
                <w:tcPr>
                  <w:tcW w:w="1499" w:type="pct"/>
                  <w:tcBorders>
                    <w:tl2br w:val="nil"/>
                    <w:tr2bl w:val="nil"/>
                  </w:tcBorders>
                  <w:shd w:val="clear" w:color="auto" w:fill="auto"/>
                  <w:noWrap/>
                  <w:vAlign w:val="center"/>
                </w:tcPr>
                <w:p w14:paraId="18A77B8B">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HX-15</w:t>
                  </w:r>
                </w:p>
              </w:tc>
              <w:tc>
                <w:tcPr>
                  <w:tcW w:w="391" w:type="pct"/>
                  <w:tcBorders>
                    <w:tl2br w:val="nil"/>
                    <w:tr2bl w:val="nil"/>
                  </w:tcBorders>
                  <w:shd w:val="clear" w:color="auto" w:fill="auto"/>
                  <w:noWrap/>
                  <w:vAlign w:val="center"/>
                </w:tcPr>
                <w:p w14:paraId="5CC017ED">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607C14D3">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03C28C7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6D120A5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564C3F3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086535F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073E971D">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砂浆稠度仪</w:t>
                  </w:r>
                </w:p>
              </w:tc>
              <w:tc>
                <w:tcPr>
                  <w:tcW w:w="1499" w:type="pct"/>
                  <w:tcBorders>
                    <w:tl2br w:val="nil"/>
                    <w:tr2bl w:val="nil"/>
                  </w:tcBorders>
                  <w:shd w:val="clear" w:color="auto" w:fill="auto"/>
                  <w:noWrap/>
                  <w:vAlign w:val="center"/>
                </w:tcPr>
                <w:p w14:paraId="6B758901">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SC-154型</w:t>
                  </w:r>
                </w:p>
              </w:tc>
              <w:tc>
                <w:tcPr>
                  <w:tcW w:w="391" w:type="pct"/>
                  <w:tcBorders>
                    <w:tl2br w:val="nil"/>
                    <w:tr2bl w:val="nil"/>
                  </w:tcBorders>
                  <w:shd w:val="clear" w:color="auto" w:fill="auto"/>
                  <w:noWrap/>
                  <w:vAlign w:val="center"/>
                </w:tcPr>
                <w:p w14:paraId="78067505">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40A14C74">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1134871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6275FE8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500B378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BFBC75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3269F32B">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砂浆分层度仪</w:t>
                  </w:r>
                </w:p>
              </w:tc>
              <w:tc>
                <w:tcPr>
                  <w:tcW w:w="1499" w:type="pct"/>
                  <w:tcBorders>
                    <w:tl2br w:val="nil"/>
                    <w:tr2bl w:val="nil"/>
                  </w:tcBorders>
                  <w:shd w:val="clear" w:color="auto" w:fill="auto"/>
                  <w:noWrap/>
                  <w:vAlign w:val="center"/>
                </w:tcPr>
                <w:p w14:paraId="75F5E0D4">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15cm-20cm-10cm</w:t>
                  </w:r>
                </w:p>
              </w:tc>
              <w:tc>
                <w:tcPr>
                  <w:tcW w:w="391" w:type="pct"/>
                  <w:tcBorders>
                    <w:tl2br w:val="nil"/>
                    <w:tr2bl w:val="nil"/>
                  </w:tcBorders>
                  <w:shd w:val="clear" w:color="auto" w:fill="auto"/>
                  <w:noWrap/>
                  <w:vAlign w:val="center"/>
                </w:tcPr>
                <w:p w14:paraId="69B7FB4A">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4137006E">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台</w:t>
                  </w:r>
                </w:p>
              </w:tc>
              <w:tc>
                <w:tcPr>
                  <w:tcW w:w="933" w:type="pct"/>
                  <w:tcBorders>
                    <w:tl2br w:val="nil"/>
                    <w:tr2bl w:val="nil"/>
                  </w:tcBorders>
                  <w:shd w:val="clear" w:color="auto" w:fill="auto"/>
                  <w:noWrap/>
                  <w:vAlign w:val="center"/>
                </w:tcPr>
                <w:p w14:paraId="6AC500B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r w14:paraId="51C4975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2" w:hRule="atLeast"/>
                <w:jc w:val="center"/>
              </w:trPr>
              <w:tc>
                <w:tcPr>
                  <w:tcW w:w="301" w:type="pct"/>
                  <w:vMerge w:val="continue"/>
                  <w:tcBorders>
                    <w:tl2br w:val="nil"/>
                    <w:tr2bl w:val="nil"/>
                  </w:tcBorders>
                  <w:shd w:val="clear" w:color="auto" w:fill="auto"/>
                  <w:noWrap/>
                  <w:vAlign w:val="center"/>
                </w:tcPr>
                <w:p w14:paraId="6388F11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303" w:type="pct"/>
                  <w:vMerge w:val="continue"/>
                  <w:tcBorders>
                    <w:tl2br w:val="nil"/>
                    <w:tr2bl w:val="nil"/>
                  </w:tcBorders>
                  <w:shd w:val="clear" w:color="auto" w:fill="auto"/>
                  <w:noWrap/>
                  <w:textDirection w:val="tbRlV"/>
                  <w:vAlign w:val="center"/>
                </w:tcPr>
                <w:p w14:paraId="2599E5E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14:textFill>
                        <w14:solidFill>
                          <w14:schemeClr w14:val="tx1"/>
                        </w14:solidFill>
                      </w14:textFill>
                    </w:rPr>
                  </w:pPr>
                </w:p>
              </w:tc>
              <w:tc>
                <w:tcPr>
                  <w:tcW w:w="1267" w:type="pct"/>
                  <w:tcBorders>
                    <w:tl2br w:val="nil"/>
                    <w:tr2bl w:val="nil"/>
                  </w:tcBorders>
                  <w:shd w:val="clear" w:color="auto" w:fill="auto"/>
                  <w:noWrap/>
                  <w:vAlign w:val="center"/>
                </w:tcPr>
                <w:p w14:paraId="6D057D86">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恒温水浴箱</w:t>
                  </w:r>
                </w:p>
              </w:tc>
              <w:tc>
                <w:tcPr>
                  <w:tcW w:w="1499" w:type="pct"/>
                  <w:tcBorders>
                    <w:tl2br w:val="nil"/>
                    <w:tr2bl w:val="nil"/>
                  </w:tcBorders>
                  <w:shd w:val="clear" w:color="auto" w:fill="auto"/>
                  <w:noWrap/>
                  <w:vAlign w:val="center"/>
                </w:tcPr>
                <w:p w14:paraId="0E512C36">
                  <w:pPr>
                    <w:jc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w:t>
                  </w:r>
                </w:p>
              </w:tc>
              <w:tc>
                <w:tcPr>
                  <w:tcW w:w="391" w:type="pct"/>
                  <w:tcBorders>
                    <w:tl2br w:val="nil"/>
                    <w:tr2bl w:val="nil"/>
                  </w:tcBorders>
                  <w:shd w:val="clear" w:color="auto" w:fill="auto"/>
                  <w:noWrap/>
                  <w:vAlign w:val="center"/>
                </w:tcPr>
                <w:p w14:paraId="1141D369">
                  <w:pPr>
                    <w:keepNext w:val="0"/>
                    <w:keepLines w:val="0"/>
                    <w:widowControl/>
                    <w:suppressLineNumbers w:val="0"/>
                    <w:jc w:val="center"/>
                    <w:textAlignment w:val="center"/>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i w:val="0"/>
                      <w:color w:val="000000" w:themeColor="text1"/>
                      <w:kern w:val="0"/>
                      <w:sz w:val="21"/>
                      <w:szCs w:val="21"/>
                      <w:u w:val="single" w:color="auto"/>
                      <w:lang w:val="en-US" w:eastAsia="zh-CN" w:bidi="ar"/>
                      <w14:textFill>
                        <w14:solidFill>
                          <w14:schemeClr w14:val="tx1"/>
                        </w14:solidFill>
                      </w14:textFill>
                    </w:rPr>
                    <w:t>1</w:t>
                  </w:r>
                </w:p>
              </w:tc>
              <w:tc>
                <w:tcPr>
                  <w:tcW w:w="303" w:type="pct"/>
                  <w:tcBorders>
                    <w:tl2br w:val="nil"/>
                    <w:tr2bl w:val="nil"/>
                  </w:tcBorders>
                  <w:shd w:val="clear" w:color="auto" w:fill="auto"/>
                  <w:noWrap/>
                  <w:vAlign w:val="center"/>
                </w:tcPr>
                <w:p w14:paraId="1F88179B">
                  <w:pPr>
                    <w:spacing w:line="240" w:lineRule="auto"/>
                    <w:jc w:val="cente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eastAsia="zh-CN"/>
                      <w14:textFill>
                        <w14:solidFill>
                          <w14:schemeClr w14:val="tx1"/>
                        </w14:solidFill>
                      </w14:textFill>
                    </w:rPr>
                    <w:t>个</w:t>
                  </w:r>
                </w:p>
              </w:tc>
              <w:tc>
                <w:tcPr>
                  <w:tcW w:w="933" w:type="pct"/>
                  <w:tcBorders>
                    <w:tl2br w:val="nil"/>
                    <w:tr2bl w:val="nil"/>
                  </w:tcBorders>
                  <w:shd w:val="clear" w:color="auto" w:fill="auto"/>
                  <w:noWrap/>
                  <w:vAlign w:val="center"/>
                </w:tcPr>
                <w:p w14:paraId="7B28CE6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single" w:color="auto"/>
                      <w:lang w:val="en-US" w:eastAsia="zh-CN"/>
                      <w14:textFill>
                        <w14:solidFill>
                          <w14:schemeClr w14:val="tx1"/>
                        </w14:solidFill>
                      </w14:textFill>
                    </w:rPr>
                    <w:t>/</w:t>
                  </w:r>
                </w:p>
              </w:tc>
            </w:tr>
          </w:tbl>
          <w:p w14:paraId="1AC1EB94">
            <w:pPr>
              <w:spacing w:line="360" w:lineRule="auto"/>
              <w:ind w:firstLine="470" w:firstLineChars="196"/>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对照《产业结构调整指导目录（20</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24</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年本）》</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和</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中落后和淘汰设备目录，本项目所使用的生产设备均无淘汰类设备。</w:t>
            </w:r>
          </w:p>
          <w:p w14:paraId="19DF8E9E">
            <w:pPr>
              <w:spacing w:line="360" w:lineRule="auto"/>
              <w:ind w:firstLine="472" w:firstLineChars="196"/>
              <w:rPr>
                <w:rFonts w:hint="default" w:ascii="Times New Roman" w:hAnsi="Times New Roman" w:eastAsia="宋体" w:cs="Times New Roman"/>
                <w:b/>
                <w:bCs/>
                <w:color w:val="000000" w:themeColor="text1"/>
                <w:sz w:val="24"/>
                <w:szCs w:val="24"/>
                <w:u w:val="none" w:color="auto"/>
                <w14:textFill>
                  <w14:solidFill>
                    <w14:schemeClr w14:val="tx1"/>
                  </w14:solidFill>
                </w14:textFill>
              </w:rPr>
            </w:pPr>
            <w:r>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szCs w:val="24"/>
                <w:u w:val="none" w:color="auto"/>
                <w14:textFill>
                  <w14:solidFill>
                    <w14:schemeClr w14:val="tx1"/>
                  </w14:solidFill>
                </w14:textFill>
              </w:rPr>
              <w:t>、劳动定员与工作时间</w:t>
            </w:r>
          </w:p>
          <w:p w14:paraId="2519E4C4">
            <w:pPr>
              <w:spacing w:line="360" w:lineRule="auto"/>
              <w:ind w:firstLine="470" w:firstLineChars="196"/>
              <w:rPr>
                <w:rFonts w:hint="default" w:ascii="Times New Roman" w:hAnsi="Times New Roman" w:eastAsia="宋体" w:cs="Times New Roman"/>
                <w:color w:val="000000" w:themeColor="text1"/>
                <w:sz w:val="24"/>
                <w:szCs w:val="24"/>
                <w:u w:val="none" w:color="auto"/>
                <w14:textFill>
                  <w14:solidFill>
                    <w14:schemeClr w14:val="tx1"/>
                  </w14:solidFill>
                </w14:textFill>
              </w:rPr>
            </w:pPr>
            <w:r>
              <w:rPr>
                <w:rFonts w:hint="default" w:ascii="Times New Roman" w:hAnsi="Times New Roman" w:eastAsia="宋体" w:cs="Times New Roman"/>
                <w:color w:val="000000" w:themeColor="text1"/>
                <w:sz w:val="24"/>
                <w:szCs w:val="24"/>
                <w:u w:val="none" w:color="auto"/>
                <w14:textFill>
                  <w14:solidFill>
                    <w14:schemeClr w14:val="tx1"/>
                  </w14:solidFill>
                </w14:textFill>
              </w:rPr>
              <w:t>工作时间及人员安排：年工作时间</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3</w:t>
            </w:r>
            <w:r>
              <w:rPr>
                <w:rFonts w:hint="eastAsia" w:cs="Times New Roman"/>
                <w:color w:val="000000" w:themeColor="text1"/>
                <w:sz w:val="24"/>
                <w:szCs w:val="24"/>
                <w:u w:val="none" w:color="auto"/>
                <w:lang w:val="en-US" w:eastAsia="zh-CN"/>
                <w14:textFill>
                  <w14:solidFill>
                    <w14:schemeClr w14:val="tx1"/>
                  </w14:solidFill>
                </w14:textFill>
              </w:rPr>
              <w:t>0</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0</w:t>
            </w:r>
            <w:r>
              <w:rPr>
                <w:rFonts w:hint="default" w:ascii="Times New Roman" w:hAnsi="Times New Roman" w:eastAsia="宋体" w:cs="Times New Roman"/>
                <w:color w:val="000000" w:themeColor="text1"/>
                <w:sz w:val="24"/>
                <w:szCs w:val="24"/>
                <w:u w:val="none" w:color="auto"/>
                <w14:textFill>
                  <w14:solidFill>
                    <w14:schemeClr w14:val="tx1"/>
                  </w14:solidFill>
                </w14:textFill>
              </w:rPr>
              <w:t>天，</w:t>
            </w:r>
            <w:r>
              <w:rPr>
                <w:rFonts w:hint="eastAsia" w:cs="Times New Roman"/>
                <w:color w:val="000000" w:themeColor="text1"/>
                <w:sz w:val="24"/>
                <w:szCs w:val="24"/>
                <w:u w:val="none" w:color="auto"/>
                <w:lang w:val="en-US" w:eastAsia="zh-CN"/>
                <w14:textFill>
                  <w14:solidFill>
                    <w14:schemeClr w14:val="tx1"/>
                  </w14:solidFill>
                </w14:textFill>
              </w:rPr>
              <w:t>一</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班制，</w:t>
            </w:r>
            <w:r>
              <w:rPr>
                <w:rFonts w:hint="default" w:ascii="Times New Roman" w:hAnsi="Times New Roman" w:eastAsia="宋体" w:cs="Times New Roman"/>
                <w:color w:val="000000" w:themeColor="text1"/>
                <w:sz w:val="24"/>
                <w:szCs w:val="24"/>
                <w:u w:val="none" w:color="auto"/>
                <w14:textFill>
                  <w14:solidFill>
                    <w14:schemeClr w14:val="tx1"/>
                  </w14:solidFill>
                </w14:textFill>
              </w:rPr>
              <w:t>每天工作</w:t>
            </w:r>
            <w:r>
              <w:rPr>
                <w:rFonts w:hint="eastAsia" w:cs="Times New Roman"/>
                <w:color w:val="000000" w:themeColor="text1"/>
                <w:sz w:val="24"/>
                <w:szCs w:val="24"/>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u w:val="none" w:color="auto"/>
                <w14:textFill>
                  <w14:solidFill>
                    <w14:schemeClr w14:val="tx1"/>
                  </w14:solidFill>
                </w14:textFill>
              </w:rPr>
              <w:t>小时；全厂劳动定员</w:t>
            </w:r>
            <w:r>
              <w:rPr>
                <w:rFonts w:hint="eastAsia" w:cs="Times New Roman"/>
                <w:color w:val="000000" w:themeColor="text1"/>
                <w:sz w:val="24"/>
                <w:szCs w:val="24"/>
                <w:u w:val="none" w:color="auto"/>
                <w:lang w:val="en-US" w:eastAsia="zh-CN"/>
                <w14:textFill>
                  <w14:solidFill>
                    <w14:schemeClr w14:val="tx1"/>
                  </w14:solidFill>
                </w14:textFill>
              </w:rPr>
              <w:t>40</w:t>
            </w:r>
            <w:r>
              <w:rPr>
                <w:rFonts w:hint="default" w:ascii="Times New Roman" w:hAnsi="Times New Roman" w:eastAsia="宋体" w:cs="Times New Roman"/>
                <w:color w:val="000000" w:themeColor="text1"/>
                <w:sz w:val="24"/>
                <w:szCs w:val="24"/>
                <w:u w:val="none" w:color="auto"/>
                <w14:textFill>
                  <w14:solidFill>
                    <w14:schemeClr w14:val="tx1"/>
                  </w14:solidFill>
                </w14:textFill>
              </w:rPr>
              <w:t>人</w:t>
            </w:r>
            <w:r>
              <w:rPr>
                <w:rFonts w:hint="eastAsia" w:cs="Times New Roman"/>
                <w:color w:val="000000" w:themeColor="text1"/>
                <w:sz w:val="24"/>
                <w:szCs w:val="24"/>
                <w:u w:val="none" w:color="auto"/>
                <w:lang w:eastAsia="zh-CN"/>
                <w14:textFill>
                  <w14:solidFill>
                    <w14:schemeClr w14:val="tx1"/>
                  </w14:solidFill>
                </w14:textFill>
              </w:rPr>
              <w:t>，</w:t>
            </w:r>
            <w:r>
              <w:rPr>
                <w:rFonts w:hint="eastAsia" w:cs="Times New Roman"/>
                <w:color w:val="000000" w:themeColor="text1"/>
                <w:sz w:val="24"/>
                <w:szCs w:val="24"/>
                <w:u w:val="none" w:color="auto"/>
                <w:lang w:val="en-US" w:eastAsia="zh-CN"/>
                <w14:textFill>
                  <w14:solidFill>
                    <w14:schemeClr w14:val="tx1"/>
                  </w14:solidFill>
                </w14:textFill>
              </w:rPr>
              <w:t>全部在厂区内食宿</w:t>
            </w:r>
            <w:r>
              <w:rPr>
                <w:rFonts w:hint="default" w:ascii="Times New Roman" w:hAnsi="Times New Roman" w:eastAsia="宋体" w:cs="Times New Roman"/>
                <w:color w:val="000000" w:themeColor="text1"/>
                <w:sz w:val="24"/>
                <w:szCs w:val="24"/>
                <w:u w:val="none" w:color="auto"/>
                <w14:textFill>
                  <w14:solidFill>
                    <w14:schemeClr w14:val="tx1"/>
                  </w14:solidFill>
                </w14:textFill>
              </w:rPr>
              <w:t>。</w:t>
            </w:r>
          </w:p>
          <w:p w14:paraId="7E03BEB0">
            <w:pPr>
              <w:spacing w:line="360" w:lineRule="auto"/>
              <w:ind w:firstLine="472" w:firstLineChars="196"/>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t>6</w:t>
            </w:r>
            <w:r>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t>、公用设施</w:t>
            </w:r>
          </w:p>
          <w:p w14:paraId="0A155823">
            <w:pPr>
              <w:spacing w:line="360" w:lineRule="auto"/>
              <w:ind w:firstLine="482"/>
              <w:rPr>
                <w:rFonts w:hint="default" w:ascii="Times New Roman" w:hAnsi="Times New Roman" w:eastAsia="宋体" w:cs="Times New Roman"/>
                <w:color w:val="000000" w:themeColor="text1"/>
                <w:sz w:val="24"/>
                <w:szCs w:val="24"/>
                <w:u w:val="none" w:color="auto"/>
                <w14:textFill>
                  <w14:solidFill>
                    <w14:schemeClr w14:val="tx1"/>
                  </w14:solidFill>
                </w14:textFill>
              </w:rPr>
            </w:pPr>
            <w:r>
              <w:rPr>
                <w:rFonts w:hint="eastAsia" w:cs="Times New Roman"/>
                <w:color w:val="000000" w:themeColor="text1"/>
                <w:sz w:val="24"/>
                <w:szCs w:val="24"/>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u w:val="none" w:color="auto"/>
                <w14:textFill>
                  <w14:solidFill>
                    <w14:schemeClr w14:val="tx1"/>
                  </w14:solidFill>
                </w14:textFill>
              </w:rPr>
              <w:t>给</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、排</w:t>
            </w:r>
            <w:r>
              <w:rPr>
                <w:rFonts w:hint="default" w:ascii="Times New Roman" w:hAnsi="Times New Roman" w:eastAsia="宋体" w:cs="Times New Roman"/>
                <w:color w:val="000000" w:themeColor="text1"/>
                <w:sz w:val="24"/>
                <w:szCs w:val="24"/>
                <w:u w:val="none" w:color="auto"/>
                <w14:textFill>
                  <w14:solidFill>
                    <w14:schemeClr w14:val="tx1"/>
                  </w14:solidFill>
                </w14:textFill>
              </w:rPr>
              <w:t>水系统</w:t>
            </w:r>
          </w:p>
          <w:p w14:paraId="69757A56">
            <w:pPr>
              <w:spacing w:line="360" w:lineRule="auto"/>
              <w:ind w:firstLine="482"/>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cs="Times New Roman"/>
                <w:color w:val="000000" w:themeColor="text1"/>
                <w:sz w:val="24"/>
                <w:szCs w:val="24"/>
                <w:u w:val="none" w:color="auto"/>
                <w:lang w:val="en-US" w:eastAsia="zh-CN"/>
                <w14:textFill>
                  <w14:solidFill>
                    <w14:schemeClr w14:val="tx1"/>
                  </w14:solidFill>
                </w14:textFill>
              </w:rPr>
              <w:t>①</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给水</w:t>
            </w:r>
          </w:p>
          <w:p w14:paraId="3703E073">
            <w:pPr>
              <w:spacing w:line="360" w:lineRule="auto"/>
              <w:ind w:firstLine="482"/>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本项目用水由</w:t>
            </w: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乡镇</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给水管网供给自来水，</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主要</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为</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生活用水和生产用水，</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其中</w:t>
            </w:r>
            <w:r>
              <w:rPr>
                <w:rFonts w:hint="default" w:ascii="Times New Roman" w:hAnsi="Times New Roman" w:cs="Times New Roman"/>
                <w:color w:val="000000" w:themeColor="text1"/>
                <w:sz w:val="24"/>
                <w:u w:val="none"/>
                <w14:textFill>
                  <w14:solidFill>
                    <w14:schemeClr w14:val="tx1"/>
                  </w14:solidFill>
                </w14:textFill>
              </w:rPr>
              <w:t>生产用水主要</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为混凝土</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生产配</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方用水、</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混凝土</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罐车罐腔清洗用水、</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搅拌</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机机内清洗用水、</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车辆</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出</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入</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场</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清洗</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用水、</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降</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尘用水、绿化用水。</w:t>
            </w:r>
            <w:r>
              <w:rPr>
                <w:rFonts w:hint="default" w:ascii="Times New Roman" w:hAnsi="Times New Roman" w:cs="Times New Roman"/>
                <w:color w:val="000000" w:themeColor="text1"/>
                <w:sz w:val="24"/>
                <w:u w:val="none"/>
                <w14:textFill>
                  <w14:solidFill>
                    <w14:schemeClr w14:val="tx1"/>
                  </w14:solidFill>
                </w14:textFill>
              </w:rPr>
              <w:t>项目</w:t>
            </w:r>
            <w:r>
              <w:rPr>
                <w:rFonts w:hint="eastAsia" w:cs="Times New Roman"/>
                <w:color w:val="000000" w:themeColor="text1"/>
                <w:sz w:val="24"/>
                <w:u w:val="none"/>
                <w:lang w:val="en-US" w:eastAsia="zh-CN"/>
                <w14:textFill>
                  <w14:solidFill>
                    <w14:schemeClr w14:val="tx1"/>
                  </w14:solidFill>
                </w14:textFill>
              </w:rPr>
              <w:t>用</w:t>
            </w:r>
            <w:r>
              <w:rPr>
                <w:rFonts w:hint="eastAsia" w:ascii="Times New Roman" w:hAnsi="Times New Roman" w:cs="Times New Roman"/>
                <w:color w:val="000000" w:themeColor="text1"/>
                <w:sz w:val="24"/>
                <w:u w:val="none"/>
                <w:lang w:eastAsia="zh-CN"/>
                <w14:textFill>
                  <w14:solidFill>
                    <w14:schemeClr w14:val="tx1"/>
                  </w14:solidFill>
                </w14:textFill>
              </w:rPr>
              <w:t>水情况如下：</w:t>
            </w:r>
          </w:p>
          <w:p w14:paraId="75BE03C5">
            <w:pPr>
              <w:spacing w:line="360" w:lineRule="auto"/>
              <w:ind w:firstLine="482"/>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pP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A</w:t>
            </w:r>
            <w:r>
              <w:rPr>
                <w:rFonts w:hint="eastAsia" w:ascii="宋体" w:hAnsi="宋体" w:cs="宋体"/>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员工办公生活用水</w:t>
            </w:r>
          </w:p>
          <w:p w14:paraId="67A6CA2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z w:val="24"/>
                <w:szCs w:val="24"/>
                <w:lang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lang w:bidi="zh-CN"/>
                <w14:textFill>
                  <w14:solidFill>
                    <w14:schemeClr w14:val="tx1"/>
                  </w14:solidFill>
                </w14:textFill>
              </w:rPr>
              <w:t>本项目劳动定员</w:t>
            </w:r>
            <w:r>
              <w:rPr>
                <w:rFonts w:hint="eastAsia" w:cs="Times New Roman"/>
                <w:b w:val="0"/>
                <w:bCs w:val="0"/>
                <w:color w:val="000000" w:themeColor="text1"/>
                <w:sz w:val="24"/>
                <w:szCs w:val="24"/>
                <w:lang w:val="en-US" w:eastAsia="zh-CN" w:bidi="zh-CN"/>
                <w14:textFill>
                  <w14:solidFill>
                    <w14:schemeClr w14:val="tx1"/>
                  </w14:solidFill>
                </w14:textFill>
              </w:rPr>
              <w:t>40</w:t>
            </w:r>
            <w:r>
              <w:rPr>
                <w:rFonts w:hint="default" w:ascii="Times New Roman" w:hAnsi="Times New Roman" w:eastAsia="宋体" w:cs="Times New Roman"/>
                <w:b w:val="0"/>
                <w:bCs w:val="0"/>
                <w:color w:val="000000" w:themeColor="text1"/>
                <w:sz w:val="24"/>
                <w:szCs w:val="24"/>
                <w:lang w:bidi="zh-CN"/>
                <w14:textFill>
                  <w14:solidFill>
                    <w14:schemeClr w14:val="tx1"/>
                  </w14:solidFill>
                </w14:textFill>
              </w:rPr>
              <w:t>人，</w:t>
            </w:r>
            <w:r>
              <w:rPr>
                <w:rFonts w:hint="eastAsia" w:cs="Times New Roman"/>
                <w:b w:val="0"/>
                <w:bCs w:val="0"/>
                <w:color w:val="000000" w:themeColor="text1"/>
                <w:sz w:val="24"/>
                <w:szCs w:val="24"/>
                <w:lang w:val="en-US" w:bidi="zh-CN"/>
                <w14:textFill>
                  <w14:solidFill>
                    <w14:schemeClr w14:val="tx1"/>
                  </w14:solidFill>
                </w14:textFill>
              </w:rPr>
              <w:t>全部在厂区内食宿</w:t>
            </w:r>
            <w:r>
              <w:rPr>
                <w:rFonts w:hint="default" w:ascii="Times New Roman" w:hAnsi="Times New Roman" w:eastAsia="宋体" w:cs="Times New Roman"/>
                <w:b w:val="0"/>
                <w:bCs w:val="0"/>
                <w:color w:val="000000" w:themeColor="text1"/>
                <w:sz w:val="24"/>
                <w:szCs w:val="24"/>
                <w:lang w:bidi="zh-CN"/>
                <w14:textFill>
                  <w14:solidFill>
                    <w14:schemeClr w14:val="tx1"/>
                  </w14:solidFill>
                </w14:textFill>
              </w:rPr>
              <w:t>，项目年工作</w:t>
            </w:r>
            <w:r>
              <w:rPr>
                <w:rFonts w:hint="eastAsia" w:ascii="Times New Roman" w:hAnsi="Times New Roman" w:eastAsia="宋体" w:cs="Times New Roman"/>
                <w:b w:val="0"/>
                <w:bCs w:val="0"/>
                <w:color w:val="000000" w:themeColor="text1"/>
                <w:sz w:val="24"/>
                <w:szCs w:val="24"/>
                <w:lang w:val="en-US" w:bidi="zh-CN"/>
                <w14:textFill>
                  <w14:solidFill>
                    <w14:schemeClr w14:val="tx1"/>
                  </w14:solidFill>
                </w14:textFill>
              </w:rPr>
              <w:t>30</w:t>
            </w:r>
            <w:r>
              <w:rPr>
                <w:rFonts w:hint="default" w:ascii="Times New Roman" w:hAnsi="Times New Roman" w:eastAsia="宋体" w:cs="Times New Roman"/>
                <w:b w:val="0"/>
                <w:bCs w:val="0"/>
                <w:color w:val="000000" w:themeColor="text1"/>
                <w:sz w:val="24"/>
                <w:szCs w:val="24"/>
                <w:lang w:bidi="zh-CN"/>
                <w14:textFill>
                  <w14:solidFill>
                    <w14:schemeClr w14:val="tx1"/>
                  </w14:solidFill>
                </w14:textFill>
              </w:rPr>
              <w:t>0天</w:t>
            </w:r>
            <w:r>
              <w:rPr>
                <w:rFonts w:hint="eastAsia" w:ascii="Times New Roman" w:hAnsi="Times New Roman" w:eastAsia="宋体" w:cs="Times New Roman"/>
                <w:b w:val="0"/>
                <w:bCs w:val="0"/>
                <w:color w:val="000000" w:themeColor="text1"/>
                <w:sz w:val="24"/>
                <w:szCs w:val="24"/>
                <w:lang w:bidi="zh-CN"/>
                <w14:textFill>
                  <w14:solidFill>
                    <w14:schemeClr w14:val="tx1"/>
                  </w14:solidFill>
                </w14:textFill>
              </w:rPr>
              <w:t>；根据</w:t>
            </w:r>
            <w:r>
              <w:rPr>
                <w:rFonts w:hint="default" w:ascii="Times New Roman" w:hAnsi="Times New Roman" w:eastAsia="宋体" w:cs="Times New Roman"/>
                <w:b w:val="0"/>
                <w:bCs w:val="0"/>
                <w:color w:val="000000" w:themeColor="text1"/>
                <w:sz w:val="24"/>
                <w:szCs w:val="24"/>
                <w:lang w:bidi="zh-CN"/>
                <w14:textFill>
                  <w14:solidFill>
                    <w14:schemeClr w14:val="tx1"/>
                  </w14:solidFill>
                </w14:textFill>
              </w:rPr>
              <w:t>《湖南省用水定额》（DB43/T 388-2020）中用水定额为</w:t>
            </w:r>
            <w:r>
              <w:rPr>
                <w:rFonts w:hint="eastAsia" w:ascii="Times New Roman" w:hAnsi="Times New Roman" w:eastAsia="宋体" w:cs="Times New Roman"/>
                <w:b w:val="0"/>
                <w:bCs w:val="0"/>
                <w:color w:val="000000" w:themeColor="text1"/>
                <w:sz w:val="24"/>
                <w:szCs w:val="24"/>
                <w:lang w:val="en-US" w:bidi="zh-CN"/>
                <w14:textFill>
                  <w14:solidFill>
                    <w14:schemeClr w14:val="tx1"/>
                  </w14:solidFill>
                </w14:textFill>
              </w:rPr>
              <w:t>145</w:t>
            </w:r>
            <w:r>
              <w:rPr>
                <w:rFonts w:hint="default" w:ascii="Times New Roman" w:hAnsi="Times New Roman" w:eastAsia="宋体" w:cs="Times New Roman"/>
                <w:b w:val="0"/>
                <w:bCs w:val="0"/>
                <w:color w:val="000000" w:themeColor="text1"/>
                <w:sz w:val="24"/>
                <w:szCs w:val="24"/>
                <w:lang w:val="en-US" w:bidi="zh-CN"/>
                <w14:textFill>
                  <w14:solidFill>
                    <w14:schemeClr w14:val="tx1"/>
                  </w14:solidFill>
                </w14:textFill>
              </w:rPr>
              <w:t>L/人.d</w:t>
            </w:r>
            <w:r>
              <w:rPr>
                <w:rFonts w:hint="default" w:ascii="Times New Roman" w:hAnsi="Times New Roman" w:eastAsia="宋体" w:cs="Times New Roman"/>
                <w:b w:val="0"/>
                <w:bCs w:val="0"/>
                <w:color w:val="000000" w:themeColor="text1"/>
                <w:sz w:val="24"/>
                <w:szCs w:val="24"/>
                <w:lang w:bidi="zh-CN"/>
                <w14:textFill>
                  <w14:solidFill>
                    <w14:schemeClr w14:val="tx1"/>
                  </w14:solidFill>
                </w14:textFill>
              </w:rPr>
              <w:t>，则用水量共计为</w:t>
            </w:r>
            <w:r>
              <w:rPr>
                <w:rFonts w:hint="eastAsia" w:cs="Times New Roman"/>
                <w:b w:val="0"/>
                <w:bCs w:val="0"/>
                <w:color w:val="000000" w:themeColor="text1"/>
                <w:sz w:val="24"/>
                <w:szCs w:val="24"/>
                <w:lang w:val="en-US" w:bidi="zh-CN"/>
                <w14:textFill>
                  <w14:solidFill>
                    <w14:schemeClr w14:val="tx1"/>
                  </w14:solidFill>
                </w14:textFill>
              </w:rPr>
              <w:t>5.8</w:t>
            </w:r>
            <w:r>
              <w:rPr>
                <w:rFonts w:hint="default" w:ascii="Times New Roman" w:hAnsi="Times New Roman" w:eastAsia="宋体" w:cs="Times New Roman"/>
                <w:b w:val="0"/>
                <w:bCs w:val="0"/>
                <w:color w:val="000000" w:themeColor="text1"/>
                <w:sz w:val="24"/>
                <w:szCs w:val="24"/>
                <w:lang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vertAlign w:val="superscript"/>
                <w:lang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lang w:bidi="zh-CN"/>
                <w14:textFill>
                  <w14:solidFill>
                    <w14:schemeClr w14:val="tx1"/>
                  </w14:solidFill>
                </w14:textFill>
              </w:rPr>
              <w:t>/d（</w:t>
            </w:r>
            <w:r>
              <w:rPr>
                <w:rFonts w:hint="eastAsia" w:cs="Times New Roman"/>
                <w:b w:val="0"/>
                <w:bCs w:val="0"/>
                <w:color w:val="000000" w:themeColor="text1"/>
                <w:sz w:val="24"/>
                <w:szCs w:val="24"/>
                <w:lang w:val="en-US" w:bidi="zh-CN"/>
                <w14:textFill>
                  <w14:solidFill>
                    <w14:schemeClr w14:val="tx1"/>
                  </w14:solidFill>
                </w14:textFill>
              </w:rPr>
              <w:t>1740</w:t>
            </w:r>
            <w:r>
              <w:rPr>
                <w:rFonts w:hint="default" w:ascii="Times New Roman" w:hAnsi="Times New Roman" w:eastAsia="宋体" w:cs="Times New Roman"/>
                <w:b w:val="0"/>
                <w:bCs w:val="0"/>
                <w:color w:val="000000" w:themeColor="text1"/>
                <w:sz w:val="24"/>
                <w:szCs w:val="24"/>
                <w:lang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vertAlign w:val="superscript"/>
                <w:lang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lang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lang w:val="en-US" w:bidi="zh-CN"/>
                <w14:textFill>
                  <w14:solidFill>
                    <w14:schemeClr w14:val="tx1"/>
                  </w14:solidFill>
                </w14:textFill>
              </w:rPr>
              <w:t>a</w:t>
            </w:r>
            <w:r>
              <w:rPr>
                <w:rFonts w:hint="default" w:ascii="Times New Roman" w:hAnsi="Times New Roman" w:eastAsia="宋体" w:cs="Times New Roman"/>
                <w:b w:val="0"/>
                <w:bCs w:val="0"/>
                <w:color w:val="000000" w:themeColor="text1"/>
                <w:sz w:val="24"/>
                <w:szCs w:val="24"/>
                <w:lang w:bidi="zh-CN"/>
                <w14:textFill>
                  <w14:solidFill>
                    <w14:schemeClr w14:val="tx1"/>
                  </w14:solidFill>
                </w14:textFill>
              </w:rPr>
              <w:t>）。</w:t>
            </w:r>
          </w:p>
          <w:p w14:paraId="38BAC4D1">
            <w:pPr>
              <w:spacing w:line="360" w:lineRule="auto"/>
              <w:ind w:firstLine="482"/>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pP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B</w:t>
            </w:r>
            <w:r>
              <w:rPr>
                <w:rFonts w:hint="eastAsia" w:ascii="Times New Roman" w:hAnsi="Times New Roman" w:cs="宋体"/>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生产用水</w:t>
            </w:r>
          </w:p>
          <w:p w14:paraId="1BAFF3B7">
            <w:pPr>
              <w:spacing w:line="360" w:lineRule="auto"/>
              <w:ind w:firstLine="482"/>
              <w:rPr>
                <w:rFonts w:hint="default" w:ascii="Times New Roman" w:hAnsi="Times New Roman" w:eastAsia="宋体" w:cs="Times New Roman"/>
                <w:color w:val="FF0000"/>
                <w:sz w:val="24"/>
                <w:szCs w:val="24"/>
                <w:u w:val="none" w:color="auto"/>
                <w:lang w:eastAsia="zh-CN"/>
              </w:rPr>
            </w:pPr>
            <w:r>
              <w:rPr>
                <w:rFonts w:hint="eastAsia" w:ascii="Times New Roman" w:hAnsi="Times New Roman" w:eastAsia="宋体" w:cs="Times New Roman"/>
                <w:b/>
                <w:bCs/>
                <w:color w:val="000000" w:themeColor="text1"/>
                <w:sz w:val="24"/>
                <w:szCs w:val="24"/>
                <w:u w:val="none" w:color="auto"/>
                <w:lang w:eastAsia="zh-CN"/>
                <w14:textFill>
                  <w14:solidFill>
                    <w14:schemeClr w14:val="tx1"/>
                  </w14:solidFill>
                </w14:textFill>
              </w:rPr>
              <w:t>混凝土配方用水：</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混凝土配方用水量一般根据需要生产的混凝土强度，利用配比公司进行计算，</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根据</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建设单位提供的资料，本项目混凝土用水量定额按</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0.16t</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/m</w:t>
            </w:r>
            <w:r>
              <w:rPr>
                <w:rFonts w:hint="default" w:ascii="Times New Roman" w:hAnsi="Times New Roman" w:eastAsia="宋体" w:cs="Times New Roman"/>
                <w:color w:val="000000" w:themeColor="text1"/>
                <w:sz w:val="24"/>
                <w:szCs w:val="24"/>
                <w:u w:val="none" w:color="auto"/>
                <w:vertAlign w:val="superscript"/>
                <w:lang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产品计</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用水量为</w:t>
            </w:r>
            <w:r>
              <w:rPr>
                <w:rFonts w:hint="eastAsia" w:cs="Times New Roman"/>
                <w:color w:val="000000" w:themeColor="text1"/>
                <w:sz w:val="24"/>
                <w:szCs w:val="24"/>
                <w:u w:val="none" w:color="auto"/>
                <w:lang w:val="en-US" w:eastAsia="zh-CN"/>
                <w14:textFill>
                  <w14:solidFill>
                    <w14:schemeClr w14:val="tx1"/>
                  </w14:solidFill>
                </w14:textFill>
              </w:rPr>
              <w:t>48</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000</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t/a</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。配方用水全部进入产品，无外排。</w:t>
            </w:r>
          </w:p>
          <w:p w14:paraId="0F3D8A1D">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ascii="Times New Roman" w:hAnsi="Times New Roman"/>
                <w:color w:val="000000" w:themeColor="text1"/>
                <w:sz w:val="24"/>
                <w:szCs w:val="24"/>
                <w:lang w:bidi="zh-CN"/>
                <w14:textFill>
                  <w14:solidFill>
                    <w14:schemeClr w14:val="tx1"/>
                  </w14:solidFill>
                </w14:textFill>
              </w:rPr>
            </w:pPr>
            <w:r>
              <w:rPr>
                <w:rFonts w:hint="eastAsia" w:ascii="Times New Roman" w:hAnsi="Times New Roman" w:eastAsia="宋体" w:cs="宋体"/>
                <w:b/>
                <w:bCs/>
                <w:color w:val="000000" w:themeColor="text1"/>
                <w:sz w:val="24"/>
                <w:szCs w:val="24"/>
                <w:lang w:bidi="zh-CN"/>
                <w14:textFill>
                  <w14:solidFill>
                    <w14:schemeClr w14:val="tx1"/>
                  </w14:solidFill>
                </w14:textFill>
              </w:rPr>
              <w:t>混凝土罐车罐</w:t>
            </w:r>
            <w:r>
              <w:rPr>
                <w:rFonts w:hint="eastAsia" w:ascii="Times New Roman" w:hAnsi="Times New Roman" w:eastAsia="宋体" w:cs="宋体"/>
                <w:b/>
                <w:bCs/>
                <w:color w:val="000000" w:themeColor="text1"/>
                <w:sz w:val="24"/>
                <w:szCs w:val="24"/>
                <w:lang w:val="en-US" w:bidi="zh-CN"/>
                <w14:textFill>
                  <w14:solidFill>
                    <w14:schemeClr w14:val="tx1"/>
                  </w14:solidFill>
                </w14:textFill>
              </w:rPr>
              <w:t>体</w:t>
            </w:r>
            <w:r>
              <w:rPr>
                <w:rFonts w:hint="eastAsia" w:ascii="Times New Roman" w:hAnsi="Times New Roman" w:eastAsia="宋体" w:cs="宋体"/>
                <w:b/>
                <w:bCs/>
                <w:color w:val="000000" w:themeColor="text1"/>
                <w:sz w:val="24"/>
                <w:szCs w:val="24"/>
                <w:lang w:bidi="zh-CN"/>
                <w14:textFill>
                  <w14:solidFill>
                    <w14:schemeClr w14:val="tx1"/>
                  </w14:solidFill>
                </w14:textFill>
              </w:rPr>
              <w:t>清洗用水：</w:t>
            </w:r>
            <w:r>
              <w:rPr>
                <w:rFonts w:hint="eastAsia" w:ascii="Times New Roman" w:hAnsi="Times New Roman" w:eastAsia="宋体" w:cs="宋体"/>
                <w:color w:val="000000" w:themeColor="text1"/>
                <w:sz w:val="24"/>
                <w:szCs w:val="24"/>
                <w:lang w:bidi="zh-CN"/>
                <w14:textFill>
                  <w14:solidFill>
                    <w14:schemeClr w14:val="tx1"/>
                  </w14:solidFill>
                </w14:textFill>
              </w:rPr>
              <w:t>项目年产混凝土</w:t>
            </w:r>
            <w:r>
              <w:rPr>
                <w:rFonts w:hint="eastAsia" w:cs="宋体"/>
                <w:color w:val="000000" w:themeColor="text1"/>
                <w:sz w:val="24"/>
                <w:szCs w:val="24"/>
                <w:lang w:val="en-US" w:bidi="zh-CN"/>
                <w14:textFill>
                  <w14:solidFill>
                    <w14:schemeClr w14:val="tx1"/>
                  </w14:solidFill>
                </w14:textFill>
              </w:rPr>
              <w:t>3</w:t>
            </w:r>
            <w:r>
              <w:rPr>
                <w:rFonts w:hint="eastAsia" w:ascii="Times New Roman" w:hAnsi="Times New Roman" w:eastAsia="宋体" w:cs="宋体"/>
                <w:color w:val="000000" w:themeColor="text1"/>
                <w:sz w:val="24"/>
                <w:szCs w:val="24"/>
                <w:lang w:val="en-US" w:bidi="zh-CN"/>
                <w14:textFill>
                  <w14:solidFill>
                    <w14:schemeClr w14:val="tx1"/>
                  </w14:solidFill>
                </w14:textFill>
              </w:rPr>
              <w:t>0</w:t>
            </w:r>
            <w:r>
              <w:rPr>
                <w:rFonts w:hint="eastAsia" w:ascii="Times New Roman" w:hAnsi="Times New Roman" w:eastAsia="宋体" w:cs="宋体"/>
                <w:color w:val="000000" w:themeColor="text1"/>
                <w:sz w:val="24"/>
                <w:szCs w:val="24"/>
                <w:lang w:bidi="zh-CN"/>
                <w14:textFill>
                  <w14:solidFill>
                    <w14:schemeClr w14:val="tx1"/>
                  </w14:solidFill>
                </w14:textFill>
              </w:rPr>
              <w:t>万m</w:t>
            </w:r>
            <w:r>
              <w:rPr>
                <w:rFonts w:hint="eastAsia" w:ascii="Times New Roman" w:hAnsi="Times New Roman" w:eastAsia="宋体" w:cs="宋体"/>
                <w:color w:val="000000" w:themeColor="text1"/>
                <w:sz w:val="24"/>
                <w:szCs w:val="24"/>
                <w:vertAlign w:val="superscript"/>
                <w:lang w:bidi="zh-CN"/>
                <w14:textFill>
                  <w14:solidFill>
                    <w14:schemeClr w14:val="tx1"/>
                  </w14:solidFill>
                </w14:textFill>
              </w:rPr>
              <w:t>3</w:t>
            </w:r>
            <w:r>
              <w:rPr>
                <w:rFonts w:hint="eastAsia" w:ascii="Times New Roman" w:hAnsi="Times New Roman" w:eastAsia="宋体" w:cs="宋体"/>
                <w:color w:val="000000" w:themeColor="text1"/>
                <w:sz w:val="24"/>
                <w:szCs w:val="24"/>
                <w:lang w:bidi="zh-CN"/>
                <w14:textFill>
                  <w14:solidFill>
                    <w14:schemeClr w14:val="tx1"/>
                  </w14:solidFill>
                </w14:textFill>
              </w:rPr>
              <w:t>（</w:t>
            </w:r>
            <w:r>
              <w:rPr>
                <w:rFonts w:hint="eastAsia" w:cs="宋体"/>
                <w:color w:val="000000" w:themeColor="text1"/>
                <w:sz w:val="24"/>
                <w:szCs w:val="24"/>
                <w:lang w:val="en-US" w:bidi="zh-CN"/>
                <w14:textFill>
                  <w14:solidFill>
                    <w14:schemeClr w14:val="tx1"/>
                  </w14:solidFill>
                </w14:textFill>
              </w:rPr>
              <w:t>75</w:t>
            </w:r>
            <w:r>
              <w:rPr>
                <w:rFonts w:hint="eastAsia" w:ascii="Times New Roman" w:hAnsi="Times New Roman" w:eastAsia="宋体" w:cs="宋体"/>
                <w:color w:val="000000" w:themeColor="text1"/>
                <w:sz w:val="24"/>
                <w:szCs w:val="24"/>
                <w:lang w:bidi="zh-CN"/>
                <w14:textFill>
                  <w14:solidFill>
                    <w14:schemeClr w14:val="tx1"/>
                  </w14:solidFill>
                </w14:textFill>
              </w:rPr>
              <w:t>万t/a），自配15m</w:t>
            </w:r>
            <w:r>
              <w:rPr>
                <w:rFonts w:hint="eastAsia" w:ascii="Times New Roman" w:hAnsi="Times New Roman" w:eastAsia="宋体" w:cs="宋体"/>
                <w:color w:val="000000" w:themeColor="text1"/>
                <w:sz w:val="24"/>
                <w:szCs w:val="24"/>
                <w:vertAlign w:val="superscript"/>
                <w:lang w:bidi="zh-CN"/>
                <w14:textFill>
                  <w14:solidFill>
                    <w14:schemeClr w14:val="tx1"/>
                  </w14:solidFill>
                </w14:textFill>
              </w:rPr>
              <w:t>3</w:t>
            </w:r>
            <w:r>
              <w:rPr>
                <w:rFonts w:hint="eastAsia" w:ascii="Times New Roman" w:hAnsi="Times New Roman" w:eastAsia="宋体" w:cs="宋体"/>
                <w:color w:val="000000" w:themeColor="text1"/>
                <w:sz w:val="24"/>
                <w:szCs w:val="24"/>
                <w:lang w:bidi="zh-CN"/>
                <w14:textFill>
                  <w14:solidFill>
                    <w14:schemeClr w14:val="tx1"/>
                  </w14:solidFill>
                </w14:textFill>
              </w:rPr>
              <w:t>水泥罐车，罐车最大有效混凝土装载量以80%计，则罐车最大装载量为每车次12m</w:t>
            </w:r>
            <w:r>
              <w:rPr>
                <w:rFonts w:hint="eastAsia" w:ascii="Times New Roman" w:hAnsi="Times New Roman" w:eastAsia="宋体" w:cs="宋体"/>
                <w:color w:val="000000" w:themeColor="text1"/>
                <w:sz w:val="24"/>
                <w:szCs w:val="24"/>
                <w:vertAlign w:val="superscript"/>
                <w:lang w:bidi="zh-CN"/>
                <w14:textFill>
                  <w14:solidFill>
                    <w14:schemeClr w14:val="tx1"/>
                  </w14:solidFill>
                </w14:textFill>
              </w:rPr>
              <w:t>3</w:t>
            </w:r>
            <w:r>
              <w:rPr>
                <w:rFonts w:hint="eastAsia" w:ascii="Times New Roman" w:hAnsi="Times New Roman" w:eastAsia="宋体" w:cs="宋体"/>
                <w:color w:val="000000" w:themeColor="text1"/>
                <w:sz w:val="24"/>
                <w:szCs w:val="24"/>
                <w:lang w:bidi="zh-CN"/>
                <w14:textFill>
                  <w14:solidFill>
                    <w14:schemeClr w14:val="tx1"/>
                  </w14:solidFill>
                </w14:textFill>
              </w:rPr>
              <w:t>，年需</w:t>
            </w:r>
            <w:r>
              <w:rPr>
                <w:rFonts w:hint="eastAsia" w:cs="宋体"/>
                <w:color w:val="000000" w:themeColor="text1"/>
                <w:sz w:val="24"/>
                <w:szCs w:val="24"/>
                <w:lang w:val="en-US" w:bidi="zh-CN"/>
                <w14:textFill>
                  <w14:solidFill>
                    <w14:schemeClr w14:val="tx1"/>
                  </w14:solidFill>
                </w14:textFill>
              </w:rPr>
              <w:t>25</w:t>
            </w:r>
            <w:r>
              <w:rPr>
                <w:rFonts w:hint="eastAsia" w:ascii="Times New Roman" w:hAnsi="Times New Roman" w:eastAsia="宋体" w:cs="宋体"/>
                <w:color w:val="000000" w:themeColor="text1"/>
                <w:sz w:val="24"/>
                <w:szCs w:val="24"/>
                <w:lang w:val="en-US" w:bidi="zh-CN"/>
                <w14:textFill>
                  <w14:solidFill>
                    <w14:schemeClr w14:val="tx1"/>
                  </w14:solidFill>
                </w14:textFill>
              </w:rPr>
              <w:t>000</w:t>
            </w:r>
            <w:r>
              <w:rPr>
                <w:rFonts w:hint="eastAsia" w:ascii="Times New Roman" w:hAnsi="Times New Roman" w:eastAsia="宋体" w:cs="宋体"/>
                <w:color w:val="000000" w:themeColor="text1"/>
                <w:sz w:val="24"/>
                <w:szCs w:val="24"/>
                <w:lang w:bidi="zh-CN"/>
                <w14:textFill>
                  <w14:solidFill>
                    <w14:schemeClr w14:val="tx1"/>
                  </w14:solidFill>
                </w14:textFill>
              </w:rPr>
              <w:t>个车次。每车次卸料后需进行一次清洗，清洗用水量约为0.4m</w:t>
            </w:r>
            <w:r>
              <w:rPr>
                <w:rFonts w:hint="eastAsia" w:ascii="Times New Roman" w:hAnsi="Times New Roman" w:eastAsia="宋体" w:cs="宋体"/>
                <w:color w:val="000000" w:themeColor="text1"/>
                <w:sz w:val="24"/>
                <w:szCs w:val="24"/>
                <w:vertAlign w:val="superscript"/>
                <w:lang w:bidi="zh-CN"/>
                <w14:textFill>
                  <w14:solidFill>
                    <w14:schemeClr w14:val="tx1"/>
                  </w14:solidFill>
                </w14:textFill>
              </w:rPr>
              <w:t>3</w:t>
            </w:r>
            <w:r>
              <w:rPr>
                <w:rFonts w:hint="eastAsia" w:cs="宋体"/>
                <w:color w:val="000000" w:themeColor="text1"/>
                <w:sz w:val="24"/>
                <w:szCs w:val="24"/>
                <w:vertAlign w:val="baseline"/>
                <w:lang w:val="en-US" w:bidi="zh-CN"/>
                <w14:textFill>
                  <w14:solidFill>
                    <w14:schemeClr w14:val="tx1"/>
                  </w14:solidFill>
                </w14:textFill>
              </w:rPr>
              <w:t>/次</w:t>
            </w:r>
            <w:r>
              <w:rPr>
                <w:rFonts w:hint="eastAsia" w:ascii="Times New Roman" w:hAnsi="Times New Roman" w:eastAsia="宋体" w:cs="宋体"/>
                <w:color w:val="000000" w:themeColor="text1"/>
                <w:sz w:val="24"/>
                <w:szCs w:val="24"/>
                <w:lang w:bidi="zh-CN"/>
                <w14:textFill>
                  <w14:solidFill>
                    <w14:schemeClr w14:val="tx1"/>
                  </w14:solidFill>
                </w14:textFill>
              </w:rPr>
              <w:t>，则年需洗水量为</w:t>
            </w:r>
            <w:r>
              <w:rPr>
                <w:rFonts w:hint="eastAsia" w:cs="宋体"/>
                <w:color w:val="000000" w:themeColor="text1"/>
                <w:sz w:val="24"/>
                <w:szCs w:val="24"/>
                <w:lang w:val="en-US" w:bidi="zh-CN"/>
                <w14:textFill>
                  <w14:solidFill>
                    <w14:schemeClr w14:val="tx1"/>
                  </w14:solidFill>
                </w14:textFill>
              </w:rPr>
              <w:t>1</w:t>
            </w:r>
            <w:r>
              <w:rPr>
                <w:rFonts w:hint="eastAsia" w:ascii="Times New Roman" w:hAnsi="Times New Roman" w:eastAsia="宋体" w:cs="宋体"/>
                <w:color w:val="000000" w:themeColor="text1"/>
                <w:sz w:val="24"/>
                <w:szCs w:val="24"/>
                <w:lang w:val="en-US" w:bidi="zh-CN"/>
                <w14:textFill>
                  <w14:solidFill>
                    <w14:schemeClr w14:val="tx1"/>
                  </w14:solidFill>
                </w14:textFill>
              </w:rPr>
              <w:t>0</w:t>
            </w:r>
            <w:r>
              <w:rPr>
                <w:rFonts w:hint="eastAsia" w:ascii="Times New Roman" w:hAnsi="Times New Roman" w:eastAsia="宋体" w:cs="宋体"/>
                <w:color w:val="000000" w:themeColor="text1"/>
                <w:sz w:val="24"/>
                <w:szCs w:val="24"/>
                <w:lang w:bidi="zh-CN"/>
                <w14:textFill>
                  <w14:solidFill>
                    <w14:schemeClr w14:val="tx1"/>
                  </w14:solidFill>
                </w14:textFill>
              </w:rPr>
              <w:t>000</w:t>
            </w:r>
            <w:r>
              <w:rPr>
                <w:rFonts w:hint="default" w:ascii="Times New Roman" w:hAnsi="Times New Roman" w:eastAsia="宋体" w:cs="Times New Roman"/>
                <w:color w:val="000000" w:themeColor="text1"/>
                <w:sz w:val="24"/>
                <w:szCs w:val="24"/>
                <w:u w:val="none" w:color="auto"/>
                <w14:textFill>
                  <w14:solidFill>
                    <w14:schemeClr w14:val="tx1"/>
                  </w14:solidFill>
                </w14:textFill>
              </w:rPr>
              <w:t>m</w:t>
            </w:r>
            <w:r>
              <w:rPr>
                <w:rFonts w:hint="default" w:ascii="Times New Roman" w:hAnsi="Times New Roman" w:eastAsia="宋体" w:cs="Times New Roman"/>
                <w:color w:val="000000" w:themeColor="text1"/>
                <w:sz w:val="24"/>
                <w:szCs w:val="24"/>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u w:val="none" w:color="auto"/>
                <w14:textFill>
                  <w14:solidFill>
                    <w14:schemeClr w14:val="tx1"/>
                  </w14:solidFill>
                </w14:textFill>
              </w:rPr>
              <w:t>/a</w:t>
            </w:r>
            <w:r>
              <w:rPr>
                <w:rFonts w:hint="eastAsia" w:ascii="Times New Roman" w:hAnsi="Times New Roman" w:eastAsia="宋体" w:cs="宋体"/>
                <w:color w:val="000000" w:themeColor="text1"/>
                <w:sz w:val="24"/>
                <w:szCs w:val="24"/>
                <w:lang w:bidi="zh-CN"/>
                <w14:textFill>
                  <w14:solidFill>
                    <w14:schemeClr w14:val="tx1"/>
                  </w14:solidFill>
                </w14:textFill>
              </w:rPr>
              <w:t>，罐车清洗废水</w:t>
            </w:r>
            <w:r>
              <w:rPr>
                <w:rFonts w:hint="eastAsia" w:ascii="Times New Roman" w:hAnsi="Times New Roman" w:eastAsia="宋体" w:cs="宋体"/>
                <w:color w:val="000000" w:themeColor="text1"/>
                <w:sz w:val="24"/>
                <w:szCs w:val="24"/>
                <w:lang w:val="en-US" w:bidi="zh-CN"/>
                <w14:textFill>
                  <w14:solidFill>
                    <w14:schemeClr w14:val="tx1"/>
                  </w14:solidFill>
                </w14:textFill>
              </w:rPr>
              <w:t>经砂石</w:t>
            </w:r>
            <w:r>
              <w:rPr>
                <w:rFonts w:hint="eastAsia" w:ascii="Times New Roman" w:hAnsi="Times New Roman" w:eastAsia="宋体" w:cs="宋体"/>
                <w:color w:val="000000" w:themeColor="text1"/>
                <w:sz w:val="24"/>
                <w:szCs w:val="24"/>
                <w:lang w:bidi="zh-CN"/>
                <w14:textFill>
                  <w14:solidFill>
                    <w14:schemeClr w14:val="tx1"/>
                  </w14:solidFill>
                </w14:textFill>
              </w:rPr>
              <w:t>分离系统处理</w:t>
            </w:r>
            <w:r>
              <w:rPr>
                <w:rFonts w:hint="eastAsia" w:ascii="Times New Roman" w:hAnsi="Times New Roman" w:eastAsia="宋体" w:cs="宋体"/>
                <w:color w:val="000000" w:themeColor="text1"/>
                <w:sz w:val="24"/>
                <w:szCs w:val="24"/>
                <w:lang w:val="en-US" w:bidi="zh-CN"/>
                <w14:textFill>
                  <w14:solidFill>
                    <w14:schemeClr w14:val="tx1"/>
                  </w14:solidFill>
                </w14:textFill>
              </w:rPr>
              <w:t>+三级沉淀池</w:t>
            </w:r>
            <w:r>
              <w:rPr>
                <w:rFonts w:hint="eastAsia" w:ascii="Times New Roman" w:hAnsi="Times New Roman" w:cs="宋体"/>
                <w:color w:val="000000" w:themeColor="text1"/>
                <w:sz w:val="24"/>
                <w:szCs w:val="24"/>
                <w:lang w:val="en-US" w:bidi="zh-CN"/>
                <w14:textFill>
                  <w14:solidFill>
                    <w14:schemeClr w14:val="tx1"/>
                  </w14:solidFill>
                </w14:textFill>
              </w:rPr>
              <w:t>沉淀处理</w:t>
            </w:r>
            <w:r>
              <w:rPr>
                <w:rFonts w:hint="eastAsia" w:ascii="Times New Roman" w:hAnsi="Times New Roman" w:eastAsia="宋体" w:cs="宋体"/>
                <w:color w:val="000000" w:themeColor="text1"/>
                <w:sz w:val="24"/>
                <w:szCs w:val="24"/>
                <w:lang w:bidi="zh-CN"/>
                <w14:textFill>
                  <w14:solidFill>
                    <w14:schemeClr w14:val="tx1"/>
                  </w14:solidFill>
                </w14:textFill>
              </w:rPr>
              <w:t>后回用</w:t>
            </w:r>
            <w:r>
              <w:rPr>
                <w:rFonts w:hint="eastAsia" w:ascii="Times New Roman" w:hAnsi="Times New Roman" w:eastAsia="宋体" w:cs="宋体"/>
                <w:color w:val="000000" w:themeColor="text1"/>
                <w:sz w:val="24"/>
                <w:szCs w:val="24"/>
                <w:lang w:val="en-US" w:bidi="zh-CN"/>
                <w14:textFill>
                  <w14:solidFill>
                    <w14:schemeClr w14:val="tx1"/>
                  </w14:solidFill>
                </w14:textFill>
              </w:rPr>
              <w:t>生产</w:t>
            </w:r>
            <w:r>
              <w:rPr>
                <w:rFonts w:hint="eastAsia" w:ascii="Times New Roman" w:hAnsi="Times New Roman" w:eastAsia="宋体" w:cs="宋体"/>
                <w:color w:val="000000" w:themeColor="text1"/>
                <w:sz w:val="24"/>
                <w:szCs w:val="24"/>
                <w:lang w:bidi="zh-CN"/>
                <w14:textFill>
                  <w14:solidFill>
                    <w14:schemeClr w14:val="tx1"/>
                  </w14:solidFill>
                </w14:textFill>
              </w:rPr>
              <w:t>，混凝土罐车</w:t>
            </w:r>
            <w:r>
              <w:rPr>
                <w:rFonts w:hint="eastAsia" w:ascii="Times New Roman" w:hAnsi="Times New Roman" w:eastAsia="宋体" w:cs="宋体"/>
                <w:color w:val="000000" w:themeColor="text1"/>
                <w:sz w:val="24"/>
                <w:szCs w:val="24"/>
                <w:lang w:val="en-US" w:bidi="zh-CN"/>
                <w14:textFill>
                  <w14:solidFill>
                    <w14:schemeClr w14:val="tx1"/>
                  </w14:solidFill>
                </w14:textFill>
              </w:rPr>
              <w:t>灌体清洗</w:t>
            </w:r>
            <w:r>
              <w:rPr>
                <w:rFonts w:hint="eastAsia" w:ascii="Times New Roman" w:hAnsi="Times New Roman"/>
                <w:color w:val="000000" w:themeColor="text1"/>
                <w:sz w:val="24"/>
                <w:szCs w:val="24"/>
                <w:lang w:bidi="zh-CN"/>
                <w14:textFill>
                  <w14:solidFill>
                    <w14:schemeClr w14:val="tx1"/>
                  </w14:solidFill>
                </w14:textFill>
              </w:rPr>
              <w:t>用水</w:t>
            </w:r>
            <w:r>
              <w:rPr>
                <w:rFonts w:ascii="Times New Roman" w:hAnsi="Times New Roman"/>
                <w:color w:val="000000" w:themeColor="text1"/>
                <w:sz w:val="24"/>
                <w:szCs w:val="24"/>
                <w:lang w:bidi="zh-CN"/>
                <w14:textFill>
                  <w14:solidFill>
                    <w14:schemeClr w14:val="tx1"/>
                  </w14:solidFill>
                </w14:textFill>
              </w:rPr>
              <w:t>损失量按平均按10%计，需补充新鲜水</w:t>
            </w:r>
            <w:r>
              <w:rPr>
                <w:rFonts w:hint="eastAsia"/>
                <w:color w:val="000000" w:themeColor="text1"/>
                <w:sz w:val="24"/>
                <w:szCs w:val="24"/>
                <w:lang w:val="en-US" w:bidi="zh-CN"/>
                <w14:textFill>
                  <w14:solidFill>
                    <w14:schemeClr w14:val="tx1"/>
                  </w14:solidFill>
                </w14:textFill>
              </w:rPr>
              <w:t>1</w:t>
            </w:r>
            <w:r>
              <w:rPr>
                <w:rFonts w:hint="eastAsia" w:ascii="Times New Roman" w:hAnsi="Times New Roman"/>
                <w:color w:val="000000" w:themeColor="text1"/>
                <w:sz w:val="24"/>
                <w:szCs w:val="24"/>
                <w:lang w:val="en-US" w:bidi="zh-CN"/>
                <w14:textFill>
                  <w14:solidFill>
                    <w14:schemeClr w14:val="tx1"/>
                  </w14:solidFill>
                </w14:textFill>
              </w:rPr>
              <w:t>000</w:t>
            </w:r>
            <w:r>
              <w:rPr>
                <w:rFonts w:hint="default" w:ascii="Times New Roman" w:hAnsi="Times New Roman" w:eastAsia="宋体" w:cs="Times New Roman"/>
                <w:color w:val="000000" w:themeColor="text1"/>
                <w:sz w:val="24"/>
                <w:szCs w:val="24"/>
                <w:u w:val="none" w:color="auto"/>
                <w14:textFill>
                  <w14:solidFill>
                    <w14:schemeClr w14:val="tx1"/>
                  </w14:solidFill>
                </w14:textFill>
              </w:rPr>
              <w:t>m</w:t>
            </w:r>
            <w:r>
              <w:rPr>
                <w:rFonts w:hint="default" w:ascii="Times New Roman" w:hAnsi="Times New Roman" w:eastAsia="宋体" w:cs="Times New Roman"/>
                <w:color w:val="000000" w:themeColor="text1"/>
                <w:sz w:val="24"/>
                <w:szCs w:val="24"/>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u w:val="none" w:color="auto"/>
                <w14:textFill>
                  <w14:solidFill>
                    <w14:schemeClr w14:val="tx1"/>
                  </w14:solidFill>
                </w14:textFill>
              </w:rPr>
              <w:t>/a</w:t>
            </w:r>
            <w:r>
              <w:rPr>
                <w:rFonts w:hint="eastAsia" w:ascii="Times New Roman" w:hAnsi="Times New Roman" w:eastAsia="宋体" w:cs="宋体"/>
                <w:color w:val="000000" w:themeColor="text1"/>
                <w:sz w:val="24"/>
                <w:szCs w:val="24"/>
                <w:lang w:bidi="zh-CN"/>
                <w14:textFill>
                  <w14:solidFill>
                    <w14:schemeClr w14:val="tx1"/>
                  </w14:solidFill>
                </w14:textFill>
              </w:rPr>
              <w:t>。</w:t>
            </w:r>
          </w:p>
          <w:p w14:paraId="404C1C2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ascii="Times New Roman" w:hAnsi="Times New Roman"/>
                <w:color w:val="000000" w:themeColor="text1"/>
                <w:sz w:val="24"/>
                <w:szCs w:val="24"/>
                <w:lang w:bidi="zh-CN"/>
                <w14:textFill>
                  <w14:solidFill>
                    <w14:schemeClr w14:val="tx1"/>
                  </w14:solidFill>
                </w14:textFill>
              </w:rPr>
            </w:pPr>
            <w:r>
              <w:rPr>
                <w:rFonts w:hint="eastAsia" w:ascii="Times New Roman" w:hAnsi="Times New Roman" w:eastAsia="宋体" w:cs="宋体"/>
                <w:b/>
                <w:bCs/>
                <w:color w:val="000000" w:themeColor="text1"/>
                <w:sz w:val="24"/>
                <w:szCs w:val="24"/>
                <w:lang w:bidi="zh-CN"/>
                <w14:textFill>
                  <w14:solidFill>
                    <w14:schemeClr w14:val="tx1"/>
                  </w14:solidFill>
                </w14:textFill>
              </w:rPr>
              <w:t>搅拌机清洗用水：</w:t>
            </w:r>
            <w:r>
              <w:rPr>
                <w:rFonts w:hint="eastAsia" w:ascii="Times New Roman" w:hAnsi="Times New Roman" w:eastAsia="宋体" w:cs="宋体"/>
                <w:color w:val="000000" w:themeColor="text1"/>
                <w:sz w:val="24"/>
                <w:szCs w:val="24"/>
                <w:lang w:bidi="zh-CN"/>
                <w14:textFill>
                  <w14:solidFill>
                    <w14:schemeClr w14:val="tx1"/>
                  </w14:solidFill>
                </w14:textFill>
              </w:rPr>
              <w:t>为维护和保障搅拌机生产能力，搅拌机在生产暂停阶段， 超过60min即需要清洗。正常情况下，每天清洗</w:t>
            </w:r>
            <w:r>
              <w:rPr>
                <w:rFonts w:hint="eastAsia" w:cs="宋体"/>
                <w:color w:val="000000" w:themeColor="text1"/>
                <w:sz w:val="24"/>
                <w:szCs w:val="24"/>
                <w:lang w:val="en-US" w:bidi="zh-CN"/>
                <w14:textFill>
                  <w14:solidFill>
                    <w14:schemeClr w14:val="tx1"/>
                  </w14:solidFill>
                </w14:textFill>
              </w:rPr>
              <w:t>1</w:t>
            </w:r>
            <w:r>
              <w:rPr>
                <w:rFonts w:hint="eastAsia" w:ascii="Times New Roman" w:hAnsi="Times New Roman" w:eastAsia="宋体" w:cs="宋体"/>
                <w:color w:val="000000" w:themeColor="text1"/>
                <w:sz w:val="24"/>
                <w:szCs w:val="24"/>
                <w:lang w:val="en-US" w:bidi="zh-CN"/>
                <w14:textFill>
                  <w14:solidFill>
                    <w14:schemeClr w14:val="tx1"/>
                  </w14:solidFill>
                </w14:textFill>
              </w:rPr>
              <w:t>次</w:t>
            </w:r>
            <w:r>
              <w:rPr>
                <w:rFonts w:hint="eastAsia" w:cs="宋体"/>
                <w:color w:val="000000" w:themeColor="text1"/>
                <w:sz w:val="24"/>
                <w:szCs w:val="24"/>
                <w:lang w:val="en-US" w:bidi="zh-CN"/>
                <w14:textFill>
                  <w14:solidFill>
                    <w14:schemeClr w14:val="tx1"/>
                  </w14:solidFill>
                </w14:textFill>
              </w:rPr>
              <w:t>，</w:t>
            </w:r>
            <w:r>
              <w:rPr>
                <w:rFonts w:hint="eastAsia" w:ascii="Times New Roman" w:hAnsi="Times New Roman" w:eastAsia="宋体" w:cs="宋体"/>
                <w:color w:val="000000" w:themeColor="text1"/>
                <w:sz w:val="24"/>
                <w:szCs w:val="24"/>
                <w:lang w:bidi="zh-CN"/>
                <w14:textFill>
                  <w14:solidFill>
                    <w14:schemeClr w14:val="tx1"/>
                  </w14:solidFill>
                </w14:textFill>
              </w:rPr>
              <w:t>清洗方式为系统控制加水加砂量，自动清洗，每次清洗用水约0.5m</w:t>
            </w:r>
            <w:r>
              <w:rPr>
                <w:rFonts w:hint="eastAsia" w:ascii="Times New Roman" w:hAnsi="Times New Roman" w:eastAsia="宋体" w:cs="宋体"/>
                <w:color w:val="000000" w:themeColor="text1"/>
                <w:sz w:val="24"/>
                <w:szCs w:val="24"/>
                <w:vertAlign w:val="superscript"/>
                <w:lang w:bidi="zh-CN"/>
                <w14:textFill>
                  <w14:solidFill>
                    <w14:schemeClr w14:val="tx1"/>
                  </w14:solidFill>
                </w14:textFill>
              </w:rPr>
              <w:t>3</w:t>
            </w:r>
            <w:r>
              <w:rPr>
                <w:rFonts w:hint="eastAsia" w:ascii="Times New Roman" w:hAnsi="Times New Roman" w:eastAsia="宋体" w:cs="宋体"/>
                <w:color w:val="000000" w:themeColor="text1"/>
                <w:sz w:val="24"/>
                <w:szCs w:val="24"/>
                <w:lang w:bidi="zh-CN"/>
                <w14:textFill>
                  <w14:solidFill>
                    <w14:schemeClr w14:val="tx1"/>
                  </w14:solidFill>
                </w14:textFill>
              </w:rPr>
              <w:t>，搅拌机清洗需要新鲜水，以确保搅拌机水路的畅通。则年需水量为</w:t>
            </w:r>
            <w:r>
              <w:rPr>
                <w:rFonts w:hint="eastAsia" w:cs="宋体"/>
                <w:color w:val="000000" w:themeColor="text1"/>
                <w:sz w:val="24"/>
                <w:szCs w:val="24"/>
                <w:lang w:val="en-US" w:bidi="zh-CN"/>
                <w14:textFill>
                  <w14:solidFill>
                    <w14:schemeClr w14:val="tx1"/>
                  </w14:solidFill>
                </w14:textFill>
              </w:rPr>
              <w:t>150</w:t>
            </w:r>
            <w:r>
              <w:rPr>
                <w:rFonts w:hint="eastAsia" w:ascii="Times New Roman" w:hAnsi="Times New Roman" w:eastAsia="宋体" w:cs="宋体"/>
                <w:color w:val="000000" w:themeColor="text1"/>
                <w:sz w:val="24"/>
                <w:szCs w:val="24"/>
                <w:lang w:bidi="zh-CN"/>
                <w14:textFill>
                  <w14:solidFill>
                    <w14:schemeClr w14:val="tx1"/>
                  </w14:solidFill>
                </w14:textFill>
              </w:rPr>
              <w:t>m</w:t>
            </w:r>
            <w:r>
              <w:rPr>
                <w:rFonts w:hint="eastAsia" w:ascii="Times New Roman" w:hAnsi="Times New Roman" w:eastAsia="宋体" w:cs="宋体"/>
                <w:color w:val="000000" w:themeColor="text1"/>
                <w:sz w:val="24"/>
                <w:szCs w:val="24"/>
                <w:vertAlign w:val="superscript"/>
                <w:lang w:bidi="zh-CN"/>
                <w14:textFill>
                  <w14:solidFill>
                    <w14:schemeClr w14:val="tx1"/>
                  </w14:solidFill>
                </w14:textFill>
              </w:rPr>
              <w:t>3</w:t>
            </w:r>
            <w:r>
              <w:rPr>
                <w:rFonts w:hint="eastAsia" w:ascii="Times New Roman" w:hAnsi="Times New Roman" w:eastAsia="宋体" w:cs="宋体"/>
                <w:color w:val="000000" w:themeColor="text1"/>
                <w:sz w:val="24"/>
                <w:szCs w:val="24"/>
                <w:lang w:bidi="zh-CN"/>
                <w14:textFill>
                  <w14:solidFill>
                    <w14:schemeClr w14:val="tx1"/>
                  </w14:solidFill>
                </w14:textFill>
              </w:rPr>
              <w:t>，搅拌机清洗废水</w:t>
            </w:r>
            <w:r>
              <w:rPr>
                <w:rFonts w:hint="eastAsia" w:ascii="Times New Roman" w:hAnsi="Times New Roman" w:eastAsia="宋体" w:cs="宋体"/>
                <w:color w:val="000000" w:themeColor="text1"/>
                <w:sz w:val="24"/>
                <w:szCs w:val="24"/>
                <w:lang w:val="en-US" w:bidi="zh-CN"/>
                <w14:textFill>
                  <w14:solidFill>
                    <w14:schemeClr w14:val="tx1"/>
                  </w14:solidFill>
                </w14:textFill>
              </w:rPr>
              <w:t>经砂石</w:t>
            </w:r>
            <w:r>
              <w:rPr>
                <w:rFonts w:hint="eastAsia" w:ascii="Times New Roman" w:hAnsi="Times New Roman" w:eastAsia="宋体" w:cs="宋体"/>
                <w:color w:val="000000" w:themeColor="text1"/>
                <w:sz w:val="24"/>
                <w:szCs w:val="24"/>
                <w:lang w:bidi="zh-CN"/>
                <w14:textFill>
                  <w14:solidFill>
                    <w14:schemeClr w14:val="tx1"/>
                  </w14:solidFill>
                </w14:textFill>
              </w:rPr>
              <w:t>分离系统处理</w:t>
            </w:r>
            <w:r>
              <w:rPr>
                <w:rFonts w:hint="eastAsia" w:ascii="Times New Roman" w:hAnsi="Times New Roman" w:eastAsia="宋体" w:cs="宋体"/>
                <w:color w:val="000000" w:themeColor="text1"/>
                <w:sz w:val="24"/>
                <w:szCs w:val="24"/>
                <w:lang w:val="en-US" w:bidi="zh-CN"/>
                <w14:textFill>
                  <w14:solidFill>
                    <w14:schemeClr w14:val="tx1"/>
                  </w14:solidFill>
                </w14:textFill>
              </w:rPr>
              <w:t>+三级沉淀池</w:t>
            </w:r>
            <w:r>
              <w:rPr>
                <w:rFonts w:hint="eastAsia" w:ascii="Times New Roman" w:hAnsi="Times New Roman" w:cs="宋体"/>
                <w:color w:val="000000" w:themeColor="text1"/>
                <w:sz w:val="24"/>
                <w:szCs w:val="24"/>
                <w:lang w:val="en-US" w:bidi="zh-CN"/>
                <w14:textFill>
                  <w14:solidFill>
                    <w14:schemeClr w14:val="tx1"/>
                  </w14:solidFill>
                </w14:textFill>
              </w:rPr>
              <w:t>沉淀</w:t>
            </w:r>
            <w:r>
              <w:rPr>
                <w:rFonts w:hint="eastAsia" w:ascii="Times New Roman" w:hAnsi="Times New Roman" w:eastAsia="宋体" w:cs="宋体"/>
                <w:color w:val="000000" w:themeColor="text1"/>
                <w:sz w:val="24"/>
                <w:szCs w:val="24"/>
                <w:lang w:bidi="zh-CN"/>
                <w14:textFill>
                  <w14:solidFill>
                    <w14:schemeClr w14:val="tx1"/>
                  </w14:solidFill>
                </w14:textFill>
              </w:rPr>
              <w:t>处理后回用</w:t>
            </w:r>
            <w:r>
              <w:rPr>
                <w:rFonts w:hint="eastAsia" w:ascii="Times New Roman" w:hAnsi="Times New Roman" w:eastAsia="宋体" w:cs="宋体"/>
                <w:color w:val="000000" w:themeColor="text1"/>
                <w:sz w:val="24"/>
                <w:szCs w:val="24"/>
                <w:lang w:val="en-US" w:bidi="zh-CN"/>
                <w14:textFill>
                  <w14:solidFill>
                    <w14:schemeClr w14:val="tx1"/>
                  </w14:solidFill>
                </w14:textFill>
              </w:rPr>
              <w:t>生产</w:t>
            </w:r>
            <w:r>
              <w:rPr>
                <w:rFonts w:hint="eastAsia" w:ascii="Times New Roman" w:hAnsi="Times New Roman" w:eastAsia="宋体" w:cs="宋体"/>
                <w:color w:val="000000" w:themeColor="text1"/>
                <w:sz w:val="24"/>
                <w:szCs w:val="24"/>
                <w:lang w:bidi="zh-CN"/>
                <w14:textFill>
                  <w14:solidFill>
                    <w14:schemeClr w14:val="tx1"/>
                  </w14:solidFill>
                </w14:textFill>
              </w:rPr>
              <w:t>，</w:t>
            </w:r>
            <w:r>
              <w:rPr>
                <w:rFonts w:hint="eastAsia" w:ascii="Times New Roman" w:hAnsi="Times New Roman"/>
                <w:color w:val="000000" w:themeColor="text1"/>
                <w:sz w:val="24"/>
                <w:szCs w:val="24"/>
                <w:lang w:bidi="zh-CN"/>
                <w14:textFill>
                  <w14:solidFill>
                    <w14:schemeClr w14:val="tx1"/>
                  </w14:solidFill>
                </w14:textFill>
              </w:rPr>
              <w:t>搅拌机清洗用水</w:t>
            </w:r>
            <w:r>
              <w:rPr>
                <w:rFonts w:ascii="Times New Roman" w:hAnsi="Times New Roman"/>
                <w:color w:val="000000" w:themeColor="text1"/>
                <w:sz w:val="24"/>
                <w:szCs w:val="24"/>
                <w:lang w:bidi="zh-CN"/>
                <w14:textFill>
                  <w14:solidFill>
                    <w14:schemeClr w14:val="tx1"/>
                  </w14:solidFill>
                </w14:textFill>
              </w:rPr>
              <w:t>损失量按平均按10%计，需补充新鲜水</w:t>
            </w:r>
            <w:r>
              <w:rPr>
                <w:rFonts w:hint="eastAsia" w:ascii="Times New Roman" w:hAnsi="Times New Roman"/>
                <w:color w:val="000000" w:themeColor="text1"/>
                <w:sz w:val="24"/>
                <w:szCs w:val="24"/>
                <w:lang w:val="en-US" w:bidi="zh-CN"/>
                <w14:textFill>
                  <w14:solidFill>
                    <w14:schemeClr w14:val="tx1"/>
                  </w14:solidFill>
                </w14:textFill>
              </w:rPr>
              <w:t>45</w:t>
            </w:r>
            <w:r>
              <w:rPr>
                <w:rFonts w:hint="default" w:ascii="Times New Roman" w:hAnsi="Times New Roman" w:eastAsia="宋体" w:cs="Times New Roman"/>
                <w:color w:val="000000" w:themeColor="text1"/>
                <w:sz w:val="24"/>
                <w:szCs w:val="24"/>
                <w:u w:val="none" w:color="auto"/>
                <w14:textFill>
                  <w14:solidFill>
                    <w14:schemeClr w14:val="tx1"/>
                  </w14:solidFill>
                </w14:textFill>
              </w:rPr>
              <w:t>m</w:t>
            </w:r>
            <w:r>
              <w:rPr>
                <w:rFonts w:hint="default" w:ascii="Times New Roman" w:hAnsi="Times New Roman" w:eastAsia="宋体" w:cs="Times New Roman"/>
                <w:color w:val="000000" w:themeColor="text1"/>
                <w:sz w:val="24"/>
                <w:szCs w:val="24"/>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u w:val="none" w:color="auto"/>
                <w14:textFill>
                  <w14:solidFill>
                    <w14:schemeClr w14:val="tx1"/>
                  </w14:solidFill>
                </w14:textFill>
              </w:rPr>
              <w:t>/a</w:t>
            </w:r>
            <w:r>
              <w:rPr>
                <w:rFonts w:ascii="Times New Roman" w:hAnsi="Times New Roman"/>
                <w:color w:val="000000" w:themeColor="text1"/>
                <w:sz w:val="24"/>
                <w:szCs w:val="24"/>
                <w:lang w:bidi="zh-CN"/>
                <w14:textFill>
                  <w14:solidFill>
                    <w14:schemeClr w14:val="tx1"/>
                  </w14:solidFill>
                </w14:textFill>
              </w:rPr>
              <w:t>。</w:t>
            </w:r>
          </w:p>
          <w:p w14:paraId="02766F4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ascii="Times New Roman" w:hAnsi="Times New Roman"/>
                <w:color w:val="FF0000"/>
                <w:sz w:val="24"/>
                <w:szCs w:val="24"/>
                <w:lang w:bidi="zh-CN"/>
              </w:rPr>
            </w:pPr>
            <w:r>
              <w:rPr>
                <w:rFonts w:ascii="Times New Roman" w:hAnsi="Times New Roman"/>
                <w:b/>
                <w:bCs/>
                <w:color w:val="000000" w:themeColor="text1"/>
                <w:sz w:val="24"/>
                <w:szCs w:val="24"/>
                <w:lang w:bidi="zh-CN"/>
                <w14:textFill>
                  <w14:solidFill>
                    <w14:schemeClr w14:val="tx1"/>
                  </w14:solidFill>
                </w14:textFill>
              </w:rPr>
              <w:t>混凝土</w:t>
            </w:r>
            <w:r>
              <w:rPr>
                <w:rFonts w:hint="eastAsia" w:ascii="Times New Roman" w:hAnsi="Times New Roman"/>
                <w:b/>
                <w:bCs/>
                <w:color w:val="000000" w:themeColor="text1"/>
                <w:sz w:val="24"/>
                <w:szCs w:val="24"/>
                <w:lang w:val="en-US" w:bidi="zh-CN"/>
                <w14:textFill>
                  <w14:solidFill>
                    <w14:schemeClr w14:val="tx1"/>
                  </w14:solidFill>
                </w14:textFill>
              </w:rPr>
              <w:t>罐车</w:t>
            </w:r>
            <w:r>
              <w:rPr>
                <w:rFonts w:ascii="Times New Roman" w:hAnsi="Times New Roman"/>
                <w:b/>
                <w:bCs/>
                <w:color w:val="000000" w:themeColor="text1"/>
                <w:sz w:val="24"/>
                <w:szCs w:val="24"/>
                <w:lang w:bidi="zh-CN"/>
                <w14:textFill>
                  <w14:solidFill>
                    <w14:schemeClr w14:val="tx1"/>
                  </w14:solidFill>
                </w14:textFill>
              </w:rPr>
              <w:t>洗车用水</w:t>
            </w:r>
            <w:r>
              <w:rPr>
                <w:rFonts w:hint="eastAsia" w:ascii="Times New Roman" w:hAnsi="Times New Roman"/>
                <w:b/>
                <w:bCs/>
                <w:color w:val="000000" w:themeColor="text1"/>
                <w:sz w:val="24"/>
                <w:szCs w:val="24"/>
                <w:lang w:bidi="zh-CN"/>
                <w14:textFill>
                  <w14:solidFill>
                    <w14:schemeClr w14:val="tx1"/>
                  </w14:solidFill>
                </w14:textFill>
              </w:rPr>
              <w:t>：</w:t>
            </w:r>
            <w:r>
              <w:rPr>
                <w:rFonts w:ascii="Times New Roman" w:hAnsi="Times New Roman"/>
                <w:color w:val="000000" w:themeColor="text1"/>
                <w:sz w:val="24"/>
                <w:szCs w:val="24"/>
                <w:lang w:bidi="zh-CN"/>
                <w14:textFill>
                  <w14:solidFill>
                    <w14:schemeClr w14:val="tx1"/>
                  </w14:solidFill>
                </w14:textFill>
              </w:rPr>
              <w:t>混凝土罐车往返于厂区和建设工地，车身会沾满混凝土和泥土等脏污，进出厂需在洗车平台进行清洗。车身每次清洗用水量按0.5m</w:t>
            </w:r>
            <w:r>
              <w:rPr>
                <w:rFonts w:ascii="Times New Roman" w:hAnsi="Times New Roman"/>
                <w:color w:val="000000" w:themeColor="text1"/>
                <w:sz w:val="24"/>
                <w:szCs w:val="24"/>
                <w:vertAlign w:val="superscript"/>
                <w:lang w:bidi="zh-CN"/>
                <w14:textFill>
                  <w14:solidFill>
                    <w14:schemeClr w14:val="tx1"/>
                  </w14:solidFill>
                </w14:textFill>
              </w:rPr>
              <w:t>3</w:t>
            </w:r>
            <w:r>
              <w:rPr>
                <w:rFonts w:ascii="Times New Roman" w:hAnsi="Times New Roman"/>
                <w:color w:val="000000" w:themeColor="text1"/>
                <w:sz w:val="24"/>
                <w:szCs w:val="24"/>
                <w:lang w:bidi="zh-CN"/>
                <w14:textFill>
                  <w14:solidFill>
                    <w14:schemeClr w14:val="tx1"/>
                  </w14:solidFill>
                </w14:textFill>
              </w:rPr>
              <w:t>计，</w:t>
            </w:r>
            <w:r>
              <w:rPr>
                <w:rFonts w:hint="eastAsia" w:ascii="Times New Roman" w:hAnsi="Times New Roman" w:eastAsia="宋体" w:cs="宋体"/>
                <w:color w:val="000000" w:themeColor="text1"/>
                <w:sz w:val="24"/>
                <w:szCs w:val="24"/>
                <w:lang w:bidi="zh-CN"/>
                <w14:textFill>
                  <w14:solidFill>
                    <w14:schemeClr w14:val="tx1"/>
                  </w14:solidFill>
                </w14:textFill>
              </w:rPr>
              <w:t>年需</w:t>
            </w:r>
            <w:r>
              <w:rPr>
                <w:rFonts w:hint="eastAsia" w:cs="宋体"/>
                <w:color w:val="000000" w:themeColor="text1"/>
                <w:sz w:val="24"/>
                <w:szCs w:val="24"/>
                <w:lang w:val="en-US" w:bidi="zh-CN"/>
                <w14:textFill>
                  <w14:solidFill>
                    <w14:schemeClr w14:val="tx1"/>
                  </w14:solidFill>
                </w14:textFill>
              </w:rPr>
              <w:t>25</w:t>
            </w:r>
            <w:r>
              <w:rPr>
                <w:rFonts w:hint="eastAsia" w:ascii="Times New Roman" w:hAnsi="Times New Roman" w:eastAsia="宋体" w:cs="宋体"/>
                <w:color w:val="000000" w:themeColor="text1"/>
                <w:sz w:val="24"/>
                <w:szCs w:val="24"/>
                <w:lang w:val="en-US" w:bidi="zh-CN"/>
                <w14:textFill>
                  <w14:solidFill>
                    <w14:schemeClr w14:val="tx1"/>
                  </w14:solidFill>
                </w14:textFill>
              </w:rPr>
              <w:t>000</w:t>
            </w:r>
            <w:r>
              <w:rPr>
                <w:rFonts w:hint="eastAsia" w:ascii="Times New Roman" w:hAnsi="Times New Roman" w:eastAsia="宋体" w:cs="宋体"/>
                <w:color w:val="000000" w:themeColor="text1"/>
                <w:sz w:val="24"/>
                <w:szCs w:val="24"/>
                <w:lang w:bidi="zh-CN"/>
                <w14:textFill>
                  <w14:solidFill>
                    <w14:schemeClr w14:val="tx1"/>
                  </w14:solidFill>
                </w14:textFill>
              </w:rPr>
              <w:t>个车次</w:t>
            </w:r>
            <w:r>
              <w:rPr>
                <w:rFonts w:hint="eastAsia" w:cs="宋体"/>
                <w:color w:val="000000" w:themeColor="text1"/>
                <w:sz w:val="24"/>
                <w:szCs w:val="24"/>
                <w:lang w:bidi="zh-CN"/>
                <w14:textFill>
                  <w14:solidFill>
                    <w14:schemeClr w14:val="tx1"/>
                  </w14:solidFill>
                </w14:textFill>
              </w:rPr>
              <w:t>，</w:t>
            </w:r>
            <w:r>
              <w:rPr>
                <w:rFonts w:ascii="Times New Roman" w:hAnsi="Times New Roman"/>
                <w:color w:val="000000" w:themeColor="text1"/>
                <w:sz w:val="24"/>
                <w:szCs w:val="24"/>
                <w:lang w:bidi="zh-CN"/>
                <w14:textFill>
                  <w14:solidFill>
                    <w14:schemeClr w14:val="tx1"/>
                  </w14:solidFill>
                </w14:textFill>
              </w:rPr>
              <w:t>则年需洗水量为</w:t>
            </w:r>
            <w:r>
              <w:rPr>
                <w:rFonts w:hint="eastAsia"/>
                <w:color w:val="000000" w:themeColor="text1"/>
                <w:sz w:val="24"/>
                <w:szCs w:val="24"/>
                <w:lang w:val="en-US" w:bidi="zh-CN"/>
                <w14:textFill>
                  <w14:solidFill>
                    <w14:schemeClr w14:val="tx1"/>
                  </w14:solidFill>
                </w14:textFill>
              </w:rPr>
              <w:t>125</w:t>
            </w:r>
            <w:r>
              <w:rPr>
                <w:rFonts w:hint="eastAsia" w:ascii="Times New Roman" w:hAnsi="Times New Roman"/>
                <w:color w:val="000000" w:themeColor="text1"/>
                <w:sz w:val="24"/>
                <w:szCs w:val="24"/>
                <w:lang w:val="en-US" w:bidi="zh-CN"/>
                <w14:textFill>
                  <w14:solidFill>
                    <w14:schemeClr w14:val="tx1"/>
                  </w14:solidFill>
                </w14:textFill>
              </w:rPr>
              <w:t>00</w:t>
            </w:r>
            <w:r>
              <w:rPr>
                <w:rFonts w:hint="default" w:ascii="Times New Roman" w:hAnsi="Times New Roman" w:eastAsia="宋体" w:cs="Times New Roman"/>
                <w:color w:val="000000" w:themeColor="text1"/>
                <w:sz w:val="24"/>
                <w:szCs w:val="24"/>
                <w:u w:val="none" w:color="auto"/>
                <w14:textFill>
                  <w14:solidFill>
                    <w14:schemeClr w14:val="tx1"/>
                  </w14:solidFill>
                </w14:textFill>
              </w:rPr>
              <w:t>m</w:t>
            </w:r>
            <w:r>
              <w:rPr>
                <w:rFonts w:hint="default" w:ascii="Times New Roman" w:hAnsi="Times New Roman" w:eastAsia="宋体" w:cs="Times New Roman"/>
                <w:color w:val="000000" w:themeColor="text1"/>
                <w:sz w:val="24"/>
                <w:szCs w:val="24"/>
                <w:u w:val="none" w:color="auto"/>
                <w:vertAlign w:val="superscript"/>
                <w14:textFill>
                  <w14:solidFill>
                    <w14:schemeClr w14:val="tx1"/>
                  </w14:solidFill>
                </w14:textFill>
              </w:rPr>
              <w:t>3</w:t>
            </w:r>
            <w:r>
              <w:rPr>
                <w:rFonts w:ascii="Times New Roman" w:hAnsi="Times New Roman"/>
                <w:color w:val="000000" w:themeColor="text1"/>
                <w:sz w:val="24"/>
                <w:szCs w:val="24"/>
                <w:lang w:bidi="zh-CN"/>
                <w14:textFill>
                  <w14:solidFill>
                    <w14:schemeClr w14:val="tx1"/>
                  </w14:solidFill>
                </w14:textFill>
              </w:rPr>
              <w:t>。</w:t>
            </w:r>
            <w:r>
              <w:rPr>
                <w:rFonts w:hint="eastAsia" w:ascii="Times New Roman" w:hAnsi="Times New Roman"/>
                <w:color w:val="000000" w:themeColor="text1"/>
                <w:sz w:val="24"/>
                <w:szCs w:val="24"/>
                <w:lang w:bidi="zh-CN"/>
                <w14:textFill>
                  <w14:solidFill>
                    <w14:schemeClr w14:val="tx1"/>
                  </w14:solidFill>
                </w14:textFill>
              </w:rPr>
              <w:t>洗水</w:t>
            </w:r>
            <w:r>
              <w:rPr>
                <w:rFonts w:ascii="Times New Roman" w:hAnsi="Times New Roman"/>
                <w:color w:val="000000" w:themeColor="text1"/>
                <w:sz w:val="24"/>
                <w:szCs w:val="24"/>
                <w:lang w:bidi="zh-CN"/>
                <w14:textFill>
                  <w14:solidFill>
                    <w14:schemeClr w14:val="tx1"/>
                  </w14:solidFill>
                </w14:textFill>
              </w:rPr>
              <w:t>进入洗车平台配套的沉淀处理系统，沉淀后的洗水回用于洗车，洗</w:t>
            </w:r>
            <w:r>
              <w:rPr>
                <w:rFonts w:hint="eastAsia" w:ascii="Times New Roman" w:hAnsi="Times New Roman"/>
                <w:color w:val="000000" w:themeColor="text1"/>
                <w:sz w:val="24"/>
                <w:szCs w:val="24"/>
                <w:lang w:bidi="zh-CN"/>
                <w14:textFill>
                  <w14:solidFill>
                    <w14:schemeClr w14:val="tx1"/>
                  </w14:solidFill>
                </w14:textFill>
              </w:rPr>
              <w:t>车</w:t>
            </w:r>
            <w:r>
              <w:rPr>
                <w:rFonts w:ascii="Times New Roman" w:hAnsi="Times New Roman"/>
                <w:color w:val="000000" w:themeColor="text1"/>
                <w:sz w:val="24"/>
                <w:szCs w:val="24"/>
                <w:lang w:bidi="zh-CN"/>
                <w14:textFill>
                  <w14:solidFill>
                    <w14:schemeClr w14:val="tx1"/>
                  </w14:solidFill>
                </w14:textFill>
              </w:rPr>
              <w:t>水损失量按平均按10%计，需补充新鲜水</w:t>
            </w:r>
            <w:r>
              <w:rPr>
                <w:rFonts w:hint="eastAsia"/>
                <w:color w:val="000000" w:themeColor="text1"/>
                <w:sz w:val="24"/>
                <w:szCs w:val="24"/>
                <w:lang w:val="en-US" w:bidi="zh-CN"/>
                <w14:textFill>
                  <w14:solidFill>
                    <w14:schemeClr w14:val="tx1"/>
                  </w14:solidFill>
                </w14:textFill>
              </w:rPr>
              <w:t>125</w:t>
            </w:r>
            <w:r>
              <w:rPr>
                <w:rFonts w:hint="eastAsia" w:ascii="Times New Roman" w:hAnsi="Times New Roman"/>
                <w:color w:val="000000" w:themeColor="text1"/>
                <w:sz w:val="24"/>
                <w:szCs w:val="24"/>
                <w:lang w:val="en-US" w:bidi="zh-CN"/>
                <w14:textFill>
                  <w14:solidFill>
                    <w14:schemeClr w14:val="tx1"/>
                  </w14:solidFill>
                </w14:textFill>
              </w:rPr>
              <w:t>0</w:t>
            </w:r>
            <w:r>
              <w:rPr>
                <w:rFonts w:hint="default" w:ascii="Times New Roman" w:hAnsi="Times New Roman" w:eastAsia="宋体" w:cs="Times New Roman"/>
                <w:color w:val="000000" w:themeColor="text1"/>
                <w:sz w:val="24"/>
                <w:szCs w:val="24"/>
                <w:u w:val="none" w:color="auto"/>
                <w14:textFill>
                  <w14:solidFill>
                    <w14:schemeClr w14:val="tx1"/>
                  </w14:solidFill>
                </w14:textFill>
              </w:rPr>
              <w:t>m</w:t>
            </w:r>
            <w:r>
              <w:rPr>
                <w:rFonts w:hint="default" w:ascii="Times New Roman" w:hAnsi="Times New Roman" w:eastAsia="宋体" w:cs="Times New Roman"/>
                <w:color w:val="000000" w:themeColor="text1"/>
                <w:sz w:val="24"/>
                <w:szCs w:val="24"/>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u w:val="none" w:color="auto"/>
                <w14:textFill>
                  <w14:solidFill>
                    <w14:schemeClr w14:val="tx1"/>
                  </w14:solidFill>
                </w14:textFill>
              </w:rPr>
              <w:t>/a</w:t>
            </w:r>
            <w:r>
              <w:rPr>
                <w:rFonts w:ascii="Times New Roman" w:hAnsi="Times New Roman"/>
                <w:color w:val="000000" w:themeColor="text1"/>
                <w:sz w:val="24"/>
                <w:szCs w:val="24"/>
                <w:lang w:bidi="zh-CN"/>
                <w14:textFill>
                  <w14:solidFill>
                    <w14:schemeClr w14:val="tx1"/>
                  </w14:solidFill>
                </w14:textFill>
              </w:rPr>
              <w:t>。</w:t>
            </w:r>
          </w:p>
          <w:p w14:paraId="5FC2D16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ascii="Times New Roman" w:hAnsi="Times New Roman"/>
                <w:color w:val="000000" w:themeColor="text1"/>
                <w:sz w:val="24"/>
                <w:szCs w:val="24"/>
                <w:lang w:bidi="zh-CN"/>
                <w14:textFill>
                  <w14:solidFill>
                    <w14:schemeClr w14:val="tx1"/>
                  </w14:solidFill>
                </w14:textFill>
              </w:rPr>
            </w:pPr>
            <w:r>
              <w:rPr>
                <w:rFonts w:hint="eastAsia" w:ascii="Times New Roman" w:hAnsi="Times New Roman" w:eastAsia="宋体" w:cs="宋体"/>
                <w:b/>
                <w:bCs/>
                <w:color w:val="000000" w:themeColor="text1"/>
                <w:sz w:val="24"/>
                <w:szCs w:val="24"/>
                <w:lang w:val="en-US" w:bidi="zh-CN"/>
                <w14:textFill>
                  <w14:solidFill>
                    <w14:schemeClr w14:val="tx1"/>
                  </w14:solidFill>
                </w14:textFill>
              </w:rPr>
              <w:t>原料堆场</w:t>
            </w:r>
            <w:r>
              <w:rPr>
                <w:rFonts w:hint="eastAsia" w:ascii="Times New Roman" w:hAnsi="Times New Roman" w:eastAsia="宋体" w:cs="宋体"/>
                <w:b/>
                <w:bCs/>
                <w:color w:val="000000" w:themeColor="text1"/>
                <w:sz w:val="24"/>
                <w:szCs w:val="24"/>
                <w:lang w:bidi="zh-CN"/>
                <w14:textFill>
                  <w14:solidFill>
                    <w14:schemeClr w14:val="tx1"/>
                  </w14:solidFill>
                </w14:textFill>
              </w:rPr>
              <w:t>降尘用水：</w:t>
            </w:r>
            <w:r>
              <w:rPr>
                <w:rFonts w:hint="eastAsia" w:ascii="Times New Roman" w:hAnsi="Times New Roman" w:eastAsia="宋体" w:cs="宋体"/>
                <w:color w:val="000000" w:themeColor="text1"/>
                <w:sz w:val="24"/>
                <w:szCs w:val="24"/>
                <w:lang w:bidi="zh-CN"/>
                <w14:textFill>
                  <w14:solidFill>
                    <w14:schemeClr w14:val="tx1"/>
                  </w14:solidFill>
                </w14:textFill>
              </w:rPr>
              <w:t>为加强清洁生产水平，控制和减少砂石料场无组织粉尘排放水平，需进行砂石料场喷洒降尘。砂石料场面积</w:t>
            </w:r>
            <w:r>
              <w:rPr>
                <w:rFonts w:hint="eastAsia" w:ascii="Times New Roman" w:hAnsi="Times New Roman" w:eastAsia="宋体" w:cs="宋体"/>
                <w:color w:val="000000" w:themeColor="text1"/>
                <w:sz w:val="24"/>
                <w:szCs w:val="24"/>
                <w:lang w:val="en-US" w:eastAsia="zh-CN" w:bidi="zh-CN"/>
                <w14:textFill>
                  <w14:solidFill>
                    <w14:schemeClr w14:val="tx1"/>
                  </w14:solidFill>
                </w14:textFill>
              </w:rPr>
              <w:t>3757.5</w:t>
            </w:r>
            <w:r>
              <w:rPr>
                <w:rFonts w:hint="eastAsia" w:ascii="Times New Roman" w:hAnsi="Times New Roman" w:eastAsia="宋体" w:cs="宋体"/>
                <w:color w:val="000000" w:themeColor="text1"/>
                <w:sz w:val="24"/>
                <w:szCs w:val="24"/>
                <w:lang w:bidi="zh-CN"/>
                <w14:textFill>
                  <w14:solidFill>
                    <w14:schemeClr w14:val="tx1"/>
                  </w14:solidFill>
                </w14:textFill>
              </w:rPr>
              <w:t>m</w:t>
            </w:r>
            <w:r>
              <w:rPr>
                <w:rFonts w:hint="eastAsia" w:ascii="Times New Roman" w:hAnsi="Times New Roman" w:eastAsia="宋体" w:cs="宋体"/>
                <w:color w:val="000000" w:themeColor="text1"/>
                <w:sz w:val="24"/>
                <w:szCs w:val="24"/>
                <w:vertAlign w:val="superscript"/>
                <w:lang w:bidi="zh-CN"/>
                <w14:textFill>
                  <w14:solidFill>
                    <w14:schemeClr w14:val="tx1"/>
                  </w14:solidFill>
                </w14:textFill>
              </w:rPr>
              <w:t>2</w:t>
            </w:r>
            <w:r>
              <w:rPr>
                <w:rFonts w:hint="eastAsia" w:ascii="Times New Roman" w:hAnsi="Times New Roman" w:eastAsia="宋体" w:cs="宋体"/>
                <w:color w:val="000000" w:themeColor="text1"/>
                <w:sz w:val="24"/>
                <w:szCs w:val="24"/>
                <w:lang w:bidi="zh-CN"/>
                <w14:textFill>
                  <w14:solidFill>
                    <w14:schemeClr w14:val="tx1"/>
                  </w14:solidFill>
                </w14:textFill>
              </w:rPr>
              <w:t>，降尘用水量按2L/m</w:t>
            </w:r>
            <w:r>
              <w:rPr>
                <w:rFonts w:hint="eastAsia" w:ascii="Times New Roman" w:hAnsi="Times New Roman" w:eastAsia="宋体" w:cs="宋体"/>
                <w:color w:val="000000" w:themeColor="text1"/>
                <w:sz w:val="24"/>
                <w:szCs w:val="24"/>
                <w:vertAlign w:val="superscript"/>
                <w:lang w:bidi="zh-CN"/>
                <w14:textFill>
                  <w14:solidFill>
                    <w14:schemeClr w14:val="tx1"/>
                  </w14:solidFill>
                </w14:textFill>
              </w:rPr>
              <w:t>2</w:t>
            </w:r>
            <w:r>
              <w:rPr>
                <w:rFonts w:hint="eastAsia" w:ascii="Times New Roman" w:hAnsi="Times New Roman" w:eastAsia="宋体" w:cs="宋体"/>
                <w:color w:val="000000" w:themeColor="text1"/>
                <w:sz w:val="24"/>
                <w:szCs w:val="24"/>
                <w:lang w:bidi="zh-CN"/>
                <w14:textFill>
                  <w14:solidFill>
                    <w14:schemeClr w14:val="tx1"/>
                  </w14:solidFill>
                </w14:textFill>
              </w:rPr>
              <w:t>计，每天喷洒2次，则年需降尘用水量为</w:t>
            </w:r>
            <w:r>
              <w:rPr>
                <w:rFonts w:hint="eastAsia" w:cs="宋体"/>
                <w:color w:val="000000" w:themeColor="text1"/>
                <w:sz w:val="24"/>
                <w:szCs w:val="24"/>
                <w:lang w:val="en-US" w:bidi="zh-CN"/>
                <w14:textFill>
                  <w14:solidFill>
                    <w14:schemeClr w14:val="tx1"/>
                  </w14:solidFill>
                </w14:textFill>
              </w:rPr>
              <w:t>4509</w:t>
            </w:r>
            <w:r>
              <w:rPr>
                <w:rFonts w:hint="default" w:ascii="Times New Roman" w:hAnsi="Times New Roman" w:eastAsia="宋体" w:cs="Times New Roman"/>
                <w:color w:val="000000" w:themeColor="text1"/>
                <w:sz w:val="24"/>
                <w:szCs w:val="24"/>
                <w:u w:val="none" w:color="auto"/>
                <w14:textFill>
                  <w14:solidFill>
                    <w14:schemeClr w14:val="tx1"/>
                  </w14:solidFill>
                </w14:textFill>
              </w:rPr>
              <w:t>m</w:t>
            </w:r>
            <w:r>
              <w:rPr>
                <w:rFonts w:hint="default" w:ascii="Times New Roman" w:hAnsi="Times New Roman" w:eastAsia="宋体" w:cs="Times New Roman"/>
                <w:color w:val="000000" w:themeColor="text1"/>
                <w:sz w:val="24"/>
                <w:szCs w:val="24"/>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u w:val="none" w:color="auto"/>
                <w14:textFill>
                  <w14:solidFill>
                    <w14:schemeClr w14:val="tx1"/>
                  </w14:solidFill>
                </w14:textFill>
              </w:rPr>
              <w:t>/a</w:t>
            </w:r>
            <w:r>
              <w:rPr>
                <w:rFonts w:hint="eastAsia" w:ascii="Times New Roman" w:hAnsi="Times New Roman" w:eastAsia="宋体" w:cs="宋体"/>
                <w:color w:val="000000" w:themeColor="text1"/>
                <w:sz w:val="24"/>
                <w:szCs w:val="24"/>
                <w:lang w:bidi="zh-CN"/>
                <w14:textFill>
                  <w14:solidFill>
                    <w14:schemeClr w14:val="tx1"/>
                  </w14:solidFill>
                </w14:textFill>
              </w:rPr>
              <w:t>。降尘用水取自雨水池，降尘用水着附与地面和砂石上，自然蒸发，无外排。</w:t>
            </w:r>
          </w:p>
          <w:p w14:paraId="709F5B0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color w:val="000000" w:themeColor="text1"/>
                <w:sz w:val="24"/>
                <w:szCs w:val="24"/>
                <w:lang w:bidi="zh-CN"/>
                <w14:textFill>
                  <w14:solidFill>
                    <w14:schemeClr w14:val="tx1"/>
                  </w14:solidFill>
                </w14:textFill>
              </w:rPr>
            </w:pPr>
            <w:r>
              <w:rPr>
                <w:rFonts w:hint="eastAsia" w:ascii="Times New Roman" w:hAnsi="Times New Roman" w:eastAsia="宋体" w:cs="宋体"/>
                <w:b/>
                <w:bCs/>
                <w:color w:val="000000" w:themeColor="text1"/>
                <w:sz w:val="24"/>
                <w:szCs w:val="24"/>
                <w:lang w:bidi="zh-CN"/>
                <w14:textFill>
                  <w14:solidFill>
                    <w14:schemeClr w14:val="tx1"/>
                  </w14:solidFill>
                </w14:textFill>
              </w:rPr>
              <w:t>厂区地面清洗用水：</w:t>
            </w:r>
            <w:r>
              <w:rPr>
                <w:rFonts w:hint="eastAsia" w:ascii="Times New Roman" w:hAnsi="Times New Roman" w:eastAsia="宋体" w:cs="宋体"/>
                <w:color w:val="000000" w:themeColor="text1"/>
                <w:sz w:val="24"/>
                <w:szCs w:val="24"/>
                <w:lang w:bidi="zh-CN"/>
                <w14:textFill>
                  <w14:solidFill>
                    <w14:schemeClr w14:val="tx1"/>
                  </w14:solidFill>
                </w14:textFill>
              </w:rPr>
              <w:t>项目车间地面清洗用水量以1L/m</w:t>
            </w:r>
            <w:r>
              <w:rPr>
                <w:rFonts w:hint="eastAsia" w:ascii="Times New Roman" w:hAnsi="Times New Roman" w:eastAsia="宋体" w:cs="宋体"/>
                <w:color w:val="000000" w:themeColor="text1"/>
                <w:sz w:val="24"/>
                <w:szCs w:val="24"/>
                <w:vertAlign w:val="superscript"/>
                <w:lang w:bidi="zh-CN"/>
                <w14:textFill>
                  <w14:solidFill>
                    <w14:schemeClr w14:val="tx1"/>
                  </w14:solidFill>
                </w14:textFill>
              </w:rPr>
              <w:t>2</w:t>
            </w:r>
            <w:r>
              <w:rPr>
                <w:rFonts w:hint="eastAsia" w:ascii="Times New Roman" w:hAnsi="Times New Roman" w:eastAsia="宋体" w:cs="宋体"/>
                <w:color w:val="000000" w:themeColor="text1"/>
                <w:sz w:val="24"/>
                <w:szCs w:val="24"/>
                <w:lang w:bidi="zh-CN"/>
                <w14:textFill>
                  <w14:solidFill>
                    <w14:schemeClr w14:val="tx1"/>
                  </w14:solidFill>
                </w14:textFill>
              </w:rPr>
              <w:t>·天计，项目场内需清洗面积约为</w:t>
            </w:r>
            <w:r>
              <w:rPr>
                <w:rFonts w:hint="eastAsia" w:cs="宋体"/>
                <w:color w:val="000000" w:themeColor="text1"/>
                <w:sz w:val="24"/>
                <w:szCs w:val="24"/>
                <w:lang w:val="en-US" w:bidi="zh-CN"/>
                <w14:textFill>
                  <w14:solidFill>
                    <w14:schemeClr w14:val="tx1"/>
                  </w14:solidFill>
                </w14:textFill>
              </w:rPr>
              <w:t>1573.37</w:t>
            </w:r>
            <w:r>
              <w:rPr>
                <w:rFonts w:hint="eastAsia" w:ascii="Times New Roman" w:hAnsi="Times New Roman" w:eastAsia="宋体" w:cs="宋体"/>
                <w:color w:val="000000" w:themeColor="text1"/>
                <w:sz w:val="24"/>
                <w:szCs w:val="24"/>
                <w:lang w:bidi="zh-CN"/>
                <w14:textFill>
                  <w14:solidFill>
                    <w14:schemeClr w14:val="tx1"/>
                  </w14:solidFill>
                </w14:textFill>
              </w:rPr>
              <w:t>m</w:t>
            </w:r>
            <w:r>
              <w:rPr>
                <w:rFonts w:hint="eastAsia" w:ascii="Times New Roman" w:hAnsi="Times New Roman" w:eastAsia="宋体" w:cs="宋体"/>
                <w:color w:val="000000" w:themeColor="text1"/>
                <w:sz w:val="24"/>
                <w:szCs w:val="24"/>
                <w:vertAlign w:val="superscript"/>
                <w:lang w:bidi="zh-CN"/>
                <w14:textFill>
                  <w14:solidFill>
                    <w14:schemeClr w14:val="tx1"/>
                  </w14:solidFill>
                </w14:textFill>
              </w:rPr>
              <w:t>2</w:t>
            </w:r>
            <w:r>
              <w:rPr>
                <w:rFonts w:hint="eastAsia" w:ascii="Times New Roman" w:hAnsi="Times New Roman" w:eastAsia="宋体" w:cs="宋体"/>
                <w:color w:val="000000" w:themeColor="text1"/>
                <w:sz w:val="24"/>
                <w:szCs w:val="24"/>
                <w:lang w:bidi="zh-CN"/>
                <w14:textFill>
                  <w14:solidFill>
                    <w14:schemeClr w14:val="tx1"/>
                  </w14:solidFill>
                </w14:textFill>
              </w:rPr>
              <w:t>，每3天清洗一次，则地面清洗用水量为</w:t>
            </w:r>
            <w:r>
              <w:rPr>
                <w:rFonts w:hint="eastAsia" w:cs="宋体"/>
                <w:color w:val="000000" w:themeColor="text1"/>
                <w:sz w:val="24"/>
                <w:szCs w:val="24"/>
                <w:lang w:val="en-US" w:bidi="zh-CN"/>
                <w14:textFill>
                  <w14:solidFill>
                    <w14:schemeClr w14:val="tx1"/>
                  </w14:solidFill>
                </w14:textFill>
              </w:rPr>
              <w:t>157.337</w:t>
            </w:r>
            <w:r>
              <w:rPr>
                <w:rFonts w:hint="default" w:ascii="Times New Roman" w:hAnsi="Times New Roman" w:eastAsia="宋体" w:cs="Times New Roman"/>
                <w:color w:val="000000" w:themeColor="text1"/>
                <w:sz w:val="24"/>
                <w:szCs w:val="24"/>
                <w:u w:val="none" w:color="auto"/>
                <w14:textFill>
                  <w14:solidFill>
                    <w14:schemeClr w14:val="tx1"/>
                  </w14:solidFill>
                </w14:textFill>
              </w:rPr>
              <w:t>m</w:t>
            </w:r>
            <w:r>
              <w:rPr>
                <w:rFonts w:hint="default" w:ascii="Times New Roman" w:hAnsi="Times New Roman" w:eastAsia="宋体" w:cs="Times New Roman"/>
                <w:color w:val="000000" w:themeColor="text1"/>
                <w:sz w:val="24"/>
                <w:szCs w:val="24"/>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u w:val="none" w:color="auto"/>
                <w14:textFill>
                  <w14:solidFill>
                    <w14:schemeClr w14:val="tx1"/>
                  </w14:solidFill>
                </w14:textFill>
              </w:rPr>
              <w:t>/a</w:t>
            </w:r>
            <w:r>
              <w:rPr>
                <w:rFonts w:hint="eastAsia" w:ascii="Times New Roman" w:hAnsi="Times New Roman" w:eastAsia="宋体" w:cs="宋体"/>
                <w:color w:val="000000" w:themeColor="text1"/>
                <w:sz w:val="24"/>
                <w:szCs w:val="24"/>
                <w:lang w:bidi="zh-CN"/>
                <w14:textFill>
                  <w14:solidFill>
                    <w14:schemeClr w14:val="tx1"/>
                  </w14:solidFill>
                </w14:textFill>
              </w:rPr>
              <w:t>。废水产生量以90%计，则地面清洗废水产生量为</w:t>
            </w:r>
            <w:r>
              <w:rPr>
                <w:rFonts w:hint="eastAsia" w:cs="宋体"/>
                <w:color w:val="000000" w:themeColor="text1"/>
                <w:sz w:val="24"/>
                <w:szCs w:val="24"/>
                <w:lang w:val="en-US" w:bidi="zh-CN"/>
                <w14:textFill>
                  <w14:solidFill>
                    <w14:schemeClr w14:val="tx1"/>
                  </w14:solidFill>
                </w14:textFill>
              </w:rPr>
              <w:t>141.6</w:t>
            </w:r>
            <w:r>
              <w:rPr>
                <w:rFonts w:hint="default" w:ascii="Times New Roman" w:hAnsi="Times New Roman" w:eastAsia="宋体" w:cs="Times New Roman"/>
                <w:color w:val="000000" w:themeColor="text1"/>
                <w:sz w:val="24"/>
                <w:szCs w:val="24"/>
                <w:u w:val="none" w:color="auto"/>
                <w14:textFill>
                  <w14:solidFill>
                    <w14:schemeClr w14:val="tx1"/>
                  </w14:solidFill>
                </w14:textFill>
              </w:rPr>
              <w:t>m</w:t>
            </w:r>
            <w:r>
              <w:rPr>
                <w:rFonts w:hint="default" w:ascii="Times New Roman" w:hAnsi="Times New Roman" w:eastAsia="宋体" w:cs="Times New Roman"/>
                <w:color w:val="000000" w:themeColor="text1"/>
                <w:sz w:val="24"/>
                <w:szCs w:val="24"/>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u w:val="none" w:color="auto"/>
                <w14:textFill>
                  <w14:solidFill>
                    <w14:schemeClr w14:val="tx1"/>
                  </w14:solidFill>
                </w14:textFill>
              </w:rPr>
              <w:t>/a</w:t>
            </w:r>
            <w:r>
              <w:rPr>
                <w:rFonts w:ascii="Times New Roman" w:hAnsi="Times New Roman"/>
                <w:color w:val="000000" w:themeColor="text1"/>
                <w:sz w:val="24"/>
                <w:szCs w:val="24"/>
                <w:lang w:bidi="zh-CN"/>
                <w14:textFill>
                  <w14:solidFill>
                    <w14:schemeClr w14:val="tx1"/>
                  </w14:solidFill>
                </w14:textFill>
              </w:rPr>
              <w:t>。</w:t>
            </w:r>
          </w:p>
          <w:p w14:paraId="3180FC6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cs="宋体"/>
                <w:b/>
                <w:bCs/>
                <w:color w:val="000000" w:themeColor="text1"/>
                <w:sz w:val="24"/>
                <w:szCs w:val="24"/>
                <w:lang w:val="en-US" w:eastAsia="zh-CN" w:bidi="zh-CN"/>
                <w14:textFill>
                  <w14:solidFill>
                    <w14:schemeClr w14:val="tx1"/>
                  </w14:solidFill>
                </w14:textFill>
              </w:rPr>
            </w:pPr>
            <w:r>
              <w:rPr>
                <w:rFonts w:hint="eastAsia" w:ascii="Times New Roman" w:hAnsi="Times New Roman" w:eastAsia="宋体" w:cs="宋体"/>
                <w:b/>
                <w:bCs/>
                <w:color w:val="000000" w:themeColor="text1"/>
                <w:sz w:val="24"/>
                <w:szCs w:val="24"/>
                <w:lang w:bidi="zh-CN"/>
                <w14:textFill>
                  <w14:solidFill>
                    <w14:schemeClr w14:val="tx1"/>
                  </w14:solidFill>
                </w14:textFill>
              </w:rPr>
              <w:t>绿化用水：</w:t>
            </w:r>
            <w:r>
              <w:rPr>
                <w:rFonts w:hint="eastAsia" w:ascii="Times New Roman" w:hAnsi="Times New Roman" w:eastAsia="宋体" w:cs="宋体"/>
                <w:color w:val="000000" w:themeColor="text1"/>
                <w:sz w:val="24"/>
                <w:szCs w:val="24"/>
                <w:lang w:bidi="zh-CN"/>
                <w14:textFill>
                  <w14:solidFill>
                    <w14:schemeClr w14:val="tx1"/>
                  </w14:solidFill>
                </w14:textFill>
              </w:rPr>
              <w:t>项目绿化面积为</w:t>
            </w:r>
            <w:r>
              <w:rPr>
                <w:rFonts w:hint="eastAsia" w:cs="宋体"/>
                <w:color w:val="000000" w:themeColor="text1"/>
                <w:sz w:val="24"/>
                <w:szCs w:val="24"/>
                <w:lang w:val="en-US" w:bidi="zh-CN"/>
                <w14:textFill>
                  <w14:solidFill>
                    <w14:schemeClr w14:val="tx1"/>
                  </w14:solidFill>
                </w14:textFill>
              </w:rPr>
              <w:t>2158.6</w:t>
            </w:r>
            <w:r>
              <w:rPr>
                <w:rFonts w:hint="eastAsia" w:ascii="Times New Roman" w:hAnsi="Times New Roman" w:eastAsia="宋体" w:cs="宋体"/>
                <w:color w:val="000000" w:themeColor="text1"/>
                <w:sz w:val="24"/>
                <w:szCs w:val="24"/>
                <w:lang w:bidi="zh-CN"/>
                <w14:textFill>
                  <w14:solidFill>
                    <w14:schemeClr w14:val="tx1"/>
                  </w14:solidFill>
                </w14:textFill>
              </w:rPr>
              <w:t>m</w:t>
            </w:r>
            <w:r>
              <w:rPr>
                <w:rFonts w:hint="eastAsia" w:ascii="Times New Roman" w:hAnsi="Times New Roman" w:eastAsia="宋体" w:cs="宋体"/>
                <w:color w:val="000000" w:themeColor="text1"/>
                <w:sz w:val="24"/>
                <w:szCs w:val="24"/>
                <w:vertAlign w:val="superscript"/>
                <w:lang w:bidi="zh-CN"/>
                <w14:textFill>
                  <w14:solidFill>
                    <w14:schemeClr w14:val="tx1"/>
                  </w14:solidFill>
                </w14:textFill>
              </w:rPr>
              <w:t>2</w:t>
            </w:r>
            <w:r>
              <w:rPr>
                <w:rFonts w:hint="eastAsia" w:ascii="Times New Roman" w:hAnsi="Times New Roman" w:eastAsia="宋体" w:cs="宋体"/>
                <w:color w:val="000000" w:themeColor="text1"/>
                <w:sz w:val="24"/>
                <w:szCs w:val="24"/>
                <w:lang w:bidi="zh-CN"/>
                <w14:textFill>
                  <w14:solidFill>
                    <w14:schemeClr w14:val="tx1"/>
                  </w14:solidFill>
                </w14:textFill>
              </w:rPr>
              <w:t>，按1L/m</w:t>
            </w:r>
            <w:r>
              <w:rPr>
                <w:rFonts w:hint="eastAsia" w:ascii="Times New Roman" w:hAnsi="Times New Roman" w:eastAsia="宋体" w:cs="宋体"/>
                <w:color w:val="000000" w:themeColor="text1"/>
                <w:sz w:val="24"/>
                <w:szCs w:val="24"/>
                <w:vertAlign w:val="superscript"/>
                <w:lang w:bidi="zh-CN"/>
                <w14:textFill>
                  <w14:solidFill>
                    <w14:schemeClr w14:val="tx1"/>
                  </w14:solidFill>
                </w14:textFill>
              </w:rPr>
              <w:t>2</w:t>
            </w:r>
            <w:r>
              <w:rPr>
                <w:rFonts w:hint="eastAsia" w:ascii="Times New Roman" w:hAnsi="Times New Roman" w:eastAsia="宋体" w:cs="宋体"/>
                <w:color w:val="000000" w:themeColor="text1"/>
                <w:sz w:val="24"/>
                <w:szCs w:val="24"/>
                <w:lang w:bidi="zh-CN"/>
                <w14:textFill>
                  <w14:solidFill>
                    <w14:schemeClr w14:val="tx1"/>
                  </w14:solidFill>
                </w14:textFill>
              </w:rPr>
              <w:t>·天计，年非降雨天数以2/3计，则需绿化用水约</w:t>
            </w:r>
            <w:r>
              <w:rPr>
                <w:rFonts w:hint="eastAsia" w:cs="宋体"/>
                <w:color w:val="000000" w:themeColor="text1"/>
                <w:sz w:val="24"/>
                <w:szCs w:val="24"/>
                <w:lang w:val="en-US" w:bidi="zh-CN"/>
                <w14:textFill>
                  <w14:solidFill>
                    <w14:schemeClr w14:val="tx1"/>
                  </w14:solidFill>
                </w14:textFill>
              </w:rPr>
              <w:t>215.86</w:t>
            </w:r>
            <w:r>
              <w:rPr>
                <w:rFonts w:hint="default" w:ascii="Times New Roman" w:hAnsi="Times New Roman" w:eastAsia="宋体" w:cs="Times New Roman"/>
                <w:color w:val="000000" w:themeColor="text1"/>
                <w:sz w:val="24"/>
                <w:szCs w:val="24"/>
                <w:u w:val="none" w:color="auto"/>
                <w14:textFill>
                  <w14:solidFill>
                    <w14:schemeClr w14:val="tx1"/>
                  </w14:solidFill>
                </w14:textFill>
              </w:rPr>
              <w:t>m</w:t>
            </w:r>
            <w:r>
              <w:rPr>
                <w:rFonts w:hint="default" w:ascii="Times New Roman" w:hAnsi="Times New Roman" w:eastAsia="宋体" w:cs="Times New Roman"/>
                <w:color w:val="000000" w:themeColor="text1"/>
                <w:sz w:val="24"/>
                <w:szCs w:val="24"/>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u w:val="none" w:color="auto"/>
                <w14:textFill>
                  <w14:solidFill>
                    <w14:schemeClr w14:val="tx1"/>
                  </w14:solidFill>
                </w14:textFill>
              </w:rPr>
              <w:t>/a</w:t>
            </w:r>
            <w:r>
              <w:rPr>
                <w:rFonts w:hint="eastAsia" w:ascii="Times New Roman" w:hAnsi="Times New Roman" w:eastAsia="宋体" w:cs="宋体"/>
                <w:color w:val="000000" w:themeColor="text1"/>
                <w:sz w:val="24"/>
                <w:szCs w:val="24"/>
                <w:lang w:bidi="zh-CN"/>
                <w14:textFill>
                  <w14:solidFill>
                    <w14:schemeClr w14:val="tx1"/>
                  </w14:solidFill>
                </w14:textFill>
              </w:rPr>
              <w:t>。</w:t>
            </w:r>
          </w:p>
          <w:p w14:paraId="2415349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宋体"/>
                <w:b/>
                <w:bCs/>
                <w:color w:val="000000" w:themeColor="text1"/>
                <w:sz w:val="24"/>
                <w:szCs w:val="24"/>
                <w:lang w:val="en-US" w:bidi="zh-CN"/>
                <w14:textFill>
                  <w14:solidFill>
                    <w14:schemeClr w14:val="tx1"/>
                  </w14:solidFill>
                </w14:textFill>
              </w:rPr>
            </w:pPr>
            <w:r>
              <w:rPr>
                <w:rFonts w:hint="eastAsia" w:ascii="Times New Roman" w:hAnsi="Times New Roman" w:cs="宋体"/>
                <w:b/>
                <w:bCs/>
                <w:color w:val="000000" w:themeColor="text1"/>
                <w:sz w:val="24"/>
                <w:szCs w:val="24"/>
                <w:lang w:val="en-US" w:eastAsia="zh-CN" w:bidi="zh-CN"/>
                <w14:textFill>
                  <w14:solidFill>
                    <w14:schemeClr w14:val="tx1"/>
                  </w14:solidFill>
                </w14:textFill>
              </w:rPr>
              <w:t>②</w:t>
            </w:r>
            <w:r>
              <w:rPr>
                <w:rFonts w:hint="eastAsia" w:ascii="Times New Roman" w:hAnsi="Times New Roman" w:eastAsia="宋体" w:cs="宋体"/>
                <w:b/>
                <w:bCs/>
                <w:color w:val="000000" w:themeColor="text1"/>
                <w:sz w:val="24"/>
                <w:szCs w:val="24"/>
                <w:lang w:val="en-US" w:eastAsia="zh-CN" w:bidi="zh-CN"/>
                <w14:textFill>
                  <w14:solidFill>
                    <w14:schemeClr w14:val="tx1"/>
                  </w14:solidFill>
                </w14:textFill>
              </w:rPr>
              <w:t>排水</w:t>
            </w:r>
          </w:p>
          <w:p w14:paraId="464EF3C0">
            <w:pPr>
              <w:pStyle w:val="80"/>
              <w:rPr>
                <w:rFonts w:hint="default" w:ascii="Times New Roman" w:hAnsi="Times New Roman" w:eastAsia="宋体" w:cs="Times New Roman"/>
                <w:color w:val="000000" w:themeColor="text1"/>
                <w:sz w:val="24"/>
                <w:szCs w:val="21"/>
                <w:u w:val="none"/>
                <w14:textFill>
                  <w14:solidFill>
                    <w14:schemeClr w14:val="tx1"/>
                  </w14:solidFill>
                </w14:textFill>
              </w:rPr>
            </w:pPr>
            <w:r>
              <w:rPr>
                <w:rFonts w:hint="default" w:ascii="Times New Roman" w:hAnsi="Times New Roman" w:eastAsia="宋体" w:cs="Times New Roman"/>
                <w:color w:val="000000" w:themeColor="text1"/>
                <w:sz w:val="24"/>
                <w:u w:val="none"/>
                <w14:textFill>
                  <w14:solidFill>
                    <w14:schemeClr w14:val="tx1"/>
                  </w14:solidFill>
                </w14:textFill>
              </w:rPr>
              <w:t>本项目采取雨污分流制，项目污水主要是混凝土运输车辆储罐清洗废水、搅拌机清洗废水、</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洗车废水</w:t>
            </w:r>
            <w:r>
              <w:rPr>
                <w:rFonts w:hint="default" w:ascii="Times New Roman" w:hAnsi="Times New Roman" w:eastAsia="宋体" w:cs="Times New Roman"/>
                <w:color w:val="000000" w:themeColor="text1"/>
                <w:sz w:val="24"/>
                <w:u w:val="none"/>
                <w14:textFill>
                  <w14:solidFill>
                    <w14:schemeClr w14:val="tx1"/>
                  </w14:solidFill>
                </w14:textFill>
              </w:rPr>
              <w:t>、</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厂区地面清洗废水</w:t>
            </w:r>
            <w:r>
              <w:rPr>
                <w:rFonts w:hint="default" w:ascii="Times New Roman" w:hAnsi="Times New Roman" w:eastAsia="宋体" w:cs="Times New Roman"/>
                <w:color w:val="000000" w:themeColor="text1"/>
                <w:sz w:val="24"/>
                <w:u w:val="none"/>
                <w14:textFill>
                  <w14:solidFill>
                    <w14:schemeClr w14:val="tx1"/>
                  </w14:solidFill>
                </w14:textFill>
              </w:rPr>
              <w:t>等生产废水以及生活</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污水</w:t>
            </w:r>
            <w:r>
              <w:rPr>
                <w:rFonts w:hint="default" w:ascii="Times New Roman" w:hAnsi="Times New Roman" w:eastAsia="宋体" w:cs="Times New Roman"/>
                <w:color w:val="000000" w:themeColor="text1"/>
                <w:sz w:val="24"/>
                <w:u w:val="none"/>
                <w14:textFill>
                  <w14:solidFill>
                    <w14:schemeClr w14:val="tx1"/>
                  </w14:solidFill>
                </w14:textFill>
              </w:rPr>
              <w:t>和初期雨水。</w:t>
            </w:r>
            <w:r>
              <w:rPr>
                <w:rFonts w:hint="default" w:ascii="Times New Roman" w:hAnsi="Times New Roman" w:eastAsia="宋体" w:cs="Times New Roman"/>
                <w:color w:val="000000" w:themeColor="text1"/>
                <w:sz w:val="24"/>
                <w:szCs w:val="21"/>
                <w:u w:val="none"/>
                <w14:textFill>
                  <w14:solidFill>
                    <w14:schemeClr w14:val="tx1"/>
                  </w14:solidFill>
                </w14:textFill>
              </w:rPr>
              <w:t>项目</w:t>
            </w:r>
            <w:r>
              <w:rPr>
                <w:rFonts w:hint="default" w:ascii="Times New Roman" w:hAnsi="Times New Roman" w:eastAsia="宋体" w:cs="Times New Roman"/>
                <w:color w:val="000000" w:themeColor="text1"/>
                <w:sz w:val="24"/>
                <w:u w:val="none"/>
                <w14:textFill>
                  <w14:solidFill>
                    <w14:schemeClr w14:val="tx1"/>
                  </w14:solidFill>
                </w14:textFill>
              </w:rPr>
              <w:t>混凝土运输车辆储罐清洗废水、搅拌机清洗废水</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经砂石分离系统+三级沉淀池处理后回用于生产。降尘废水经自然蒸发后无外排。洗车废水经隔油池+沉淀池处理后回用于洗车。厂区地面清洗废水</w:t>
            </w:r>
            <w:r>
              <w:rPr>
                <w:rFonts w:hint="eastAsia" w:cs="Times New Roman"/>
                <w:color w:val="000000" w:themeColor="text1"/>
                <w:sz w:val="24"/>
                <w:u w:val="none"/>
                <w:lang w:val="en-US" w:eastAsia="zh-CN"/>
                <w14:textFill>
                  <w14:solidFill>
                    <w14:schemeClr w14:val="tx1"/>
                  </w14:solidFill>
                </w14:textFill>
              </w:rPr>
              <w:t>经过三级沉淀池收集处理后回用于生产。</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初期雨水经</w:t>
            </w:r>
            <w:r>
              <w:rPr>
                <w:rFonts w:hint="eastAsia" w:ascii="Times New Roman" w:hAnsi="Times New Roman" w:eastAsia="宋体" w:cs="Times New Roman"/>
                <w:color w:val="000000" w:themeColor="text1"/>
                <w:sz w:val="24"/>
                <w:szCs w:val="21"/>
                <w:u w:val="none"/>
                <w:lang w:val="en-US" w:eastAsia="zh-CN"/>
                <w14:textFill>
                  <w14:solidFill>
                    <w14:schemeClr w14:val="tx1"/>
                  </w14:solidFill>
                </w14:textFill>
              </w:rPr>
              <w:t>三级沉淀池</w:t>
            </w:r>
            <w:r>
              <w:rPr>
                <w:rFonts w:hint="default" w:ascii="Times New Roman" w:hAnsi="Times New Roman" w:eastAsia="宋体" w:cs="Times New Roman"/>
                <w:color w:val="000000" w:themeColor="text1"/>
                <w:sz w:val="24"/>
                <w:szCs w:val="21"/>
                <w:u w:val="none"/>
                <w14:textFill>
                  <w14:solidFill>
                    <w14:schemeClr w14:val="tx1"/>
                  </w14:solidFill>
                </w14:textFill>
              </w:rPr>
              <w:t>收集，处理后回用于厂区</w:t>
            </w:r>
            <w:r>
              <w:rPr>
                <w:rFonts w:hint="eastAsia" w:cs="Times New Roman"/>
                <w:color w:val="000000" w:themeColor="text1"/>
                <w:sz w:val="24"/>
                <w:szCs w:val="21"/>
                <w:u w:val="none"/>
                <w:lang w:val="en-US" w:eastAsia="zh-CN"/>
                <w14:textFill>
                  <w14:solidFill>
                    <w14:schemeClr w14:val="tx1"/>
                  </w14:solidFill>
                </w14:textFill>
              </w:rPr>
              <w:t>生产</w:t>
            </w:r>
            <w:r>
              <w:rPr>
                <w:rFonts w:hint="default" w:ascii="Times New Roman" w:hAnsi="Times New Roman" w:eastAsia="宋体" w:cs="Times New Roman"/>
                <w:color w:val="000000" w:themeColor="text1"/>
                <w:sz w:val="24"/>
                <w:szCs w:val="21"/>
                <w:u w:val="none"/>
                <w14:textFill>
                  <w14:solidFill>
                    <w14:schemeClr w14:val="tx1"/>
                  </w14:solidFill>
                </w14:textFill>
              </w:rPr>
              <w:t>，不外排；生活污水经化粪池处理后用作农肥，不外排。</w:t>
            </w:r>
          </w:p>
          <w:p w14:paraId="7D50AB8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宋体"/>
                <w:b/>
                <w:bCs/>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b/>
                <w:bCs/>
                <w:color w:val="000000" w:themeColor="text1"/>
                <w:sz w:val="24"/>
                <w:szCs w:val="24"/>
                <w:u w:val="none"/>
                <w:lang w:val="en-US" w:eastAsia="zh-CN" w:bidi="zh-CN"/>
                <w14:textFill>
                  <w14:solidFill>
                    <w14:schemeClr w14:val="tx1"/>
                  </w14:solidFill>
                </w14:textFill>
              </w:rPr>
              <w:t>③</w:t>
            </w:r>
            <w:r>
              <w:rPr>
                <w:rFonts w:hint="default" w:ascii="Times New Roman" w:hAnsi="Times New Roman" w:eastAsia="宋体" w:cs="宋体"/>
                <w:b/>
                <w:bCs/>
                <w:color w:val="000000" w:themeColor="text1"/>
                <w:sz w:val="24"/>
                <w:szCs w:val="24"/>
                <w:u w:val="none"/>
                <w:lang w:val="en-US" w:eastAsia="zh-CN" w:bidi="zh-CN"/>
                <w14:textFill>
                  <w14:solidFill>
                    <w14:schemeClr w14:val="tx1"/>
                  </w14:solidFill>
                </w14:textFill>
              </w:rPr>
              <w:t>初期雨水</w:t>
            </w:r>
          </w:p>
          <w:p w14:paraId="5AAFF417">
            <w:pPr>
              <w:pStyle w:val="91"/>
              <w:spacing w:before="0" w:beforeLines="0" w:line="360" w:lineRule="auto"/>
              <w:rPr>
                <w:rFonts w:hint="eastAsia"/>
                <w:color w:val="auto"/>
                <w:sz w:val="24"/>
                <w:lang w:val="en-US" w:eastAsia="zh-CN"/>
              </w:rPr>
            </w:pPr>
            <w:r>
              <w:rPr>
                <w:rFonts w:hint="eastAsia"/>
                <w:color w:val="auto"/>
                <w:sz w:val="24"/>
              </w:rPr>
              <w:t>初期雨水是在降雨形成地面径流后10～15min的污染较大的雨水量。初期雨水与气象条件密切相关，具有间歇性、时间间隔变化大等特点。</w:t>
            </w:r>
            <w:r>
              <w:rPr>
                <w:rFonts w:hint="eastAsia"/>
                <w:color w:val="auto"/>
                <w:sz w:val="24"/>
                <w:lang w:val="en-US" w:eastAsia="zh-CN"/>
              </w:rPr>
              <w:t>根据《湖南省雨水控制与利用工程技术标准》（DBJ43/T390-2022），项目采用衡阳市地区暴雨强度计算公式如下：</w:t>
            </w:r>
          </w:p>
          <w:p w14:paraId="143CE8A4">
            <w:pPr>
              <w:pStyle w:val="91"/>
              <w:spacing w:beforeLines="0" w:line="360" w:lineRule="auto"/>
              <w:jc w:val="center"/>
              <w:rPr>
                <w:snapToGrid w:val="0"/>
                <w:color w:val="auto"/>
                <w:vertAlign w:val="superscript"/>
              </w:rPr>
            </w:pPr>
            <w:r>
              <w:rPr>
                <w:rFonts w:hint="default"/>
                <w:color w:val="auto"/>
                <w:lang w:val="en-US" w:eastAsia="zh-CN"/>
              </w:rPr>
              <w:t>q=</w:t>
            </w:r>
            <w:r>
              <w:rPr>
                <w:rFonts w:hint="eastAsia"/>
                <w:color w:val="auto"/>
                <w:lang w:val="en-US" w:eastAsia="zh-CN"/>
              </w:rPr>
              <w:t>1915.959（</w:t>
            </w:r>
            <w:r>
              <w:rPr>
                <w:rFonts w:hint="default"/>
                <w:color w:val="auto"/>
                <w:lang w:val="en-US" w:eastAsia="zh-CN"/>
              </w:rPr>
              <w:t>1+</w:t>
            </w:r>
            <w:r>
              <w:rPr>
                <w:rFonts w:hint="eastAsia"/>
                <w:color w:val="auto"/>
                <w:lang w:val="en-US" w:eastAsia="zh-CN"/>
              </w:rPr>
              <w:t>0.646</w:t>
            </w:r>
            <w:r>
              <w:rPr>
                <w:rFonts w:hint="default"/>
                <w:color w:val="auto"/>
                <w:lang w:val="en-US" w:eastAsia="zh-CN"/>
              </w:rPr>
              <w:t>lgP</w:t>
            </w:r>
            <w:r>
              <w:rPr>
                <w:rFonts w:hint="eastAsia"/>
                <w:color w:val="auto"/>
                <w:lang w:val="en-US" w:eastAsia="zh-CN"/>
              </w:rPr>
              <w:t>）</w:t>
            </w:r>
            <w:r>
              <w:rPr>
                <w:rFonts w:hint="default"/>
                <w:color w:val="auto"/>
                <w:lang w:val="en-US" w:eastAsia="zh-CN"/>
              </w:rPr>
              <w:t>/</w:t>
            </w:r>
            <w:r>
              <w:rPr>
                <w:rFonts w:hint="eastAsia"/>
                <w:color w:val="auto"/>
                <w:lang w:val="en-US" w:eastAsia="zh-CN"/>
              </w:rPr>
              <w:t>（</w:t>
            </w:r>
            <w:r>
              <w:rPr>
                <w:rFonts w:hint="default"/>
                <w:color w:val="auto"/>
                <w:lang w:val="en-US" w:eastAsia="zh-CN"/>
              </w:rPr>
              <w:t>t</w:t>
            </w:r>
            <w:r>
              <w:rPr>
                <w:rFonts w:hint="eastAsia"/>
                <w:color w:val="auto"/>
                <w:lang w:val="en-US" w:eastAsia="zh-CN"/>
              </w:rPr>
              <w:t>+11.212）</w:t>
            </w:r>
            <w:r>
              <w:rPr>
                <w:rFonts w:hint="eastAsia"/>
                <w:color w:val="auto"/>
                <w:vertAlign w:val="superscript"/>
                <w:lang w:val="en-US" w:eastAsia="zh-CN"/>
              </w:rPr>
              <w:t>0.711</w:t>
            </w:r>
          </w:p>
          <w:p w14:paraId="6066F1E3">
            <w:pPr>
              <w:spacing w:line="360" w:lineRule="auto"/>
              <w:ind w:firstLine="480" w:firstLineChars="200"/>
              <w:rPr>
                <w:snapToGrid w:val="0"/>
                <w:color w:val="auto"/>
                <w:sz w:val="24"/>
              </w:rPr>
            </w:pPr>
            <w:r>
              <w:rPr>
                <w:snapToGrid w:val="0"/>
                <w:color w:val="auto"/>
                <w:sz w:val="24"/>
              </w:rPr>
              <w:t xml:space="preserve">    式中：q——设计降雨强度，L/s·10000m</w:t>
            </w:r>
            <w:r>
              <w:rPr>
                <w:snapToGrid w:val="0"/>
                <w:color w:val="auto"/>
                <w:sz w:val="24"/>
                <w:vertAlign w:val="superscript"/>
              </w:rPr>
              <w:t>2</w:t>
            </w:r>
            <w:r>
              <w:rPr>
                <w:snapToGrid w:val="0"/>
                <w:color w:val="auto"/>
                <w:sz w:val="24"/>
              </w:rPr>
              <w:t>；</w:t>
            </w:r>
          </w:p>
          <w:p w14:paraId="1BE6D71D">
            <w:pPr>
              <w:spacing w:line="360" w:lineRule="auto"/>
              <w:ind w:firstLine="480" w:firstLineChars="200"/>
              <w:rPr>
                <w:snapToGrid w:val="0"/>
                <w:color w:val="auto"/>
                <w:sz w:val="24"/>
              </w:rPr>
            </w:pPr>
            <w:r>
              <w:rPr>
                <w:snapToGrid w:val="0"/>
                <w:color w:val="auto"/>
                <w:sz w:val="24"/>
              </w:rPr>
              <w:t xml:space="preserve">          P——设计重现期，a；P取3a。</w:t>
            </w:r>
          </w:p>
          <w:p w14:paraId="104659F0">
            <w:pPr>
              <w:spacing w:line="360" w:lineRule="auto"/>
              <w:ind w:firstLine="480" w:firstLineChars="200"/>
              <w:rPr>
                <w:snapToGrid w:val="0"/>
                <w:color w:val="auto"/>
                <w:sz w:val="24"/>
              </w:rPr>
            </w:pPr>
            <w:r>
              <w:rPr>
                <w:snapToGrid w:val="0"/>
                <w:color w:val="auto"/>
                <w:sz w:val="24"/>
              </w:rPr>
              <w:t xml:space="preserve">          t——降雨历时，min；室外地面降雨历时，t取15min。</w:t>
            </w:r>
          </w:p>
          <w:p w14:paraId="5A2CF671">
            <w:pPr>
              <w:spacing w:line="360" w:lineRule="auto"/>
              <w:ind w:firstLine="480" w:firstLineChars="200"/>
              <w:rPr>
                <w:rFonts w:hint="eastAsia"/>
                <w:color w:val="auto"/>
                <w:sz w:val="24"/>
              </w:rPr>
            </w:pPr>
            <w:r>
              <w:rPr>
                <w:snapToGrid w:val="0"/>
                <w:color w:val="auto"/>
                <w:sz w:val="24"/>
              </w:rPr>
              <w:t>初期雨水汇水面积按照厂区</w:t>
            </w:r>
            <w:r>
              <w:rPr>
                <w:rFonts w:hint="eastAsia"/>
                <w:snapToGrid w:val="0"/>
                <w:color w:val="auto"/>
                <w:sz w:val="24"/>
              </w:rPr>
              <w:t>雨水收集</w:t>
            </w:r>
            <w:r>
              <w:rPr>
                <w:snapToGrid w:val="0"/>
                <w:color w:val="auto"/>
                <w:sz w:val="24"/>
              </w:rPr>
              <w:t>面积</w:t>
            </w:r>
            <w:r>
              <w:rPr>
                <w:rFonts w:hint="eastAsia"/>
                <w:snapToGrid w:val="0"/>
                <w:color w:val="auto"/>
                <w:sz w:val="24"/>
                <w:lang w:val="en-US" w:eastAsia="zh-CN"/>
              </w:rPr>
              <w:t>主要考虑生产区包括预留的二期生产区，其总面积为14549.73</w:t>
            </w:r>
            <w:r>
              <w:rPr>
                <w:snapToGrid w:val="0"/>
                <w:color w:val="auto"/>
                <w:sz w:val="24"/>
              </w:rPr>
              <w:t>m</w:t>
            </w:r>
            <w:r>
              <w:rPr>
                <w:snapToGrid w:val="0"/>
                <w:color w:val="auto"/>
                <w:sz w:val="24"/>
                <w:vertAlign w:val="superscript"/>
              </w:rPr>
              <w:t>2</w:t>
            </w:r>
            <w:r>
              <w:rPr>
                <w:snapToGrid w:val="0"/>
                <w:color w:val="auto"/>
                <w:sz w:val="24"/>
              </w:rPr>
              <w:t>计算，根据上述公式，计算得出暴雨强度为</w:t>
            </w:r>
            <w:r>
              <w:rPr>
                <w:bCs/>
                <w:snapToGrid w:val="0"/>
                <w:color w:val="auto"/>
                <w:sz w:val="24"/>
              </w:rPr>
              <w:t>q=</w:t>
            </w:r>
            <w:r>
              <w:rPr>
                <w:rFonts w:hint="eastAsia"/>
                <w:bCs/>
                <w:snapToGrid w:val="0"/>
                <w:color w:val="auto"/>
                <w:sz w:val="24"/>
                <w:lang w:val="en-US" w:eastAsia="zh-CN"/>
              </w:rPr>
              <w:t>245.7</w:t>
            </w:r>
            <w:r>
              <w:rPr>
                <w:bCs/>
                <w:snapToGrid w:val="0"/>
                <w:color w:val="auto"/>
                <w:sz w:val="24"/>
              </w:rPr>
              <w:t>L/ s·10000m</w:t>
            </w:r>
            <w:r>
              <w:rPr>
                <w:bCs/>
                <w:snapToGrid w:val="0"/>
                <w:color w:val="auto"/>
                <w:sz w:val="24"/>
                <w:vertAlign w:val="superscript"/>
              </w:rPr>
              <w:t>2</w:t>
            </w:r>
            <w:r>
              <w:rPr>
                <w:bCs/>
                <w:snapToGrid w:val="0"/>
                <w:color w:val="auto"/>
                <w:sz w:val="24"/>
              </w:rPr>
              <w:t>，雨水流量为Q=</w:t>
            </w:r>
            <w:r>
              <w:rPr>
                <w:rFonts w:hint="eastAsia"/>
                <w:bCs/>
                <w:snapToGrid w:val="0"/>
                <w:color w:val="auto"/>
                <w:sz w:val="24"/>
                <w:lang w:val="en-US" w:eastAsia="zh-CN"/>
              </w:rPr>
              <w:t>1287</w:t>
            </w:r>
            <w:r>
              <w:rPr>
                <w:bCs/>
                <w:snapToGrid w:val="0"/>
                <w:color w:val="auto"/>
                <w:sz w:val="24"/>
              </w:rPr>
              <w:t>m</w:t>
            </w:r>
            <w:r>
              <w:rPr>
                <w:bCs/>
                <w:snapToGrid w:val="0"/>
                <w:color w:val="auto"/>
                <w:sz w:val="24"/>
                <w:vertAlign w:val="superscript"/>
              </w:rPr>
              <w:t>3</w:t>
            </w:r>
            <w:r>
              <w:rPr>
                <w:bCs/>
                <w:snapToGrid w:val="0"/>
                <w:color w:val="auto"/>
                <w:sz w:val="24"/>
              </w:rPr>
              <w:t>/h，降雨初期取15分钟以内降水量，本项目收集折合计算每次初期雨水量约为</w:t>
            </w:r>
            <w:r>
              <w:rPr>
                <w:rFonts w:hint="eastAsia"/>
                <w:bCs/>
                <w:snapToGrid w:val="0"/>
                <w:color w:val="auto"/>
                <w:sz w:val="24"/>
                <w:lang w:val="en-US" w:eastAsia="zh-CN"/>
              </w:rPr>
              <w:t>321.7</w:t>
            </w:r>
            <w:r>
              <w:rPr>
                <w:bCs/>
                <w:snapToGrid w:val="0"/>
                <w:color w:val="auto"/>
                <w:sz w:val="24"/>
              </w:rPr>
              <w:t>m</w:t>
            </w:r>
            <w:r>
              <w:rPr>
                <w:bCs/>
                <w:snapToGrid w:val="0"/>
                <w:color w:val="auto"/>
                <w:sz w:val="24"/>
                <w:vertAlign w:val="superscript"/>
              </w:rPr>
              <w:t>3</w:t>
            </w:r>
            <w:r>
              <w:rPr>
                <w:bCs/>
                <w:snapToGrid w:val="0"/>
                <w:color w:val="auto"/>
                <w:sz w:val="24"/>
              </w:rPr>
              <w:t>/次。</w:t>
            </w:r>
          </w:p>
          <w:p w14:paraId="03079659">
            <w:pPr>
              <w:pStyle w:val="80"/>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项目在</w:t>
            </w:r>
            <w:r>
              <w:rPr>
                <w:rFonts w:hint="eastAsia" w:cs="Times New Roman"/>
                <w:color w:val="000000" w:themeColor="text1"/>
                <w:sz w:val="24"/>
                <w:szCs w:val="24"/>
                <w:u w:val="none"/>
                <w:lang w:val="en-US" w:eastAsia="zh-CN"/>
                <w14:textFill>
                  <w14:solidFill>
                    <w14:schemeClr w14:val="tx1"/>
                  </w14:solidFill>
                </w14:textFill>
              </w:rPr>
              <w:t>生产区</w:t>
            </w:r>
            <w:r>
              <w:rPr>
                <w:rFonts w:hint="default" w:ascii="Times New Roman" w:hAnsi="Times New Roman" w:cs="Times New Roman"/>
                <w:color w:val="000000" w:themeColor="text1"/>
                <w:sz w:val="24"/>
                <w:szCs w:val="24"/>
                <w:u w:val="none"/>
                <w14:textFill>
                  <w14:solidFill>
                    <w14:schemeClr w14:val="tx1"/>
                  </w14:solidFill>
                </w14:textFill>
              </w:rPr>
              <w:t>周围设置导流沟对楼面</w:t>
            </w:r>
            <w:r>
              <w:rPr>
                <w:rFonts w:hint="eastAsia" w:cs="Times New Roman"/>
                <w:color w:val="000000" w:themeColor="text1"/>
                <w:sz w:val="24"/>
                <w:szCs w:val="24"/>
                <w:u w:val="none"/>
                <w:lang w:eastAsia="zh-CN"/>
                <w14:textFill>
                  <w14:solidFill>
                    <w14:schemeClr w14:val="tx1"/>
                  </w14:solidFill>
                </w14:textFill>
              </w:rPr>
              <w:t>、</w:t>
            </w:r>
            <w:r>
              <w:rPr>
                <w:rFonts w:hint="eastAsia" w:cs="Times New Roman"/>
                <w:color w:val="000000" w:themeColor="text1"/>
                <w:sz w:val="24"/>
                <w:szCs w:val="24"/>
                <w:u w:val="none"/>
                <w:lang w:val="en-US" w:eastAsia="zh-CN"/>
                <w14:textFill>
                  <w14:solidFill>
                    <w14:schemeClr w14:val="tx1"/>
                  </w14:solidFill>
                </w14:textFill>
              </w:rPr>
              <w:t>地面</w:t>
            </w:r>
            <w:r>
              <w:rPr>
                <w:rFonts w:hint="default" w:ascii="Times New Roman" w:hAnsi="Times New Roman" w:cs="Times New Roman"/>
                <w:color w:val="000000" w:themeColor="text1"/>
                <w:sz w:val="24"/>
                <w:szCs w:val="24"/>
                <w:u w:val="none"/>
                <w14:textFill>
                  <w14:solidFill>
                    <w14:schemeClr w14:val="tx1"/>
                  </w14:solidFill>
                </w14:textFill>
              </w:rPr>
              <w:t>雨水进行收集。项目初期雨水经初期雨水池收集沉淀后，用作</w:t>
            </w:r>
            <w:r>
              <w:rPr>
                <w:rFonts w:hint="default" w:ascii="Times New Roman" w:hAnsi="Times New Roman" w:cs="Times New Roman"/>
                <w:color w:val="000000" w:themeColor="text1"/>
                <w:sz w:val="24"/>
                <w:szCs w:val="24"/>
                <w:u w:val="none"/>
                <w:lang w:eastAsia="zh-CN"/>
                <w14:textFill>
                  <w14:solidFill>
                    <w14:schemeClr w14:val="tx1"/>
                  </w14:solidFill>
                </w14:textFill>
              </w:rPr>
              <w:t>生产用水</w:t>
            </w:r>
            <w:r>
              <w:rPr>
                <w:rFonts w:hint="default" w:ascii="Times New Roman" w:hAnsi="Times New Roman" w:cs="Times New Roman"/>
                <w:color w:val="000000" w:themeColor="text1"/>
                <w:sz w:val="24"/>
                <w:szCs w:val="24"/>
                <w:u w:val="none"/>
                <w14:textFill>
                  <w14:solidFill>
                    <w14:schemeClr w14:val="tx1"/>
                  </w14:solidFill>
                </w14:textFill>
              </w:rPr>
              <w:t>，不外排。</w:t>
            </w:r>
          </w:p>
          <w:p w14:paraId="44E32D25">
            <w:pPr>
              <w:pStyle w:val="80"/>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b/>
                <w:color w:val="000000" w:themeColor="text1"/>
                <w:sz w:val="21"/>
                <w:szCs w:val="21"/>
                <w:u w:val="none" w:color="auto"/>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综上，项目总用水规模为</w:t>
            </w:r>
            <w:r>
              <w:rPr>
                <w:rFonts w:hint="eastAsia" w:cs="Times New Roman"/>
                <w:color w:val="000000" w:themeColor="text1"/>
                <w:sz w:val="24"/>
                <w:szCs w:val="24"/>
                <w:lang w:val="en-US" w:eastAsia="zh-CN"/>
                <w14:textFill>
                  <w14:solidFill>
                    <w14:schemeClr w14:val="tx1"/>
                  </w14:solidFill>
                </w14:textFill>
              </w:rPr>
              <w:t>77572.2</w:t>
            </w:r>
            <w:r>
              <w:rPr>
                <w:rFonts w:hint="default" w:ascii="Times New Roman" w:hAnsi="Times New Roman" w:eastAsia="宋体" w:cs="Times New Roman"/>
                <w:color w:val="000000" w:themeColor="text1"/>
                <w:sz w:val="24"/>
                <w:szCs w:val="24"/>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/a</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其中</w:t>
            </w:r>
            <w:r>
              <w:rPr>
                <w:rFonts w:hint="eastAsia" w:cs="Times New Roman"/>
                <w:color w:val="000000" w:themeColor="text1"/>
                <w:sz w:val="24"/>
                <w:szCs w:val="24"/>
                <w:lang w:val="en-US" w:eastAsia="zh-CN"/>
                <w14:textFill>
                  <w14:solidFill>
                    <w14:schemeClr w14:val="tx1"/>
                  </w14:solidFill>
                </w14:textFill>
              </w:rPr>
              <w:t>20796.6</w:t>
            </w:r>
            <w:r>
              <w:rPr>
                <w:rFonts w:hint="default" w:ascii="Times New Roman" w:hAnsi="Times New Roman" w:eastAsia="宋体" w:cs="Times New Roman"/>
                <w:color w:val="000000" w:themeColor="text1"/>
                <w:sz w:val="24"/>
                <w:szCs w:val="24"/>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/a</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使用回用水，</w:t>
            </w:r>
            <w:r>
              <w:rPr>
                <w:rFonts w:hint="eastAsia" w:cs="Times New Roman"/>
                <w:color w:val="000000" w:themeColor="text1"/>
                <w:sz w:val="24"/>
                <w:szCs w:val="24"/>
                <w:lang w:val="en-US" w:eastAsia="zh-CN"/>
                <w14:textFill>
                  <w14:solidFill>
                    <w14:schemeClr w14:val="tx1"/>
                  </w14:solidFill>
                </w14:textFill>
              </w:rPr>
              <w:t>56775.6</w:t>
            </w:r>
            <w:r>
              <w:rPr>
                <w:rFonts w:hint="default" w:ascii="Times New Roman" w:hAnsi="Times New Roman" w:eastAsia="宋体" w:cs="Times New Roman"/>
                <w:color w:val="000000" w:themeColor="text1"/>
                <w:sz w:val="24"/>
                <w:szCs w:val="24"/>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/a</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使用新鲜水。</w:t>
            </w:r>
          </w:p>
          <w:p w14:paraId="4494F391">
            <w:pPr>
              <w:jc w:val="center"/>
              <w:rPr>
                <w:rFonts w:hint="default" w:ascii="宋体" w:hAnsi="宋体" w:eastAsia="宋体" w:cs="宋体"/>
                <w:b/>
                <w:color w:val="000000" w:themeColor="text1"/>
                <w:sz w:val="21"/>
                <w:szCs w:val="21"/>
                <w:u w:val="none" w:color="auto"/>
                <w:lang w:val="en-US" w:eastAsia="zh-CN"/>
                <w14:textFill>
                  <w14:solidFill>
                    <w14:schemeClr w14:val="tx1"/>
                  </w14:solidFill>
                </w14:textFill>
              </w:rPr>
            </w:pPr>
            <w:r>
              <w:rPr>
                <w:rFonts w:hint="default" w:ascii="宋体" w:hAnsi="宋体" w:eastAsia="宋体" w:cs="宋体"/>
                <w:b/>
                <w:color w:val="000000" w:themeColor="text1"/>
                <w:sz w:val="21"/>
                <w:szCs w:val="21"/>
                <w:u w:val="none" w:color="auto"/>
                <w14:textFill>
                  <w14:solidFill>
                    <w14:schemeClr w14:val="tx1"/>
                  </w14:solidFill>
                </w14:textFill>
              </w:rPr>
              <w:t>表</w:t>
            </w:r>
            <w:r>
              <w:rPr>
                <w:rFonts w:hint="default" w:ascii="Times New Roman" w:hAnsi="Times New Roman" w:eastAsia="宋体" w:cs="Times New Roman"/>
                <w:b/>
                <w:color w:val="000000" w:themeColor="text1"/>
                <w:sz w:val="21"/>
                <w:szCs w:val="21"/>
                <w:u w:val="none" w:color="auto"/>
                <w:lang w:val="en-US" w:eastAsia="zh-CN"/>
                <w14:textFill>
                  <w14:solidFill>
                    <w14:schemeClr w14:val="tx1"/>
                  </w14:solidFill>
                </w14:textFill>
              </w:rPr>
              <w:t>2-</w:t>
            </w:r>
            <w:r>
              <w:rPr>
                <w:rFonts w:hint="eastAsia" w:cs="Times New Roman"/>
                <w:b/>
                <w:color w:val="000000" w:themeColor="text1"/>
                <w:sz w:val="21"/>
                <w:szCs w:val="21"/>
                <w:u w:val="none" w:color="auto"/>
                <w:lang w:val="en-US" w:eastAsia="zh-CN"/>
                <w14:textFill>
                  <w14:solidFill>
                    <w14:schemeClr w14:val="tx1"/>
                  </w14:solidFill>
                </w14:textFill>
              </w:rPr>
              <w:t>7</w:t>
            </w:r>
            <w:r>
              <w:rPr>
                <w:rFonts w:hint="default" w:ascii="Times New Roman" w:hAnsi="Times New Roman" w:eastAsia="宋体" w:cs="Times New Roman"/>
                <w:b/>
                <w:color w:val="000000" w:themeColor="text1"/>
                <w:sz w:val="21"/>
                <w:szCs w:val="21"/>
                <w:u w:val="none" w:color="auto"/>
                <w14:textFill>
                  <w14:solidFill>
                    <w14:schemeClr w14:val="tx1"/>
                  </w14:solidFill>
                </w14:textFill>
              </w:rPr>
              <w:t xml:space="preserve"> </w:t>
            </w:r>
            <w:r>
              <w:rPr>
                <w:rFonts w:hint="default" w:ascii="宋体" w:hAnsi="宋体" w:eastAsia="宋体" w:cs="宋体"/>
                <w:b/>
                <w:color w:val="000000" w:themeColor="text1"/>
                <w:sz w:val="21"/>
                <w:szCs w:val="21"/>
                <w:u w:val="none" w:color="auto"/>
                <w14:textFill>
                  <w14:solidFill>
                    <w14:schemeClr w14:val="tx1"/>
                  </w14:solidFill>
                </w14:textFill>
              </w:rPr>
              <w:t xml:space="preserve"> 项目</w:t>
            </w:r>
            <w:r>
              <w:rPr>
                <w:rFonts w:hint="eastAsia" w:ascii="宋体" w:hAnsi="宋体" w:eastAsia="宋体" w:cs="宋体"/>
                <w:b/>
                <w:color w:val="000000" w:themeColor="text1"/>
                <w:sz w:val="21"/>
                <w:szCs w:val="21"/>
                <w:u w:val="none" w:color="auto"/>
                <w:lang w:eastAsia="zh-CN"/>
                <w14:textFill>
                  <w14:solidFill>
                    <w14:schemeClr w14:val="tx1"/>
                  </w14:solidFill>
                </w14:textFill>
              </w:rPr>
              <w:t>给排</w:t>
            </w:r>
            <w:r>
              <w:rPr>
                <w:rFonts w:hint="default" w:ascii="宋体" w:hAnsi="宋体" w:eastAsia="宋体" w:cs="宋体"/>
                <w:b/>
                <w:color w:val="000000" w:themeColor="text1"/>
                <w:sz w:val="21"/>
                <w:szCs w:val="21"/>
                <w:u w:val="none" w:color="auto"/>
                <w14:textFill>
                  <w14:solidFill>
                    <w14:schemeClr w14:val="tx1"/>
                  </w14:solidFill>
                </w14:textFill>
              </w:rPr>
              <w:t>水情况一览表</w:t>
            </w:r>
          </w:p>
          <w:tbl>
            <w:tblPr>
              <w:tblStyle w:val="31"/>
              <w:tblW w:w="8220" w:type="dxa"/>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537"/>
              <w:gridCol w:w="1665"/>
              <w:gridCol w:w="1395"/>
              <w:gridCol w:w="1305"/>
              <w:gridCol w:w="855"/>
              <w:gridCol w:w="960"/>
              <w:gridCol w:w="1020"/>
              <w:gridCol w:w="483"/>
            </w:tblGrid>
            <w:tr w14:paraId="5B17E6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37" w:type="dxa"/>
                  <w:vMerge w:val="restart"/>
                  <w:tcBorders>
                    <w:tl2br w:val="nil"/>
                    <w:tr2bl w:val="nil"/>
                  </w:tcBorders>
                  <w:noWrap w:val="0"/>
                  <w:vAlign w:val="center"/>
                </w:tcPr>
                <w:p w14:paraId="1C6B4FBF">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用</w:t>
                  </w:r>
                  <w:r>
                    <w:rPr>
                      <w:color w:val="000000" w:themeColor="text1"/>
                      <w:sz w:val="18"/>
                      <w:szCs w:val="18"/>
                      <w14:textFill>
                        <w14:solidFill>
                          <w14:schemeClr w14:val="tx1"/>
                        </w14:solidFill>
                      </w14:textFill>
                    </w:rPr>
                    <w:t>水</w:t>
                  </w:r>
                </w:p>
                <w:p w14:paraId="1972FBB5">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类别</w:t>
                  </w:r>
                </w:p>
              </w:tc>
              <w:tc>
                <w:tcPr>
                  <w:tcW w:w="1665" w:type="dxa"/>
                  <w:vMerge w:val="restart"/>
                  <w:tcBorders>
                    <w:tl2br w:val="nil"/>
                    <w:tr2bl w:val="nil"/>
                  </w:tcBorders>
                  <w:noWrap w:val="0"/>
                  <w:vAlign w:val="center"/>
                </w:tcPr>
                <w:p w14:paraId="6DD03556">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用</w:t>
                  </w:r>
                  <w:r>
                    <w:rPr>
                      <w:color w:val="000000" w:themeColor="text1"/>
                      <w:sz w:val="18"/>
                      <w:szCs w:val="18"/>
                      <w14:textFill>
                        <w14:solidFill>
                          <w14:schemeClr w14:val="tx1"/>
                        </w14:solidFill>
                      </w14:textFill>
                    </w:rPr>
                    <w:t>水单元</w:t>
                  </w:r>
                </w:p>
              </w:tc>
              <w:tc>
                <w:tcPr>
                  <w:tcW w:w="1395" w:type="dxa"/>
                  <w:vMerge w:val="restart"/>
                  <w:tcBorders>
                    <w:tl2br w:val="nil"/>
                    <w:tr2bl w:val="nil"/>
                  </w:tcBorders>
                  <w:noWrap w:val="0"/>
                  <w:vAlign w:val="center"/>
                </w:tcPr>
                <w:p w14:paraId="739517C7">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定额</w:t>
                  </w:r>
                </w:p>
              </w:tc>
              <w:tc>
                <w:tcPr>
                  <w:tcW w:w="1305" w:type="dxa"/>
                  <w:vMerge w:val="restart"/>
                  <w:tcBorders>
                    <w:tl2br w:val="nil"/>
                    <w:tr2bl w:val="nil"/>
                  </w:tcBorders>
                  <w:noWrap w:val="0"/>
                  <w:vAlign w:val="center"/>
                </w:tcPr>
                <w:p w14:paraId="2601650F">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用</w:t>
                  </w:r>
                  <w:r>
                    <w:rPr>
                      <w:color w:val="000000" w:themeColor="text1"/>
                      <w:sz w:val="18"/>
                      <w:szCs w:val="18"/>
                      <w14:textFill>
                        <w14:solidFill>
                          <w14:schemeClr w14:val="tx1"/>
                        </w14:solidFill>
                      </w14:textFill>
                    </w:rPr>
                    <w:t>水规模</w:t>
                  </w:r>
                </w:p>
              </w:tc>
              <w:tc>
                <w:tcPr>
                  <w:tcW w:w="2835" w:type="dxa"/>
                  <w:gridSpan w:val="3"/>
                  <w:tcBorders>
                    <w:tl2br w:val="nil"/>
                    <w:tr2bl w:val="nil"/>
                  </w:tcBorders>
                  <w:noWrap w:val="0"/>
                  <w:vAlign w:val="center"/>
                </w:tcPr>
                <w:p w14:paraId="55504589">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用</w:t>
                  </w:r>
                  <w:r>
                    <w:rPr>
                      <w:color w:val="000000" w:themeColor="text1"/>
                      <w:sz w:val="18"/>
                      <w:szCs w:val="18"/>
                      <w14:textFill>
                        <w14:solidFill>
                          <w14:schemeClr w14:val="tx1"/>
                        </w14:solidFill>
                      </w14:textFill>
                    </w:rPr>
                    <w:t>水量</w:t>
                  </w:r>
                  <w:r>
                    <w:rPr>
                      <w:rFonts w:hint="eastAsia"/>
                      <w:color w:val="000000" w:themeColor="text1"/>
                      <w:sz w:val="18"/>
                      <w:szCs w:val="18"/>
                      <w14:textFill>
                        <w14:solidFill>
                          <w14:schemeClr w14:val="tx1"/>
                        </w14:solidFill>
                      </w14:textFill>
                    </w:rPr>
                    <w:t>(</w:t>
                  </w:r>
                  <w:r>
                    <w:rPr>
                      <w:rFonts w:hint="default" w:ascii="Times New Roman" w:hAnsi="Times New Roman" w:eastAsia="宋体" w:cs="Times New Roman"/>
                      <w:color w:val="000000" w:themeColor="text1"/>
                      <w:sz w:val="18"/>
                      <w:szCs w:val="18"/>
                      <w:u w:val="none" w:color="auto"/>
                      <w14:textFill>
                        <w14:solidFill>
                          <w14:schemeClr w14:val="tx1"/>
                        </w14:solidFill>
                      </w14:textFill>
                    </w:rPr>
                    <w:t>m</w:t>
                  </w:r>
                  <w:r>
                    <w:rPr>
                      <w:rFonts w:hint="default" w:ascii="Times New Roman" w:hAnsi="Times New Roman" w:eastAsia="宋体" w:cs="Times New Roman"/>
                      <w:color w:val="000000" w:themeColor="text1"/>
                      <w:sz w:val="18"/>
                      <w:szCs w:val="18"/>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18"/>
                      <w:szCs w:val="18"/>
                      <w:u w:val="none" w:color="auto"/>
                      <w14:textFill>
                        <w14:solidFill>
                          <w14:schemeClr w14:val="tx1"/>
                        </w14:solidFill>
                      </w14:textFill>
                    </w:rPr>
                    <w:t>/a</w:t>
                  </w:r>
                  <w:r>
                    <w:rPr>
                      <w:rFonts w:hint="eastAsia"/>
                      <w:color w:val="000000" w:themeColor="text1"/>
                      <w:sz w:val="18"/>
                      <w:szCs w:val="18"/>
                      <w14:textFill>
                        <w14:solidFill>
                          <w14:schemeClr w14:val="tx1"/>
                        </w14:solidFill>
                      </w14:textFill>
                    </w:rPr>
                    <w:t>)</w:t>
                  </w:r>
                </w:p>
              </w:tc>
              <w:tc>
                <w:tcPr>
                  <w:tcW w:w="483" w:type="dxa"/>
                  <w:vMerge w:val="restart"/>
                  <w:tcBorders>
                    <w:tl2br w:val="nil"/>
                    <w:tr2bl w:val="nil"/>
                  </w:tcBorders>
                  <w:noWrap w:val="0"/>
                  <w:vAlign w:val="center"/>
                </w:tcPr>
                <w:p w14:paraId="0A390788">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排</w:t>
                  </w:r>
                  <w:r>
                    <w:rPr>
                      <w:color w:val="000000" w:themeColor="text1"/>
                      <w:sz w:val="18"/>
                      <w:szCs w:val="18"/>
                      <w14:textFill>
                        <w14:solidFill>
                          <w14:schemeClr w14:val="tx1"/>
                        </w14:solidFill>
                      </w14:textFill>
                    </w:rPr>
                    <w:t>水量</w:t>
                  </w:r>
                  <w:r>
                    <w:rPr>
                      <w:rFonts w:hint="eastAsia"/>
                      <w:color w:val="000000" w:themeColor="text1"/>
                      <w:sz w:val="18"/>
                      <w:szCs w:val="18"/>
                      <w14:textFill>
                        <w14:solidFill>
                          <w14:schemeClr w14:val="tx1"/>
                        </w14:solidFill>
                      </w14:textFill>
                    </w:rPr>
                    <w:t>(t/a)</w:t>
                  </w:r>
                </w:p>
              </w:tc>
            </w:tr>
            <w:tr w14:paraId="362251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37" w:type="dxa"/>
                  <w:vMerge w:val="continue"/>
                  <w:tcBorders>
                    <w:tl2br w:val="nil"/>
                    <w:tr2bl w:val="nil"/>
                  </w:tcBorders>
                  <w:noWrap w:val="0"/>
                  <w:vAlign w:val="center"/>
                </w:tcPr>
                <w:p w14:paraId="07B34171">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p>
              </w:tc>
              <w:tc>
                <w:tcPr>
                  <w:tcW w:w="1665" w:type="dxa"/>
                  <w:vMerge w:val="continue"/>
                  <w:tcBorders>
                    <w:tl2br w:val="nil"/>
                    <w:tr2bl w:val="nil"/>
                  </w:tcBorders>
                  <w:noWrap w:val="0"/>
                  <w:vAlign w:val="center"/>
                </w:tcPr>
                <w:p w14:paraId="171FB6FA">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p>
              </w:tc>
              <w:tc>
                <w:tcPr>
                  <w:tcW w:w="1395" w:type="dxa"/>
                  <w:vMerge w:val="continue"/>
                  <w:tcBorders>
                    <w:tl2br w:val="nil"/>
                    <w:tr2bl w:val="nil"/>
                  </w:tcBorders>
                  <w:noWrap w:val="0"/>
                  <w:vAlign w:val="center"/>
                </w:tcPr>
                <w:p w14:paraId="6DAEABB9">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p>
              </w:tc>
              <w:tc>
                <w:tcPr>
                  <w:tcW w:w="1305" w:type="dxa"/>
                  <w:vMerge w:val="continue"/>
                  <w:tcBorders>
                    <w:tl2br w:val="nil"/>
                    <w:tr2bl w:val="nil"/>
                  </w:tcBorders>
                  <w:noWrap w:val="0"/>
                  <w:vAlign w:val="center"/>
                </w:tcPr>
                <w:p w14:paraId="7EA0826A">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p>
              </w:tc>
              <w:tc>
                <w:tcPr>
                  <w:tcW w:w="855" w:type="dxa"/>
                  <w:tcBorders>
                    <w:tl2br w:val="nil"/>
                    <w:tr2bl w:val="nil"/>
                  </w:tcBorders>
                  <w:noWrap w:val="0"/>
                  <w:vAlign w:val="center"/>
                </w:tcPr>
                <w:p w14:paraId="798AF27A">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需水量</w:t>
                  </w:r>
                </w:p>
              </w:tc>
              <w:tc>
                <w:tcPr>
                  <w:tcW w:w="960" w:type="dxa"/>
                  <w:tcBorders>
                    <w:tl2br w:val="nil"/>
                    <w:tr2bl w:val="nil"/>
                  </w:tcBorders>
                  <w:noWrap w:val="0"/>
                  <w:vAlign w:val="center"/>
                </w:tcPr>
                <w:p w14:paraId="632B3585">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回</w:t>
                  </w:r>
                  <w:r>
                    <w:rPr>
                      <w:color w:val="000000" w:themeColor="text1"/>
                      <w:sz w:val="18"/>
                      <w:szCs w:val="18"/>
                      <w14:textFill>
                        <w14:solidFill>
                          <w14:schemeClr w14:val="tx1"/>
                        </w14:solidFill>
                      </w14:textFill>
                    </w:rPr>
                    <w:t>用水</w:t>
                  </w:r>
                </w:p>
              </w:tc>
              <w:tc>
                <w:tcPr>
                  <w:tcW w:w="1020" w:type="dxa"/>
                  <w:tcBorders>
                    <w:tl2br w:val="nil"/>
                    <w:tr2bl w:val="nil"/>
                  </w:tcBorders>
                  <w:noWrap w:val="0"/>
                  <w:vAlign w:val="center"/>
                </w:tcPr>
                <w:p w14:paraId="06524620">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14:textFill>
                        <w14:solidFill>
                          <w14:schemeClr w14:val="tx1"/>
                        </w14:solidFill>
                      </w14:textFill>
                    </w:rPr>
                    <w:t>新</w:t>
                  </w:r>
                  <w:r>
                    <w:rPr>
                      <w:color w:val="000000" w:themeColor="text1"/>
                      <w:sz w:val="18"/>
                      <w:szCs w:val="18"/>
                      <w14:textFill>
                        <w14:solidFill>
                          <w14:schemeClr w14:val="tx1"/>
                        </w14:solidFill>
                      </w14:textFill>
                    </w:rPr>
                    <w:t>鲜水</w:t>
                  </w:r>
                </w:p>
              </w:tc>
              <w:tc>
                <w:tcPr>
                  <w:tcW w:w="483" w:type="dxa"/>
                  <w:vMerge w:val="continue"/>
                  <w:tcBorders>
                    <w:tl2br w:val="nil"/>
                    <w:tr2bl w:val="nil"/>
                  </w:tcBorders>
                  <w:noWrap w:val="0"/>
                  <w:vAlign w:val="center"/>
                </w:tcPr>
                <w:p w14:paraId="5AFC774C">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p>
              </w:tc>
            </w:tr>
            <w:tr w14:paraId="2790E3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37" w:type="dxa"/>
                  <w:tcBorders>
                    <w:tl2br w:val="nil"/>
                    <w:tr2bl w:val="nil"/>
                  </w:tcBorders>
                  <w:noWrap w:val="0"/>
                  <w:vAlign w:val="center"/>
                </w:tcPr>
                <w:p w14:paraId="46387037">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生活</w:t>
                  </w:r>
                </w:p>
                <w:p w14:paraId="7EFBFB54">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color w:val="000000" w:themeColor="text1"/>
                      <w:sz w:val="18"/>
                      <w:szCs w:val="18"/>
                      <w14:textFill>
                        <w14:solidFill>
                          <w14:schemeClr w14:val="tx1"/>
                        </w14:solidFill>
                      </w14:textFill>
                    </w:rPr>
                    <w:t>用水</w:t>
                  </w:r>
                </w:p>
              </w:tc>
              <w:tc>
                <w:tcPr>
                  <w:tcW w:w="1665" w:type="dxa"/>
                  <w:tcBorders>
                    <w:tl2br w:val="nil"/>
                    <w:tr2bl w:val="nil"/>
                  </w:tcBorders>
                  <w:noWrap w:val="0"/>
                  <w:vAlign w:val="center"/>
                </w:tcPr>
                <w:p w14:paraId="718D038A">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eastAsia="zh-CN"/>
                      <w14:textFill>
                        <w14:solidFill>
                          <w14:schemeClr w14:val="tx1"/>
                        </w14:solidFill>
                      </w14:textFill>
                    </w:rPr>
                    <w:t>员工生活用水</w:t>
                  </w:r>
                </w:p>
              </w:tc>
              <w:tc>
                <w:tcPr>
                  <w:tcW w:w="1395" w:type="dxa"/>
                  <w:tcBorders>
                    <w:tl2br w:val="nil"/>
                    <w:tr2bl w:val="nil"/>
                  </w:tcBorders>
                  <w:noWrap w:val="0"/>
                  <w:vAlign w:val="center"/>
                </w:tcPr>
                <w:p w14:paraId="4A9EBD84">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食宿：145</w:t>
                  </w:r>
                  <w:r>
                    <w:rPr>
                      <w:color w:val="000000" w:themeColor="text1"/>
                      <w:sz w:val="18"/>
                      <w:szCs w:val="18"/>
                      <w14:textFill>
                        <w14:solidFill>
                          <w14:schemeClr w14:val="tx1"/>
                        </w14:solidFill>
                      </w14:textFill>
                    </w:rPr>
                    <w:t>L/人.天</w:t>
                  </w:r>
                </w:p>
              </w:tc>
              <w:tc>
                <w:tcPr>
                  <w:tcW w:w="1305" w:type="dxa"/>
                  <w:tcBorders>
                    <w:tl2br w:val="nil"/>
                    <w:tr2bl w:val="nil"/>
                  </w:tcBorders>
                  <w:noWrap w:val="0"/>
                  <w:vAlign w:val="center"/>
                </w:tcPr>
                <w:p w14:paraId="7859B7BE">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40人，均食宿</w:t>
                  </w:r>
                </w:p>
              </w:tc>
              <w:tc>
                <w:tcPr>
                  <w:tcW w:w="855" w:type="dxa"/>
                  <w:tcBorders>
                    <w:tl2br w:val="nil"/>
                    <w:tr2bl w:val="nil"/>
                  </w:tcBorders>
                  <w:noWrap w:val="0"/>
                  <w:vAlign w:val="center"/>
                </w:tcPr>
                <w:p w14:paraId="10A95A25">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s="Times New Roman"/>
                      <w:color w:val="000000" w:themeColor="text1"/>
                      <w:kern w:val="2"/>
                      <w:sz w:val="18"/>
                      <w:szCs w:val="18"/>
                      <w:lang w:val="en-US" w:eastAsia="zh-CN" w:bidi="ar-SA"/>
                      <w14:textFill>
                        <w14:solidFill>
                          <w14:schemeClr w14:val="tx1"/>
                        </w14:solidFill>
                      </w14:textFill>
                    </w:rPr>
                    <w:t>1740</w:t>
                  </w:r>
                </w:p>
              </w:tc>
              <w:tc>
                <w:tcPr>
                  <w:tcW w:w="960" w:type="dxa"/>
                  <w:tcBorders>
                    <w:tl2br w:val="nil"/>
                    <w:tr2bl w:val="nil"/>
                  </w:tcBorders>
                  <w:noWrap w:val="0"/>
                  <w:vAlign w:val="center"/>
                </w:tcPr>
                <w:p w14:paraId="247AF556">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lang w:val="en-US" w:eastAsia="zh-CN"/>
                      <w14:textFill>
                        <w14:solidFill>
                          <w14:schemeClr w14:val="tx1"/>
                        </w14:solidFill>
                      </w14:textFill>
                    </w:rPr>
                  </w:pPr>
                  <w:r>
                    <w:rPr>
                      <w:color w:val="000000" w:themeColor="text1"/>
                      <w:w w:val="99"/>
                      <w:sz w:val="18"/>
                      <w:szCs w:val="18"/>
                      <w14:textFill>
                        <w14:solidFill>
                          <w14:schemeClr w14:val="tx1"/>
                        </w14:solidFill>
                      </w14:textFill>
                    </w:rPr>
                    <w:t>/</w:t>
                  </w:r>
                </w:p>
              </w:tc>
              <w:tc>
                <w:tcPr>
                  <w:tcW w:w="1020" w:type="dxa"/>
                  <w:tcBorders>
                    <w:tl2br w:val="nil"/>
                    <w:tr2bl w:val="nil"/>
                  </w:tcBorders>
                  <w:noWrap w:val="0"/>
                  <w:vAlign w:val="center"/>
                </w:tcPr>
                <w:p w14:paraId="780C640B">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1740</w:t>
                  </w:r>
                </w:p>
              </w:tc>
              <w:tc>
                <w:tcPr>
                  <w:tcW w:w="483" w:type="dxa"/>
                  <w:tcBorders>
                    <w:tl2br w:val="nil"/>
                    <w:tr2bl w:val="nil"/>
                  </w:tcBorders>
                  <w:noWrap w:val="0"/>
                  <w:vAlign w:val="center"/>
                </w:tcPr>
                <w:p w14:paraId="5CEBFA01">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color w:val="000000" w:themeColor="text1"/>
                      <w:w w:val="99"/>
                      <w:sz w:val="18"/>
                      <w:szCs w:val="18"/>
                      <w14:textFill>
                        <w14:solidFill>
                          <w14:schemeClr w14:val="tx1"/>
                        </w14:solidFill>
                      </w14:textFill>
                    </w:rPr>
                    <w:t>0</w:t>
                  </w:r>
                </w:p>
              </w:tc>
            </w:tr>
            <w:tr w14:paraId="3C1124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37" w:type="dxa"/>
                  <w:vMerge w:val="restart"/>
                  <w:tcBorders>
                    <w:tl2br w:val="nil"/>
                    <w:tr2bl w:val="nil"/>
                  </w:tcBorders>
                  <w:noWrap w:val="0"/>
                  <w:vAlign w:val="center"/>
                </w:tcPr>
                <w:p w14:paraId="44B69630">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生产</w:t>
                  </w:r>
                </w:p>
                <w:p w14:paraId="5F2A140A">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用水</w:t>
                  </w:r>
                </w:p>
              </w:tc>
              <w:tc>
                <w:tcPr>
                  <w:tcW w:w="1665" w:type="dxa"/>
                  <w:tcBorders>
                    <w:tl2br w:val="nil"/>
                    <w:tr2bl w:val="nil"/>
                  </w:tcBorders>
                  <w:noWrap w:val="0"/>
                  <w:vAlign w:val="center"/>
                </w:tcPr>
                <w:p w14:paraId="263BAF0C">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混凝土配方用水</w:t>
                  </w:r>
                </w:p>
              </w:tc>
              <w:tc>
                <w:tcPr>
                  <w:tcW w:w="1395" w:type="dxa"/>
                  <w:tcBorders>
                    <w:tl2br w:val="nil"/>
                    <w:tr2bl w:val="nil"/>
                  </w:tcBorders>
                  <w:noWrap w:val="0"/>
                  <w:vAlign w:val="center"/>
                </w:tcPr>
                <w:p w14:paraId="16B98673">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160kg</w:t>
                  </w:r>
                  <w:r>
                    <w:rPr>
                      <w:rFonts w:eastAsia="Times New Roman"/>
                      <w:color w:val="000000" w:themeColor="text1"/>
                      <w:sz w:val="18"/>
                      <w:szCs w:val="18"/>
                      <w14:textFill>
                        <w14:solidFill>
                          <w14:schemeClr w14:val="tx1"/>
                        </w14:solidFill>
                      </w14:textFill>
                    </w:rPr>
                    <w:t>/m</w:t>
                  </w:r>
                  <w:r>
                    <w:rPr>
                      <w:rFonts w:eastAsia="Times New Roman"/>
                      <w:color w:val="000000" w:themeColor="text1"/>
                      <w:sz w:val="18"/>
                      <w:szCs w:val="18"/>
                      <w:vertAlign w:val="superscript"/>
                      <w14:textFill>
                        <w14:solidFill>
                          <w14:schemeClr w14:val="tx1"/>
                        </w14:solidFill>
                      </w14:textFill>
                    </w:rPr>
                    <w:t>3</w:t>
                  </w:r>
                  <w:r>
                    <w:rPr>
                      <w:rFonts w:hint="eastAsia" w:eastAsia="宋体"/>
                      <w:color w:val="000000" w:themeColor="text1"/>
                      <w:sz w:val="18"/>
                      <w:szCs w:val="18"/>
                      <w:lang w:val="en-US" w:eastAsia="zh-CN"/>
                      <w14:textFill>
                        <w14:solidFill>
                          <w14:schemeClr w14:val="tx1"/>
                        </w14:solidFill>
                      </w14:textFill>
                    </w:rPr>
                    <w:t>·</w:t>
                  </w:r>
                  <w:r>
                    <w:rPr>
                      <w:color w:val="000000" w:themeColor="text1"/>
                      <w:sz w:val="18"/>
                      <w:szCs w:val="18"/>
                      <w14:textFill>
                        <w14:solidFill>
                          <w14:schemeClr w14:val="tx1"/>
                        </w14:solidFill>
                      </w14:textFill>
                    </w:rPr>
                    <w:t>产品</w:t>
                  </w:r>
                </w:p>
              </w:tc>
              <w:tc>
                <w:tcPr>
                  <w:tcW w:w="1305" w:type="dxa"/>
                  <w:tcBorders>
                    <w:tl2br w:val="nil"/>
                    <w:tr2bl w:val="nil"/>
                  </w:tcBorders>
                  <w:noWrap w:val="0"/>
                  <w:vAlign w:val="center"/>
                </w:tcPr>
                <w:p w14:paraId="2034FAE7">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eastAsia="Times New Roman"/>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30</w:t>
                  </w:r>
                  <w:r>
                    <w:rPr>
                      <w:color w:val="000000" w:themeColor="text1"/>
                      <w:sz w:val="18"/>
                      <w:szCs w:val="18"/>
                      <w14:textFill>
                        <w14:solidFill>
                          <w14:schemeClr w14:val="tx1"/>
                        </w14:solidFill>
                      </w14:textFill>
                    </w:rPr>
                    <w:t>万</w:t>
                  </w:r>
                  <w:r>
                    <w:rPr>
                      <w:rFonts w:eastAsia="Times New Roman"/>
                      <w:color w:val="000000" w:themeColor="text1"/>
                      <w:sz w:val="18"/>
                      <w:szCs w:val="18"/>
                      <w14:textFill>
                        <w14:solidFill>
                          <w14:schemeClr w14:val="tx1"/>
                        </w14:solidFill>
                      </w14:textFill>
                    </w:rPr>
                    <w:t>m</w:t>
                  </w:r>
                  <w:r>
                    <w:rPr>
                      <w:rFonts w:eastAsia="Times New Roman"/>
                      <w:color w:val="000000" w:themeColor="text1"/>
                      <w:sz w:val="18"/>
                      <w:szCs w:val="18"/>
                      <w:vertAlign w:val="superscript"/>
                      <w14:textFill>
                        <w14:solidFill>
                          <w14:schemeClr w14:val="tx1"/>
                        </w14:solidFill>
                      </w14:textFill>
                    </w:rPr>
                    <w:t>3</w:t>
                  </w:r>
                  <w:r>
                    <w:rPr>
                      <w:color w:val="000000" w:themeColor="text1"/>
                      <w:sz w:val="18"/>
                      <w:szCs w:val="18"/>
                      <w14:textFill>
                        <w14:solidFill>
                          <w14:schemeClr w14:val="tx1"/>
                        </w14:solidFill>
                      </w14:textFill>
                    </w:rPr>
                    <w:t>产品</w:t>
                  </w:r>
                  <w:r>
                    <w:rPr>
                      <w:rFonts w:eastAsia="Times New Roman"/>
                      <w:color w:val="000000" w:themeColor="text1"/>
                      <w:sz w:val="18"/>
                      <w:szCs w:val="18"/>
                      <w14:textFill>
                        <w14:solidFill>
                          <w14:schemeClr w14:val="tx1"/>
                        </w14:solidFill>
                      </w14:textFill>
                    </w:rPr>
                    <w:t>/a</w:t>
                  </w:r>
                </w:p>
              </w:tc>
              <w:tc>
                <w:tcPr>
                  <w:tcW w:w="855" w:type="dxa"/>
                  <w:tcBorders>
                    <w:tl2br w:val="nil"/>
                    <w:tr2bl w:val="nil"/>
                  </w:tcBorders>
                  <w:noWrap w:val="0"/>
                  <w:vAlign w:val="center"/>
                </w:tcPr>
                <w:p w14:paraId="7BEC5C8C">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48000</w:t>
                  </w:r>
                </w:p>
              </w:tc>
              <w:tc>
                <w:tcPr>
                  <w:tcW w:w="960" w:type="dxa"/>
                  <w:tcBorders>
                    <w:tl2br w:val="nil"/>
                    <w:tr2bl w:val="nil"/>
                  </w:tcBorders>
                  <w:noWrap w:val="0"/>
                  <w:vAlign w:val="center"/>
                </w:tcPr>
                <w:p w14:paraId="21005AE1">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w:t>
                  </w:r>
                </w:p>
              </w:tc>
              <w:tc>
                <w:tcPr>
                  <w:tcW w:w="1020" w:type="dxa"/>
                  <w:tcBorders>
                    <w:tl2br w:val="nil"/>
                    <w:tr2bl w:val="nil"/>
                  </w:tcBorders>
                  <w:noWrap w:val="0"/>
                  <w:vAlign w:val="center"/>
                </w:tcPr>
                <w:p w14:paraId="1DDE420F">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480</w:t>
                  </w:r>
                  <w:r>
                    <w:rPr>
                      <w:color w:val="000000" w:themeColor="text1"/>
                      <w:sz w:val="18"/>
                      <w:szCs w:val="18"/>
                      <w14:textFill>
                        <w14:solidFill>
                          <w14:schemeClr w14:val="tx1"/>
                        </w14:solidFill>
                      </w14:textFill>
                    </w:rPr>
                    <w:t>00</w:t>
                  </w:r>
                </w:p>
              </w:tc>
              <w:tc>
                <w:tcPr>
                  <w:tcW w:w="483" w:type="dxa"/>
                  <w:tcBorders>
                    <w:tl2br w:val="nil"/>
                    <w:tr2bl w:val="nil"/>
                  </w:tcBorders>
                  <w:noWrap w:val="0"/>
                  <w:vAlign w:val="center"/>
                </w:tcPr>
                <w:p w14:paraId="0FBB80EA">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color w:val="000000" w:themeColor="text1"/>
                      <w:w w:val="99"/>
                      <w:sz w:val="18"/>
                      <w:szCs w:val="18"/>
                      <w14:textFill>
                        <w14:solidFill>
                          <w14:schemeClr w14:val="tx1"/>
                        </w14:solidFill>
                      </w14:textFill>
                    </w:rPr>
                    <w:t>0</w:t>
                  </w:r>
                </w:p>
              </w:tc>
            </w:tr>
            <w:tr w14:paraId="6F75E9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37" w:type="dxa"/>
                  <w:vMerge w:val="continue"/>
                  <w:tcBorders>
                    <w:tl2br w:val="nil"/>
                    <w:tr2bl w:val="nil"/>
                  </w:tcBorders>
                  <w:noWrap w:val="0"/>
                  <w:vAlign w:val="center"/>
                </w:tcPr>
                <w:p w14:paraId="4AAF30F9">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p>
              </w:tc>
              <w:tc>
                <w:tcPr>
                  <w:tcW w:w="1665" w:type="dxa"/>
                  <w:tcBorders>
                    <w:tl2br w:val="nil"/>
                    <w:tr2bl w:val="nil"/>
                  </w:tcBorders>
                  <w:noWrap w:val="0"/>
                  <w:vAlign w:val="center"/>
                </w:tcPr>
                <w:p w14:paraId="2372262A">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混凝土罐车罐</w:t>
                  </w:r>
                  <w:r>
                    <w:rPr>
                      <w:rFonts w:hint="eastAsia"/>
                      <w:color w:val="000000" w:themeColor="text1"/>
                      <w:sz w:val="18"/>
                      <w:szCs w:val="18"/>
                      <w:lang w:val="en-US" w:eastAsia="zh-CN"/>
                      <w14:textFill>
                        <w14:solidFill>
                          <w14:schemeClr w14:val="tx1"/>
                        </w14:solidFill>
                      </w14:textFill>
                    </w:rPr>
                    <w:t>体清</w:t>
                  </w:r>
                  <w:r>
                    <w:rPr>
                      <w:color w:val="000000" w:themeColor="text1"/>
                      <w:sz w:val="18"/>
                      <w:szCs w:val="18"/>
                      <w14:textFill>
                        <w14:solidFill>
                          <w14:schemeClr w14:val="tx1"/>
                        </w14:solidFill>
                      </w14:textFill>
                    </w:rPr>
                    <w:t>洗用水</w:t>
                  </w:r>
                </w:p>
              </w:tc>
              <w:tc>
                <w:tcPr>
                  <w:tcW w:w="1395" w:type="dxa"/>
                  <w:tcBorders>
                    <w:tl2br w:val="nil"/>
                    <w:tr2bl w:val="nil"/>
                  </w:tcBorders>
                  <w:noWrap w:val="0"/>
                  <w:vAlign w:val="center"/>
                </w:tcPr>
                <w:p w14:paraId="436FDF91">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rFonts w:eastAsia="Times New Roman"/>
                      <w:color w:val="000000" w:themeColor="text1"/>
                      <w:sz w:val="18"/>
                      <w:szCs w:val="18"/>
                      <w14:textFill>
                        <w14:solidFill>
                          <w14:schemeClr w14:val="tx1"/>
                        </w14:solidFill>
                      </w14:textFill>
                    </w:rPr>
                    <w:t>0.4 m</w:t>
                  </w:r>
                  <w:r>
                    <w:rPr>
                      <w:rFonts w:eastAsia="Times New Roman"/>
                      <w:color w:val="000000" w:themeColor="text1"/>
                      <w:sz w:val="18"/>
                      <w:szCs w:val="18"/>
                      <w:vertAlign w:val="superscript"/>
                      <w14:textFill>
                        <w14:solidFill>
                          <w14:schemeClr w14:val="tx1"/>
                        </w14:solidFill>
                      </w14:textFill>
                    </w:rPr>
                    <w:t>3</w:t>
                  </w:r>
                  <w:r>
                    <w:rPr>
                      <w:rFonts w:eastAsia="Times New Roman"/>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车次</w:t>
                  </w:r>
                </w:p>
              </w:tc>
              <w:tc>
                <w:tcPr>
                  <w:tcW w:w="1305" w:type="dxa"/>
                  <w:tcBorders>
                    <w:tl2br w:val="nil"/>
                    <w:tr2bl w:val="nil"/>
                  </w:tcBorders>
                  <w:noWrap w:val="0"/>
                  <w:vAlign w:val="center"/>
                </w:tcPr>
                <w:p w14:paraId="286D3A94">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25</w:t>
                  </w:r>
                  <w:r>
                    <w:rPr>
                      <w:rFonts w:eastAsia="Times New Roman"/>
                      <w:color w:val="000000" w:themeColor="text1"/>
                      <w:sz w:val="18"/>
                      <w:szCs w:val="18"/>
                      <w14:textFill>
                        <w14:solidFill>
                          <w14:schemeClr w14:val="tx1"/>
                        </w14:solidFill>
                      </w14:textFill>
                    </w:rPr>
                    <w:t>000</w:t>
                  </w:r>
                  <w:r>
                    <w:rPr>
                      <w:color w:val="000000" w:themeColor="text1"/>
                      <w:sz w:val="18"/>
                      <w:szCs w:val="18"/>
                      <w14:textFill>
                        <w14:solidFill>
                          <w14:schemeClr w14:val="tx1"/>
                        </w14:solidFill>
                      </w14:textFill>
                    </w:rPr>
                    <w:t>车次/a</w:t>
                  </w:r>
                </w:p>
              </w:tc>
              <w:tc>
                <w:tcPr>
                  <w:tcW w:w="855" w:type="dxa"/>
                  <w:tcBorders>
                    <w:tl2br w:val="nil"/>
                    <w:tr2bl w:val="nil"/>
                  </w:tcBorders>
                  <w:noWrap w:val="0"/>
                  <w:vAlign w:val="center"/>
                </w:tcPr>
                <w:p w14:paraId="524F31E7">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10000</w:t>
                  </w:r>
                </w:p>
              </w:tc>
              <w:tc>
                <w:tcPr>
                  <w:tcW w:w="960" w:type="dxa"/>
                  <w:tcBorders>
                    <w:tl2br w:val="nil"/>
                    <w:tr2bl w:val="nil"/>
                  </w:tcBorders>
                  <w:noWrap w:val="0"/>
                  <w:vAlign w:val="center"/>
                </w:tcPr>
                <w:p w14:paraId="77FD167E">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9000</w:t>
                  </w:r>
                </w:p>
              </w:tc>
              <w:tc>
                <w:tcPr>
                  <w:tcW w:w="1020" w:type="dxa"/>
                  <w:tcBorders>
                    <w:tl2br w:val="nil"/>
                    <w:tr2bl w:val="nil"/>
                  </w:tcBorders>
                  <w:noWrap w:val="0"/>
                  <w:vAlign w:val="center"/>
                </w:tcPr>
                <w:p w14:paraId="0D1FE84F">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1000</w:t>
                  </w:r>
                </w:p>
              </w:tc>
              <w:tc>
                <w:tcPr>
                  <w:tcW w:w="483" w:type="dxa"/>
                  <w:tcBorders>
                    <w:tl2br w:val="nil"/>
                    <w:tr2bl w:val="nil"/>
                  </w:tcBorders>
                  <w:noWrap w:val="0"/>
                  <w:vAlign w:val="center"/>
                </w:tcPr>
                <w:p w14:paraId="5F7A18EF">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color w:val="000000" w:themeColor="text1"/>
                      <w:w w:val="99"/>
                      <w:sz w:val="18"/>
                      <w:szCs w:val="18"/>
                      <w14:textFill>
                        <w14:solidFill>
                          <w14:schemeClr w14:val="tx1"/>
                        </w14:solidFill>
                      </w14:textFill>
                    </w:rPr>
                    <w:t>0</w:t>
                  </w:r>
                </w:p>
              </w:tc>
            </w:tr>
            <w:tr w14:paraId="34A7E5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37" w:type="dxa"/>
                  <w:vMerge w:val="continue"/>
                  <w:tcBorders>
                    <w:tl2br w:val="nil"/>
                    <w:tr2bl w:val="nil"/>
                  </w:tcBorders>
                  <w:noWrap w:val="0"/>
                  <w:vAlign w:val="center"/>
                </w:tcPr>
                <w:p w14:paraId="7642565C">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p>
              </w:tc>
              <w:tc>
                <w:tcPr>
                  <w:tcW w:w="1665" w:type="dxa"/>
                  <w:tcBorders>
                    <w:tl2br w:val="nil"/>
                    <w:tr2bl w:val="nil"/>
                  </w:tcBorders>
                  <w:noWrap w:val="0"/>
                  <w:vAlign w:val="center"/>
                </w:tcPr>
                <w:p w14:paraId="43DAA0E7">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搅拌机清洗用水</w:t>
                  </w:r>
                </w:p>
              </w:tc>
              <w:tc>
                <w:tcPr>
                  <w:tcW w:w="1395" w:type="dxa"/>
                  <w:tcBorders>
                    <w:tl2br w:val="nil"/>
                    <w:tr2bl w:val="nil"/>
                  </w:tcBorders>
                  <w:noWrap w:val="0"/>
                  <w:vAlign w:val="center"/>
                </w:tcPr>
                <w:p w14:paraId="0AB68CB4">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rFonts w:eastAsia="Times New Roman"/>
                      <w:color w:val="000000" w:themeColor="text1"/>
                      <w:sz w:val="18"/>
                      <w:szCs w:val="18"/>
                      <w14:textFill>
                        <w14:solidFill>
                          <w14:schemeClr w14:val="tx1"/>
                        </w14:solidFill>
                      </w14:textFill>
                    </w:rPr>
                    <w:t>0.5 m</w:t>
                  </w:r>
                  <w:r>
                    <w:rPr>
                      <w:rFonts w:eastAsia="Times New Roman"/>
                      <w:color w:val="000000" w:themeColor="text1"/>
                      <w:sz w:val="18"/>
                      <w:szCs w:val="18"/>
                      <w:vertAlign w:val="superscript"/>
                      <w14:textFill>
                        <w14:solidFill>
                          <w14:schemeClr w14:val="tx1"/>
                        </w14:solidFill>
                      </w14:textFill>
                    </w:rPr>
                    <w:t>3</w:t>
                  </w:r>
                  <w:r>
                    <w:rPr>
                      <w:rFonts w:eastAsia="Times New Roman"/>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次</w:t>
                  </w:r>
                </w:p>
              </w:tc>
              <w:tc>
                <w:tcPr>
                  <w:tcW w:w="1305" w:type="dxa"/>
                  <w:tcBorders>
                    <w:tl2br w:val="nil"/>
                    <w:tr2bl w:val="nil"/>
                  </w:tcBorders>
                  <w:noWrap w:val="0"/>
                  <w:vAlign w:val="center"/>
                </w:tcPr>
                <w:p w14:paraId="5A1EEB68">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eastAsia="Times New Roman"/>
                      <w:color w:val="000000" w:themeColor="text1"/>
                      <w:sz w:val="18"/>
                      <w:szCs w:val="18"/>
                      <w14:textFill>
                        <w14:solidFill>
                          <w14:schemeClr w14:val="tx1"/>
                        </w14:solidFill>
                      </w14:textFill>
                    </w:rPr>
                  </w:pPr>
                  <w:r>
                    <w:rPr>
                      <w:rFonts w:eastAsia="Times New Roman"/>
                      <w:color w:val="000000" w:themeColor="text1"/>
                      <w:sz w:val="18"/>
                      <w:szCs w:val="18"/>
                      <w14:textFill>
                        <w14:solidFill>
                          <w14:schemeClr w14:val="tx1"/>
                        </w14:solidFill>
                      </w14:textFill>
                    </w:rPr>
                    <w:t xml:space="preserve">2 </w:t>
                  </w:r>
                  <w:r>
                    <w:rPr>
                      <w:rFonts w:hint="eastAsia" w:ascii="宋体" w:hAnsi="宋体" w:cs="宋体"/>
                      <w:color w:val="000000" w:themeColor="text1"/>
                      <w:sz w:val="18"/>
                      <w:szCs w:val="18"/>
                      <w14:textFill>
                        <w14:solidFill>
                          <w14:schemeClr w14:val="tx1"/>
                        </w14:solidFill>
                      </w14:textFill>
                    </w:rPr>
                    <w:t>次</w:t>
                  </w:r>
                  <w:r>
                    <w:rPr>
                      <w:rFonts w:eastAsia="Times New Roman"/>
                      <w:color w:val="000000" w:themeColor="text1"/>
                      <w:sz w:val="18"/>
                      <w:szCs w:val="18"/>
                      <w14:textFill>
                        <w14:solidFill>
                          <w14:schemeClr w14:val="tx1"/>
                        </w14:solidFill>
                      </w14:textFill>
                    </w:rPr>
                    <w:t>/d×300</w:t>
                  </w:r>
                  <w:r>
                    <w:rPr>
                      <w:rFonts w:hint="eastAsia" w:eastAsia="Times New Roman"/>
                      <w:color w:val="000000" w:themeColor="text1"/>
                      <w:sz w:val="18"/>
                      <w:szCs w:val="18"/>
                      <w14:textFill>
                        <w14:solidFill>
                          <w14:schemeClr w14:val="tx1"/>
                        </w14:solidFill>
                      </w14:textFill>
                    </w:rPr>
                    <w:t>d/a</w:t>
                  </w:r>
                </w:p>
              </w:tc>
              <w:tc>
                <w:tcPr>
                  <w:tcW w:w="855" w:type="dxa"/>
                  <w:tcBorders>
                    <w:tl2br w:val="nil"/>
                    <w:tr2bl w:val="nil"/>
                  </w:tcBorders>
                  <w:noWrap w:val="0"/>
                  <w:vAlign w:val="center"/>
                </w:tcPr>
                <w:p w14:paraId="7D123478">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450</w:t>
                  </w:r>
                </w:p>
              </w:tc>
              <w:tc>
                <w:tcPr>
                  <w:tcW w:w="960" w:type="dxa"/>
                  <w:tcBorders>
                    <w:tl2br w:val="nil"/>
                    <w:tr2bl w:val="nil"/>
                  </w:tcBorders>
                  <w:noWrap w:val="0"/>
                  <w:vAlign w:val="center"/>
                </w:tcPr>
                <w:p w14:paraId="79CB492A">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w w:val="99"/>
                      <w:sz w:val="18"/>
                      <w:szCs w:val="18"/>
                      <w:lang w:val="en-US" w:eastAsia="zh-CN"/>
                      <w14:textFill>
                        <w14:solidFill>
                          <w14:schemeClr w14:val="tx1"/>
                        </w14:solidFill>
                      </w14:textFill>
                    </w:rPr>
                    <w:t>405</w:t>
                  </w:r>
                </w:p>
              </w:tc>
              <w:tc>
                <w:tcPr>
                  <w:tcW w:w="1020" w:type="dxa"/>
                  <w:tcBorders>
                    <w:tl2br w:val="nil"/>
                    <w:tr2bl w:val="nil"/>
                  </w:tcBorders>
                  <w:noWrap w:val="0"/>
                  <w:vAlign w:val="center"/>
                </w:tcPr>
                <w:p w14:paraId="2FC3BEF0">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45</w:t>
                  </w:r>
                </w:p>
              </w:tc>
              <w:tc>
                <w:tcPr>
                  <w:tcW w:w="483" w:type="dxa"/>
                  <w:tcBorders>
                    <w:tl2br w:val="nil"/>
                    <w:tr2bl w:val="nil"/>
                  </w:tcBorders>
                  <w:noWrap w:val="0"/>
                  <w:vAlign w:val="center"/>
                </w:tcPr>
                <w:p w14:paraId="1352B0C2">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color w:val="000000" w:themeColor="text1"/>
                      <w:w w:val="99"/>
                      <w:sz w:val="18"/>
                      <w:szCs w:val="18"/>
                      <w14:textFill>
                        <w14:solidFill>
                          <w14:schemeClr w14:val="tx1"/>
                        </w14:solidFill>
                      </w14:textFill>
                    </w:rPr>
                    <w:t>0</w:t>
                  </w:r>
                </w:p>
              </w:tc>
            </w:tr>
            <w:tr w14:paraId="3284C6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37" w:type="dxa"/>
                  <w:vMerge w:val="continue"/>
                  <w:tcBorders>
                    <w:tl2br w:val="nil"/>
                    <w:tr2bl w:val="nil"/>
                  </w:tcBorders>
                  <w:noWrap w:val="0"/>
                  <w:vAlign w:val="center"/>
                </w:tcPr>
                <w:p w14:paraId="30FE86C9">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p>
              </w:tc>
              <w:tc>
                <w:tcPr>
                  <w:tcW w:w="1665" w:type="dxa"/>
                  <w:tcBorders>
                    <w:tl2br w:val="nil"/>
                    <w:tr2bl w:val="nil"/>
                  </w:tcBorders>
                  <w:noWrap w:val="0"/>
                  <w:vAlign w:val="center"/>
                </w:tcPr>
                <w:p w14:paraId="11449E05">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罐车</w:t>
                  </w:r>
                  <w:r>
                    <w:rPr>
                      <w:color w:val="000000" w:themeColor="text1"/>
                      <w:sz w:val="18"/>
                      <w:szCs w:val="18"/>
                      <w14:textFill>
                        <w14:solidFill>
                          <w14:schemeClr w14:val="tx1"/>
                        </w14:solidFill>
                      </w14:textFill>
                    </w:rPr>
                    <w:t>车身清洗用水</w:t>
                  </w:r>
                </w:p>
              </w:tc>
              <w:tc>
                <w:tcPr>
                  <w:tcW w:w="1395" w:type="dxa"/>
                  <w:tcBorders>
                    <w:tl2br w:val="nil"/>
                    <w:tr2bl w:val="nil"/>
                  </w:tcBorders>
                  <w:noWrap w:val="0"/>
                  <w:vAlign w:val="center"/>
                </w:tcPr>
                <w:p w14:paraId="4FFC2467">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rFonts w:eastAsia="Times New Roman"/>
                      <w:color w:val="000000" w:themeColor="text1"/>
                      <w:sz w:val="18"/>
                      <w:szCs w:val="18"/>
                      <w14:textFill>
                        <w14:solidFill>
                          <w14:schemeClr w14:val="tx1"/>
                        </w14:solidFill>
                      </w14:textFill>
                    </w:rPr>
                    <w:t>0.5 m</w:t>
                  </w:r>
                  <w:r>
                    <w:rPr>
                      <w:rFonts w:eastAsia="Times New Roman"/>
                      <w:color w:val="000000" w:themeColor="text1"/>
                      <w:sz w:val="18"/>
                      <w:szCs w:val="18"/>
                      <w:vertAlign w:val="superscript"/>
                      <w14:textFill>
                        <w14:solidFill>
                          <w14:schemeClr w14:val="tx1"/>
                        </w14:solidFill>
                      </w14:textFill>
                    </w:rPr>
                    <w:t>3</w:t>
                  </w:r>
                  <w:r>
                    <w:rPr>
                      <w:rFonts w:eastAsia="Times New Roman"/>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车次</w:t>
                  </w:r>
                </w:p>
              </w:tc>
              <w:tc>
                <w:tcPr>
                  <w:tcW w:w="1305" w:type="dxa"/>
                  <w:tcBorders>
                    <w:tl2br w:val="nil"/>
                    <w:tr2bl w:val="nil"/>
                  </w:tcBorders>
                  <w:noWrap w:val="0"/>
                  <w:vAlign w:val="center"/>
                </w:tcPr>
                <w:p w14:paraId="369BB54B">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eastAsia="Times New Roman"/>
                      <w:color w:val="000000" w:themeColor="text1"/>
                      <w:sz w:val="18"/>
                      <w:szCs w:val="18"/>
                      <w:lang w:val="en-US"/>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25000次</w:t>
                  </w:r>
                </w:p>
              </w:tc>
              <w:tc>
                <w:tcPr>
                  <w:tcW w:w="855" w:type="dxa"/>
                  <w:tcBorders>
                    <w:tl2br w:val="nil"/>
                    <w:tr2bl w:val="nil"/>
                  </w:tcBorders>
                  <w:noWrap w:val="0"/>
                  <w:vAlign w:val="center"/>
                </w:tcPr>
                <w:p w14:paraId="2E4317A6">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12500</w:t>
                  </w:r>
                </w:p>
              </w:tc>
              <w:tc>
                <w:tcPr>
                  <w:tcW w:w="960" w:type="dxa"/>
                  <w:tcBorders>
                    <w:tl2br w:val="nil"/>
                    <w:tr2bl w:val="nil"/>
                  </w:tcBorders>
                  <w:noWrap w:val="0"/>
                  <w:vAlign w:val="center"/>
                </w:tcPr>
                <w:p w14:paraId="6257AA02">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11250</w:t>
                  </w:r>
                </w:p>
              </w:tc>
              <w:tc>
                <w:tcPr>
                  <w:tcW w:w="1020" w:type="dxa"/>
                  <w:tcBorders>
                    <w:tl2br w:val="nil"/>
                    <w:tr2bl w:val="nil"/>
                  </w:tcBorders>
                  <w:noWrap w:val="0"/>
                  <w:vAlign w:val="center"/>
                </w:tcPr>
                <w:p w14:paraId="0DF1AF76">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1250</w:t>
                  </w:r>
                </w:p>
              </w:tc>
              <w:tc>
                <w:tcPr>
                  <w:tcW w:w="483" w:type="dxa"/>
                  <w:tcBorders>
                    <w:tl2br w:val="nil"/>
                    <w:tr2bl w:val="nil"/>
                  </w:tcBorders>
                  <w:noWrap w:val="0"/>
                  <w:vAlign w:val="center"/>
                </w:tcPr>
                <w:p w14:paraId="41FED648">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color w:val="000000" w:themeColor="text1"/>
                      <w:w w:val="99"/>
                      <w:sz w:val="18"/>
                      <w:szCs w:val="18"/>
                      <w14:textFill>
                        <w14:solidFill>
                          <w14:schemeClr w14:val="tx1"/>
                        </w14:solidFill>
                      </w14:textFill>
                    </w:rPr>
                    <w:t>0</w:t>
                  </w:r>
                </w:p>
              </w:tc>
            </w:tr>
            <w:tr w14:paraId="312A51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trPr>
              <w:tc>
                <w:tcPr>
                  <w:tcW w:w="537" w:type="dxa"/>
                  <w:vMerge w:val="continue"/>
                  <w:tcBorders>
                    <w:tl2br w:val="nil"/>
                    <w:tr2bl w:val="nil"/>
                  </w:tcBorders>
                  <w:noWrap w:val="0"/>
                  <w:vAlign w:val="center"/>
                </w:tcPr>
                <w:p w14:paraId="24514A28">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p>
              </w:tc>
              <w:tc>
                <w:tcPr>
                  <w:tcW w:w="1665" w:type="dxa"/>
                  <w:tcBorders>
                    <w:tl2br w:val="nil"/>
                    <w:tr2bl w:val="nil"/>
                  </w:tcBorders>
                  <w:noWrap w:val="0"/>
                  <w:vAlign w:val="center"/>
                </w:tcPr>
                <w:p w14:paraId="2566F40A">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地面</w:t>
                  </w:r>
                  <w:r>
                    <w:rPr>
                      <w:color w:val="000000" w:themeColor="text1"/>
                      <w:sz w:val="18"/>
                      <w:szCs w:val="18"/>
                      <w14:textFill>
                        <w14:solidFill>
                          <w14:schemeClr w14:val="tx1"/>
                        </w14:solidFill>
                      </w14:textFill>
                    </w:rPr>
                    <w:t>清洗用水</w:t>
                  </w:r>
                </w:p>
              </w:tc>
              <w:tc>
                <w:tcPr>
                  <w:tcW w:w="1395" w:type="dxa"/>
                  <w:tcBorders>
                    <w:tl2br w:val="nil"/>
                    <w:tr2bl w:val="nil"/>
                  </w:tcBorders>
                  <w:noWrap w:val="0"/>
                  <w:vAlign w:val="center"/>
                </w:tcPr>
                <w:p w14:paraId="3B3F5B4E">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L/m</w:t>
                  </w:r>
                  <w:r>
                    <w:rPr>
                      <w:color w:val="000000" w:themeColor="text1"/>
                      <w:sz w:val="18"/>
                      <w:szCs w:val="18"/>
                      <w:vertAlign w:val="superscript"/>
                      <w14:textFill>
                        <w14:solidFill>
                          <w14:schemeClr w14:val="tx1"/>
                        </w14:solidFill>
                      </w14:textFill>
                    </w:rPr>
                    <w:t>2</w:t>
                  </w:r>
                  <w:r>
                    <w:rPr>
                      <w:color w:val="000000" w:themeColor="text1"/>
                      <w:sz w:val="18"/>
                      <w:szCs w:val="18"/>
                      <w14:textFill>
                        <w14:solidFill>
                          <w14:schemeClr w14:val="tx1"/>
                        </w14:solidFill>
                      </w14:textFill>
                    </w:rPr>
                    <w:t>·</w:t>
                  </w:r>
                  <w:r>
                    <w:rPr>
                      <w:rFonts w:hint="eastAsia"/>
                      <w:color w:val="000000" w:themeColor="text1"/>
                      <w:sz w:val="18"/>
                      <w:szCs w:val="18"/>
                      <w14:textFill>
                        <w14:solidFill>
                          <w14:schemeClr w14:val="tx1"/>
                        </w14:solidFill>
                      </w14:textFill>
                    </w:rPr>
                    <w:t>天</w:t>
                  </w:r>
                </w:p>
              </w:tc>
              <w:tc>
                <w:tcPr>
                  <w:tcW w:w="1305" w:type="dxa"/>
                  <w:tcBorders>
                    <w:tl2br w:val="nil"/>
                    <w:tr2bl w:val="nil"/>
                  </w:tcBorders>
                  <w:noWrap w:val="0"/>
                  <w:vAlign w:val="center"/>
                </w:tcPr>
                <w:p w14:paraId="13B0A9F9">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3582</w:t>
                  </w:r>
                  <w:r>
                    <w:rPr>
                      <w:rFonts w:hint="eastAsia"/>
                      <w:color w:val="000000" w:themeColor="text1"/>
                      <w:sz w:val="18"/>
                      <w:szCs w:val="18"/>
                      <w14:textFill>
                        <w14:solidFill>
                          <w14:schemeClr w14:val="tx1"/>
                        </w14:solidFill>
                      </w14:textFill>
                    </w:rPr>
                    <w:t>m</w:t>
                  </w:r>
                  <w:r>
                    <w:rPr>
                      <w:rFonts w:hint="eastAsia"/>
                      <w:color w:val="000000" w:themeColor="text1"/>
                      <w:sz w:val="18"/>
                      <w:szCs w:val="18"/>
                      <w:vertAlign w:val="superscript"/>
                      <w14:textFill>
                        <w14:solidFill>
                          <w14:schemeClr w14:val="tx1"/>
                        </w14:solidFill>
                      </w14:textFill>
                    </w:rPr>
                    <w:t>2</w:t>
                  </w:r>
                  <w:r>
                    <w:rPr>
                      <w:rFonts w:hint="eastAsia" w:ascii="宋体" w:hAnsi="宋体"/>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1</w:t>
                  </w:r>
                  <w:r>
                    <w:rPr>
                      <w:rFonts w:hint="eastAsia"/>
                      <w:color w:val="000000" w:themeColor="text1"/>
                      <w:sz w:val="18"/>
                      <w:szCs w:val="18"/>
                      <w:lang w:val="en-US" w:eastAsia="zh-CN"/>
                      <w14:textFill>
                        <w14:solidFill>
                          <w14:schemeClr w14:val="tx1"/>
                        </w14:solidFill>
                      </w14:textFill>
                    </w:rPr>
                    <w:t>0</w:t>
                  </w:r>
                  <w:r>
                    <w:rPr>
                      <w:color w:val="000000" w:themeColor="text1"/>
                      <w:sz w:val="18"/>
                      <w:szCs w:val="18"/>
                      <w14:textFill>
                        <w14:solidFill>
                          <w14:schemeClr w14:val="tx1"/>
                        </w14:solidFill>
                      </w14:textFill>
                    </w:rPr>
                    <w:t>0d/a</w:t>
                  </w:r>
                </w:p>
              </w:tc>
              <w:tc>
                <w:tcPr>
                  <w:tcW w:w="855" w:type="dxa"/>
                  <w:tcBorders>
                    <w:tl2br w:val="nil"/>
                    <w:tr2bl w:val="nil"/>
                  </w:tcBorders>
                  <w:noWrap w:val="0"/>
                  <w:vAlign w:val="center"/>
                </w:tcPr>
                <w:p w14:paraId="75B917AB">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157.337</w:t>
                  </w:r>
                </w:p>
              </w:tc>
              <w:tc>
                <w:tcPr>
                  <w:tcW w:w="960" w:type="dxa"/>
                  <w:tcBorders>
                    <w:tl2br w:val="nil"/>
                    <w:tr2bl w:val="nil"/>
                  </w:tcBorders>
                  <w:noWrap w:val="0"/>
                  <w:vAlign w:val="center"/>
                </w:tcPr>
                <w:p w14:paraId="3F97ED49">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141.6</w:t>
                  </w:r>
                </w:p>
              </w:tc>
              <w:tc>
                <w:tcPr>
                  <w:tcW w:w="1020" w:type="dxa"/>
                  <w:tcBorders>
                    <w:tl2br w:val="nil"/>
                    <w:tr2bl w:val="nil"/>
                  </w:tcBorders>
                  <w:noWrap w:val="0"/>
                  <w:vAlign w:val="center"/>
                </w:tcPr>
                <w:p w14:paraId="50F601F5">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15.737</w:t>
                  </w:r>
                </w:p>
              </w:tc>
              <w:tc>
                <w:tcPr>
                  <w:tcW w:w="483" w:type="dxa"/>
                  <w:tcBorders>
                    <w:tl2br w:val="nil"/>
                    <w:tr2bl w:val="nil"/>
                  </w:tcBorders>
                  <w:noWrap w:val="0"/>
                  <w:vAlign w:val="center"/>
                </w:tcPr>
                <w:p w14:paraId="4CCF95A0">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w w:val="99"/>
                      <w:sz w:val="18"/>
                      <w:szCs w:val="18"/>
                      <w14:textFill>
                        <w14:solidFill>
                          <w14:schemeClr w14:val="tx1"/>
                        </w14:solidFill>
                      </w14:textFill>
                    </w:rPr>
                  </w:pPr>
                  <w:r>
                    <w:rPr>
                      <w:rFonts w:hint="eastAsia"/>
                      <w:color w:val="000000" w:themeColor="text1"/>
                      <w:w w:val="99"/>
                      <w:sz w:val="18"/>
                      <w:szCs w:val="18"/>
                      <w14:textFill>
                        <w14:solidFill>
                          <w14:schemeClr w14:val="tx1"/>
                        </w14:solidFill>
                      </w14:textFill>
                    </w:rPr>
                    <w:t>0</w:t>
                  </w:r>
                </w:p>
              </w:tc>
            </w:tr>
            <w:tr w14:paraId="28EA7B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37" w:type="dxa"/>
                  <w:vMerge w:val="continue"/>
                  <w:tcBorders>
                    <w:tl2br w:val="nil"/>
                    <w:tr2bl w:val="nil"/>
                  </w:tcBorders>
                  <w:noWrap w:val="0"/>
                  <w:vAlign w:val="center"/>
                </w:tcPr>
                <w:p w14:paraId="34B0E1C6">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p>
              </w:tc>
              <w:tc>
                <w:tcPr>
                  <w:tcW w:w="1665" w:type="dxa"/>
                  <w:tcBorders>
                    <w:tl2br w:val="nil"/>
                    <w:tr2bl w:val="nil"/>
                  </w:tcBorders>
                  <w:noWrap w:val="0"/>
                  <w:vAlign w:val="center"/>
                </w:tcPr>
                <w:p w14:paraId="6E35040A">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料</w:t>
                  </w:r>
                  <w:r>
                    <w:rPr>
                      <w:color w:val="000000" w:themeColor="text1"/>
                      <w:sz w:val="18"/>
                      <w:szCs w:val="18"/>
                      <w14:textFill>
                        <w14:solidFill>
                          <w14:schemeClr w14:val="tx1"/>
                        </w14:solidFill>
                      </w14:textFill>
                    </w:rPr>
                    <w:t>场降尘用水</w:t>
                  </w:r>
                </w:p>
              </w:tc>
              <w:tc>
                <w:tcPr>
                  <w:tcW w:w="1395" w:type="dxa"/>
                  <w:tcBorders>
                    <w:tl2br w:val="nil"/>
                    <w:tr2bl w:val="nil"/>
                  </w:tcBorders>
                  <w:noWrap w:val="0"/>
                  <w:vAlign w:val="center"/>
                </w:tcPr>
                <w:p w14:paraId="32AD0F71">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color w:val="000000" w:themeColor="text1"/>
                      <w:spacing w:val="1"/>
                      <w:w w:val="99"/>
                      <w:sz w:val="18"/>
                      <w:szCs w:val="18"/>
                      <w14:textFill>
                        <w14:solidFill>
                          <w14:schemeClr w14:val="tx1"/>
                        </w14:solidFill>
                      </w14:textFill>
                    </w:rPr>
                    <w:t>2</w:t>
                  </w:r>
                  <w:r>
                    <w:rPr>
                      <w:rFonts w:hint="eastAsia"/>
                      <w:color w:val="000000" w:themeColor="text1"/>
                      <w:spacing w:val="1"/>
                      <w:w w:val="99"/>
                      <w:sz w:val="18"/>
                      <w:szCs w:val="18"/>
                      <w14:textFill>
                        <w14:solidFill>
                          <w14:schemeClr w14:val="tx1"/>
                        </w14:solidFill>
                      </w14:textFill>
                    </w:rPr>
                    <w:t>L</w:t>
                  </w:r>
                  <w:r>
                    <w:rPr>
                      <w:color w:val="000000" w:themeColor="text1"/>
                      <w:spacing w:val="1"/>
                      <w:w w:val="99"/>
                      <w:sz w:val="18"/>
                      <w:szCs w:val="18"/>
                      <w14:textFill>
                        <w14:solidFill>
                          <w14:schemeClr w14:val="tx1"/>
                        </w14:solidFill>
                      </w14:textFill>
                    </w:rPr>
                    <w:t>/</w:t>
                  </w:r>
                  <w:r>
                    <w:rPr>
                      <w:rFonts w:eastAsia="Times New Roman"/>
                      <w:color w:val="000000" w:themeColor="text1"/>
                      <w:sz w:val="18"/>
                      <w:szCs w:val="18"/>
                      <w14:textFill>
                        <w14:solidFill>
                          <w14:schemeClr w14:val="tx1"/>
                        </w14:solidFill>
                      </w14:textFill>
                    </w:rPr>
                    <w:t xml:space="preserve"> m</w:t>
                  </w:r>
                  <w:r>
                    <w:rPr>
                      <w:rFonts w:eastAsia="Times New Roman"/>
                      <w:color w:val="000000" w:themeColor="text1"/>
                      <w:sz w:val="18"/>
                      <w:szCs w:val="18"/>
                      <w:vertAlign w:val="superscript"/>
                      <w14:textFill>
                        <w14:solidFill>
                          <w14:schemeClr w14:val="tx1"/>
                        </w14:solidFill>
                      </w14:textFill>
                    </w:rPr>
                    <w:t>2</w:t>
                  </w:r>
                  <w:r>
                    <w:rPr>
                      <w:color w:val="000000" w:themeColor="text1"/>
                      <w:w w:val="99"/>
                      <w:sz w:val="18"/>
                      <w:szCs w:val="18"/>
                      <w14:textFill>
                        <w14:solidFill>
                          <w14:schemeClr w14:val="tx1"/>
                        </w14:solidFill>
                      </w14:textFill>
                    </w:rPr>
                    <w:t>.天</w:t>
                  </w:r>
                </w:p>
              </w:tc>
              <w:tc>
                <w:tcPr>
                  <w:tcW w:w="1305" w:type="dxa"/>
                  <w:tcBorders>
                    <w:tl2br w:val="nil"/>
                    <w:tr2bl w:val="nil"/>
                  </w:tcBorders>
                  <w:noWrap w:val="0"/>
                  <w:vAlign w:val="center"/>
                </w:tcPr>
                <w:p w14:paraId="77F967AA">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3757.5</w:t>
                  </w:r>
                  <w:r>
                    <w:rPr>
                      <w:rFonts w:ascii="Arial" w:hAnsi="Arial"/>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2</w:t>
                  </w:r>
                  <w:r>
                    <w:rPr>
                      <w:rFonts w:ascii="Arial" w:hAnsi="Arial"/>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300</w:t>
                  </w:r>
                </w:p>
              </w:tc>
              <w:tc>
                <w:tcPr>
                  <w:tcW w:w="855" w:type="dxa"/>
                  <w:tcBorders>
                    <w:tl2br w:val="nil"/>
                    <w:tr2bl w:val="nil"/>
                  </w:tcBorders>
                  <w:noWrap w:val="0"/>
                  <w:vAlign w:val="center"/>
                </w:tcPr>
                <w:p w14:paraId="37B46E96">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4509</w:t>
                  </w:r>
                </w:p>
              </w:tc>
              <w:tc>
                <w:tcPr>
                  <w:tcW w:w="960" w:type="dxa"/>
                  <w:tcBorders>
                    <w:tl2br w:val="nil"/>
                    <w:tr2bl w:val="nil"/>
                  </w:tcBorders>
                  <w:noWrap w:val="0"/>
                  <w:vAlign w:val="center"/>
                </w:tcPr>
                <w:p w14:paraId="403BC08E">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0</w:t>
                  </w:r>
                </w:p>
              </w:tc>
              <w:tc>
                <w:tcPr>
                  <w:tcW w:w="1020" w:type="dxa"/>
                  <w:tcBorders>
                    <w:tl2br w:val="nil"/>
                    <w:tr2bl w:val="nil"/>
                  </w:tcBorders>
                  <w:noWrap w:val="0"/>
                  <w:vAlign w:val="center"/>
                </w:tcPr>
                <w:p w14:paraId="1409AC12">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4509</w:t>
                  </w:r>
                </w:p>
              </w:tc>
              <w:tc>
                <w:tcPr>
                  <w:tcW w:w="483" w:type="dxa"/>
                  <w:tcBorders>
                    <w:tl2br w:val="nil"/>
                    <w:tr2bl w:val="nil"/>
                  </w:tcBorders>
                  <w:noWrap w:val="0"/>
                  <w:vAlign w:val="center"/>
                </w:tcPr>
                <w:p w14:paraId="36CC6010">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color w:val="000000" w:themeColor="text1"/>
                      <w:w w:val="99"/>
                      <w:sz w:val="18"/>
                      <w:szCs w:val="18"/>
                      <w14:textFill>
                        <w14:solidFill>
                          <w14:schemeClr w14:val="tx1"/>
                        </w14:solidFill>
                      </w14:textFill>
                    </w:rPr>
                    <w:t>0</w:t>
                  </w:r>
                </w:p>
              </w:tc>
            </w:tr>
            <w:tr w14:paraId="4C5632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37" w:type="dxa"/>
                  <w:vMerge w:val="continue"/>
                  <w:tcBorders>
                    <w:tl2br w:val="nil"/>
                    <w:tr2bl w:val="nil"/>
                  </w:tcBorders>
                  <w:noWrap w:val="0"/>
                  <w:vAlign w:val="center"/>
                </w:tcPr>
                <w:p w14:paraId="2B6D22FD">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14:textFill>
                        <w14:solidFill>
                          <w14:schemeClr w14:val="tx1"/>
                        </w14:solidFill>
                      </w14:textFill>
                    </w:rPr>
                  </w:pPr>
                </w:p>
              </w:tc>
              <w:tc>
                <w:tcPr>
                  <w:tcW w:w="1665" w:type="dxa"/>
                  <w:tcBorders>
                    <w:tl2br w:val="nil"/>
                    <w:tr2bl w:val="nil"/>
                  </w:tcBorders>
                  <w:noWrap w:val="0"/>
                  <w:vAlign w:val="center"/>
                </w:tcPr>
                <w:p w14:paraId="536C9314">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绿化用水</w:t>
                  </w:r>
                </w:p>
              </w:tc>
              <w:tc>
                <w:tcPr>
                  <w:tcW w:w="1395" w:type="dxa"/>
                  <w:tcBorders>
                    <w:tl2br w:val="nil"/>
                    <w:tr2bl w:val="nil"/>
                  </w:tcBorders>
                  <w:noWrap w:val="0"/>
                  <w:vAlign w:val="center"/>
                </w:tcPr>
                <w:p w14:paraId="7B7D183D">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color w:val="000000" w:themeColor="text1"/>
                      <w:spacing w:val="1"/>
                      <w:w w:val="99"/>
                      <w:sz w:val="18"/>
                      <w:szCs w:val="18"/>
                      <w14:textFill>
                        <w14:solidFill>
                          <w14:schemeClr w14:val="tx1"/>
                        </w14:solidFill>
                      </w14:textFill>
                    </w:rPr>
                    <w:t>1L</w:t>
                  </w:r>
                  <w:r>
                    <w:rPr>
                      <w:color w:val="000000" w:themeColor="text1"/>
                      <w:spacing w:val="-2"/>
                      <w:w w:val="99"/>
                      <w:sz w:val="18"/>
                      <w:szCs w:val="18"/>
                      <w14:textFill>
                        <w14:solidFill>
                          <w14:schemeClr w14:val="tx1"/>
                        </w14:solidFill>
                      </w14:textFill>
                    </w:rPr>
                    <w:t>/</w:t>
                  </w:r>
                  <w:r>
                    <w:rPr>
                      <w:rFonts w:eastAsia="Times New Roman"/>
                      <w:color w:val="000000" w:themeColor="text1"/>
                      <w:sz w:val="18"/>
                      <w:szCs w:val="18"/>
                      <w14:textFill>
                        <w14:solidFill>
                          <w14:schemeClr w14:val="tx1"/>
                        </w14:solidFill>
                      </w14:textFill>
                    </w:rPr>
                    <w:t xml:space="preserve"> m</w:t>
                  </w:r>
                  <w:r>
                    <w:rPr>
                      <w:rFonts w:eastAsia="Times New Roman"/>
                      <w:color w:val="000000" w:themeColor="text1"/>
                      <w:sz w:val="18"/>
                      <w:szCs w:val="18"/>
                      <w:vertAlign w:val="superscript"/>
                      <w14:textFill>
                        <w14:solidFill>
                          <w14:schemeClr w14:val="tx1"/>
                        </w14:solidFill>
                      </w14:textFill>
                    </w:rPr>
                    <w:t>3</w:t>
                  </w:r>
                </w:p>
              </w:tc>
              <w:tc>
                <w:tcPr>
                  <w:tcW w:w="1305" w:type="dxa"/>
                  <w:tcBorders>
                    <w:tl2br w:val="nil"/>
                    <w:tr2bl w:val="nil"/>
                  </w:tcBorders>
                  <w:noWrap w:val="0"/>
                  <w:vAlign w:val="center"/>
                </w:tcPr>
                <w:p w14:paraId="30924DC5">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2158.6</w:t>
                  </w:r>
                  <w:r>
                    <w:rPr>
                      <w:color w:val="000000" w:themeColor="text1"/>
                      <w:sz w:val="18"/>
                      <w:szCs w:val="18"/>
                      <w14:textFill>
                        <w14:solidFill>
                          <w14:schemeClr w14:val="tx1"/>
                        </w14:solidFill>
                      </w14:textFill>
                    </w:rPr>
                    <w:t>×2/3×300</w:t>
                  </w:r>
                </w:p>
              </w:tc>
              <w:tc>
                <w:tcPr>
                  <w:tcW w:w="855" w:type="dxa"/>
                  <w:tcBorders>
                    <w:tl2br w:val="nil"/>
                    <w:tr2bl w:val="nil"/>
                  </w:tcBorders>
                  <w:noWrap w:val="0"/>
                  <w:vAlign w:val="center"/>
                </w:tcPr>
                <w:p w14:paraId="437BCFF6">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215.86</w:t>
                  </w:r>
                </w:p>
              </w:tc>
              <w:tc>
                <w:tcPr>
                  <w:tcW w:w="960" w:type="dxa"/>
                  <w:tcBorders>
                    <w:tl2br w:val="nil"/>
                    <w:tr2bl w:val="nil"/>
                  </w:tcBorders>
                  <w:noWrap w:val="0"/>
                  <w:vAlign w:val="center"/>
                </w:tcPr>
                <w:p w14:paraId="0DB52B3B">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w w:val="99"/>
                      <w:sz w:val="18"/>
                      <w:szCs w:val="18"/>
                      <w:lang w:val="en-US" w:eastAsia="zh-CN"/>
                      <w14:textFill>
                        <w14:solidFill>
                          <w14:schemeClr w14:val="tx1"/>
                        </w14:solidFill>
                      </w14:textFill>
                    </w:rPr>
                    <w:t>0</w:t>
                  </w:r>
                </w:p>
              </w:tc>
              <w:tc>
                <w:tcPr>
                  <w:tcW w:w="1020" w:type="dxa"/>
                  <w:tcBorders>
                    <w:tl2br w:val="nil"/>
                    <w:tr2bl w:val="nil"/>
                  </w:tcBorders>
                  <w:noWrap w:val="0"/>
                  <w:vAlign w:val="center"/>
                </w:tcPr>
                <w:p w14:paraId="679114E6">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215.86</w:t>
                  </w:r>
                </w:p>
              </w:tc>
              <w:tc>
                <w:tcPr>
                  <w:tcW w:w="483" w:type="dxa"/>
                  <w:tcBorders>
                    <w:tl2br w:val="nil"/>
                    <w:tr2bl w:val="nil"/>
                  </w:tcBorders>
                  <w:noWrap w:val="0"/>
                  <w:vAlign w:val="center"/>
                </w:tcPr>
                <w:p w14:paraId="549AE268">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sz w:val="18"/>
                      <w:szCs w:val="18"/>
                      <w14:textFill>
                        <w14:solidFill>
                          <w14:schemeClr w14:val="tx1"/>
                        </w14:solidFill>
                      </w14:textFill>
                    </w:rPr>
                  </w:pPr>
                  <w:r>
                    <w:rPr>
                      <w:color w:val="000000" w:themeColor="text1"/>
                      <w:w w:val="99"/>
                      <w:sz w:val="18"/>
                      <w:szCs w:val="18"/>
                      <w14:textFill>
                        <w14:solidFill>
                          <w14:schemeClr w14:val="tx1"/>
                        </w14:solidFill>
                      </w14:textFill>
                    </w:rPr>
                    <w:t>0</w:t>
                  </w:r>
                </w:p>
              </w:tc>
            </w:tr>
            <w:tr w14:paraId="329DD7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902" w:type="dxa"/>
                  <w:gridSpan w:val="4"/>
                  <w:tcBorders>
                    <w:tl2br w:val="nil"/>
                    <w:tr2bl w:val="nil"/>
                  </w:tcBorders>
                  <w:noWrap w:val="0"/>
                  <w:vAlign w:val="center"/>
                </w:tcPr>
                <w:p w14:paraId="5F977535">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合计</w:t>
                  </w:r>
                </w:p>
              </w:tc>
              <w:tc>
                <w:tcPr>
                  <w:tcW w:w="855" w:type="dxa"/>
                  <w:tcBorders>
                    <w:tl2br w:val="nil"/>
                    <w:tr2bl w:val="nil"/>
                  </w:tcBorders>
                  <w:noWrap w:val="0"/>
                  <w:vAlign w:val="center"/>
                </w:tcPr>
                <w:p w14:paraId="76951598">
                  <w:pPr>
                    <w:keepNext w:val="0"/>
                    <w:keepLines w:val="0"/>
                    <w:widowControl/>
                    <w:suppressLineNumbers w:val="0"/>
                    <w:jc w:val="center"/>
                    <w:textAlignment w:val="center"/>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77572.</w:t>
                  </w:r>
                  <w:r>
                    <w:rPr>
                      <w:rFonts w:hint="eastAsia" w:ascii="Times New Roman" w:hAnsi="Times New Roman" w:cs="Times New Roman"/>
                      <w:i w:val="0"/>
                      <w:iCs w:val="0"/>
                      <w:color w:val="000000" w:themeColor="text1"/>
                      <w:kern w:val="0"/>
                      <w:sz w:val="18"/>
                      <w:szCs w:val="18"/>
                      <w:u w:val="none"/>
                      <w:lang w:val="en-US" w:eastAsia="zh-CN" w:bidi="ar"/>
                      <w14:textFill>
                        <w14:solidFill>
                          <w14:schemeClr w14:val="tx1"/>
                        </w14:solidFill>
                      </w14:textFill>
                    </w:rPr>
                    <w:t>2</w:t>
                  </w:r>
                </w:p>
              </w:tc>
              <w:tc>
                <w:tcPr>
                  <w:tcW w:w="960" w:type="dxa"/>
                  <w:tcBorders>
                    <w:tl2br w:val="nil"/>
                    <w:tr2bl w:val="nil"/>
                  </w:tcBorders>
                  <w:noWrap w:val="0"/>
                  <w:vAlign w:val="center"/>
                </w:tcPr>
                <w:p w14:paraId="20D8656F">
                  <w:pPr>
                    <w:keepNext w:val="0"/>
                    <w:keepLines w:val="0"/>
                    <w:widowControl/>
                    <w:suppressLineNumbers w:val="0"/>
                    <w:jc w:val="center"/>
                    <w:textAlignment w:val="center"/>
                    <w:rPr>
                      <w:rFonts w:hint="default" w:ascii="Times New Roman" w:hAnsi="Times New Roman" w:cs="Times New Roman"/>
                      <w:color w:val="000000" w:themeColor="text1"/>
                      <w:w w:val="99"/>
                      <w:sz w:val="18"/>
                      <w:szCs w:val="18"/>
                      <w:lang w:val="en-US" w:eastAsia="zh-CN"/>
                      <w14:textFill>
                        <w14:solidFill>
                          <w14:schemeClr w14:val="tx1"/>
                        </w14:solidFill>
                      </w14:textFill>
                    </w:rPr>
                  </w:pPr>
                  <w:r>
                    <w:rPr>
                      <w:rFonts w:hint="eastAsia" w:ascii="Times New Roman" w:hAnsi="Times New Roman" w:cs="Times New Roman"/>
                      <w:i w:val="0"/>
                      <w:iCs w:val="0"/>
                      <w:color w:val="000000" w:themeColor="text1"/>
                      <w:kern w:val="0"/>
                      <w:sz w:val="18"/>
                      <w:szCs w:val="18"/>
                      <w:u w:val="none"/>
                      <w:lang w:val="en-US" w:eastAsia="zh-CN" w:bidi="ar"/>
                      <w14:textFill>
                        <w14:solidFill>
                          <w14:schemeClr w14:val="tx1"/>
                        </w14:solidFill>
                      </w14:textFill>
                    </w:rPr>
                    <w:t>20796.6</w:t>
                  </w:r>
                </w:p>
              </w:tc>
              <w:tc>
                <w:tcPr>
                  <w:tcW w:w="1020" w:type="dxa"/>
                  <w:tcBorders>
                    <w:tl2br w:val="nil"/>
                    <w:tr2bl w:val="nil"/>
                  </w:tcBorders>
                  <w:noWrap w:val="0"/>
                  <w:vAlign w:val="center"/>
                </w:tcPr>
                <w:p w14:paraId="51BCE80A">
                  <w:pPr>
                    <w:keepNext w:val="0"/>
                    <w:keepLines w:val="0"/>
                    <w:widowControl/>
                    <w:suppressLineNumbers w:val="0"/>
                    <w:jc w:val="center"/>
                    <w:textAlignment w:val="center"/>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i w:val="0"/>
                      <w:iCs w:val="0"/>
                      <w:color w:val="000000" w:themeColor="text1"/>
                      <w:kern w:val="0"/>
                      <w:sz w:val="18"/>
                      <w:szCs w:val="18"/>
                      <w:u w:val="none"/>
                      <w:lang w:val="en-US" w:eastAsia="zh-CN" w:bidi="ar"/>
                      <w14:textFill>
                        <w14:solidFill>
                          <w14:schemeClr w14:val="tx1"/>
                        </w14:solidFill>
                      </w14:textFill>
                    </w:rPr>
                    <w:t>56775.6</w:t>
                  </w:r>
                </w:p>
              </w:tc>
              <w:tc>
                <w:tcPr>
                  <w:tcW w:w="483" w:type="dxa"/>
                  <w:tcBorders>
                    <w:tl2br w:val="nil"/>
                    <w:tr2bl w:val="nil"/>
                  </w:tcBorders>
                  <w:noWrap w:val="0"/>
                  <w:vAlign w:val="center"/>
                </w:tcPr>
                <w:p w14:paraId="65E6A06C">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color w:val="000000" w:themeColor="text1"/>
                      <w:w w:val="99"/>
                      <w:sz w:val="18"/>
                      <w:szCs w:val="18"/>
                      <w14:textFill>
                        <w14:solidFill>
                          <w14:schemeClr w14:val="tx1"/>
                        </w14:solidFill>
                      </w14:textFill>
                    </w:rPr>
                  </w:pPr>
                </w:p>
              </w:tc>
            </w:tr>
            <w:tr w14:paraId="0633DB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37" w:type="dxa"/>
                  <w:tcBorders>
                    <w:tl2br w:val="nil"/>
                    <w:tr2bl w:val="nil"/>
                  </w:tcBorders>
                  <w:noWrap w:val="0"/>
                  <w:vAlign w:val="center"/>
                </w:tcPr>
                <w:p w14:paraId="752031A1">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初期</w:t>
                  </w:r>
                </w:p>
                <w:p w14:paraId="0CE4C83A">
                  <w:pPr>
                    <w:pStyle w:val="79"/>
                    <w:keepNext w:val="0"/>
                    <w:keepLines w:val="0"/>
                    <w:pageBreakBefore w:val="0"/>
                    <w:kinsoku/>
                    <w:wordWrap/>
                    <w:overflowPunct/>
                    <w:topLinePunct w:val="0"/>
                    <w:autoSpaceDE/>
                    <w:autoSpaceDN/>
                    <w:bidi w:val="0"/>
                    <w:adjustRightInd/>
                    <w:snapToGrid/>
                    <w:spacing w:line="240" w:lineRule="auto"/>
                    <w:ind w:left="-105" w:leftChars="-50" w:right="-105" w:rightChars="-50"/>
                    <w:textAlignment w:val="auto"/>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雨水</w:t>
                  </w:r>
                </w:p>
              </w:tc>
              <w:tc>
                <w:tcPr>
                  <w:tcW w:w="7200" w:type="dxa"/>
                  <w:gridSpan w:val="6"/>
                  <w:tcBorders>
                    <w:tl2br w:val="nil"/>
                    <w:tr2bl w:val="nil"/>
                  </w:tcBorders>
                  <w:noWrap w:val="0"/>
                  <w:vAlign w:val="center"/>
                </w:tcPr>
                <w:p w14:paraId="207B78B2">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宋体"/>
                      <w:bCs/>
                      <w:color w:val="000000" w:themeColor="text1"/>
                      <w:kern w:val="2"/>
                      <w:sz w:val="18"/>
                      <w:szCs w:val="18"/>
                      <w:u w:val="none"/>
                      <w:lang w:val="en-US" w:eastAsia="zh-CN" w:bidi="ar-SA"/>
                      <w14:textFill>
                        <w14:solidFill>
                          <w14:schemeClr w14:val="tx1"/>
                        </w14:solidFill>
                      </w14:textFill>
                    </w:rPr>
                  </w:pPr>
                  <w:r>
                    <w:rPr>
                      <w:rFonts w:hint="eastAsia"/>
                      <w:bCs/>
                      <w:color w:val="000000" w:themeColor="text1"/>
                      <w:sz w:val="18"/>
                      <w:szCs w:val="18"/>
                      <w:u w:val="none"/>
                      <w14:textFill>
                        <w14:solidFill>
                          <w14:schemeClr w14:val="tx1"/>
                        </w14:solidFill>
                      </w14:textFill>
                    </w:rPr>
                    <w:t>暴雨过程中前</w:t>
                  </w:r>
                  <w:r>
                    <w:rPr>
                      <w:rFonts w:hint="eastAsia"/>
                      <w:bCs/>
                      <w:color w:val="000000" w:themeColor="text1"/>
                      <w:sz w:val="18"/>
                      <w:szCs w:val="18"/>
                      <w:u w:val="none"/>
                      <w:lang w:val="en-US" w:eastAsia="zh-CN"/>
                      <w14:textFill>
                        <w14:solidFill>
                          <w14:schemeClr w14:val="tx1"/>
                        </w14:solidFill>
                      </w14:textFill>
                    </w:rPr>
                    <w:t>15</w:t>
                  </w:r>
                  <w:r>
                    <w:rPr>
                      <w:rFonts w:hint="eastAsia"/>
                      <w:bCs/>
                      <w:color w:val="000000" w:themeColor="text1"/>
                      <w:sz w:val="18"/>
                      <w:szCs w:val="18"/>
                      <w:u w:val="none"/>
                      <w14:textFill>
                        <w14:solidFill>
                          <w14:schemeClr w14:val="tx1"/>
                        </w14:solidFill>
                      </w14:textFill>
                    </w:rPr>
                    <w:t>min的雨水量</w:t>
                  </w:r>
                  <w:r>
                    <w:rPr>
                      <w:rFonts w:hint="eastAsia"/>
                      <w:bCs/>
                      <w:color w:val="000000" w:themeColor="text1"/>
                      <w:sz w:val="18"/>
                      <w:szCs w:val="18"/>
                      <w:u w:val="none"/>
                      <w:lang w:val="en-US" w:eastAsia="zh-CN"/>
                      <w14:textFill>
                        <w14:solidFill>
                          <w14:schemeClr w14:val="tx1"/>
                        </w14:solidFill>
                      </w14:textFill>
                    </w:rPr>
                    <w:t>321.7</w:t>
                  </w:r>
                  <w:r>
                    <w:rPr>
                      <w:rFonts w:hint="eastAsia"/>
                      <w:bCs/>
                      <w:color w:val="000000" w:themeColor="text1"/>
                      <w:sz w:val="18"/>
                      <w:szCs w:val="18"/>
                      <w:u w:val="none"/>
                      <w14:textFill>
                        <w14:solidFill>
                          <w14:schemeClr w14:val="tx1"/>
                        </w14:solidFill>
                      </w14:textFill>
                    </w:rPr>
                    <w:t>m</w:t>
                  </w:r>
                  <w:r>
                    <w:rPr>
                      <w:rFonts w:hint="eastAsia"/>
                      <w:bCs/>
                      <w:color w:val="000000" w:themeColor="text1"/>
                      <w:sz w:val="18"/>
                      <w:szCs w:val="18"/>
                      <w:u w:val="none"/>
                      <w:vertAlign w:val="superscript"/>
                      <w14:textFill>
                        <w14:solidFill>
                          <w14:schemeClr w14:val="tx1"/>
                        </w14:solidFill>
                      </w14:textFill>
                    </w:rPr>
                    <w:t>3</w:t>
                  </w:r>
                  <w:r>
                    <w:rPr>
                      <w:rFonts w:hint="eastAsia"/>
                      <w:bCs/>
                      <w:color w:val="000000" w:themeColor="text1"/>
                      <w:sz w:val="18"/>
                      <w:szCs w:val="18"/>
                      <w:u w:val="none"/>
                      <w14:textFill>
                        <w14:solidFill>
                          <w14:schemeClr w14:val="tx1"/>
                        </w14:solidFill>
                      </w14:textFill>
                    </w:rPr>
                    <w:t>/次</w:t>
                  </w:r>
                  <w:r>
                    <w:rPr>
                      <w:rFonts w:hint="eastAsia"/>
                      <w:bCs/>
                      <w:color w:val="000000" w:themeColor="text1"/>
                      <w:sz w:val="18"/>
                      <w:szCs w:val="18"/>
                      <w:u w:val="none"/>
                      <w:lang w:eastAsia="zh-CN"/>
                      <w14:textFill>
                        <w14:solidFill>
                          <w14:schemeClr w14:val="tx1"/>
                        </w14:solidFill>
                      </w14:textFill>
                    </w:rPr>
                    <w:t>，</w:t>
                  </w:r>
                  <w:r>
                    <w:rPr>
                      <w:rFonts w:hint="eastAsia"/>
                      <w:bCs/>
                      <w:color w:val="000000" w:themeColor="text1"/>
                      <w:sz w:val="18"/>
                      <w:szCs w:val="18"/>
                      <w:u w:val="none"/>
                      <w:lang w:val="en-US" w:eastAsia="zh-CN"/>
                      <w14:textFill>
                        <w14:solidFill>
                          <w14:schemeClr w14:val="tx1"/>
                        </w14:solidFill>
                      </w14:textFill>
                    </w:rPr>
                    <w:t>经沉淀后，储存于清水池内回用于生产。</w:t>
                  </w:r>
                </w:p>
              </w:tc>
              <w:tc>
                <w:tcPr>
                  <w:tcW w:w="483" w:type="dxa"/>
                  <w:tcBorders>
                    <w:tl2br w:val="nil"/>
                    <w:tr2bl w:val="nil"/>
                  </w:tcBorders>
                  <w:noWrap w:val="0"/>
                  <w:vAlign w:val="center"/>
                </w:tcPr>
                <w:p w14:paraId="4F96A7CC">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eastAsia" w:ascii="Times New Roman" w:hAnsi="Times New Roman" w:eastAsia="宋体" w:cs="宋体"/>
                      <w:bCs/>
                      <w:color w:val="000000" w:themeColor="text1"/>
                      <w:kern w:val="2"/>
                      <w:sz w:val="18"/>
                      <w:szCs w:val="18"/>
                      <w:u w:val="none"/>
                      <w:lang w:val="en-US" w:eastAsia="zh-CN" w:bidi="ar-SA"/>
                      <w14:textFill>
                        <w14:solidFill>
                          <w14:schemeClr w14:val="tx1"/>
                        </w14:solidFill>
                      </w14:textFill>
                    </w:rPr>
                  </w:pPr>
                  <w:r>
                    <w:rPr>
                      <w:rFonts w:hint="eastAsia"/>
                      <w:bCs/>
                      <w:color w:val="000000" w:themeColor="text1"/>
                      <w:sz w:val="18"/>
                      <w:szCs w:val="18"/>
                      <w:u w:val="none"/>
                      <w:lang w:val="en-US" w:eastAsia="zh-CN"/>
                      <w14:textFill>
                        <w14:solidFill>
                          <w14:schemeClr w14:val="tx1"/>
                        </w14:solidFill>
                      </w14:textFill>
                    </w:rPr>
                    <w:t>0</w:t>
                  </w:r>
                </w:p>
              </w:tc>
            </w:tr>
          </w:tbl>
          <w:p w14:paraId="17BA9217">
            <w:pPr>
              <w:pStyle w:val="57"/>
              <w:rPr>
                <w:rFonts w:hint="default" w:ascii="Times New Roman" w:hAnsi="Times New Roman"/>
                <w:color w:val="FF0000"/>
                <w:u w:val="none"/>
              </w:rPr>
            </w:pPr>
            <w:r>
              <w:rPr>
                <w:rFonts w:hint="eastAsia" w:ascii="Times New Roman"/>
                <w:color w:val="FF0000"/>
                <w:u w:val="none"/>
                <w:lang w:eastAsia="zh-CN"/>
              </w:rPr>
              <w:t xml:space="preserve"> </w:t>
            </w:r>
            <w:r>
              <w:rPr>
                <w:rFonts w:hint="default" w:ascii="Times New Roman" w:hAnsi="Times New Roman"/>
                <w:color w:val="FF0000"/>
                <w:u w:val="none"/>
                <w:lang w:val="en-US"/>
              </w:rPr>
              <mc:AlternateContent>
                <mc:Choice Requires="wpc">
                  <w:drawing>
                    <wp:inline distT="0" distB="0" distL="114300" distR="114300">
                      <wp:extent cx="5334000" cy="5583555"/>
                      <wp:effectExtent l="0" t="0" r="0" b="0"/>
                      <wp:docPr id="183" name="画布 249"/>
                      <wp:cNvGraphicFramePr/>
                      <a:graphic xmlns:a="http://schemas.openxmlformats.org/drawingml/2006/main">
                        <a:graphicData uri="http://schemas.microsoft.com/office/word/2010/wordprocessingCanvas">
                          <wpc:wpc>
                            <wpc:bg>
                              <a:noFill/>
                            </wpc:bg>
                            <wpc:whole>
                              <a:ln>
                                <a:noFill/>
                              </a:ln>
                            </wpc:whole>
                            <wps:wsp>
                              <wps:cNvPr id="192" name="矩形 252"/>
                              <wps:cNvSpPr/>
                              <wps:spPr>
                                <a:xfrm>
                                  <a:off x="1767205" y="0"/>
                                  <a:ext cx="555625" cy="215900"/>
                                </a:xfrm>
                                <a:prstGeom prst="rect">
                                  <a:avLst/>
                                </a:prstGeom>
                                <a:noFill/>
                                <a:ln w="6350">
                                  <a:noFill/>
                                </a:ln>
                              </wps:spPr>
                              <wps:txbx>
                                <w:txbxContent>
                                  <w:p w14:paraId="53638FAA">
                                    <w:pPr>
                                      <w:jc w:val="center"/>
                                      <w:rPr>
                                        <w:rFonts w:hint="default" w:eastAsia="宋体"/>
                                        <w:sz w:val="18"/>
                                        <w:szCs w:val="18"/>
                                        <w:lang w:val="en-US" w:eastAsia="zh-CN"/>
                                      </w:rPr>
                                    </w:pPr>
                                    <w:r>
                                      <w:rPr>
                                        <w:rFonts w:hint="eastAsia"/>
                                        <w:sz w:val="18"/>
                                        <w:szCs w:val="18"/>
                                      </w:rPr>
                                      <w:t>损耗</w:t>
                                    </w:r>
                                    <w:r>
                                      <w:rPr>
                                        <w:rFonts w:hint="eastAsia"/>
                                        <w:sz w:val="18"/>
                                        <w:szCs w:val="18"/>
                                        <w:lang w:val="en-US" w:eastAsia="zh-CN"/>
                                      </w:rPr>
                                      <w:t>348</w:t>
                                    </w:r>
                                  </w:p>
                                </w:txbxContent>
                              </wps:txbx>
                              <wps:bodyPr wrap="square" lIns="0" tIns="0" rIns="0" bIns="0" upright="1"/>
                            </wps:wsp>
                            <wps:wsp>
                              <wps:cNvPr id="210" name="直线 272"/>
                              <wps:cNvCnPr/>
                              <wps:spPr>
                                <a:xfrm>
                                  <a:off x="593090" y="360045"/>
                                  <a:ext cx="8255" cy="1206500"/>
                                </a:xfrm>
                                <a:prstGeom prst="line">
                                  <a:avLst/>
                                </a:prstGeom>
                                <a:ln w="6350" cap="flat" cmpd="sng">
                                  <a:solidFill>
                                    <a:srgbClr val="000000"/>
                                  </a:solidFill>
                                  <a:prstDash val="solid"/>
                                  <a:headEnd type="none" w="med" len="med"/>
                                  <a:tailEnd type="none" w="med" len="med"/>
                                </a:ln>
                              </wps:spPr>
                              <wps:bodyPr/>
                            </wps:wsp>
                            <wps:wsp>
                              <wps:cNvPr id="211" name="矩形 250"/>
                              <wps:cNvSpPr/>
                              <wps:spPr>
                                <a:xfrm>
                                  <a:off x="1119505" y="239395"/>
                                  <a:ext cx="683995" cy="215264"/>
                                </a:xfrm>
                                <a:prstGeom prst="rect">
                                  <a:avLst/>
                                </a:prstGeom>
                                <a:noFill/>
                                <a:ln w="6350" cap="flat" cmpd="sng">
                                  <a:solidFill>
                                    <a:srgbClr val="000000"/>
                                  </a:solidFill>
                                  <a:prstDash val="solid"/>
                                  <a:miter/>
                                  <a:headEnd type="none" w="med" len="med"/>
                                  <a:tailEnd type="none" w="med" len="med"/>
                                </a:ln>
                              </wps:spPr>
                              <wps:txbx>
                                <w:txbxContent>
                                  <w:p w14:paraId="1EDF143D">
                                    <w:pPr>
                                      <w:jc w:val="center"/>
                                      <w:rPr>
                                        <w:sz w:val="18"/>
                                        <w:szCs w:val="18"/>
                                      </w:rPr>
                                    </w:pPr>
                                    <w:r>
                                      <w:rPr>
                                        <w:rFonts w:hint="eastAsia"/>
                                        <w:sz w:val="18"/>
                                        <w:szCs w:val="18"/>
                                      </w:rPr>
                                      <w:t>生活用水</w:t>
                                    </w:r>
                                  </w:p>
                                </w:txbxContent>
                              </wps:txbx>
                              <wps:bodyPr wrap="square" lIns="0" tIns="0" rIns="0" bIns="10800" upright="1"/>
                            </wps:wsp>
                            <wps:wsp>
                              <wps:cNvPr id="212" name="直线 251"/>
                              <wps:cNvCnPr/>
                              <wps:spPr>
                                <a:xfrm flipV="1">
                                  <a:off x="1481455" y="106045"/>
                                  <a:ext cx="285750" cy="123825"/>
                                </a:xfrm>
                                <a:prstGeom prst="line">
                                  <a:avLst/>
                                </a:prstGeom>
                                <a:ln w="9525" cap="flat" cmpd="sng">
                                  <a:solidFill>
                                    <a:srgbClr val="000000"/>
                                  </a:solidFill>
                                  <a:prstDash val="dash"/>
                                  <a:headEnd type="none" w="med" len="med"/>
                                  <a:tailEnd type="triangle" w="med" len="med"/>
                                </a:ln>
                              </wps:spPr>
                              <wps:bodyPr/>
                            </wps:wsp>
                            <wps:wsp>
                              <wps:cNvPr id="213" name="直线 268"/>
                              <wps:cNvCnPr/>
                              <wps:spPr>
                                <a:xfrm>
                                  <a:off x="595630" y="359410"/>
                                  <a:ext cx="539750" cy="635"/>
                                </a:xfrm>
                                <a:prstGeom prst="line">
                                  <a:avLst/>
                                </a:prstGeom>
                                <a:ln w="6350" cap="flat" cmpd="sng">
                                  <a:solidFill>
                                    <a:srgbClr val="000000"/>
                                  </a:solidFill>
                                  <a:prstDash val="solid"/>
                                  <a:headEnd type="none" w="med" len="med"/>
                                  <a:tailEnd type="triangle" w="med" len="med"/>
                                </a:ln>
                              </wps:spPr>
                              <wps:bodyPr/>
                            </wps:wsp>
                            <wps:wsp>
                              <wps:cNvPr id="5" name="矩形 269"/>
                              <wps:cNvSpPr/>
                              <wps:spPr>
                                <a:xfrm>
                                  <a:off x="652780" y="211455"/>
                                  <a:ext cx="356235" cy="215899"/>
                                </a:xfrm>
                                <a:prstGeom prst="rect">
                                  <a:avLst/>
                                </a:prstGeom>
                                <a:noFill/>
                                <a:ln w="6350">
                                  <a:noFill/>
                                </a:ln>
                              </wps:spPr>
                              <wps:txbx>
                                <w:txbxContent>
                                  <w:p w14:paraId="772A0112">
                                    <w:pPr>
                                      <w:jc w:val="center"/>
                                      <w:rPr>
                                        <w:rFonts w:hint="default" w:eastAsia="宋体"/>
                                        <w:sz w:val="18"/>
                                        <w:szCs w:val="18"/>
                                        <w:lang w:val="en-US" w:eastAsia="zh-CN"/>
                                      </w:rPr>
                                    </w:pPr>
                                    <w:r>
                                      <w:rPr>
                                        <w:rFonts w:hint="eastAsia"/>
                                        <w:sz w:val="18"/>
                                        <w:szCs w:val="18"/>
                                        <w:lang w:val="en-US" w:eastAsia="zh-CN"/>
                                      </w:rPr>
                                      <w:t>1740</w:t>
                                    </w:r>
                                  </w:p>
                                </w:txbxContent>
                              </wps:txbx>
                              <wps:bodyPr wrap="square" lIns="0" tIns="0" rIns="0" bIns="0" upright="1"/>
                            </wps:wsp>
                            <wps:wsp>
                              <wps:cNvPr id="6" name="直线 308"/>
                              <wps:cNvCnPr/>
                              <wps:spPr>
                                <a:xfrm>
                                  <a:off x="1798955" y="342901"/>
                                  <a:ext cx="539750" cy="0"/>
                                </a:xfrm>
                                <a:prstGeom prst="line">
                                  <a:avLst/>
                                </a:prstGeom>
                                <a:ln w="6350" cap="flat" cmpd="sng">
                                  <a:solidFill>
                                    <a:srgbClr val="000000"/>
                                  </a:solidFill>
                                  <a:prstDash val="solid"/>
                                  <a:headEnd type="none" w="med" len="med"/>
                                  <a:tailEnd type="triangle" w="med" len="med"/>
                                </a:ln>
                              </wps:spPr>
                              <wps:bodyPr/>
                            </wps:wsp>
                            <wps:wsp>
                              <wps:cNvPr id="216" name="矩形 455"/>
                              <wps:cNvSpPr/>
                              <wps:spPr>
                                <a:xfrm>
                                  <a:off x="2338705" y="218440"/>
                                  <a:ext cx="1095375" cy="245745"/>
                                </a:xfrm>
                                <a:prstGeom prst="rect">
                                  <a:avLst/>
                                </a:prstGeom>
                                <a:noFill/>
                                <a:ln w="6350" cap="flat" cmpd="sng">
                                  <a:solidFill>
                                    <a:srgbClr val="000000"/>
                                  </a:solidFill>
                                  <a:prstDash val="solid"/>
                                  <a:miter/>
                                  <a:headEnd type="none" w="med" len="med"/>
                                  <a:tailEnd type="none" w="med" len="med"/>
                                </a:ln>
                              </wps:spPr>
                              <wps:txbx>
                                <w:txbxContent>
                                  <w:p w14:paraId="11488E5E">
                                    <w:pPr>
                                      <w:jc w:val="center"/>
                                      <w:rPr>
                                        <w:sz w:val="18"/>
                                        <w:szCs w:val="18"/>
                                      </w:rPr>
                                    </w:pPr>
                                    <w:r>
                                      <w:rPr>
                                        <w:rFonts w:hint="eastAsia"/>
                                        <w:sz w:val="18"/>
                                        <w:szCs w:val="18"/>
                                      </w:rPr>
                                      <w:t>化粪池</w:t>
                                    </w:r>
                                  </w:p>
                                </w:txbxContent>
                              </wps:txbx>
                              <wps:bodyPr wrap="square" lIns="0" tIns="10800" rIns="0" bIns="10800" upright="1"/>
                            </wps:wsp>
                            <wps:wsp>
                              <wps:cNvPr id="218" name="矩形 463"/>
                              <wps:cNvSpPr/>
                              <wps:spPr>
                                <a:xfrm>
                                  <a:off x="0" y="786130"/>
                                  <a:ext cx="575310" cy="416560"/>
                                </a:xfrm>
                                <a:prstGeom prst="rect">
                                  <a:avLst/>
                                </a:prstGeom>
                                <a:noFill/>
                                <a:ln w="6350">
                                  <a:noFill/>
                                </a:ln>
                              </wps:spPr>
                              <wps:txbx>
                                <w:txbxContent>
                                  <w:p w14:paraId="677370FD">
                                    <w:pPr>
                                      <w:pStyle w:val="4"/>
                                      <w:spacing w:before="0" w:after="0" w:line="240" w:lineRule="auto"/>
                                      <w:ind w:left="0" w:leftChars="0" w:firstLine="0" w:firstLineChars="0"/>
                                      <w:jc w:val="both"/>
                                      <w:rPr>
                                        <w:rFonts w:hint="eastAsia"/>
                                        <w:b w:val="0"/>
                                        <w:bCs w:val="0"/>
                                        <w:color w:val="000000"/>
                                        <w:sz w:val="18"/>
                                        <w:szCs w:val="18"/>
                                        <w:lang w:val="en-US" w:eastAsia="zh-CN"/>
                                      </w:rPr>
                                    </w:pPr>
                                    <w:r>
                                      <w:rPr>
                                        <w:rFonts w:hint="eastAsia"/>
                                        <w:b w:val="0"/>
                                        <w:bCs w:val="0"/>
                                        <w:color w:val="000000"/>
                                        <w:sz w:val="18"/>
                                        <w:szCs w:val="18"/>
                                        <w:lang w:val="en-US" w:eastAsia="zh-CN"/>
                                      </w:rPr>
                                      <w:t>56775.6</w:t>
                                    </w:r>
                                  </w:p>
                                  <w:p w14:paraId="6823E3C7">
                                    <w:pPr>
                                      <w:pStyle w:val="4"/>
                                      <w:spacing w:before="0" w:after="0" w:line="240" w:lineRule="auto"/>
                                      <w:ind w:left="0" w:leftChars="0" w:firstLine="0" w:firstLineChars="0"/>
                                      <w:jc w:val="both"/>
                                      <w:rPr>
                                        <w:b w:val="0"/>
                                        <w:bCs w:val="0"/>
                                      </w:rPr>
                                    </w:pPr>
                                    <w:r>
                                      <w:rPr>
                                        <w:rFonts w:hint="eastAsia"/>
                                        <w:b w:val="0"/>
                                        <w:bCs w:val="0"/>
                                        <w:sz w:val="18"/>
                                        <w:szCs w:val="18"/>
                                      </w:rPr>
                                      <w:t>新鲜水</w:t>
                                    </w:r>
                                  </w:p>
                                </w:txbxContent>
                              </wps:txbx>
                              <wps:bodyPr wrap="square" lIns="0" tIns="0" rIns="0" bIns="0" upright="1"/>
                            </wps:wsp>
                            <wps:wsp>
                              <wps:cNvPr id="219" name="直线 268"/>
                              <wps:cNvCnPr/>
                              <wps:spPr>
                                <a:xfrm>
                                  <a:off x="0" y="951230"/>
                                  <a:ext cx="575945" cy="635"/>
                                </a:xfrm>
                                <a:prstGeom prst="line">
                                  <a:avLst/>
                                </a:prstGeom>
                                <a:ln w="6350" cap="flat" cmpd="sng">
                                  <a:solidFill>
                                    <a:srgbClr val="000000"/>
                                  </a:solidFill>
                                  <a:prstDash val="solid"/>
                                  <a:headEnd type="none" w="med" len="med"/>
                                  <a:tailEnd type="triangle" w="med" len="med"/>
                                </a:ln>
                              </wps:spPr>
                              <wps:bodyPr/>
                            </wps:wsp>
                            <wps:wsp>
                              <wps:cNvPr id="220" name="矩形 269"/>
                              <wps:cNvSpPr/>
                              <wps:spPr>
                                <a:xfrm>
                                  <a:off x="1609090" y="1136015"/>
                                  <a:ext cx="441325" cy="215900"/>
                                </a:xfrm>
                                <a:prstGeom prst="rect">
                                  <a:avLst/>
                                </a:prstGeom>
                                <a:noFill/>
                                <a:ln w="6350">
                                  <a:noFill/>
                                </a:ln>
                              </wps:spPr>
                              <wps:txbx>
                                <w:txbxContent>
                                  <w:p w14:paraId="20383BBB">
                                    <w:pPr>
                                      <w:jc w:val="center"/>
                                      <w:rPr>
                                        <w:rFonts w:hint="default"/>
                                        <w:sz w:val="18"/>
                                        <w:szCs w:val="18"/>
                                        <w:lang w:val="en-US"/>
                                      </w:rPr>
                                    </w:pPr>
                                    <w:r>
                                      <w:rPr>
                                        <w:rFonts w:hint="eastAsia"/>
                                        <w:sz w:val="18"/>
                                        <w:szCs w:val="18"/>
                                        <w:lang w:val="en-US" w:eastAsia="zh-CN"/>
                                      </w:rPr>
                                      <w:t>48000</w:t>
                                    </w:r>
                                  </w:p>
                                </w:txbxContent>
                              </wps:txbx>
                              <wps:bodyPr wrap="square" lIns="0" tIns="0" rIns="0" bIns="0" upright="1"/>
                            </wps:wsp>
                            <wps:wsp>
                              <wps:cNvPr id="221" name="直线 448"/>
                              <wps:cNvCnPr/>
                              <wps:spPr>
                                <a:xfrm>
                                  <a:off x="2084705" y="1551305"/>
                                  <a:ext cx="521970" cy="635"/>
                                </a:xfrm>
                                <a:prstGeom prst="line">
                                  <a:avLst/>
                                </a:prstGeom>
                                <a:ln w="6350" cap="flat" cmpd="sng">
                                  <a:solidFill>
                                    <a:srgbClr val="000000"/>
                                  </a:solidFill>
                                  <a:prstDash val="solid"/>
                                  <a:headEnd type="none" w="med" len="med"/>
                                  <a:tailEnd type="triangle" w="med" len="med"/>
                                </a:ln>
                              </wps:spPr>
                              <wps:bodyPr/>
                            </wps:wsp>
                            <wps:wsp>
                              <wps:cNvPr id="222" name="矩形 250"/>
                              <wps:cNvSpPr/>
                              <wps:spPr>
                                <a:xfrm>
                                  <a:off x="890905" y="830580"/>
                                  <a:ext cx="1421130" cy="215900"/>
                                </a:xfrm>
                                <a:prstGeom prst="rect">
                                  <a:avLst/>
                                </a:prstGeom>
                                <a:noFill/>
                                <a:ln w="6350" cap="flat" cmpd="sng">
                                  <a:solidFill>
                                    <a:srgbClr val="000000"/>
                                  </a:solidFill>
                                  <a:prstDash val="solid"/>
                                  <a:miter/>
                                  <a:headEnd type="none" w="med" len="med"/>
                                  <a:tailEnd type="none" w="med" len="med"/>
                                </a:ln>
                              </wps:spPr>
                              <wps:txbx>
                                <w:txbxContent>
                                  <w:p w14:paraId="3969F1B9">
                                    <w:pPr>
                                      <w:jc w:val="center"/>
                                      <w:rPr>
                                        <w:sz w:val="18"/>
                                        <w:szCs w:val="18"/>
                                      </w:rPr>
                                    </w:pPr>
                                    <w:r>
                                      <w:rPr>
                                        <w:rFonts w:hint="eastAsia"/>
                                        <w:sz w:val="18"/>
                                        <w:szCs w:val="18"/>
                                      </w:rPr>
                                      <w:t>混凝土拌和用水</w:t>
                                    </w:r>
                                  </w:p>
                                </w:txbxContent>
                              </wps:txbx>
                              <wps:bodyPr wrap="square" lIns="0" tIns="0" rIns="0" bIns="10800" upright="1"/>
                            </wps:wsp>
                            <wps:wsp>
                              <wps:cNvPr id="229" name="矩形 312"/>
                              <wps:cNvSpPr/>
                              <wps:spPr>
                                <a:xfrm>
                                  <a:off x="1852930" y="165735"/>
                                  <a:ext cx="355600" cy="215899"/>
                                </a:xfrm>
                                <a:prstGeom prst="rect">
                                  <a:avLst/>
                                </a:prstGeom>
                                <a:noFill/>
                                <a:ln w="6350">
                                  <a:noFill/>
                                </a:ln>
                              </wps:spPr>
                              <wps:txbx>
                                <w:txbxContent>
                                  <w:p w14:paraId="6A5E0A46">
                                    <w:pPr>
                                      <w:jc w:val="center"/>
                                      <w:rPr>
                                        <w:rFonts w:hint="default" w:eastAsia="宋体"/>
                                        <w:sz w:val="18"/>
                                        <w:szCs w:val="18"/>
                                        <w:lang w:val="en-US" w:eastAsia="zh-CN"/>
                                      </w:rPr>
                                    </w:pPr>
                                    <w:r>
                                      <w:rPr>
                                        <w:rFonts w:hint="eastAsia"/>
                                        <w:sz w:val="18"/>
                                        <w:szCs w:val="18"/>
                                        <w:lang w:val="en-US" w:eastAsia="zh-CN"/>
                                      </w:rPr>
                                      <w:t>1392</w:t>
                                    </w:r>
                                  </w:p>
                                </w:txbxContent>
                              </wps:txbx>
                              <wps:bodyPr wrap="square" lIns="0" tIns="0" rIns="0" bIns="0" upright="1"/>
                            </wps:wsp>
                            <wps:wsp>
                              <wps:cNvPr id="233" name="直线 308"/>
                              <wps:cNvCnPr/>
                              <wps:spPr>
                                <a:xfrm>
                                  <a:off x="3427730" y="334645"/>
                                  <a:ext cx="533400" cy="0"/>
                                </a:xfrm>
                                <a:prstGeom prst="line">
                                  <a:avLst/>
                                </a:prstGeom>
                                <a:ln w="6350" cap="flat" cmpd="sng">
                                  <a:solidFill>
                                    <a:srgbClr val="000000"/>
                                  </a:solidFill>
                                  <a:prstDash val="solid"/>
                                  <a:headEnd type="none" w="med" len="med"/>
                                  <a:tailEnd type="triangle" w="med" len="med"/>
                                </a:ln>
                              </wps:spPr>
                              <wps:bodyPr/>
                            </wps:wsp>
                            <wps:wsp>
                              <wps:cNvPr id="234" name="矩形 312"/>
                              <wps:cNvSpPr/>
                              <wps:spPr>
                                <a:xfrm>
                                  <a:off x="3526155" y="166370"/>
                                  <a:ext cx="355600" cy="203199"/>
                                </a:xfrm>
                                <a:prstGeom prst="rect">
                                  <a:avLst/>
                                </a:prstGeom>
                                <a:noFill/>
                                <a:ln w="6350">
                                  <a:noFill/>
                                </a:ln>
                              </wps:spPr>
                              <wps:txbx>
                                <w:txbxContent>
                                  <w:p w14:paraId="620D8F97">
                                    <w:pPr>
                                      <w:jc w:val="center"/>
                                      <w:rPr>
                                        <w:rFonts w:hint="default" w:eastAsia="宋体"/>
                                        <w:sz w:val="18"/>
                                        <w:szCs w:val="18"/>
                                        <w:lang w:val="en-US" w:eastAsia="zh-CN"/>
                                      </w:rPr>
                                    </w:pPr>
                                    <w:r>
                                      <w:rPr>
                                        <w:rFonts w:hint="eastAsia"/>
                                        <w:sz w:val="18"/>
                                        <w:szCs w:val="18"/>
                                        <w:lang w:val="en-US" w:eastAsia="zh-CN"/>
                                      </w:rPr>
                                      <w:t>1392</w:t>
                                    </w:r>
                                  </w:p>
                                </w:txbxContent>
                              </wps:txbx>
                              <wps:bodyPr wrap="square" lIns="0" tIns="0" rIns="0" bIns="0" upright="1"/>
                            </wps:wsp>
                            <wps:wsp>
                              <wps:cNvPr id="235" name="矩形 455"/>
                              <wps:cNvSpPr/>
                              <wps:spPr>
                                <a:xfrm>
                                  <a:off x="3804285" y="1765300"/>
                                  <a:ext cx="567055" cy="229235"/>
                                </a:xfrm>
                                <a:prstGeom prst="rect">
                                  <a:avLst/>
                                </a:prstGeom>
                                <a:noFill/>
                                <a:ln w="6350" cap="flat" cmpd="sng">
                                  <a:solidFill>
                                    <a:srgbClr val="000000"/>
                                  </a:solidFill>
                                  <a:prstDash val="solid"/>
                                  <a:miter/>
                                  <a:headEnd type="none" w="med" len="med"/>
                                  <a:tailEnd type="none" w="med" len="med"/>
                                </a:ln>
                              </wps:spPr>
                              <wps:txbx>
                                <w:txbxContent>
                                  <w:p w14:paraId="648D345E">
                                    <w:pPr>
                                      <w:jc w:val="center"/>
                                      <w:rPr>
                                        <w:rFonts w:hint="eastAsia"/>
                                        <w:sz w:val="18"/>
                                        <w:szCs w:val="18"/>
                                        <w:lang w:val="en-US" w:eastAsia="zh-CN"/>
                                      </w:rPr>
                                    </w:pPr>
                                    <w:r>
                                      <w:rPr>
                                        <w:rFonts w:hint="eastAsia"/>
                                        <w:sz w:val="18"/>
                                        <w:szCs w:val="18"/>
                                        <w:lang w:val="en-US" w:eastAsia="zh-CN"/>
                                      </w:rPr>
                                      <w:t>砂石分离</w:t>
                                    </w:r>
                                  </w:p>
                                </w:txbxContent>
                              </wps:txbx>
                              <wps:bodyPr wrap="square" lIns="0" tIns="10800" rIns="0" bIns="10800" upright="1"/>
                            </wps:wsp>
                            <wps:wsp>
                              <wps:cNvPr id="236" name="矩形 252"/>
                              <wps:cNvSpPr/>
                              <wps:spPr>
                                <a:xfrm>
                                  <a:off x="3872865" y="132080"/>
                                  <a:ext cx="698500" cy="374650"/>
                                </a:xfrm>
                                <a:prstGeom prst="rect">
                                  <a:avLst/>
                                </a:prstGeom>
                                <a:noFill/>
                                <a:ln w="6350">
                                  <a:noFill/>
                                </a:ln>
                              </wps:spPr>
                              <wps:txbx>
                                <w:txbxContent>
                                  <w:p w14:paraId="4EDB4D1C">
                                    <w:pPr>
                                      <w:jc w:val="center"/>
                                      <w:rPr>
                                        <w:sz w:val="18"/>
                                        <w:szCs w:val="18"/>
                                      </w:rPr>
                                    </w:pPr>
                                    <w:r>
                                      <w:rPr>
                                        <w:rFonts w:hint="eastAsia"/>
                                        <w:sz w:val="18"/>
                                        <w:szCs w:val="18"/>
                                      </w:rPr>
                                      <w:t>用作周边</w:t>
                                    </w:r>
                                  </w:p>
                                  <w:p w14:paraId="3E698A94">
                                    <w:pPr>
                                      <w:jc w:val="center"/>
                                      <w:rPr>
                                        <w:sz w:val="18"/>
                                        <w:szCs w:val="18"/>
                                      </w:rPr>
                                    </w:pPr>
                                    <w:r>
                                      <w:rPr>
                                        <w:rFonts w:hint="eastAsia"/>
                                        <w:sz w:val="18"/>
                                        <w:szCs w:val="18"/>
                                      </w:rPr>
                                      <w:t>农地施肥</w:t>
                                    </w:r>
                                  </w:p>
                                </w:txbxContent>
                              </wps:txbx>
                              <wps:bodyPr wrap="square" lIns="0" tIns="0" rIns="0" bIns="0" upright="1"/>
                            </wps:wsp>
                            <wps:wsp>
                              <wps:cNvPr id="242" name="矩形 312"/>
                              <wps:cNvSpPr/>
                              <wps:spPr>
                                <a:xfrm>
                                  <a:off x="2100580" y="1367155"/>
                                  <a:ext cx="361950" cy="215900"/>
                                </a:xfrm>
                                <a:prstGeom prst="rect">
                                  <a:avLst/>
                                </a:prstGeom>
                                <a:noFill/>
                                <a:ln w="6350">
                                  <a:noFill/>
                                </a:ln>
                              </wps:spPr>
                              <wps:txbx>
                                <w:txbxContent>
                                  <w:p w14:paraId="2BD51D28">
                                    <w:pPr>
                                      <w:jc w:val="center"/>
                                      <w:rPr>
                                        <w:sz w:val="18"/>
                                        <w:szCs w:val="18"/>
                                      </w:rPr>
                                    </w:pPr>
                                    <w:r>
                                      <w:rPr>
                                        <w:rFonts w:hint="eastAsia"/>
                                        <w:sz w:val="18"/>
                                        <w:szCs w:val="18"/>
                                        <w:lang w:val="en-US" w:eastAsia="zh-CN"/>
                                      </w:rPr>
                                      <w:t>1000</w:t>
                                    </w:r>
                                    <w:r>
                                      <w:rPr>
                                        <w:rFonts w:hint="eastAsia"/>
                                        <w:sz w:val="18"/>
                                        <w:szCs w:val="18"/>
                                      </w:rPr>
                                      <w:t>0</w:t>
                                    </w:r>
                                  </w:p>
                                </w:txbxContent>
                              </wps:txbx>
                              <wps:bodyPr wrap="square" lIns="0" tIns="0" rIns="0" bIns="0" upright="1"/>
                            </wps:wsp>
                            <wps:wsp>
                              <wps:cNvPr id="244" name="直线 251"/>
                              <wps:cNvCnPr/>
                              <wps:spPr>
                                <a:xfrm flipV="1">
                                  <a:off x="2919730" y="1240155"/>
                                  <a:ext cx="279400" cy="114300"/>
                                </a:xfrm>
                                <a:prstGeom prst="line">
                                  <a:avLst/>
                                </a:prstGeom>
                                <a:ln w="9525" cap="flat" cmpd="sng">
                                  <a:solidFill>
                                    <a:srgbClr val="000000"/>
                                  </a:solidFill>
                                  <a:prstDash val="dash"/>
                                  <a:headEnd type="none" w="med" len="med"/>
                                  <a:tailEnd type="triangle" w="med" len="med"/>
                                </a:ln>
                              </wps:spPr>
                              <wps:bodyPr/>
                            </wps:wsp>
                            <wps:wsp>
                              <wps:cNvPr id="245" name="矩形 252"/>
                              <wps:cNvSpPr/>
                              <wps:spPr>
                                <a:xfrm>
                                  <a:off x="3148330" y="1114425"/>
                                  <a:ext cx="546100" cy="215900"/>
                                </a:xfrm>
                                <a:prstGeom prst="rect">
                                  <a:avLst/>
                                </a:prstGeom>
                                <a:noFill/>
                                <a:ln w="6350">
                                  <a:noFill/>
                                </a:ln>
                              </wps:spPr>
                              <wps:txbx>
                                <w:txbxContent>
                                  <w:p w14:paraId="1ABFE3DD">
                                    <w:pPr>
                                      <w:jc w:val="center"/>
                                      <w:rPr>
                                        <w:rFonts w:hint="default"/>
                                        <w:sz w:val="18"/>
                                        <w:szCs w:val="18"/>
                                        <w:lang w:val="en-US"/>
                                      </w:rPr>
                                    </w:pPr>
                                    <w:r>
                                      <w:rPr>
                                        <w:rFonts w:hint="eastAsia"/>
                                        <w:sz w:val="18"/>
                                        <w:szCs w:val="18"/>
                                      </w:rPr>
                                      <w:t>损耗</w:t>
                                    </w:r>
                                    <w:r>
                                      <w:rPr>
                                        <w:rFonts w:hint="eastAsia"/>
                                        <w:sz w:val="18"/>
                                        <w:szCs w:val="18"/>
                                        <w:lang w:val="en-US" w:eastAsia="zh-CN"/>
                                      </w:rPr>
                                      <w:t>1000</w:t>
                                    </w:r>
                                  </w:p>
                                </w:txbxContent>
                              </wps:txbx>
                              <wps:bodyPr wrap="square" lIns="0" tIns="0" rIns="0" bIns="0" upright="1"/>
                            </wps:wsp>
                            <wps:wsp>
                              <wps:cNvPr id="246" name="直线 268"/>
                              <wps:cNvCnPr/>
                              <wps:spPr>
                                <a:xfrm>
                                  <a:off x="1824990" y="1657985"/>
                                  <a:ext cx="0" cy="1979930"/>
                                </a:xfrm>
                                <a:prstGeom prst="line">
                                  <a:avLst/>
                                </a:prstGeom>
                                <a:ln w="6350" cap="flat" cmpd="sng">
                                  <a:solidFill>
                                    <a:srgbClr val="000000"/>
                                  </a:solidFill>
                                  <a:prstDash val="solid"/>
                                  <a:headEnd type="none" w="med" len="med"/>
                                  <a:tailEnd type="none" w="med" len="med"/>
                                </a:ln>
                              </wps:spPr>
                              <wps:bodyPr/>
                            </wps:wsp>
                            <wps:wsp>
                              <wps:cNvPr id="247" name="矩形 252"/>
                              <wps:cNvSpPr/>
                              <wps:spPr>
                                <a:xfrm>
                                  <a:off x="1195705" y="3687445"/>
                                  <a:ext cx="432435" cy="215900"/>
                                </a:xfrm>
                                <a:prstGeom prst="rect">
                                  <a:avLst/>
                                </a:prstGeom>
                                <a:noFill/>
                                <a:ln w="6350">
                                  <a:noFill/>
                                </a:ln>
                              </wps:spPr>
                              <wps:txbx>
                                <w:txbxContent>
                                  <w:p w14:paraId="568E0A79">
                                    <w:pPr>
                                      <w:jc w:val="center"/>
                                      <w:rPr>
                                        <w:rFonts w:hint="default" w:eastAsia="宋体"/>
                                        <w:sz w:val="18"/>
                                        <w:szCs w:val="18"/>
                                        <w:lang w:val="en-US" w:eastAsia="zh-CN"/>
                                      </w:rPr>
                                    </w:pPr>
                                    <w:r>
                                      <w:rPr>
                                        <w:rFonts w:hint="eastAsia"/>
                                        <w:sz w:val="18"/>
                                        <w:szCs w:val="18"/>
                                        <w:lang w:val="en-US" w:eastAsia="zh-CN"/>
                                      </w:rPr>
                                      <w:t>4509</w:t>
                                    </w:r>
                                  </w:p>
                                </w:txbxContent>
                              </wps:txbx>
                              <wps:bodyPr wrap="square" lIns="0" tIns="0" rIns="0" bIns="0" upright="1"/>
                            </wps:wsp>
                            <wps:wsp>
                              <wps:cNvPr id="248" name="直线 268"/>
                              <wps:cNvCnPr/>
                              <wps:spPr>
                                <a:xfrm>
                                  <a:off x="595630" y="1550035"/>
                                  <a:ext cx="539750" cy="635"/>
                                </a:xfrm>
                                <a:prstGeom prst="line">
                                  <a:avLst/>
                                </a:prstGeom>
                                <a:ln w="6350" cap="flat" cmpd="sng">
                                  <a:solidFill>
                                    <a:srgbClr val="000000"/>
                                  </a:solidFill>
                                  <a:prstDash val="solid"/>
                                  <a:headEnd type="none" w="med" len="med"/>
                                  <a:tailEnd type="triangle" w="med" len="med"/>
                                </a:ln>
                              </wps:spPr>
                              <wps:bodyPr/>
                            </wps:wsp>
                            <wps:wsp>
                              <wps:cNvPr id="253" name="矩形 269"/>
                              <wps:cNvSpPr/>
                              <wps:spPr>
                                <a:xfrm>
                                  <a:off x="595630" y="1383030"/>
                                  <a:ext cx="488315" cy="215900"/>
                                </a:xfrm>
                                <a:prstGeom prst="rect">
                                  <a:avLst/>
                                </a:prstGeom>
                                <a:noFill/>
                                <a:ln w="6350">
                                  <a:noFill/>
                                </a:ln>
                              </wps:spPr>
                              <wps:txbx>
                                <w:txbxContent>
                                  <w:p w14:paraId="2DC4B81B">
                                    <w:pPr>
                                      <w:jc w:val="center"/>
                                      <w:rPr>
                                        <w:rFonts w:hint="default" w:eastAsia="宋体"/>
                                        <w:sz w:val="18"/>
                                        <w:szCs w:val="18"/>
                                        <w:lang w:val="en-US" w:eastAsia="zh-CN"/>
                                      </w:rPr>
                                    </w:pPr>
                                    <w:r>
                                      <w:rPr>
                                        <w:rFonts w:hint="eastAsia"/>
                                        <w:sz w:val="18"/>
                                        <w:szCs w:val="18"/>
                                        <w:lang w:val="en-US" w:eastAsia="zh-CN"/>
                                      </w:rPr>
                                      <w:t>55035.6</w:t>
                                    </w:r>
                                  </w:p>
                                </w:txbxContent>
                              </wps:txbx>
                              <wps:bodyPr wrap="square" lIns="0" tIns="0" rIns="0" bIns="0" upright="1"/>
                            </wps:wsp>
                            <wps:wsp>
                              <wps:cNvPr id="255" name="矩形 250"/>
                              <wps:cNvSpPr/>
                              <wps:spPr>
                                <a:xfrm>
                                  <a:off x="1129030" y="1431290"/>
                                  <a:ext cx="935990" cy="215900"/>
                                </a:xfrm>
                                <a:prstGeom prst="rect">
                                  <a:avLst/>
                                </a:prstGeom>
                                <a:noFill/>
                                <a:ln w="6350" cap="flat" cmpd="sng">
                                  <a:solidFill>
                                    <a:srgbClr val="000000"/>
                                  </a:solidFill>
                                  <a:prstDash val="solid"/>
                                  <a:miter/>
                                  <a:headEnd type="none" w="med" len="med"/>
                                  <a:tailEnd type="none" w="med" len="med"/>
                                </a:ln>
                              </wps:spPr>
                              <wps:txbx>
                                <w:txbxContent>
                                  <w:p w14:paraId="58955041">
                                    <w:pPr>
                                      <w:jc w:val="center"/>
                                      <w:rPr>
                                        <w:sz w:val="18"/>
                                        <w:szCs w:val="18"/>
                                      </w:rPr>
                                    </w:pPr>
                                    <w:r>
                                      <w:rPr>
                                        <w:rFonts w:hint="eastAsia"/>
                                        <w:sz w:val="18"/>
                                        <w:szCs w:val="18"/>
                                      </w:rPr>
                                      <w:t>清水池</w:t>
                                    </w:r>
                                  </w:p>
                                </w:txbxContent>
                              </wps:txbx>
                              <wps:bodyPr wrap="square" lIns="0" tIns="0" rIns="0" bIns="10800" upright="1"/>
                            </wps:wsp>
                            <wps:wsp>
                              <wps:cNvPr id="266" name="直线 268"/>
                              <wps:cNvCnPr/>
                              <wps:spPr>
                                <a:xfrm>
                                  <a:off x="2329180" y="949960"/>
                                  <a:ext cx="828040" cy="635"/>
                                </a:xfrm>
                                <a:prstGeom prst="line">
                                  <a:avLst/>
                                </a:prstGeom>
                                <a:ln w="6350" cap="flat" cmpd="sng">
                                  <a:solidFill>
                                    <a:srgbClr val="000000"/>
                                  </a:solidFill>
                                  <a:prstDash val="solid"/>
                                  <a:headEnd type="none" w="med" len="med"/>
                                  <a:tailEnd type="triangle" w="med" len="med"/>
                                </a:ln>
                              </wps:spPr>
                              <wps:bodyPr/>
                            </wps:wsp>
                            <wps:wsp>
                              <wps:cNvPr id="274" name="矩形 269"/>
                              <wps:cNvSpPr/>
                              <wps:spPr>
                                <a:xfrm>
                                  <a:off x="2412365" y="788670"/>
                                  <a:ext cx="600075" cy="215900"/>
                                </a:xfrm>
                                <a:prstGeom prst="rect">
                                  <a:avLst/>
                                </a:prstGeom>
                                <a:noFill/>
                                <a:ln w="6350">
                                  <a:noFill/>
                                </a:ln>
                              </wps:spPr>
                              <wps:txbx>
                                <w:txbxContent>
                                  <w:p w14:paraId="40AB4162">
                                    <w:pPr>
                                      <w:jc w:val="center"/>
                                      <w:rPr>
                                        <w:rFonts w:hint="default"/>
                                        <w:sz w:val="18"/>
                                        <w:szCs w:val="18"/>
                                        <w:lang w:val="en-US"/>
                                      </w:rPr>
                                    </w:pPr>
                                    <w:r>
                                      <w:rPr>
                                        <w:rFonts w:hint="eastAsia"/>
                                        <w:sz w:val="18"/>
                                        <w:szCs w:val="18"/>
                                        <w:lang w:val="en-US" w:eastAsia="zh-CN"/>
                                      </w:rPr>
                                      <w:t>48000</w:t>
                                    </w:r>
                                  </w:p>
                                </w:txbxContent>
                              </wps:txbx>
                              <wps:bodyPr wrap="square" lIns="0" tIns="0" rIns="0" bIns="0" upright="1"/>
                            </wps:wsp>
                            <wps:wsp>
                              <wps:cNvPr id="275" name="矩形 252"/>
                              <wps:cNvSpPr/>
                              <wps:spPr>
                                <a:xfrm>
                                  <a:off x="2950210" y="846455"/>
                                  <a:ext cx="1021715" cy="203835"/>
                                </a:xfrm>
                                <a:prstGeom prst="rect">
                                  <a:avLst/>
                                </a:prstGeom>
                                <a:noFill/>
                                <a:ln w="6350">
                                  <a:noFill/>
                                </a:ln>
                              </wps:spPr>
                              <wps:txbx>
                                <w:txbxContent>
                                  <w:p w14:paraId="1BC5BB0E">
                                    <w:pPr>
                                      <w:jc w:val="center"/>
                                      <w:rPr>
                                        <w:sz w:val="18"/>
                                        <w:szCs w:val="18"/>
                                      </w:rPr>
                                    </w:pPr>
                                    <w:r>
                                      <w:rPr>
                                        <w:rFonts w:hint="eastAsia"/>
                                        <w:sz w:val="18"/>
                                        <w:szCs w:val="18"/>
                                      </w:rPr>
                                      <w:t>进入产品</w:t>
                                    </w:r>
                                  </w:p>
                                </w:txbxContent>
                              </wps:txbx>
                              <wps:bodyPr wrap="square" lIns="0" tIns="0" rIns="0" bIns="0" upright="1"/>
                            </wps:wsp>
                            <wps:wsp>
                              <wps:cNvPr id="276" name="矩形 250"/>
                              <wps:cNvSpPr/>
                              <wps:spPr>
                                <a:xfrm>
                                  <a:off x="2605405" y="1355090"/>
                                  <a:ext cx="720000" cy="387350"/>
                                </a:xfrm>
                                <a:prstGeom prst="rect">
                                  <a:avLst/>
                                </a:prstGeom>
                                <a:noFill/>
                                <a:ln w="6350" cap="flat" cmpd="sng">
                                  <a:solidFill>
                                    <a:srgbClr val="000000"/>
                                  </a:solidFill>
                                  <a:prstDash val="solid"/>
                                  <a:miter/>
                                  <a:headEnd type="none" w="med" len="med"/>
                                  <a:tailEnd type="none" w="med" len="med"/>
                                </a:ln>
                              </wps:spPr>
                              <wps:txbx>
                                <w:txbxContent>
                                  <w:p w14:paraId="4A91B252">
                                    <w:pPr>
                                      <w:jc w:val="center"/>
                                      <w:rPr>
                                        <w:sz w:val="18"/>
                                        <w:szCs w:val="18"/>
                                      </w:rPr>
                                    </w:pPr>
                                    <w:r>
                                      <w:rPr>
                                        <w:rFonts w:hint="eastAsia"/>
                                        <w:sz w:val="18"/>
                                        <w:szCs w:val="18"/>
                                        <w:lang w:val="en-US" w:eastAsia="zh-CN"/>
                                      </w:rPr>
                                      <w:t>运输</w:t>
                                    </w:r>
                                    <w:r>
                                      <w:rPr>
                                        <w:rFonts w:hint="eastAsia"/>
                                        <w:sz w:val="18"/>
                                        <w:szCs w:val="18"/>
                                      </w:rPr>
                                      <w:t>罐车</w:t>
                                    </w:r>
                                  </w:p>
                                  <w:p w14:paraId="6B3AC255">
                                    <w:pPr>
                                      <w:jc w:val="center"/>
                                      <w:rPr>
                                        <w:sz w:val="18"/>
                                        <w:szCs w:val="18"/>
                                      </w:rPr>
                                    </w:pPr>
                                    <w:r>
                                      <w:rPr>
                                        <w:rFonts w:hint="eastAsia"/>
                                        <w:sz w:val="18"/>
                                        <w:szCs w:val="18"/>
                                      </w:rPr>
                                      <w:t>储罐冲洗水</w:t>
                                    </w:r>
                                  </w:p>
                                </w:txbxContent>
                              </wps:txbx>
                              <wps:bodyPr wrap="square" lIns="0" tIns="0" rIns="0" bIns="10800" upright="1"/>
                            </wps:wsp>
                            <wps:wsp>
                              <wps:cNvPr id="277" name="直线 448"/>
                              <wps:cNvCnPr/>
                              <wps:spPr>
                                <a:xfrm>
                                  <a:off x="3332480" y="1560830"/>
                                  <a:ext cx="521970" cy="635"/>
                                </a:xfrm>
                                <a:prstGeom prst="line">
                                  <a:avLst/>
                                </a:prstGeom>
                                <a:ln w="6350" cap="flat" cmpd="sng">
                                  <a:solidFill>
                                    <a:srgbClr val="000000"/>
                                  </a:solidFill>
                                  <a:prstDash val="solid"/>
                                  <a:headEnd type="none" w="med" len="med"/>
                                  <a:tailEnd type="none" w="med" len="med"/>
                                </a:ln>
                              </wps:spPr>
                              <wps:bodyPr/>
                            </wps:wsp>
                            <wps:wsp>
                              <wps:cNvPr id="278" name="矩形 312"/>
                              <wps:cNvSpPr/>
                              <wps:spPr>
                                <a:xfrm>
                                  <a:off x="3376930" y="1386205"/>
                                  <a:ext cx="323850" cy="168275"/>
                                </a:xfrm>
                                <a:prstGeom prst="rect">
                                  <a:avLst/>
                                </a:prstGeom>
                                <a:noFill/>
                                <a:ln w="6350">
                                  <a:noFill/>
                                </a:ln>
                              </wps:spPr>
                              <wps:txbx>
                                <w:txbxContent>
                                  <w:p w14:paraId="0FB3AAE7">
                                    <w:pPr>
                                      <w:jc w:val="center"/>
                                      <w:rPr>
                                        <w:sz w:val="18"/>
                                        <w:szCs w:val="18"/>
                                      </w:rPr>
                                    </w:pPr>
                                    <w:r>
                                      <w:rPr>
                                        <w:rFonts w:hint="eastAsia"/>
                                        <w:sz w:val="18"/>
                                        <w:szCs w:val="18"/>
                                        <w:lang w:val="en-US" w:eastAsia="zh-CN"/>
                                      </w:rPr>
                                      <w:t>900</w:t>
                                    </w:r>
                                    <w:r>
                                      <w:rPr>
                                        <w:rFonts w:hint="eastAsia"/>
                                        <w:sz w:val="18"/>
                                        <w:szCs w:val="18"/>
                                      </w:rPr>
                                      <w:t>0</w:t>
                                    </w:r>
                                  </w:p>
                                </w:txbxContent>
                              </wps:txbx>
                              <wps:bodyPr wrap="square" lIns="0" tIns="0" rIns="0" bIns="0" upright="1"/>
                            </wps:wsp>
                            <wps:wsp>
                              <wps:cNvPr id="279" name="直线 251"/>
                              <wps:cNvCnPr/>
                              <wps:spPr>
                                <a:xfrm flipV="1">
                                  <a:off x="2938780" y="1925955"/>
                                  <a:ext cx="279400" cy="114300"/>
                                </a:xfrm>
                                <a:prstGeom prst="line">
                                  <a:avLst/>
                                </a:prstGeom>
                                <a:ln w="9525" cap="flat" cmpd="sng">
                                  <a:solidFill>
                                    <a:srgbClr val="000000"/>
                                  </a:solidFill>
                                  <a:prstDash val="dash"/>
                                  <a:headEnd type="none" w="med" len="med"/>
                                  <a:tailEnd type="triangle" w="med" len="med"/>
                                </a:ln>
                              </wps:spPr>
                              <wps:bodyPr/>
                            </wps:wsp>
                            <wps:wsp>
                              <wps:cNvPr id="280" name="矩形 250"/>
                              <wps:cNvSpPr/>
                              <wps:spPr>
                                <a:xfrm>
                                  <a:off x="2614930" y="2040890"/>
                                  <a:ext cx="720000" cy="387350"/>
                                </a:xfrm>
                                <a:prstGeom prst="rect">
                                  <a:avLst/>
                                </a:prstGeom>
                                <a:noFill/>
                                <a:ln w="6350" cap="flat" cmpd="sng">
                                  <a:solidFill>
                                    <a:srgbClr val="000000"/>
                                  </a:solidFill>
                                  <a:prstDash val="solid"/>
                                  <a:miter/>
                                  <a:headEnd type="none" w="med" len="med"/>
                                  <a:tailEnd type="none" w="med" len="med"/>
                                </a:ln>
                              </wps:spPr>
                              <wps:txbx>
                                <w:txbxContent>
                                  <w:p w14:paraId="265636DF">
                                    <w:pPr>
                                      <w:widowControl/>
                                      <w:jc w:val="center"/>
                                      <w:rPr>
                                        <w:rFonts w:hint="eastAsia" w:eastAsia="宋体"/>
                                        <w:bCs/>
                                        <w:color w:val="000000" w:themeColor="text1"/>
                                        <w:sz w:val="18"/>
                                        <w:szCs w:val="18"/>
                                        <w:lang w:eastAsia="zh-CN"/>
                                        <w14:textFill>
                                          <w14:solidFill>
                                            <w14:schemeClr w14:val="tx1"/>
                                          </w14:solidFill>
                                        </w14:textFill>
                                      </w:rPr>
                                    </w:pPr>
                                    <w:r>
                                      <w:rPr>
                                        <w:rFonts w:hint="eastAsia"/>
                                        <w:bCs/>
                                        <w:color w:val="000000" w:themeColor="text1"/>
                                        <w:sz w:val="18"/>
                                        <w:szCs w:val="18"/>
                                        <w:lang w:val="en-US" w:eastAsia="zh-CN"/>
                                        <w14:textFill>
                                          <w14:solidFill>
                                            <w14:schemeClr w14:val="tx1"/>
                                          </w14:solidFill>
                                        </w14:textFill>
                                      </w:rPr>
                                      <w:t>搅拌机</w:t>
                                    </w:r>
                                  </w:p>
                                  <w:p w14:paraId="516D32C6">
                                    <w:pPr>
                                      <w:jc w:val="center"/>
                                      <w:rPr>
                                        <w:sz w:val="18"/>
                                        <w:szCs w:val="18"/>
                                      </w:rPr>
                                    </w:pPr>
                                    <w:r>
                                      <w:rPr>
                                        <w:rFonts w:hint="eastAsia"/>
                                        <w:sz w:val="18"/>
                                        <w:szCs w:val="18"/>
                                      </w:rPr>
                                      <w:t>清洗水</w:t>
                                    </w:r>
                                  </w:p>
                                </w:txbxContent>
                              </wps:txbx>
                              <wps:bodyPr wrap="square" lIns="0" tIns="0" rIns="0" bIns="10800" upright="1"/>
                            </wps:wsp>
                            <wps:wsp>
                              <wps:cNvPr id="281" name="矩形 252"/>
                              <wps:cNvSpPr/>
                              <wps:spPr>
                                <a:xfrm>
                                  <a:off x="3176905" y="1809750"/>
                                  <a:ext cx="546100" cy="215900"/>
                                </a:xfrm>
                                <a:prstGeom prst="rect">
                                  <a:avLst/>
                                </a:prstGeom>
                                <a:noFill/>
                                <a:ln w="6350">
                                  <a:noFill/>
                                </a:ln>
                              </wps:spPr>
                              <wps:txbx>
                                <w:txbxContent>
                                  <w:p w14:paraId="51831475">
                                    <w:pPr>
                                      <w:jc w:val="center"/>
                                      <w:rPr>
                                        <w:rFonts w:hint="default" w:eastAsia="宋体"/>
                                        <w:sz w:val="18"/>
                                        <w:szCs w:val="18"/>
                                        <w:lang w:val="en-US" w:eastAsia="zh-CN"/>
                                      </w:rPr>
                                    </w:pPr>
                                    <w:r>
                                      <w:rPr>
                                        <w:rFonts w:hint="eastAsia"/>
                                        <w:sz w:val="18"/>
                                        <w:szCs w:val="18"/>
                                      </w:rPr>
                                      <w:t>损耗</w:t>
                                    </w:r>
                                    <w:r>
                                      <w:rPr>
                                        <w:rFonts w:hint="eastAsia"/>
                                        <w:sz w:val="18"/>
                                        <w:szCs w:val="18"/>
                                        <w:lang w:val="en-US" w:eastAsia="zh-CN"/>
                                      </w:rPr>
                                      <w:t>45</w:t>
                                    </w:r>
                                  </w:p>
                                </w:txbxContent>
                              </wps:txbx>
                              <wps:bodyPr wrap="square" lIns="0" tIns="0" rIns="0" bIns="0" upright="1"/>
                            </wps:wsp>
                            <wps:wsp>
                              <wps:cNvPr id="282" name="直线 448"/>
                              <wps:cNvCnPr/>
                              <wps:spPr>
                                <a:xfrm>
                                  <a:off x="3342005" y="2237105"/>
                                  <a:ext cx="503555" cy="1270"/>
                                </a:xfrm>
                                <a:prstGeom prst="line">
                                  <a:avLst/>
                                </a:prstGeom>
                                <a:ln w="6350" cap="flat" cmpd="sng">
                                  <a:solidFill>
                                    <a:srgbClr val="000000"/>
                                  </a:solidFill>
                                  <a:prstDash val="solid"/>
                                  <a:headEnd type="none" w="med" len="med"/>
                                  <a:tailEnd type="none" w="med" len="med"/>
                                </a:ln>
                              </wps:spPr>
                              <wps:bodyPr/>
                            </wps:wsp>
                            <wps:wsp>
                              <wps:cNvPr id="283" name="直线 251"/>
                              <wps:cNvCnPr/>
                              <wps:spPr>
                                <a:xfrm flipV="1">
                                  <a:off x="2976880" y="2611755"/>
                                  <a:ext cx="279400" cy="114300"/>
                                </a:xfrm>
                                <a:prstGeom prst="line">
                                  <a:avLst/>
                                </a:prstGeom>
                                <a:ln w="9525" cap="flat" cmpd="sng">
                                  <a:solidFill>
                                    <a:srgbClr val="000000"/>
                                  </a:solidFill>
                                  <a:prstDash val="dash"/>
                                  <a:headEnd type="none" w="med" len="med"/>
                                  <a:tailEnd type="triangle" w="med" len="med"/>
                                </a:ln>
                              </wps:spPr>
                              <wps:bodyPr/>
                            </wps:wsp>
                            <wps:wsp>
                              <wps:cNvPr id="284" name="矩形 250"/>
                              <wps:cNvSpPr/>
                              <wps:spPr>
                                <a:xfrm>
                                  <a:off x="2633980" y="2726690"/>
                                  <a:ext cx="720000" cy="387350"/>
                                </a:xfrm>
                                <a:prstGeom prst="rect">
                                  <a:avLst/>
                                </a:prstGeom>
                                <a:noFill/>
                                <a:ln w="6350" cap="flat" cmpd="sng">
                                  <a:solidFill>
                                    <a:srgbClr val="000000"/>
                                  </a:solidFill>
                                  <a:prstDash val="solid"/>
                                  <a:miter/>
                                  <a:headEnd type="none" w="med" len="med"/>
                                  <a:tailEnd type="none" w="med" len="med"/>
                                </a:ln>
                              </wps:spPr>
                              <wps:txbx>
                                <w:txbxContent>
                                  <w:p w14:paraId="70D8B4F0">
                                    <w:pPr>
                                      <w:jc w:val="center"/>
                                    </w:pPr>
                                    <w:r>
                                      <w:rPr>
                                        <w:rFonts w:hint="eastAsia"/>
                                      </w:rPr>
                                      <w:t>地面清洗水</w:t>
                                    </w:r>
                                  </w:p>
                                </w:txbxContent>
                              </wps:txbx>
                              <wps:bodyPr wrap="square" lIns="0" tIns="0" rIns="0" bIns="10800" upright="1"/>
                            </wps:wsp>
                            <wps:wsp>
                              <wps:cNvPr id="285" name="矩形 252"/>
                              <wps:cNvSpPr/>
                              <wps:spPr>
                                <a:xfrm>
                                  <a:off x="3248660" y="3225800"/>
                                  <a:ext cx="546100" cy="215900"/>
                                </a:xfrm>
                                <a:prstGeom prst="rect">
                                  <a:avLst/>
                                </a:prstGeom>
                                <a:noFill/>
                                <a:ln w="6350">
                                  <a:noFill/>
                                </a:ln>
                              </wps:spPr>
                              <wps:txbx>
                                <w:txbxContent>
                                  <w:p w14:paraId="52A484C5">
                                    <w:pPr>
                                      <w:jc w:val="center"/>
                                      <w:rPr>
                                        <w:rFonts w:hint="default"/>
                                        <w:sz w:val="18"/>
                                        <w:szCs w:val="18"/>
                                        <w:lang w:val="en-US"/>
                                      </w:rPr>
                                    </w:pPr>
                                    <w:r>
                                      <w:rPr>
                                        <w:rFonts w:hint="eastAsia"/>
                                        <w:sz w:val="18"/>
                                        <w:szCs w:val="18"/>
                                      </w:rPr>
                                      <w:t>损耗</w:t>
                                    </w:r>
                                    <w:r>
                                      <w:rPr>
                                        <w:rFonts w:hint="eastAsia"/>
                                        <w:sz w:val="18"/>
                                        <w:szCs w:val="18"/>
                                        <w:lang w:val="en-US" w:eastAsia="zh-CN"/>
                                      </w:rPr>
                                      <w:t>1250</w:t>
                                    </w:r>
                                  </w:p>
                                </w:txbxContent>
                              </wps:txbx>
                              <wps:bodyPr wrap="square" lIns="0" tIns="0" rIns="0" bIns="0" upright="1"/>
                            </wps:wsp>
                            <wps:wsp>
                              <wps:cNvPr id="286" name="直线 448"/>
                              <wps:cNvCnPr/>
                              <wps:spPr>
                                <a:xfrm flipV="1">
                                  <a:off x="3342005" y="2928620"/>
                                  <a:ext cx="1487805" cy="1905"/>
                                </a:xfrm>
                                <a:prstGeom prst="line">
                                  <a:avLst/>
                                </a:prstGeom>
                                <a:ln w="6350" cap="flat" cmpd="sng">
                                  <a:solidFill>
                                    <a:srgbClr val="000000"/>
                                  </a:solidFill>
                                  <a:prstDash val="solid"/>
                                  <a:headEnd type="none" w="med" len="med"/>
                                  <a:tailEnd type="none" w="med" len="med"/>
                                </a:ln>
                              </wps:spPr>
                              <wps:bodyPr/>
                            </wps:wsp>
                            <wps:wsp>
                              <wps:cNvPr id="287" name="直线 251"/>
                              <wps:cNvCnPr/>
                              <wps:spPr>
                                <a:xfrm flipV="1">
                                  <a:off x="2948305" y="3421380"/>
                                  <a:ext cx="279400" cy="114300"/>
                                </a:xfrm>
                                <a:prstGeom prst="line">
                                  <a:avLst/>
                                </a:prstGeom>
                                <a:ln w="9525" cap="flat" cmpd="sng">
                                  <a:solidFill>
                                    <a:srgbClr val="000000"/>
                                  </a:solidFill>
                                  <a:prstDash val="dash"/>
                                  <a:headEnd type="none" w="med" len="med"/>
                                  <a:tailEnd type="triangle" w="med" len="med"/>
                                </a:ln>
                              </wps:spPr>
                              <wps:bodyPr/>
                            </wps:wsp>
                            <wps:wsp>
                              <wps:cNvPr id="288" name="矩形 250"/>
                              <wps:cNvSpPr/>
                              <wps:spPr>
                                <a:xfrm>
                                  <a:off x="2614930" y="3536315"/>
                                  <a:ext cx="720090" cy="374650"/>
                                </a:xfrm>
                                <a:prstGeom prst="rect">
                                  <a:avLst/>
                                </a:prstGeom>
                                <a:noFill/>
                                <a:ln w="6350" cap="flat" cmpd="sng">
                                  <a:solidFill>
                                    <a:srgbClr val="000000"/>
                                  </a:solidFill>
                                  <a:prstDash val="solid"/>
                                  <a:miter/>
                                  <a:headEnd type="none" w="med" len="med"/>
                                  <a:tailEnd type="none" w="med" len="med"/>
                                </a:ln>
                              </wps:spPr>
                              <wps:txbx>
                                <w:txbxContent>
                                  <w:p w14:paraId="4D364A79">
                                    <w:pPr>
                                      <w:jc w:val="center"/>
                                      <w:rPr>
                                        <w:sz w:val="18"/>
                                        <w:szCs w:val="18"/>
                                      </w:rPr>
                                    </w:pPr>
                                    <w:r>
                                      <w:rPr>
                                        <w:rFonts w:hint="eastAsia"/>
                                        <w:sz w:val="18"/>
                                        <w:szCs w:val="18"/>
                                        <w:lang w:val="en-US" w:eastAsia="zh-CN"/>
                                      </w:rPr>
                                      <w:t>运输</w:t>
                                    </w:r>
                                    <w:r>
                                      <w:rPr>
                                        <w:rFonts w:hint="eastAsia"/>
                                        <w:sz w:val="18"/>
                                        <w:szCs w:val="18"/>
                                      </w:rPr>
                                      <w:t>罐车</w:t>
                                    </w:r>
                                  </w:p>
                                  <w:p w14:paraId="4DEA91D7">
                                    <w:pPr>
                                      <w:jc w:val="center"/>
                                      <w:rPr>
                                        <w:sz w:val="18"/>
                                        <w:szCs w:val="18"/>
                                      </w:rPr>
                                    </w:pPr>
                                    <w:r>
                                      <w:rPr>
                                        <w:rFonts w:hint="eastAsia"/>
                                        <w:sz w:val="18"/>
                                        <w:szCs w:val="18"/>
                                      </w:rPr>
                                      <w:t>车身清洗水</w:t>
                                    </w:r>
                                  </w:p>
                                  <w:p w14:paraId="265A3C6C">
                                    <w:pPr>
                                      <w:jc w:val="center"/>
                                    </w:pPr>
                                  </w:p>
                                </w:txbxContent>
                              </wps:txbx>
                              <wps:bodyPr wrap="square" lIns="0" tIns="0" rIns="0" bIns="10800" upright="1"/>
                            </wps:wsp>
                            <wps:wsp>
                              <wps:cNvPr id="289" name="矩形 252"/>
                              <wps:cNvSpPr/>
                              <wps:spPr>
                                <a:xfrm>
                                  <a:off x="3275330" y="2477770"/>
                                  <a:ext cx="546100" cy="215900"/>
                                </a:xfrm>
                                <a:prstGeom prst="rect">
                                  <a:avLst/>
                                </a:prstGeom>
                                <a:noFill/>
                                <a:ln w="6350">
                                  <a:noFill/>
                                </a:ln>
                              </wps:spPr>
                              <wps:txbx>
                                <w:txbxContent>
                                  <w:p w14:paraId="257423B8">
                                    <w:pPr>
                                      <w:jc w:val="center"/>
                                      <w:rPr>
                                        <w:rFonts w:hint="default" w:eastAsia="宋体"/>
                                        <w:sz w:val="18"/>
                                        <w:szCs w:val="18"/>
                                        <w:lang w:val="en-US" w:eastAsia="zh-CN"/>
                                      </w:rPr>
                                    </w:pPr>
                                    <w:r>
                                      <w:rPr>
                                        <w:rFonts w:hint="eastAsia"/>
                                        <w:sz w:val="18"/>
                                        <w:szCs w:val="18"/>
                                      </w:rPr>
                                      <w:t>损耗</w:t>
                                    </w:r>
                                    <w:r>
                                      <w:rPr>
                                        <w:rFonts w:hint="eastAsia"/>
                                        <w:sz w:val="18"/>
                                        <w:szCs w:val="18"/>
                                        <w:lang w:val="en-US" w:eastAsia="zh-CN"/>
                                      </w:rPr>
                                      <w:t>35.82</w:t>
                                    </w:r>
                                  </w:p>
                                </w:txbxContent>
                              </wps:txbx>
                              <wps:bodyPr wrap="square" lIns="0" tIns="0" rIns="0" bIns="0" upright="1"/>
                            </wps:wsp>
                            <wps:wsp>
                              <wps:cNvPr id="290" name="直线 448"/>
                              <wps:cNvCnPr/>
                              <wps:spPr>
                                <a:xfrm>
                                  <a:off x="3332480" y="3637280"/>
                                  <a:ext cx="521970" cy="635"/>
                                </a:xfrm>
                                <a:prstGeom prst="line">
                                  <a:avLst/>
                                </a:prstGeom>
                                <a:ln w="6350" cap="flat" cmpd="sng">
                                  <a:solidFill>
                                    <a:srgbClr val="000000"/>
                                  </a:solidFill>
                                  <a:prstDash val="solid"/>
                                  <a:headEnd type="none" w="med" len="med"/>
                                  <a:tailEnd type="triangle" w="med" len="med"/>
                                </a:ln>
                              </wps:spPr>
                              <wps:bodyPr/>
                            </wps:wsp>
                            <wps:wsp>
                              <wps:cNvPr id="291" name="矩形 312"/>
                              <wps:cNvSpPr/>
                              <wps:spPr>
                                <a:xfrm>
                                  <a:off x="2035810" y="3419475"/>
                                  <a:ext cx="361950" cy="215900"/>
                                </a:xfrm>
                                <a:prstGeom prst="rect">
                                  <a:avLst/>
                                </a:prstGeom>
                                <a:noFill/>
                                <a:ln w="6350">
                                  <a:noFill/>
                                </a:ln>
                              </wps:spPr>
                              <wps:txbx>
                                <w:txbxContent>
                                  <w:p w14:paraId="05FD13EB">
                                    <w:pPr>
                                      <w:jc w:val="center"/>
                                      <w:rPr>
                                        <w:rFonts w:hint="default"/>
                                        <w:sz w:val="18"/>
                                        <w:szCs w:val="18"/>
                                        <w:lang w:val="en-US"/>
                                      </w:rPr>
                                    </w:pPr>
                                    <w:r>
                                      <w:rPr>
                                        <w:rFonts w:hint="eastAsia"/>
                                        <w:sz w:val="18"/>
                                        <w:szCs w:val="18"/>
                                        <w:lang w:val="en-US" w:eastAsia="zh-CN"/>
                                      </w:rPr>
                                      <w:t>1250</w:t>
                                    </w:r>
                                  </w:p>
                                </w:txbxContent>
                              </wps:txbx>
                              <wps:bodyPr wrap="square" lIns="0" tIns="0" rIns="0" bIns="0" upright="1"/>
                            </wps:wsp>
                            <wps:wsp>
                              <wps:cNvPr id="292" name="直线 448"/>
                              <wps:cNvCnPr/>
                              <wps:spPr>
                                <a:xfrm>
                                  <a:off x="1827530" y="3646805"/>
                                  <a:ext cx="792000" cy="635"/>
                                </a:xfrm>
                                <a:prstGeom prst="line">
                                  <a:avLst/>
                                </a:prstGeom>
                                <a:ln w="6350" cap="flat" cmpd="sng">
                                  <a:solidFill>
                                    <a:srgbClr val="000000"/>
                                  </a:solidFill>
                                  <a:prstDash val="solid"/>
                                  <a:headEnd type="none" w="med" len="med"/>
                                  <a:tailEnd type="triangle" w="med" len="med"/>
                                </a:ln>
                              </wps:spPr>
                              <wps:bodyPr/>
                            </wps:wsp>
                            <wps:wsp>
                              <wps:cNvPr id="293" name="矩形 312"/>
                              <wps:cNvSpPr/>
                              <wps:spPr>
                                <a:xfrm>
                                  <a:off x="1945005" y="2701925"/>
                                  <a:ext cx="570865" cy="215900"/>
                                </a:xfrm>
                                <a:prstGeom prst="rect">
                                  <a:avLst/>
                                </a:prstGeom>
                                <a:noFill/>
                                <a:ln w="6350">
                                  <a:noFill/>
                                </a:ln>
                              </wps:spPr>
                              <wps:txbx>
                                <w:txbxContent>
                                  <w:p w14:paraId="0E8E5BCA">
                                    <w:pPr>
                                      <w:jc w:val="center"/>
                                      <w:rPr>
                                        <w:rFonts w:hint="default" w:eastAsia="宋体"/>
                                        <w:sz w:val="18"/>
                                        <w:szCs w:val="18"/>
                                        <w:lang w:val="en-US" w:eastAsia="zh-CN"/>
                                      </w:rPr>
                                    </w:pPr>
                                    <w:r>
                                      <w:rPr>
                                        <w:rFonts w:hint="eastAsia"/>
                                        <w:sz w:val="18"/>
                                        <w:szCs w:val="18"/>
                                        <w:lang w:val="en-US" w:eastAsia="zh-CN"/>
                                      </w:rPr>
                                      <w:t>157.337</w:t>
                                    </w:r>
                                  </w:p>
                                </w:txbxContent>
                              </wps:txbx>
                              <wps:bodyPr wrap="square" lIns="0" tIns="0" rIns="0" bIns="0" upright="1"/>
                            </wps:wsp>
                            <wps:wsp>
                              <wps:cNvPr id="294" name="直线 448"/>
                              <wps:cNvCnPr/>
                              <wps:spPr>
                                <a:xfrm>
                                  <a:off x="1837055" y="2941955"/>
                                  <a:ext cx="792000" cy="635"/>
                                </a:xfrm>
                                <a:prstGeom prst="line">
                                  <a:avLst/>
                                </a:prstGeom>
                                <a:ln w="6350" cap="flat" cmpd="sng">
                                  <a:solidFill>
                                    <a:srgbClr val="000000"/>
                                  </a:solidFill>
                                  <a:prstDash val="solid"/>
                                  <a:headEnd type="none" w="med" len="med"/>
                                  <a:tailEnd type="triangle" w="med" len="med"/>
                                </a:ln>
                              </wps:spPr>
                              <wps:bodyPr/>
                            </wps:wsp>
                            <wps:wsp>
                              <wps:cNvPr id="295" name="直线 448"/>
                              <wps:cNvCnPr/>
                              <wps:spPr>
                                <a:xfrm>
                                  <a:off x="1827530" y="2256155"/>
                                  <a:ext cx="792000" cy="635"/>
                                </a:xfrm>
                                <a:prstGeom prst="line">
                                  <a:avLst/>
                                </a:prstGeom>
                                <a:ln w="6350" cap="flat" cmpd="sng">
                                  <a:solidFill>
                                    <a:srgbClr val="000000"/>
                                  </a:solidFill>
                                  <a:prstDash val="solid"/>
                                  <a:headEnd type="none" w="med" len="med"/>
                                  <a:tailEnd type="triangle" w="med" len="med"/>
                                </a:ln>
                              </wps:spPr>
                              <wps:bodyPr/>
                            </wps:wsp>
                            <wps:wsp>
                              <wps:cNvPr id="296" name="矩形 312"/>
                              <wps:cNvSpPr/>
                              <wps:spPr>
                                <a:xfrm>
                                  <a:off x="2081530" y="2072005"/>
                                  <a:ext cx="361950" cy="215900"/>
                                </a:xfrm>
                                <a:prstGeom prst="rect">
                                  <a:avLst/>
                                </a:prstGeom>
                                <a:noFill/>
                                <a:ln w="6350">
                                  <a:noFill/>
                                </a:ln>
                              </wps:spPr>
                              <wps:txbx>
                                <w:txbxContent>
                                  <w:p w14:paraId="20C8323D">
                                    <w:pPr>
                                      <w:jc w:val="center"/>
                                      <w:rPr>
                                        <w:rFonts w:hint="default" w:eastAsia="宋体"/>
                                        <w:sz w:val="18"/>
                                        <w:szCs w:val="18"/>
                                        <w:lang w:val="en-US" w:eastAsia="zh-CN"/>
                                      </w:rPr>
                                    </w:pPr>
                                    <w:r>
                                      <w:rPr>
                                        <w:rFonts w:hint="eastAsia"/>
                                        <w:sz w:val="18"/>
                                        <w:szCs w:val="18"/>
                                        <w:lang w:val="en-US" w:eastAsia="zh-CN"/>
                                      </w:rPr>
                                      <w:t>450</w:t>
                                    </w:r>
                                  </w:p>
                                </w:txbxContent>
                              </wps:txbx>
                              <wps:bodyPr wrap="square" lIns="0" tIns="0" rIns="0" bIns="0" upright="1"/>
                            </wps:wsp>
                            <wps:wsp>
                              <wps:cNvPr id="297" name="矩形 312"/>
                              <wps:cNvSpPr/>
                              <wps:spPr>
                                <a:xfrm>
                                  <a:off x="3386455" y="2072005"/>
                                  <a:ext cx="323850" cy="168275"/>
                                </a:xfrm>
                                <a:prstGeom prst="rect">
                                  <a:avLst/>
                                </a:prstGeom>
                                <a:noFill/>
                                <a:ln w="6350">
                                  <a:noFill/>
                                </a:ln>
                              </wps:spPr>
                              <wps:txbx>
                                <w:txbxContent>
                                  <w:p w14:paraId="29CBC428">
                                    <w:pPr>
                                      <w:jc w:val="center"/>
                                      <w:rPr>
                                        <w:rFonts w:hint="default" w:eastAsia="宋体"/>
                                        <w:sz w:val="18"/>
                                        <w:szCs w:val="18"/>
                                        <w:lang w:val="en-US" w:eastAsia="zh-CN"/>
                                      </w:rPr>
                                    </w:pPr>
                                    <w:r>
                                      <w:rPr>
                                        <w:rFonts w:hint="eastAsia"/>
                                        <w:sz w:val="18"/>
                                        <w:szCs w:val="18"/>
                                        <w:lang w:val="en-US" w:eastAsia="zh-CN"/>
                                      </w:rPr>
                                      <w:t>405</w:t>
                                    </w:r>
                                  </w:p>
                                </w:txbxContent>
                              </wps:txbx>
                              <wps:bodyPr wrap="square" lIns="0" tIns="0" rIns="0" bIns="0" upright="1"/>
                            </wps:wsp>
                            <wps:wsp>
                              <wps:cNvPr id="298" name="矩形 312"/>
                              <wps:cNvSpPr/>
                              <wps:spPr>
                                <a:xfrm>
                                  <a:off x="3399155" y="3434080"/>
                                  <a:ext cx="323850" cy="168275"/>
                                </a:xfrm>
                                <a:prstGeom prst="rect">
                                  <a:avLst/>
                                </a:prstGeom>
                                <a:noFill/>
                                <a:ln w="6350">
                                  <a:noFill/>
                                </a:ln>
                              </wps:spPr>
                              <wps:txbx>
                                <w:txbxContent>
                                  <w:p w14:paraId="451A48A8">
                                    <w:pPr>
                                      <w:jc w:val="center"/>
                                      <w:rPr>
                                        <w:rFonts w:hint="default" w:eastAsia="宋体"/>
                                        <w:sz w:val="18"/>
                                        <w:szCs w:val="18"/>
                                        <w:lang w:val="en-US" w:eastAsia="zh-CN"/>
                                      </w:rPr>
                                    </w:pPr>
                                    <w:r>
                                      <w:rPr>
                                        <w:rFonts w:hint="eastAsia"/>
                                        <w:sz w:val="18"/>
                                        <w:szCs w:val="18"/>
                                        <w:lang w:val="en-US" w:eastAsia="zh-CN"/>
                                      </w:rPr>
                                      <w:t>11250</w:t>
                                    </w:r>
                                  </w:p>
                                </w:txbxContent>
                              </wps:txbx>
                              <wps:bodyPr wrap="square" lIns="0" tIns="0" rIns="0" bIns="0" upright="1"/>
                            </wps:wsp>
                            <wps:wsp>
                              <wps:cNvPr id="299" name="矩形 312"/>
                              <wps:cNvSpPr/>
                              <wps:spPr>
                                <a:xfrm>
                                  <a:off x="3465830" y="2741930"/>
                                  <a:ext cx="411480" cy="175895"/>
                                </a:xfrm>
                                <a:prstGeom prst="rect">
                                  <a:avLst/>
                                </a:prstGeom>
                                <a:noFill/>
                                <a:ln w="6350">
                                  <a:noFill/>
                                </a:ln>
                              </wps:spPr>
                              <wps:txbx>
                                <w:txbxContent>
                                  <w:p w14:paraId="785F5490">
                                    <w:pPr>
                                      <w:jc w:val="center"/>
                                      <w:rPr>
                                        <w:rFonts w:hint="default" w:eastAsia="宋体"/>
                                        <w:sz w:val="18"/>
                                        <w:szCs w:val="18"/>
                                        <w:lang w:val="en-US" w:eastAsia="zh-CN"/>
                                      </w:rPr>
                                    </w:pPr>
                                    <w:r>
                                      <w:rPr>
                                        <w:rFonts w:hint="eastAsia"/>
                                        <w:sz w:val="18"/>
                                        <w:szCs w:val="18"/>
                                        <w:lang w:val="en-US" w:eastAsia="zh-CN"/>
                                      </w:rPr>
                                      <w:t>141.6</w:t>
                                    </w:r>
                                  </w:p>
                                </w:txbxContent>
                              </wps:txbx>
                              <wps:bodyPr wrap="square" lIns="0" tIns="0" rIns="0" bIns="0" upright="1"/>
                            </wps:wsp>
                            <wps:wsp>
                              <wps:cNvPr id="300" name="直线 268"/>
                              <wps:cNvCnPr/>
                              <wps:spPr>
                                <a:xfrm>
                                  <a:off x="5256530" y="1877060"/>
                                  <a:ext cx="0" cy="2195830"/>
                                </a:xfrm>
                                <a:prstGeom prst="line">
                                  <a:avLst/>
                                </a:prstGeom>
                                <a:ln w="6350" cap="flat" cmpd="sng">
                                  <a:solidFill>
                                    <a:srgbClr val="000000"/>
                                  </a:solidFill>
                                  <a:prstDash val="solid"/>
                                  <a:headEnd type="none" w="med" len="med"/>
                                  <a:tailEnd type="none" w="med" len="med"/>
                                </a:ln>
                              </wps:spPr>
                              <wps:bodyPr/>
                            </wps:wsp>
                            <wps:wsp>
                              <wps:cNvPr id="301" name="直线 268"/>
                              <wps:cNvCnPr/>
                              <wps:spPr>
                                <a:xfrm flipH="1" flipV="1">
                                  <a:off x="1615185" y="4070350"/>
                                  <a:ext cx="3634740" cy="9525"/>
                                </a:xfrm>
                                <a:prstGeom prst="line">
                                  <a:avLst/>
                                </a:prstGeom>
                                <a:ln w="6350" cap="flat" cmpd="sng">
                                  <a:solidFill>
                                    <a:srgbClr val="000000"/>
                                  </a:solidFill>
                                  <a:prstDash val="solid"/>
                                  <a:headEnd type="none" w="med" len="med"/>
                                  <a:tailEnd type="none" w="med" len="med"/>
                                </a:ln>
                              </wps:spPr>
                              <wps:bodyPr/>
                            </wps:wsp>
                            <wps:wsp>
                              <wps:cNvPr id="302" name="直线 268"/>
                              <wps:cNvCnPr/>
                              <wps:spPr>
                                <a:xfrm>
                                  <a:off x="1624965" y="1657985"/>
                                  <a:ext cx="0" cy="2411730"/>
                                </a:xfrm>
                                <a:prstGeom prst="line">
                                  <a:avLst/>
                                </a:prstGeom>
                                <a:ln w="6350" cap="flat" cmpd="sng">
                                  <a:solidFill>
                                    <a:srgbClr val="000000"/>
                                  </a:solidFill>
                                  <a:prstDash val="solid"/>
                                  <a:headEnd type="triangle" w="med" len="med"/>
                                  <a:tailEnd type="none" w="med" len="med"/>
                                </a:ln>
                              </wps:spPr>
                              <wps:bodyPr/>
                            </wps:wsp>
                            <wps:wsp>
                              <wps:cNvPr id="303" name="矩形 312"/>
                              <wps:cNvSpPr/>
                              <wps:spPr>
                                <a:xfrm>
                                  <a:off x="2767330" y="3919855"/>
                                  <a:ext cx="599440" cy="177800"/>
                                </a:xfrm>
                                <a:prstGeom prst="rect">
                                  <a:avLst/>
                                </a:prstGeom>
                                <a:noFill/>
                                <a:ln w="6350">
                                  <a:noFill/>
                                </a:ln>
                              </wps:spPr>
                              <wps:txbx>
                                <w:txbxContent>
                                  <w:p w14:paraId="456DDDAC">
                                    <w:pPr>
                                      <w:jc w:val="center"/>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9546.6</w:t>
                                    </w:r>
                                  </w:p>
                                </w:txbxContent>
                              </wps:txbx>
                              <wps:bodyPr wrap="square" lIns="0" tIns="0" rIns="0" bIns="0" upright="1"/>
                            </wps:wsp>
                            <wps:wsp>
                              <wps:cNvPr id="304" name="矩形 250"/>
                              <wps:cNvSpPr/>
                              <wps:spPr>
                                <a:xfrm>
                                  <a:off x="1346200" y="4429760"/>
                                  <a:ext cx="1774190" cy="215900"/>
                                </a:xfrm>
                                <a:prstGeom prst="rect">
                                  <a:avLst/>
                                </a:prstGeom>
                                <a:noFill/>
                                <a:ln w="6350" cap="flat" cmpd="sng">
                                  <a:solidFill>
                                    <a:srgbClr val="000000"/>
                                  </a:solidFill>
                                  <a:prstDash val="solid"/>
                                  <a:miter/>
                                  <a:headEnd type="none" w="med" len="med"/>
                                  <a:tailEnd type="none" w="med" len="med"/>
                                </a:ln>
                              </wps:spPr>
                              <wps:txbx>
                                <w:txbxContent>
                                  <w:p w14:paraId="2DDF9F36">
                                    <w:pPr>
                                      <w:jc w:val="center"/>
                                      <w:rPr>
                                        <w:sz w:val="18"/>
                                        <w:szCs w:val="18"/>
                                      </w:rPr>
                                    </w:pPr>
                                    <w:r>
                                      <w:rPr>
                                        <w:rFonts w:hint="eastAsia"/>
                                        <w:sz w:val="18"/>
                                        <w:szCs w:val="18"/>
                                      </w:rPr>
                                      <w:t>除尘用水</w:t>
                                    </w:r>
                                  </w:p>
                                </w:txbxContent>
                              </wps:txbx>
                              <wps:bodyPr wrap="square" lIns="0" tIns="0" rIns="0" bIns="10800" upright="1"/>
                            </wps:wsp>
                            <wps:wsp>
                              <wps:cNvPr id="305" name="直线 268"/>
                              <wps:cNvCnPr/>
                              <wps:spPr>
                                <a:xfrm>
                                  <a:off x="3152140" y="4530090"/>
                                  <a:ext cx="539750" cy="635"/>
                                </a:xfrm>
                                <a:prstGeom prst="line">
                                  <a:avLst/>
                                </a:prstGeom>
                                <a:ln w="6350" cap="flat" cmpd="sng">
                                  <a:solidFill>
                                    <a:srgbClr val="000000"/>
                                  </a:solidFill>
                                  <a:prstDash val="solid"/>
                                  <a:headEnd type="none" w="med" len="med"/>
                                  <a:tailEnd type="triangle" w="med" len="med"/>
                                </a:ln>
                              </wps:spPr>
                              <wps:bodyPr/>
                            </wps:wsp>
                            <wps:wsp>
                              <wps:cNvPr id="306" name="矩形 269"/>
                              <wps:cNvSpPr/>
                              <wps:spPr>
                                <a:xfrm>
                                  <a:off x="3090545" y="4373880"/>
                                  <a:ext cx="356235" cy="215900"/>
                                </a:xfrm>
                                <a:prstGeom prst="rect">
                                  <a:avLst/>
                                </a:prstGeom>
                                <a:noFill/>
                                <a:ln w="6350">
                                  <a:noFill/>
                                </a:ln>
                              </wps:spPr>
                              <wps:txbx>
                                <w:txbxContent>
                                  <w:p w14:paraId="58190924">
                                    <w:pPr>
                                      <w:jc w:val="center"/>
                                      <w:rPr>
                                        <w:rFonts w:hint="default" w:eastAsia="宋体"/>
                                        <w:sz w:val="18"/>
                                        <w:szCs w:val="18"/>
                                        <w:lang w:val="en-US" w:eastAsia="zh-CN"/>
                                      </w:rPr>
                                    </w:pPr>
                                    <w:r>
                                      <w:rPr>
                                        <w:rFonts w:hint="eastAsia"/>
                                        <w:sz w:val="18"/>
                                        <w:szCs w:val="18"/>
                                        <w:lang w:val="en-US" w:eastAsia="zh-CN"/>
                                      </w:rPr>
                                      <w:t>4509</w:t>
                                    </w:r>
                                  </w:p>
                                </w:txbxContent>
                              </wps:txbx>
                              <wps:bodyPr wrap="square" lIns="0" tIns="0" rIns="0" bIns="0" upright="1"/>
                            </wps:wsp>
                            <wps:wsp>
                              <wps:cNvPr id="307" name="矩形 252"/>
                              <wps:cNvSpPr/>
                              <wps:spPr>
                                <a:xfrm>
                                  <a:off x="3755390" y="4418965"/>
                                  <a:ext cx="516890" cy="203835"/>
                                </a:xfrm>
                                <a:prstGeom prst="rect">
                                  <a:avLst/>
                                </a:prstGeom>
                                <a:noFill/>
                                <a:ln w="6350">
                                  <a:noFill/>
                                </a:ln>
                              </wps:spPr>
                              <wps:txbx>
                                <w:txbxContent>
                                  <w:p w14:paraId="23087711">
                                    <w:pPr>
                                      <w:jc w:val="center"/>
                                      <w:rPr>
                                        <w:sz w:val="18"/>
                                        <w:szCs w:val="18"/>
                                      </w:rPr>
                                    </w:pPr>
                                    <w:r>
                                      <w:rPr>
                                        <w:rFonts w:hint="eastAsia"/>
                                        <w:sz w:val="18"/>
                                        <w:szCs w:val="18"/>
                                      </w:rPr>
                                      <w:t>蒸发消耗</w:t>
                                    </w:r>
                                  </w:p>
                                </w:txbxContent>
                              </wps:txbx>
                              <wps:bodyPr wrap="square" lIns="0" tIns="0" rIns="0" bIns="0" upright="1"/>
                            </wps:wsp>
                            <wps:wsp>
                              <wps:cNvPr id="308" name="直线 448"/>
                              <wps:cNvCnPr/>
                              <wps:spPr>
                                <a:xfrm flipV="1">
                                  <a:off x="1608455" y="1047750"/>
                                  <a:ext cx="0" cy="396240"/>
                                </a:xfrm>
                                <a:prstGeom prst="line">
                                  <a:avLst/>
                                </a:prstGeom>
                                <a:ln w="6350" cap="flat" cmpd="sng">
                                  <a:solidFill>
                                    <a:srgbClr val="000000"/>
                                  </a:solidFill>
                                  <a:prstDash val="solid"/>
                                  <a:headEnd type="none" w="med" len="med"/>
                                  <a:tailEnd type="triangle" w="med" len="med"/>
                                </a:ln>
                              </wps:spPr>
                              <wps:bodyPr/>
                            </wps:wsp>
                            <wps:wsp>
                              <wps:cNvPr id="310" name="矩形 455"/>
                              <wps:cNvSpPr/>
                              <wps:spPr>
                                <a:xfrm>
                                  <a:off x="1625600" y="5242560"/>
                                  <a:ext cx="705485" cy="245745"/>
                                </a:xfrm>
                                <a:prstGeom prst="rect">
                                  <a:avLst/>
                                </a:prstGeom>
                                <a:noFill/>
                                <a:ln w="6350" cap="flat" cmpd="sng">
                                  <a:solidFill>
                                    <a:srgbClr val="000000"/>
                                  </a:solidFill>
                                  <a:prstDash val="solid"/>
                                  <a:miter/>
                                  <a:headEnd type="none" w="med" len="med"/>
                                  <a:tailEnd type="none" w="med" len="med"/>
                                </a:ln>
                              </wps:spPr>
                              <wps:txbx>
                                <w:txbxContent>
                                  <w:p w14:paraId="7B8301C7">
                                    <w:pPr>
                                      <w:jc w:val="center"/>
                                      <w:rPr>
                                        <w:rFonts w:hint="default" w:eastAsia="宋体"/>
                                        <w:sz w:val="18"/>
                                        <w:szCs w:val="18"/>
                                        <w:lang w:val="en-US" w:eastAsia="zh-CN"/>
                                      </w:rPr>
                                    </w:pPr>
                                    <w:r>
                                      <w:rPr>
                                        <w:rFonts w:hint="eastAsia"/>
                                        <w:sz w:val="18"/>
                                        <w:szCs w:val="18"/>
                                        <w:lang w:val="en-US" w:eastAsia="zh-CN"/>
                                      </w:rPr>
                                      <w:t>初期雨水池</w:t>
                                    </w:r>
                                  </w:p>
                                </w:txbxContent>
                              </wps:txbx>
                              <wps:bodyPr wrap="square" lIns="0" tIns="10800" rIns="0" bIns="10800" upright="1"/>
                            </wps:wsp>
                            <wps:wsp>
                              <wps:cNvPr id="312" name="直线 268"/>
                              <wps:cNvCnPr>
                                <a:stCxn id="310" idx="1"/>
                              </wps:cNvCnPr>
                              <wps:spPr>
                                <a:xfrm flipH="1" flipV="1">
                                  <a:off x="593090" y="5349875"/>
                                  <a:ext cx="1032510" cy="15875"/>
                                </a:xfrm>
                                <a:prstGeom prst="line">
                                  <a:avLst/>
                                </a:prstGeom>
                                <a:ln w="6350" cap="flat" cmpd="sng">
                                  <a:solidFill>
                                    <a:srgbClr val="000000"/>
                                  </a:solidFill>
                                  <a:prstDash val="solid"/>
                                  <a:headEnd type="triangle" w="med" len="med"/>
                                  <a:tailEnd type="none" w="med" len="med"/>
                                </a:ln>
                              </wps:spPr>
                              <wps:bodyPr/>
                            </wps:wsp>
                            <wps:wsp>
                              <wps:cNvPr id="314" name="矩形 312"/>
                              <wps:cNvSpPr/>
                              <wps:spPr>
                                <a:xfrm>
                                  <a:off x="671195" y="5128895"/>
                                  <a:ext cx="655955" cy="215900"/>
                                </a:xfrm>
                                <a:prstGeom prst="rect">
                                  <a:avLst/>
                                </a:prstGeom>
                                <a:noFill/>
                                <a:ln w="6350">
                                  <a:noFill/>
                                </a:ln>
                              </wps:spPr>
                              <wps:txbx>
                                <w:txbxContent>
                                  <w:p w14:paraId="773B4812">
                                    <w:pPr>
                                      <w:jc w:val="center"/>
                                      <w:rPr>
                                        <w:rFonts w:hint="default" w:eastAsia="宋体"/>
                                        <w:sz w:val="18"/>
                                        <w:szCs w:val="18"/>
                                        <w:lang w:val="en-US" w:eastAsia="zh-CN"/>
                                      </w:rPr>
                                    </w:pPr>
                                    <w:r>
                                      <w:rPr>
                                        <w:rFonts w:hint="eastAsia"/>
                                        <w:sz w:val="18"/>
                                        <w:szCs w:val="18"/>
                                        <w:lang w:val="en-US" w:eastAsia="zh-CN"/>
                                      </w:rPr>
                                      <w:t>321.7m</w:t>
                                    </w:r>
                                    <w:r>
                                      <w:rPr>
                                        <w:rFonts w:hint="eastAsia"/>
                                        <w:sz w:val="18"/>
                                        <w:szCs w:val="18"/>
                                        <w:vertAlign w:val="superscript"/>
                                        <w:lang w:val="en-US" w:eastAsia="zh-CN"/>
                                      </w:rPr>
                                      <w:t>3</w:t>
                                    </w:r>
                                    <w:r>
                                      <w:rPr>
                                        <w:rFonts w:hint="eastAsia"/>
                                        <w:sz w:val="18"/>
                                        <w:szCs w:val="18"/>
                                        <w:lang w:val="en-US" w:eastAsia="zh-CN"/>
                                      </w:rPr>
                                      <w:t>/次</w:t>
                                    </w:r>
                                  </w:p>
                                </w:txbxContent>
                              </wps:txbx>
                              <wps:bodyPr wrap="square" lIns="0" tIns="0" rIns="0" bIns="0" upright="1"/>
                            </wps:wsp>
                            <wps:wsp>
                              <wps:cNvPr id="8" name="矩形 455"/>
                              <wps:cNvSpPr/>
                              <wps:spPr>
                                <a:xfrm>
                                  <a:off x="3853815" y="3524250"/>
                                  <a:ext cx="629920" cy="234315"/>
                                </a:xfrm>
                                <a:prstGeom prst="rect">
                                  <a:avLst/>
                                </a:prstGeom>
                                <a:noFill/>
                                <a:ln w="6350" cap="flat" cmpd="sng">
                                  <a:solidFill>
                                    <a:srgbClr val="000000"/>
                                  </a:solidFill>
                                  <a:prstDash val="solid"/>
                                  <a:miter/>
                                  <a:headEnd type="none" w="med" len="med"/>
                                  <a:tailEnd type="none" w="med" len="med"/>
                                </a:ln>
                              </wps:spPr>
                              <wps:txbx>
                                <w:txbxContent>
                                  <w:p w14:paraId="48C3116F">
                                    <w:pPr>
                                      <w:jc w:val="center"/>
                                      <w:rPr>
                                        <w:rFonts w:hint="eastAsia"/>
                                        <w:sz w:val="18"/>
                                        <w:szCs w:val="18"/>
                                        <w:lang w:val="en-US" w:eastAsia="zh-CN"/>
                                      </w:rPr>
                                    </w:pPr>
                                    <w:r>
                                      <w:rPr>
                                        <w:rFonts w:hint="eastAsia"/>
                                        <w:sz w:val="18"/>
                                        <w:szCs w:val="18"/>
                                        <w:lang w:val="en-US" w:eastAsia="zh-CN"/>
                                      </w:rPr>
                                      <w:t>沉淀池</w:t>
                                    </w:r>
                                  </w:p>
                                </w:txbxContent>
                              </wps:txbx>
                              <wps:bodyPr wrap="square" lIns="0" tIns="10800" rIns="0" bIns="10800" upright="1"/>
                            </wps:wsp>
                            <wps:wsp>
                              <wps:cNvPr id="9" name="直线 448"/>
                              <wps:cNvCnPr>
                                <a:stCxn id="46" idx="3"/>
                              </wps:cNvCnPr>
                              <wps:spPr>
                                <a:xfrm>
                                  <a:off x="5125720" y="1880870"/>
                                  <a:ext cx="140335" cy="635"/>
                                </a:xfrm>
                                <a:prstGeom prst="line">
                                  <a:avLst/>
                                </a:prstGeom>
                                <a:ln w="6350" cap="flat" cmpd="sng">
                                  <a:solidFill>
                                    <a:srgbClr val="000000"/>
                                  </a:solidFill>
                                  <a:prstDash val="solid"/>
                                  <a:headEnd type="none" w="med" len="med"/>
                                  <a:tailEnd type="none" w="med" len="med"/>
                                </a:ln>
                              </wps:spPr>
                              <wps:bodyPr/>
                            </wps:wsp>
                            <wps:wsp>
                              <wps:cNvPr id="10" name="矩形 312"/>
                              <wps:cNvSpPr/>
                              <wps:spPr>
                                <a:xfrm>
                                  <a:off x="4281170" y="1610360"/>
                                  <a:ext cx="361950" cy="215900"/>
                                </a:xfrm>
                                <a:prstGeom prst="rect">
                                  <a:avLst/>
                                </a:prstGeom>
                                <a:noFill/>
                                <a:ln w="6350">
                                  <a:noFill/>
                                </a:ln>
                              </wps:spPr>
                              <wps:txbx>
                                <w:txbxContent>
                                  <w:p w14:paraId="31534294">
                                    <w:pPr>
                                      <w:jc w:val="center"/>
                                      <w:rPr>
                                        <w:rFonts w:hint="default" w:eastAsia="宋体"/>
                                        <w:sz w:val="18"/>
                                        <w:szCs w:val="18"/>
                                        <w:lang w:val="en-US" w:eastAsia="zh-CN"/>
                                      </w:rPr>
                                    </w:pPr>
                                    <w:r>
                                      <w:rPr>
                                        <w:rFonts w:hint="eastAsia"/>
                                        <w:sz w:val="18"/>
                                        <w:szCs w:val="18"/>
                                        <w:lang w:val="en-US" w:eastAsia="zh-CN"/>
                                      </w:rPr>
                                      <w:t>9405</w:t>
                                    </w:r>
                                  </w:p>
                                </w:txbxContent>
                              </wps:txbx>
                              <wps:bodyPr wrap="square" lIns="0" tIns="0" rIns="0" bIns="0" upright="1"/>
                            </wps:wsp>
                            <wps:wsp>
                              <wps:cNvPr id="12" name="直线 448"/>
                              <wps:cNvCnPr>
                                <a:stCxn id="8" idx="2"/>
                              </wps:cNvCnPr>
                              <wps:spPr>
                                <a:xfrm>
                                  <a:off x="4168775" y="3758565"/>
                                  <a:ext cx="0" cy="99060"/>
                                </a:xfrm>
                                <a:prstGeom prst="line">
                                  <a:avLst/>
                                </a:prstGeom>
                                <a:ln w="9525" cap="flat" cmpd="sng">
                                  <a:solidFill>
                                    <a:schemeClr val="tx1"/>
                                  </a:solidFill>
                                  <a:prstDash val="solid"/>
                                  <a:headEnd type="none" w="med" len="med"/>
                                  <a:tailEnd type="none" w="med" len="med"/>
                                </a:ln>
                              </wps:spPr>
                              <wps:bodyPr/>
                            </wps:wsp>
                            <wps:wsp>
                              <wps:cNvPr id="13" name="矩形 312"/>
                              <wps:cNvSpPr/>
                              <wps:spPr>
                                <a:xfrm>
                                  <a:off x="3568700" y="3743960"/>
                                  <a:ext cx="323850" cy="168275"/>
                                </a:xfrm>
                                <a:prstGeom prst="rect">
                                  <a:avLst/>
                                </a:prstGeom>
                                <a:noFill/>
                                <a:ln w="6350">
                                  <a:noFill/>
                                </a:ln>
                              </wps:spPr>
                              <wps:txbx>
                                <w:txbxContent>
                                  <w:p w14:paraId="643AAAA7">
                                    <w:pPr>
                                      <w:jc w:val="center"/>
                                      <w:rPr>
                                        <w:rFonts w:hint="default" w:eastAsia="宋体"/>
                                        <w:sz w:val="18"/>
                                        <w:szCs w:val="18"/>
                                        <w:lang w:val="en-US" w:eastAsia="zh-CN"/>
                                      </w:rPr>
                                    </w:pPr>
                                    <w:r>
                                      <w:rPr>
                                        <w:rFonts w:hint="eastAsia"/>
                                        <w:sz w:val="18"/>
                                        <w:szCs w:val="18"/>
                                        <w:lang w:val="en-US" w:eastAsia="zh-CN"/>
                                      </w:rPr>
                                      <w:t>11250</w:t>
                                    </w:r>
                                  </w:p>
                                </w:txbxContent>
                              </wps:txbx>
                              <wps:bodyPr wrap="square" lIns="0" tIns="0" rIns="0" bIns="0" upright="1"/>
                            </wps:wsp>
                            <wps:wsp>
                              <wps:cNvPr id="14" name="矩形 312"/>
                              <wps:cNvSpPr/>
                              <wps:spPr>
                                <a:xfrm>
                                  <a:off x="4533900" y="2221230"/>
                                  <a:ext cx="323850" cy="168275"/>
                                </a:xfrm>
                                <a:prstGeom prst="rect">
                                  <a:avLst/>
                                </a:prstGeom>
                                <a:noFill/>
                                <a:ln w="6350">
                                  <a:noFill/>
                                </a:ln>
                              </wps:spPr>
                              <wps:txbx>
                                <w:txbxContent>
                                  <w:p w14:paraId="791258DB">
                                    <w:pPr>
                                      <w:jc w:val="center"/>
                                      <w:rPr>
                                        <w:rFonts w:hint="default" w:eastAsia="宋体"/>
                                        <w:sz w:val="18"/>
                                        <w:szCs w:val="18"/>
                                        <w:lang w:val="en-US" w:eastAsia="zh-CN"/>
                                      </w:rPr>
                                    </w:pPr>
                                    <w:r>
                                      <w:rPr>
                                        <w:rFonts w:hint="eastAsia"/>
                                        <w:sz w:val="18"/>
                                        <w:szCs w:val="18"/>
                                        <w:lang w:val="en-US" w:eastAsia="zh-CN"/>
                                      </w:rPr>
                                      <w:t>141.6</w:t>
                                    </w:r>
                                  </w:p>
                                </w:txbxContent>
                              </wps:txbx>
                              <wps:bodyPr wrap="square" lIns="0" tIns="0" rIns="0" bIns="0" upright="1"/>
                            </wps:wsp>
                            <wps:wsp>
                              <wps:cNvPr id="16" name="矩形 250"/>
                              <wps:cNvSpPr/>
                              <wps:spPr>
                                <a:xfrm>
                                  <a:off x="1129030" y="4822190"/>
                                  <a:ext cx="1774190" cy="215900"/>
                                </a:xfrm>
                                <a:prstGeom prst="rect">
                                  <a:avLst/>
                                </a:prstGeom>
                                <a:noFill/>
                                <a:ln w="6350" cap="flat" cmpd="sng">
                                  <a:solidFill>
                                    <a:srgbClr val="000000"/>
                                  </a:solidFill>
                                  <a:prstDash val="solid"/>
                                  <a:miter/>
                                  <a:headEnd type="none" w="med" len="med"/>
                                  <a:tailEnd type="none" w="med" len="med"/>
                                </a:ln>
                              </wps:spPr>
                              <wps:txbx>
                                <w:txbxContent>
                                  <w:p w14:paraId="41834D4D">
                                    <w:pPr>
                                      <w:jc w:val="center"/>
                                      <w:rPr>
                                        <w:sz w:val="18"/>
                                        <w:szCs w:val="18"/>
                                      </w:rPr>
                                    </w:pPr>
                                    <w:r>
                                      <w:rPr>
                                        <w:rFonts w:hint="eastAsia"/>
                                        <w:sz w:val="18"/>
                                        <w:szCs w:val="18"/>
                                        <w:lang w:val="en-US" w:eastAsia="zh-CN"/>
                                      </w:rPr>
                                      <w:t>绿化</w:t>
                                    </w:r>
                                    <w:r>
                                      <w:rPr>
                                        <w:rFonts w:hint="eastAsia"/>
                                        <w:sz w:val="18"/>
                                        <w:szCs w:val="18"/>
                                      </w:rPr>
                                      <w:t>用水</w:t>
                                    </w:r>
                                  </w:p>
                                </w:txbxContent>
                              </wps:txbx>
                              <wps:bodyPr wrap="square" lIns="0" tIns="0" rIns="0" bIns="10800" upright="1"/>
                            </wps:wsp>
                            <wps:wsp>
                              <wps:cNvPr id="17" name="矩形 269"/>
                              <wps:cNvSpPr/>
                              <wps:spPr>
                                <a:xfrm>
                                  <a:off x="2976880" y="4783455"/>
                                  <a:ext cx="356235" cy="215900"/>
                                </a:xfrm>
                                <a:prstGeom prst="rect">
                                  <a:avLst/>
                                </a:prstGeom>
                                <a:noFill/>
                                <a:ln w="6350">
                                  <a:noFill/>
                                </a:ln>
                              </wps:spPr>
                              <wps:txbx>
                                <w:txbxContent>
                                  <w:p w14:paraId="32657C9E">
                                    <w:pPr>
                                      <w:jc w:val="center"/>
                                      <w:rPr>
                                        <w:rFonts w:hint="default" w:eastAsia="宋体"/>
                                        <w:sz w:val="18"/>
                                        <w:szCs w:val="18"/>
                                        <w:lang w:val="en-US" w:eastAsia="zh-CN"/>
                                      </w:rPr>
                                    </w:pPr>
                                    <w:r>
                                      <w:rPr>
                                        <w:rFonts w:hint="eastAsia"/>
                                        <w:sz w:val="18"/>
                                        <w:szCs w:val="18"/>
                                        <w:lang w:val="en-US" w:eastAsia="zh-CN"/>
                                      </w:rPr>
                                      <w:t>215.86</w:t>
                                    </w:r>
                                  </w:p>
                                </w:txbxContent>
                              </wps:txbx>
                              <wps:bodyPr wrap="square" lIns="0" tIns="0" rIns="0" bIns="0" upright="1"/>
                            </wps:wsp>
                            <wps:wsp>
                              <wps:cNvPr id="18" name="矩形 252"/>
                              <wps:cNvSpPr/>
                              <wps:spPr>
                                <a:xfrm>
                                  <a:off x="3453765" y="4827905"/>
                                  <a:ext cx="612140" cy="203835"/>
                                </a:xfrm>
                                <a:prstGeom prst="rect">
                                  <a:avLst/>
                                </a:prstGeom>
                                <a:noFill/>
                                <a:ln w="6350">
                                  <a:noFill/>
                                </a:ln>
                              </wps:spPr>
                              <wps:txbx>
                                <w:txbxContent>
                                  <w:p w14:paraId="77ECAE2B">
                                    <w:pPr>
                                      <w:jc w:val="center"/>
                                      <w:rPr>
                                        <w:sz w:val="18"/>
                                        <w:szCs w:val="18"/>
                                      </w:rPr>
                                    </w:pPr>
                                    <w:r>
                                      <w:rPr>
                                        <w:rFonts w:hint="eastAsia"/>
                                        <w:sz w:val="18"/>
                                        <w:szCs w:val="18"/>
                                      </w:rPr>
                                      <w:t>蒸发消耗</w:t>
                                    </w:r>
                                  </w:p>
                                </w:txbxContent>
                              </wps:txbx>
                              <wps:bodyPr wrap="square" lIns="0" tIns="0" rIns="0" bIns="0" upright="1"/>
                            </wps:wsp>
                            <wps:wsp>
                              <wps:cNvPr id="19" name="直线 268"/>
                              <wps:cNvCnPr/>
                              <wps:spPr>
                                <a:xfrm>
                                  <a:off x="2919730" y="4931410"/>
                                  <a:ext cx="539750" cy="635"/>
                                </a:xfrm>
                                <a:prstGeom prst="line">
                                  <a:avLst/>
                                </a:prstGeom>
                                <a:ln w="6350" cap="flat" cmpd="sng">
                                  <a:solidFill>
                                    <a:srgbClr val="000000"/>
                                  </a:solidFill>
                                  <a:prstDash val="solid"/>
                                  <a:headEnd type="none" w="med" len="med"/>
                                  <a:tailEnd type="triangle" w="med" len="med"/>
                                </a:ln>
                              </wps:spPr>
                              <wps:bodyPr/>
                            </wps:wsp>
                            <wps:wsp>
                              <wps:cNvPr id="21" name="矩形 252"/>
                              <wps:cNvSpPr/>
                              <wps:spPr>
                                <a:xfrm>
                                  <a:off x="922655" y="3185795"/>
                                  <a:ext cx="432435" cy="215900"/>
                                </a:xfrm>
                                <a:prstGeom prst="rect">
                                  <a:avLst/>
                                </a:prstGeom>
                                <a:noFill/>
                                <a:ln w="6350">
                                  <a:noFill/>
                                </a:ln>
                              </wps:spPr>
                              <wps:txbx>
                                <w:txbxContent>
                                  <w:p w14:paraId="619E5DD1">
                                    <w:pPr>
                                      <w:jc w:val="center"/>
                                      <w:rPr>
                                        <w:rFonts w:hint="default" w:eastAsia="宋体"/>
                                        <w:sz w:val="18"/>
                                        <w:szCs w:val="18"/>
                                        <w:lang w:val="en-US" w:eastAsia="zh-CN"/>
                                      </w:rPr>
                                    </w:pPr>
                                    <w:r>
                                      <w:rPr>
                                        <w:rFonts w:hint="eastAsia"/>
                                        <w:sz w:val="18"/>
                                        <w:szCs w:val="18"/>
                                        <w:lang w:val="en-US" w:eastAsia="zh-CN"/>
                                      </w:rPr>
                                      <w:t>215.86</w:t>
                                    </w:r>
                                  </w:p>
                                </w:txbxContent>
                              </wps:txbx>
                              <wps:bodyPr wrap="square" lIns="0" tIns="0" rIns="0" bIns="0" upright="1"/>
                            </wps:wsp>
                            <wps:wsp>
                              <wps:cNvPr id="3" name="直线 268"/>
                              <wps:cNvCnPr/>
                              <wps:spPr>
                                <a:xfrm flipH="1" flipV="1">
                                  <a:off x="2352040" y="5348605"/>
                                  <a:ext cx="1032510" cy="15875"/>
                                </a:xfrm>
                                <a:prstGeom prst="line">
                                  <a:avLst/>
                                </a:prstGeom>
                                <a:ln w="6350" cap="flat" cmpd="sng">
                                  <a:solidFill>
                                    <a:srgbClr val="000000"/>
                                  </a:solidFill>
                                  <a:prstDash val="solid"/>
                                  <a:headEnd type="triangle" w="med" len="med"/>
                                  <a:tailEnd type="none" w="med" len="med"/>
                                </a:ln>
                              </wps:spPr>
                              <wps:bodyPr/>
                            </wps:wsp>
                            <wps:wsp>
                              <wps:cNvPr id="20" name="矩形 455"/>
                              <wps:cNvSpPr/>
                              <wps:spPr>
                                <a:xfrm>
                                  <a:off x="3366135" y="5254625"/>
                                  <a:ext cx="705485" cy="245745"/>
                                </a:xfrm>
                                <a:prstGeom prst="rect">
                                  <a:avLst/>
                                </a:prstGeom>
                                <a:noFill/>
                                <a:ln w="6350" cap="flat" cmpd="sng">
                                  <a:solidFill>
                                    <a:srgbClr val="000000"/>
                                  </a:solidFill>
                                  <a:prstDash val="solid"/>
                                  <a:miter/>
                                  <a:headEnd type="none" w="med" len="med"/>
                                  <a:tailEnd type="none" w="med" len="med"/>
                                </a:ln>
                              </wps:spPr>
                              <wps:txbx>
                                <w:txbxContent>
                                  <w:p w14:paraId="60B8EEBC">
                                    <w:pPr>
                                      <w:jc w:val="center"/>
                                      <w:rPr>
                                        <w:rFonts w:hint="default" w:eastAsia="宋体"/>
                                        <w:sz w:val="18"/>
                                        <w:szCs w:val="18"/>
                                        <w:lang w:val="en-US" w:eastAsia="zh-CN"/>
                                      </w:rPr>
                                    </w:pPr>
                                    <w:r>
                                      <w:rPr>
                                        <w:rFonts w:hint="eastAsia"/>
                                        <w:sz w:val="18"/>
                                        <w:szCs w:val="18"/>
                                        <w:lang w:val="en-US" w:eastAsia="zh-CN"/>
                                      </w:rPr>
                                      <w:t>回用</w:t>
                                    </w:r>
                                  </w:p>
                                </w:txbxContent>
                              </wps:txbx>
                              <wps:bodyPr wrap="square" lIns="0" tIns="10800" rIns="0" bIns="10800" upright="1"/>
                            </wps:wsp>
                            <wps:wsp>
                              <wps:cNvPr id="28" name="直接连接符 28"/>
                              <wps:cNvCnPr/>
                              <wps:spPr>
                                <a:xfrm>
                                  <a:off x="1428750" y="1661795"/>
                                  <a:ext cx="0" cy="2745105"/>
                                </a:xfrm>
                                <a:prstGeom prst="line">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30" name="直接连接符 30"/>
                              <wps:cNvCnPr/>
                              <wps:spPr>
                                <a:xfrm flipV="1">
                                  <a:off x="1182370" y="1652905"/>
                                  <a:ext cx="8255" cy="3143250"/>
                                </a:xfrm>
                                <a:prstGeom prst="line">
                                  <a:avLst/>
                                </a:prstGeom>
                                <a:ln w="9525">
                                  <a:solidFill>
                                    <a:schemeClr val="tx1"/>
                                  </a:solidFill>
                                  <a:headEnd type="triangle"/>
                                  <a:tailEnd type="none" w="lg" len="med"/>
                                </a:ln>
                              </wps:spPr>
                              <wps:style>
                                <a:lnRef idx="2">
                                  <a:schemeClr val="accent1"/>
                                </a:lnRef>
                                <a:fillRef idx="0">
                                  <a:srgbClr val="FFFFFF"/>
                                </a:fillRef>
                                <a:effectRef idx="0">
                                  <a:srgbClr val="FFFFFF"/>
                                </a:effectRef>
                                <a:fontRef idx="minor">
                                  <a:schemeClr val="tx1"/>
                                </a:fontRef>
                              </wps:style>
                              <wps:bodyPr/>
                            </wps:wsp>
                            <wps:wsp>
                              <wps:cNvPr id="44" name="直线 448"/>
                              <wps:cNvCnPr/>
                              <wps:spPr>
                                <a:xfrm flipH="1">
                                  <a:off x="3361055" y="3865880"/>
                                  <a:ext cx="809625" cy="8255"/>
                                </a:xfrm>
                                <a:prstGeom prst="line">
                                  <a:avLst/>
                                </a:prstGeom>
                                <a:ln w="6350" cap="flat" cmpd="sng">
                                  <a:solidFill>
                                    <a:srgbClr val="000000"/>
                                  </a:solidFill>
                                  <a:prstDash val="solid"/>
                                  <a:headEnd type="none" w="med" len="med"/>
                                  <a:tailEnd type="triangle" w="med" len="med"/>
                                </a:ln>
                              </wps:spPr>
                              <wps:bodyPr/>
                            </wps:wsp>
                            <wps:wsp>
                              <wps:cNvPr id="46" name="矩形 455"/>
                              <wps:cNvSpPr/>
                              <wps:spPr>
                                <a:xfrm>
                                  <a:off x="4495165" y="1765935"/>
                                  <a:ext cx="630555" cy="229235"/>
                                </a:xfrm>
                                <a:prstGeom prst="rect">
                                  <a:avLst/>
                                </a:prstGeom>
                                <a:noFill/>
                                <a:ln w="6350" cap="flat" cmpd="sng">
                                  <a:solidFill>
                                    <a:srgbClr val="000000"/>
                                  </a:solidFill>
                                  <a:prstDash val="solid"/>
                                  <a:miter/>
                                  <a:headEnd type="none" w="med" len="med"/>
                                  <a:tailEnd type="none" w="med" len="med"/>
                                </a:ln>
                              </wps:spPr>
                              <wps:txbx>
                                <w:txbxContent>
                                  <w:p w14:paraId="7B31DE9D">
                                    <w:pPr>
                                      <w:rPr>
                                        <w:rFonts w:hint="eastAsia"/>
                                        <w:sz w:val="18"/>
                                        <w:szCs w:val="18"/>
                                        <w:lang w:val="en-US" w:eastAsia="zh-CN"/>
                                      </w:rPr>
                                    </w:pPr>
                                    <w:r>
                                      <w:rPr>
                                        <w:rFonts w:hint="eastAsia"/>
                                        <w:sz w:val="18"/>
                                        <w:szCs w:val="18"/>
                                        <w:lang w:val="en-US" w:eastAsia="zh-CN"/>
                                      </w:rPr>
                                      <w:t>三级沉淀池</w:t>
                                    </w:r>
                                  </w:p>
                                </w:txbxContent>
                              </wps:txbx>
                              <wps:bodyPr wrap="square" lIns="0" tIns="10800" rIns="0" bIns="10800" upright="1"/>
                            </wps:wsp>
                            <wps:wsp>
                              <wps:cNvPr id="48" name="直接箭头连接符 48"/>
                              <wps:cNvCnPr/>
                              <wps:spPr>
                                <a:xfrm>
                                  <a:off x="3845560" y="1560830"/>
                                  <a:ext cx="7620" cy="21463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49" name="直接箭头连接符 49"/>
                              <wps:cNvCnPr/>
                              <wps:spPr>
                                <a:xfrm flipV="1">
                                  <a:off x="3837305" y="2008505"/>
                                  <a:ext cx="8255" cy="22987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50" name="直线 448"/>
                              <wps:cNvCnPr/>
                              <wps:spPr>
                                <a:xfrm>
                                  <a:off x="4378960" y="1880235"/>
                                  <a:ext cx="123825" cy="635"/>
                                </a:xfrm>
                                <a:prstGeom prst="line">
                                  <a:avLst/>
                                </a:prstGeom>
                                <a:ln w="6350" cap="flat" cmpd="sng">
                                  <a:solidFill>
                                    <a:srgbClr val="000000"/>
                                  </a:solidFill>
                                  <a:prstDash val="solid"/>
                                  <a:headEnd type="none" w="med" len="med"/>
                                  <a:tailEnd type="triangle" w="med" len="med"/>
                                </a:ln>
                              </wps:spPr>
                              <wps:bodyPr/>
                            </wps:wsp>
                            <wps:wsp>
                              <wps:cNvPr id="51" name="直接箭头连接符 51"/>
                              <wps:cNvCnPr/>
                              <wps:spPr>
                                <a:xfrm flipH="1" flipV="1">
                                  <a:off x="4823460" y="1997710"/>
                                  <a:ext cx="13970" cy="94742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c:wpc>
                        </a:graphicData>
                      </a:graphic>
                    </wp:inline>
                  </w:drawing>
                </mc:Choice>
                <mc:Fallback>
                  <w:pict>
                    <v:group id="画布 249" o:spid="_x0000_s1026" o:spt="203" style="height:439.65pt;width:420pt;" coordsize="5334000,5583555" editas="canvas" o:gfxdata="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">
                      <o:lock v:ext="edit" aspectratio="f"/>
                      <v:shape id="画布 249" o:spid="_x0000_s1026" style="position:absolute;left:0;top:0;height:5583555;width:5334000;" filled="f" stroked="f" coordsize="21600,21600" o:gfxdata="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">
                        <v:fill on="f" focussize="0,0"/>
                        <v:stroke on="f"/>
                        <v:imagedata o:title=""/>
                        <o:lock v:ext="edit" aspectratio="f"/>
                      </v:shape>
                      <v:rect id="矩形 252" o:spid="_x0000_s1026" o:spt="1" style="position:absolute;left:1767205;top:0;height:215900;width:555625;"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EWBnWzUAAAABQEAAA8AAAAAAAAAAQAgAAAAIgAAAGRycy9kb3du&#10;cmV2LnhtbFBLAQIUABQAAAAIAIdO4kD2jbB2ygEAAIUDAAAOAAAAAAAAAAEAIAAAACMBAABkcnMv&#10;ZTJvRG9jLnhtbFBLBQYAAAAABgAGAFkBAABfBQAAAAA=&#10;">
                        <v:fill on="f" focussize="0,0"/>
                        <v:stroke on="f" weight="0.5pt"/>
                        <v:imagedata o:title=""/>
                        <o:lock v:ext="edit" aspectratio="f"/>
                        <v:textbox inset="0mm,0mm,0mm,0mm">
                          <w:txbxContent>
                            <w:p w14:paraId="53638FAA">
                              <w:pPr>
                                <w:jc w:val="center"/>
                                <w:rPr>
                                  <w:rFonts w:hint="default" w:eastAsia="宋体"/>
                                  <w:sz w:val="18"/>
                                  <w:szCs w:val="18"/>
                                  <w:lang w:val="en-US" w:eastAsia="zh-CN"/>
                                </w:rPr>
                              </w:pPr>
                              <w:r>
                                <w:rPr>
                                  <w:rFonts w:hint="eastAsia"/>
                                  <w:sz w:val="18"/>
                                  <w:szCs w:val="18"/>
                                </w:rPr>
                                <w:t>损耗</w:t>
                              </w:r>
                              <w:r>
                                <w:rPr>
                                  <w:rFonts w:hint="eastAsia"/>
                                  <w:sz w:val="18"/>
                                  <w:szCs w:val="18"/>
                                  <w:lang w:val="en-US" w:eastAsia="zh-CN"/>
                                </w:rPr>
                                <w:t>348</w:t>
                              </w:r>
                            </w:p>
                          </w:txbxContent>
                        </v:textbox>
                      </v:rect>
                      <v:line id="直线 272" o:spid="_x0000_s1026" o:spt="20" style="position:absolute;left:593090;top:360045;height:1206500;width:8255;" filled="f" stroked="t" coordsize="21600,21600" o:gfxdata="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HmYEMbSAAAABQEAAA8AAAAAAAAAAQAgAAAAIgAAAGRycy9kb3ducmV2LnhtbFBLAQIUABQAAAAI&#10;AIdO4kDQgMky8wEAAOADAAAOAAAAAAAAAAEAIAAAACEBAABkcnMvZTJvRG9jLnhtbFBLBQYAAAAA&#10;BgAGAFkBAACGBQAAAAA=&#10;">
                        <v:fill on="f" focussize="0,0"/>
                        <v:stroke weight="0.5pt" color="#000000" joinstyle="round"/>
                        <v:imagedata o:title=""/>
                        <o:lock v:ext="edit" aspectratio="f"/>
                      </v:line>
                      <v:rect id="矩形 250" o:spid="_x0000_s1026" o:spt="1" style="position:absolute;left:1119505;top:239395;height:215264;width:683995;" filled="f" stroked="t" coordsize="21600,21600" o:gfxdata="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1or23UAAAA&#10;BQEAAA8AAAAAAAAAAQAgAAAAIgAAAGRycy9kb3ducmV2LnhtbFBLAQIUABQAAAAIAIdO4kDpaBie&#10;IQIAAEQEAAAOAAAAAAAAAAEAIAAAACMBAABkcnMvZTJvRG9jLnhtbFBLBQYAAAAABgAGAFkBAAC2&#10;BQAAAAA=&#10;">
                        <v:fill on="f" focussize="0,0"/>
                        <v:stroke weight="0.5pt" color="#000000" joinstyle="miter"/>
                        <v:imagedata o:title=""/>
                        <o:lock v:ext="edit" aspectratio="f"/>
                        <v:textbox inset="0mm,0mm,0mm,0.3mm">
                          <w:txbxContent>
                            <w:p w14:paraId="1EDF143D">
                              <w:pPr>
                                <w:jc w:val="center"/>
                                <w:rPr>
                                  <w:sz w:val="18"/>
                                  <w:szCs w:val="18"/>
                                </w:rPr>
                              </w:pPr>
                              <w:r>
                                <w:rPr>
                                  <w:rFonts w:hint="eastAsia"/>
                                  <w:sz w:val="18"/>
                                  <w:szCs w:val="18"/>
                                </w:rPr>
                                <w:t>生活用水</w:t>
                              </w:r>
                            </w:p>
                          </w:txbxContent>
                        </v:textbox>
                      </v:rect>
                      <v:line id="直线 251" o:spid="_x0000_s1026" o:spt="20" style="position:absolute;left:1481455;top:106045;flip:y;height:123825;width:285750;" filled="f" stroked="t" coordsize="21600,21600" o:gfxdata="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QRiN3TAAAABQEAAA8AAAAAAAAAAQAgAAAAIgAAAGRycy9kb3ducmV2&#10;LnhtbFBLAQIUABQAAAAIAIdO4kAZY6E5AQIAAO8DAAAOAAAAAAAAAAEAIAAAACIBAABkcnMvZTJv&#10;RG9jLnhtbFBLBQYAAAAABgAGAFkBAACVBQAAAAA=&#10;">
                        <v:fill on="f" focussize="0,0"/>
                        <v:stroke color="#000000" joinstyle="round" dashstyle="dash" endarrow="block"/>
                        <v:imagedata o:title=""/>
                        <o:lock v:ext="edit" aspectratio="f"/>
                      </v:line>
                      <v:line id="直线 268" o:spid="_x0000_s1026" o:spt="20" style="position:absolute;left:595630;top:359410;height:635;width:539750;" filled="f" stroked="t" coordsize="21600,21600" o:gfxdata="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otTIq1AAAAAUBAAAPAAAAAAAAAAEAIAAAACIAAABkcnMvZG93bnJldi54bWxQSwECFAAUAAAA&#10;CACHTuJAgEL03vIBAADiAwAADgAAAAAAAAABACAAAAAjAQAAZHJzL2Uyb0RvYy54bWxQSwUGAAAA&#10;AAYABgBZAQAAhwUAAAAA&#10;">
                        <v:fill on="f" focussize="0,0"/>
                        <v:stroke weight="0.5pt" color="#000000" joinstyle="round" endarrow="block"/>
                        <v:imagedata o:title=""/>
                        <o:lock v:ext="edit" aspectratio="f"/>
                      </v:line>
                      <v:rect id="矩形 269" o:spid="_x0000_s1026" o:spt="1" style="position:absolute;left:652780;top:211455;height:215899;width:356235;"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EWBnWzUAAAABQEAAA8AAAAAAAAAAQAgAAAAIgAAAGRycy9k&#10;b3ducmV2LnhtbFBLAQIUABQAAAAIAIdO4kBOB3TGzQEAAIcDAAAOAAAAAAAAAAEAIAAAACMBAABk&#10;cnMvZTJvRG9jLnhtbFBLBQYAAAAABgAGAFkBAABiBQAAAAA=&#10;">
                        <v:fill on="f" focussize="0,0"/>
                        <v:stroke on="f" weight="0.5pt"/>
                        <v:imagedata o:title=""/>
                        <o:lock v:ext="edit" aspectratio="f"/>
                        <v:textbox inset="0mm,0mm,0mm,0mm">
                          <w:txbxContent>
                            <w:p w14:paraId="772A0112">
                              <w:pPr>
                                <w:jc w:val="center"/>
                                <w:rPr>
                                  <w:rFonts w:hint="default" w:eastAsia="宋体"/>
                                  <w:sz w:val="18"/>
                                  <w:szCs w:val="18"/>
                                  <w:lang w:val="en-US" w:eastAsia="zh-CN"/>
                                </w:rPr>
                              </w:pPr>
                              <w:r>
                                <w:rPr>
                                  <w:rFonts w:hint="eastAsia"/>
                                  <w:sz w:val="18"/>
                                  <w:szCs w:val="18"/>
                                  <w:lang w:val="en-US" w:eastAsia="zh-CN"/>
                                </w:rPr>
                                <w:t>1740</w:t>
                              </w:r>
                            </w:p>
                          </w:txbxContent>
                        </v:textbox>
                      </v:rect>
                      <v:line id="直线 308" o:spid="_x0000_s1026" o:spt="20" style="position:absolute;left:1798955;top:342901;height:0;width:539750;" filled="f" stroked="t" coordsize="21600,21600" o:gfxdata="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otTIq1AAAAAUBAAAPAAAAAAAAAAEAIAAAACIAAABkcnMvZG93bnJldi54bWxQSwECFAAU&#10;AAAACACHTuJA6T/wZfUBAADfAwAADgAAAAAAAAABACAAAAAjAQAAZHJzL2Uyb0RvYy54bWxQSwUG&#10;AAAAAAYABgBZAQAAigUAAAAA&#10;">
                        <v:fill on="f" focussize="0,0"/>
                        <v:stroke weight="0.5pt" color="#000000" joinstyle="round" endarrow="block"/>
                        <v:imagedata o:title=""/>
                        <o:lock v:ext="edit" aspectratio="f"/>
                      </v:line>
                      <v:rect id="矩形 455" o:spid="_x0000_s1026" o:spt="1" style="position:absolute;left:2338705;top:218440;height:245745;width:1095375;" filled="f" stroked="t" coordsize="21600,21600" o:gfxdata="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6&#10;Ufen1AAAAAUBAAAPAAAAAAAAAAEAIAAAACIAAABkcnMvZG93bnJldi54bWxQSwECFAAUAAAACACH&#10;TuJAYlYryigCAABJBAAADgAAAAAAAAABACAAAAAjAQAAZHJzL2Uyb0RvYy54bWxQSwUGAAAAAAYA&#10;BgBZAQAAvQUAAAAA&#10;">
                        <v:fill on="f" focussize="0,0"/>
                        <v:stroke weight="0.5pt" color="#000000" joinstyle="miter"/>
                        <v:imagedata o:title=""/>
                        <o:lock v:ext="edit" aspectratio="f"/>
                        <v:textbox inset="0mm,0.3mm,0mm,0.3mm">
                          <w:txbxContent>
                            <w:p w14:paraId="11488E5E">
                              <w:pPr>
                                <w:jc w:val="center"/>
                                <w:rPr>
                                  <w:sz w:val="18"/>
                                  <w:szCs w:val="18"/>
                                </w:rPr>
                              </w:pPr>
                              <w:r>
                                <w:rPr>
                                  <w:rFonts w:hint="eastAsia"/>
                                  <w:sz w:val="18"/>
                                  <w:szCs w:val="18"/>
                                </w:rPr>
                                <w:t>化粪池</w:t>
                              </w:r>
                            </w:p>
                          </w:txbxContent>
                        </v:textbox>
                      </v:rect>
                      <v:rect id="矩形 463" o:spid="_x0000_s1026" o:spt="1" style="position:absolute;left:0;top:786130;height:416560;width:57531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EWBnWzUAAAABQEAAA8AAAAAAAAAAQAgAAAAIgAAAGRycy9kb3du&#10;cmV2LnhtbFBLAQIUABQAAAAIAIdO4kD+DIzhygEAAIQDAAAOAAAAAAAAAAEAIAAAACMBAABkcnMv&#10;ZTJvRG9jLnhtbFBLBQYAAAAABgAGAFkBAABfBQAAAAA=&#10;">
                        <v:fill on="f" focussize="0,0"/>
                        <v:stroke on="f" weight="0.5pt"/>
                        <v:imagedata o:title=""/>
                        <o:lock v:ext="edit" aspectratio="f"/>
                        <v:textbox inset="0mm,0mm,0mm,0mm">
                          <w:txbxContent>
                            <w:p w14:paraId="677370FD">
                              <w:pPr>
                                <w:pStyle w:val="4"/>
                                <w:spacing w:before="0" w:after="0" w:line="240" w:lineRule="auto"/>
                                <w:ind w:left="0" w:leftChars="0" w:firstLine="0" w:firstLineChars="0"/>
                                <w:jc w:val="both"/>
                                <w:rPr>
                                  <w:rFonts w:hint="eastAsia"/>
                                  <w:b w:val="0"/>
                                  <w:bCs w:val="0"/>
                                  <w:color w:val="000000"/>
                                  <w:sz w:val="18"/>
                                  <w:szCs w:val="18"/>
                                  <w:lang w:val="en-US" w:eastAsia="zh-CN"/>
                                </w:rPr>
                              </w:pPr>
                              <w:r>
                                <w:rPr>
                                  <w:rFonts w:hint="eastAsia"/>
                                  <w:b w:val="0"/>
                                  <w:bCs w:val="0"/>
                                  <w:color w:val="000000"/>
                                  <w:sz w:val="18"/>
                                  <w:szCs w:val="18"/>
                                  <w:lang w:val="en-US" w:eastAsia="zh-CN"/>
                                </w:rPr>
                                <w:t>56775.6</w:t>
                              </w:r>
                            </w:p>
                            <w:p w14:paraId="6823E3C7">
                              <w:pPr>
                                <w:pStyle w:val="4"/>
                                <w:spacing w:before="0" w:after="0" w:line="240" w:lineRule="auto"/>
                                <w:ind w:left="0" w:leftChars="0" w:firstLine="0" w:firstLineChars="0"/>
                                <w:jc w:val="both"/>
                                <w:rPr>
                                  <w:b w:val="0"/>
                                  <w:bCs w:val="0"/>
                                </w:rPr>
                              </w:pPr>
                              <w:r>
                                <w:rPr>
                                  <w:rFonts w:hint="eastAsia"/>
                                  <w:b w:val="0"/>
                                  <w:bCs w:val="0"/>
                                  <w:sz w:val="18"/>
                                  <w:szCs w:val="18"/>
                                </w:rPr>
                                <w:t>新鲜水</w:t>
                              </w:r>
                            </w:p>
                          </w:txbxContent>
                        </v:textbox>
                      </v:rect>
                      <v:line id="直线 268" o:spid="_x0000_s1026" o:spt="20" style="position:absolute;left:0;top:951230;height:635;width:575945;" filled="f" stroked="t" coordsize="21600,21600" o:gfxdata="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Ci1&#10;MirUAAAABQEAAA8AAAAAAAAAAQAgAAAAIgAAAGRycy9kb3ducmV2LnhtbFBLAQIUABQAAAAIAIdO&#10;4kCEROHO7gEAAN0DAAAOAAAAAAAAAAEAIAAAACMBAABkcnMvZTJvRG9jLnhtbFBLBQYAAAAABgAG&#10;AFkBAACDBQAAAAA=&#10;">
                        <v:fill on="f" focussize="0,0"/>
                        <v:stroke weight="0.5pt" color="#000000" joinstyle="round" endarrow="block"/>
                        <v:imagedata o:title=""/>
                        <o:lock v:ext="edit" aspectratio="f"/>
                      </v:line>
                      <v:rect id="矩形 269" o:spid="_x0000_s1026" o:spt="1" style="position:absolute;left:1609090;top:1136015;height:215900;width:441325;"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FgZ1s1AAAAAUBAAAPAAAAAAAAAAEAIAAAACIAAABk&#10;cnMvZG93bnJldi54bWxQSwECFAAUAAAACACHTuJAiZKgStEBAACLAwAADgAAAAAAAAABACAAAAAj&#10;AQAAZHJzL2Uyb0RvYy54bWxQSwUGAAAAAAYABgBZAQAAZgUAAAAA&#10;">
                        <v:fill on="f" focussize="0,0"/>
                        <v:stroke on="f" weight="0.5pt"/>
                        <v:imagedata o:title=""/>
                        <o:lock v:ext="edit" aspectratio="f"/>
                        <v:textbox inset="0mm,0mm,0mm,0mm">
                          <w:txbxContent>
                            <w:p w14:paraId="20383BBB">
                              <w:pPr>
                                <w:jc w:val="center"/>
                                <w:rPr>
                                  <w:rFonts w:hint="default"/>
                                  <w:sz w:val="18"/>
                                  <w:szCs w:val="18"/>
                                  <w:lang w:val="en-US"/>
                                </w:rPr>
                              </w:pPr>
                              <w:r>
                                <w:rPr>
                                  <w:rFonts w:hint="eastAsia"/>
                                  <w:sz w:val="18"/>
                                  <w:szCs w:val="18"/>
                                  <w:lang w:val="en-US" w:eastAsia="zh-CN"/>
                                </w:rPr>
                                <w:t>48000</w:t>
                              </w:r>
                            </w:p>
                          </w:txbxContent>
                        </v:textbox>
                      </v:rect>
                      <v:line id="直线 448" o:spid="_x0000_s1026" o:spt="20" style="position:absolute;left:2084705;top:1551305;height:635;width:521970;" filled="f" stroked="t" coordsize="21600,21600" o:gfxdata="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otTIq1AAAAAUBAAAPAAAAAAAAAAEAIAAAACIAAABkcnMvZG93bnJldi54bWxQSwECFAAU&#10;AAAACACHTuJA22pPjPUBAADkAwAADgAAAAAAAAABACAAAAAjAQAAZHJzL2Uyb0RvYy54bWxQSwUG&#10;AAAAAAYABgBZAQAAigUAAAAA&#10;">
                        <v:fill on="f" focussize="0,0"/>
                        <v:stroke weight="0.5pt" color="#000000" joinstyle="round" endarrow="block"/>
                        <v:imagedata o:title=""/>
                        <o:lock v:ext="edit" aspectratio="f"/>
                      </v:line>
                      <v:rect id="矩形 250" o:spid="_x0000_s1026" o:spt="1" style="position:absolute;left:890905;top:830580;height:215900;width:1421130;" filled="f" stroked="t" coordsize="21600,21600" o:gfxdata="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taK9t&#10;1AAAAAUBAAAPAAAAAAAAAAEAIAAAACIAAABkcnMvZG93bnJldi54bWxQSwECFAAUAAAACACHTuJA&#10;PWIrLyUCAABEBAAADgAAAAAAAAABACAAAAAjAQAAZHJzL2Uyb0RvYy54bWxQSwUGAAAAAAYABgBZ&#10;AQAAugUAAAAA&#10;">
                        <v:fill on="f" focussize="0,0"/>
                        <v:stroke weight="0.5pt" color="#000000" joinstyle="miter"/>
                        <v:imagedata o:title=""/>
                        <o:lock v:ext="edit" aspectratio="f"/>
                        <v:textbox inset="0mm,0mm,0mm,0.3mm">
                          <w:txbxContent>
                            <w:p w14:paraId="3969F1B9">
                              <w:pPr>
                                <w:jc w:val="center"/>
                                <w:rPr>
                                  <w:sz w:val="18"/>
                                  <w:szCs w:val="18"/>
                                </w:rPr>
                              </w:pPr>
                              <w:r>
                                <w:rPr>
                                  <w:rFonts w:hint="eastAsia"/>
                                  <w:sz w:val="18"/>
                                  <w:szCs w:val="18"/>
                                </w:rPr>
                                <w:t>混凝土拌和用水</w:t>
                              </w:r>
                            </w:p>
                          </w:txbxContent>
                        </v:textbox>
                      </v:rect>
                      <v:rect id="矩形 312" o:spid="_x0000_s1026" o:spt="1" style="position:absolute;left:1852930;top:165735;height:215899;width:35560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&#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WBnWzUAAAABQEAAA8AAAAAAAAAAQAgAAAAIgAAAGRy&#10;cy9kb3ducmV2LnhtbFBLAQIUABQAAAAIAIdO4kBcT/PG0AEAAIoDAAAOAAAAAAAAAAEAIAAAACMB&#10;AABkcnMvZTJvRG9jLnhtbFBLBQYAAAAABgAGAFkBAABlBQAAAAA=&#10;">
                        <v:fill on="f" focussize="0,0"/>
                        <v:stroke on="f" weight="0.5pt"/>
                        <v:imagedata o:title=""/>
                        <o:lock v:ext="edit" aspectratio="f"/>
                        <v:textbox inset="0mm,0mm,0mm,0mm">
                          <w:txbxContent>
                            <w:p w14:paraId="6A5E0A46">
                              <w:pPr>
                                <w:jc w:val="center"/>
                                <w:rPr>
                                  <w:rFonts w:hint="default" w:eastAsia="宋体"/>
                                  <w:sz w:val="18"/>
                                  <w:szCs w:val="18"/>
                                  <w:lang w:val="en-US" w:eastAsia="zh-CN"/>
                                </w:rPr>
                              </w:pPr>
                              <w:r>
                                <w:rPr>
                                  <w:rFonts w:hint="eastAsia"/>
                                  <w:sz w:val="18"/>
                                  <w:szCs w:val="18"/>
                                  <w:lang w:val="en-US" w:eastAsia="zh-CN"/>
                                </w:rPr>
                                <w:t>1392</w:t>
                              </w:r>
                            </w:p>
                          </w:txbxContent>
                        </v:textbox>
                      </v:rect>
                      <v:line id="直线 308" o:spid="_x0000_s1026" o:spt="20" style="position:absolute;left:3427730;top:334645;height:0;width:533400;" filled="f" stroked="t" coordsize="21600,21600" o:gfxdata="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Ci1MirUAAAABQEAAA8AAAAAAAAAAQAgAAAAIgAAAGRycy9kb3ducmV2LnhtbFBLAQIUABQA&#10;AAAIAIdO4kCiUtXV9AEAAOEDAAAOAAAAAAAAAAEAIAAAACMBAABkcnMvZTJvRG9jLnhtbFBLBQYA&#10;AAAABgAGAFkBAACJBQAAAAA=&#10;">
                        <v:fill on="f" focussize="0,0"/>
                        <v:stroke weight="0.5pt" color="#000000" joinstyle="round" endarrow="block"/>
                        <v:imagedata o:title=""/>
                        <o:lock v:ext="edit" aspectratio="f"/>
                      </v:line>
                      <v:rect id="矩形 312" o:spid="_x0000_s1026" o:spt="1" style="position:absolute;left:3526155;top:166370;height:203199;width:35560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RYGdbNQAAAAFAQAADwAAAAAAAAABACAAAAAiAAAAZHJz&#10;L2Rvd25yZXYueG1sUEsBAhQAFAAAAAgAh07iQNd87pnPAQAAigMAAA4AAAAAAAAAAQAgAAAAIwEA&#10;AGRycy9lMm9Eb2MueG1sUEsFBgAAAAAGAAYAWQEAAGQFAAAAAA==&#10;">
                        <v:fill on="f" focussize="0,0"/>
                        <v:stroke on="f" weight="0.5pt"/>
                        <v:imagedata o:title=""/>
                        <o:lock v:ext="edit" aspectratio="f"/>
                        <v:textbox inset="0mm,0mm,0mm,0mm">
                          <w:txbxContent>
                            <w:p w14:paraId="620D8F97">
                              <w:pPr>
                                <w:jc w:val="center"/>
                                <w:rPr>
                                  <w:rFonts w:hint="default" w:eastAsia="宋体"/>
                                  <w:sz w:val="18"/>
                                  <w:szCs w:val="18"/>
                                  <w:lang w:val="en-US" w:eastAsia="zh-CN"/>
                                </w:rPr>
                              </w:pPr>
                              <w:r>
                                <w:rPr>
                                  <w:rFonts w:hint="eastAsia"/>
                                  <w:sz w:val="18"/>
                                  <w:szCs w:val="18"/>
                                  <w:lang w:val="en-US" w:eastAsia="zh-CN"/>
                                </w:rPr>
                                <w:t>1392</w:t>
                              </w:r>
                            </w:p>
                          </w:txbxContent>
                        </v:textbox>
                      </v:rect>
                      <v:rect id="矩形 455" o:spid="_x0000_s1026" o:spt="1" style="position:absolute;left:3804285;top:1765300;height:229235;width:567055;" filled="f" stroked="t" coordsize="21600,21600" o:gfxdata="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OlH3p9QAAAAFAQAADwAAAAAAAAABACAAAAAiAAAAZHJzL2Rvd25yZXYueG1sUEsBAhQAFAAAAAgA&#10;h07iQKs1IZYpAgAASQQAAA4AAAAAAAAAAQAgAAAAIwEAAGRycy9lMm9Eb2MueG1sUEsFBgAAAAAG&#10;AAYAWQEAAL4FAAAAAA==&#10;">
                        <v:fill on="f" focussize="0,0"/>
                        <v:stroke weight="0.5pt" color="#000000" joinstyle="miter"/>
                        <v:imagedata o:title=""/>
                        <o:lock v:ext="edit" aspectratio="f"/>
                        <v:textbox inset="0mm,0.3mm,0mm,0.3mm">
                          <w:txbxContent>
                            <w:p w14:paraId="648D345E">
                              <w:pPr>
                                <w:jc w:val="center"/>
                                <w:rPr>
                                  <w:rFonts w:hint="eastAsia"/>
                                  <w:sz w:val="18"/>
                                  <w:szCs w:val="18"/>
                                  <w:lang w:val="en-US" w:eastAsia="zh-CN"/>
                                </w:rPr>
                              </w:pPr>
                              <w:r>
                                <w:rPr>
                                  <w:rFonts w:hint="eastAsia"/>
                                  <w:sz w:val="18"/>
                                  <w:szCs w:val="18"/>
                                  <w:lang w:val="en-US" w:eastAsia="zh-CN"/>
                                </w:rPr>
                                <w:t>砂石分离</w:t>
                              </w:r>
                            </w:p>
                          </w:txbxContent>
                        </v:textbox>
                      </v:rect>
                      <v:rect id="矩形 252" o:spid="_x0000_s1026" o:spt="1" style="position:absolute;left:3872865;top:132080;height:374650;width:69850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&#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WBnWzUAAAABQEAAA8AAAAAAAAAAQAgAAAAIgAAAGRy&#10;cy9kb3ducmV2LnhtbFBLAQIUABQAAAAIAIdO4kDcQbXW0AEAAIoDAAAOAAAAAAAAAAEAIAAAACMB&#10;AABkcnMvZTJvRG9jLnhtbFBLBQYAAAAABgAGAFkBAABlBQAAAAA=&#10;">
                        <v:fill on="f" focussize="0,0"/>
                        <v:stroke on="f" weight="0.5pt"/>
                        <v:imagedata o:title=""/>
                        <o:lock v:ext="edit" aspectratio="f"/>
                        <v:textbox inset="0mm,0mm,0mm,0mm">
                          <w:txbxContent>
                            <w:p w14:paraId="4EDB4D1C">
                              <w:pPr>
                                <w:jc w:val="center"/>
                                <w:rPr>
                                  <w:sz w:val="18"/>
                                  <w:szCs w:val="18"/>
                                </w:rPr>
                              </w:pPr>
                              <w:r>
                                <w:rPr>
                                  <w:rFonts w:hint="eastAsia"/>
                                  <w:sz w:val="18"/>
                                  <w:szCs w:val="18"/>
                                </w:rPr>
                                <w:t>用作周边</w:t>
                              </w:r>
                            </w:p>
                            <w:p w14:paraId="3E698A94">
                              <w:pPr>
                                <w:jc w:val="center"/>
                                <w:rPr>
                                  <w:sz w:val="18"/>
                                  <w:szCs w:val="18"/>
                                </w:rPr>
                              </w:pPr>
                              <w:r>
                                <w:rPr>
                                  <w:rFonts w:hint="eastAsia"/>
                                  <w:sz w:val="18"/>
                                  <w:szCs w:val="18"/>
                                </w:rPr>
                                <w:t>农地施肥</w:t>
                              </w:r>
                            </w:p>
                          </w:txbxContent>
                        </v:textbox>
                      </v:rect>
                      <v:rect id="矩形 312" o:spid="_x0000_s1026" o:spt="1" style="position:absolute;left:2100580;top:1367155;height:215900;width:36195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&#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WBnWzUAAAABQEAAA8AAAAAAAAAAQAgAAAAIgAAAGRy&#10;cy9kb3ducmV2LnhtbFBLAQIUABQAAAAIAIdO4kDtBTwV0AEAAIsDAAAOAAAAAAAAAAEAIAAAACMB&#10;AABkcnMvZTJvRG9jLnhtbFBLBQYAAAAABgAGAFkBAABlBQAAAAA=&#10;">
                        <v:fill on="f" focussize="0,0"/>
                        <v:stroke on="f" weight="0.5pt"/>
                        <v:imagedata o:title=""/>
                        <o:lock v:ext="edit" aspectratio="f"/>
                        <v:textbox inset="0mm,0mm,0mm,0mm">
                          <w:txbxContent>
                            <w:p w14:paraId="2BD51D28">
                              <w:pPr>
                                <w:jc w:val="center"/>
                                <w:rPr>
                                  <w:sz w:val="18"/>
                                  <w:szCs w:val="18"/>
                                </w:rPr>
                              </w:pPr>
                              <w:r>
                                <w:rPr>
                                  <w:rFonts w:hint="eastAsia"/>
                                  <w:sz w:val="18"/>
                                  <w:szCs w:val="18"/>
                                  <w:lang w:val="en-US" w:eastAsia="zh-CN"/>
                                </w:rPr>
                                <w:t>1000</w:t>
                              </w:r>
                              <w:r>
                                <w:rPr>
                                  <w:rFonts w:hint="eastAsia"/>
                                  <w:sz w:val="18"/>
                                  <w:szCs w:val="18"/>
                                </w:rPr>
                                <w:t>0</w:t>
                              </w:r>
                            </w:p>
                          </w:txbxContent>
                        </v:textbox>
                      </v:rect>
                      <v:line id="直线 251" o:spid="_x0000_s1026" o:spt="20" style="position:absolute;left:2919730;top:1240155;flip:y;height:114300;width:279400;" filled="f" stroked="t" coordsize="21600,21600" o:gfxdata="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kEYjd0wAAAAUBAAAPAAAAAAAAAAEAIAAAACIAAABkcnMvZG93bnJldi54&#10;bWxQSwECFAAUAAAACACHTuJAugDw2f8BAADwAwAADgAAAAAAAAABACAAAAAiAQAAZHJzL2Uyb0Rv&#10;Yy54bWxQSwUGAAAAAAYABgBZAQAAkwUAAAAA&#10;">
                        <v:fill on="f" focussize="0,0"/>
                        <v:stroke color="#000000" joinstyle="round" dashstyle="dash" endarrow="block"/>
                        <v:imagedata o:title=""/>
                        <o:lock v:ext="edit" aspectratio="f"/>
                      </v:line>
                      <v:rect id="矩形 252" o:spid="_x0000_s1026" o:spt="1" style="position:absolute;left:3148330;top:1114425;height:215900;width:54610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FgZ1s1AAAAAUBAAAPAAAAAAAAAAEAIAAAACIAAABk&#10;cnMvZG93bnJldi54bWxQSwECFAAUAAAACACHTuJAzFVoEdEBAACLAwAADgAAAAAAAAABACAAAAAj&#10;AQAAZHJzL2Uyb0RvYy54bWxQSwUGAAAAAAYABgBZAQAAZgUAAAAA&#10;">
                        <v:fill on="f" focussize="0,0"/>
                        <v:stroke on="f" weight="0.5pt"/>
                        <v:imagedata o:title=""/>
                        <o:lock v:ext="edit" aspectratio="f"/>
                        <v:textbox inset="0mm,0mm,0mm,0mm">
                          <w:txbxContent>
                            <w:p w14:paraId="1ABFE3DD">
                              <w:pPr>
                                <w:jc w:val="center"/>
                                <w:rPr>
                                  <w:rFonts w:hint="default"/>
                                  <w:sz w:val="18"/>
                                  <w:szCs w:val="18"/>
                                  <w:lang w:val="en-US"/>
                                </w:rPr>
                              </w:pPr>
                              <w:r>
                                <w:rPr>
                                  <w:rFonts w:hint="eastAsia"/>
                                  <w:sz w:val="18"/>
                                  <w:szCs w:val="18"/>
                                </w:rPr>
                                <w:t>损耗</w:t>
                              </w:r>
                              <w:r>
                                <w:rPr>
                                  <w:rFonts w:hint="eastAsia"/>
                                  <w:sz w:val="18"/>
                                  <w:szCs w:val="18"/>
                                  <w:lang w:val="en-US" w:eastAsia="zh-CN"/>
                                </w:rPr>
                                <w:t>1000</w:t>
                              </w:r>
                            </w:p>
                          </w:txbxContent>
                        </v:textbox>
                      </v:rect>
                      <v:line id="直线 268" o:spid="_x0000_s1026" o:spt="20" style="position:absolute;left:1824990;top:1657985;height:1979930;width:0;" filled="f" stroked="t" coordsize="21600,21600" o:gfxdata="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HmY&#10;EMbSAAAABQEAAA8AAAAAAAAAAQAgAAAAIgAAAGRycy9kb3ducmV2LnhtbFBLAQIUABQAAAAIAIdO&#10;4kDjSHCo8AEAAN8DAAAOAAAAAAAAAAEAIAAAACEBAABkcnMvZTJvRG9jLnhtbFBLBQYAAAAABgAG&#10;AFkBAACDBQAAAAA=&#10;">
                        <v:fill on="f" focussize="0,0"/>
                        <v:stroke weight="0.5pt" color="#000000" joinstyle="round"/>
                        <v:imagedata o:title=""/>
                        <o:lock v:ext="edit" aspectratio="f"/>
                      </v:line>
                      <v:rect id="矩形 252" o:spid="_x0000_s1026" o:spt="1" style="position:absolute;left:1195705;top:3687445;height:215900;width:432435;"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BFgZ1s1AAAAAUBAAAPAAAAAAAAAAEAIAAAACIA&#10;AABkcnMvZG93bnJldi54bWxQSwECFAAUAAAACACHTuJAoP7b8dQBAACLAwAADgAAAAAAAAABACAA&#10;AAAjAQAAZHJzL2Uyb0RvYy54bWxQSwUGAAAAAAYABgBZAQAAaQUAAAAA&#10;">
                        <v:fill on="f" focussize="0,0"/>
                        <v:stroke on="f" weight="0.5pt"/>
                        <v:imagedata o:title=""/>
                        <o:lock v:ext="edit" aspectratio="f"/>
                        <v:textbox inset="0mm,0mm,0mm,0mm">
                          <w:txbxContent>
                            <w:p w14:paraId="568E0A79">
                              <w:pPr>
                                <w:jc w:val="center"/>
                                <w:rPr>
                                  <w:rFonts w:hint="default" w:eastAsia="宋体"/>
                                  <w:sz w:val="18"/>
                                  <w:szCs w:val="18"/>
                                  <w:lang w:val="en-US" w:eastAsia="zh-CN"/>
                                </w:rPr>
                              </w:pPr>
                              <w:r>
                                <w:rPr>
                                  <w:rFonts w:hint="eastAsia"/>
                                  <w:sz w:val="18"/>
                                  <w:szCs w:val="18"/>
                                  <w:lang w:val="en-US" w:eastAsia="zh-CN"/>
                                </w:rPr>
                                <w:t>4509</w:t>
                              </w:r>
                            </w:p>
                          </w:txbxContent>
                        </v:textbox>
                      </v:rect>
                      <v:line id="直线 268" o:spid="_x0000_s1026" o:spt="20" style="position:absolute;left:595630;top:1550035;height:635;width:539750;" filled="f" stroked="t" coordsize="21600,21600" o:gfxdata="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Ci1MirUAAAABQEAAA8AAAAAAAAAAQAgAAAAIgAAAGRycy9kb3ducmV2LnhtbFBLAQIUABQA&#10;AAAIAIdO4kBL7uVN9AEAAOMDAAAOAAAAAAAAAAEAIAAAACMBAABkcnMvZTJvRG9jLnhtbFBLBQYA&#10;AAAABgAGAFkBAACJBQAAAAA=&#10;">
                        <v:fill on="f" focussize="0,0"/>
                        <v:stroke weight="0.5pt" color="#000000" joinstyle="round" endarrow="block"/>
                        <v:imagedata o:title=""/>
                        <o:lock v:ext="edit" aspectratio="f"/>
                      </v:line>
                      <v:rect id="矩形 269" o:spid="_x0000_s1026" o:spt="1" style="position:absolute;left:595630;top:1383030;height:215900;width:488315;"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&#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WBnWzUAAAABQEAAA8AAAAAAAAAAQAgAAAAIgAAAGRy&#10;cy9kb3ducmV2LnhtbFBLAQIUABQAAAAIAIdO4kDHOIIv0AEAAIoDAAAOAAAAAAAAAAEAIAAAACMB&#10;AABkcnMvZTJvRG9jLnhtbFBLBQYAAAAABgAGAFkBAABlBQAAAAA=&#10;">
                        <v:fill on="f" focussize="0,0"/>
                        <v:stroke on="f" weight="0.5pt"/>
                        <v:imagedata o:title=""/>
                        <o:lock v:ext="edit" aspectratio="f"/>
                        <v:textbox inset="0mm,0mm,0mm,0mm">
                          <w:txbxContent>
                            <w:p w14:paraId="2DC4B81B">
                              <w:pPr>
                                <w:jc w:val="center"/>
                                <w:rPr>
                                  <w:rFonts w:hint="default" w:eastAsia="宋体"/>
                                  <w:sz w:val="18"/>
                                  <w:szCs w:val="18"/>
                                  <w:lang w:val="en-US" w:eastAsia="zh-CN"/>
                                </w:rPr>
                              </w:pPr>
                              <w:r>
                                <w:rPr>
                                  <w:rFonts w:hint="eastAsia"/>
                                  <w:sz w:val="18"/>
                                  <w:szCs w:val="18"/>
                                  <w:lang w:val="en-US" w:eastAsia="zh-CN"/>
                                </w:rPr>
                                <w:t>55035.6</w:t>
                              </w:r>
                            </w:p>
                          </w:txbxContent>
                        </v:textbox>
                      </v:rect>
                      <v:rect id="矩形 250" o:spid="_x0000_s1026" o:spt="1" style="position:absolute;left:1129030;top:1431290;height:215900;width:935990;" filled="f" stroked="t" coordsize="21600,21600" o:gfxdata="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1or23U&#10;AAAABQEAAA8AAAAAAAAAAQAgAAAAIgAAAGRycy9kb3ducmV2LnhtbFBLAQIUABQAAAAIAIdO4kA3&#10;siwOJAIAAEUEAAAOAAAAAAAAAAEAIAAAACMBAABkcnMvZTJvRG9jLnhtbFBLBQYAAAAABgAGAFkB&#10;AAC5BQAAAAA=&#10;">
                        <v:fill on="f" focussize="0,0"/>
                        <v:stroke weight="0.5pt" color="#000000" joinstyle="miter"/>
                        <v:imagedata o:title=""/>
                        <o:lock v:ext="edit" aspectratio="f"/>
                        <v:textbox inset="0mm,0mm,0mm,0.3mm">
                          <w:txbxContent>
                            <w:p w14:paraId="58955041">
                              <w:pPr>
                                <w:jc w:val="center"/>
                                <w:rPr>
                                  <w:sz w:val="18"/>
                                  <w:szCs w:val="18"/>
                                </w:rPr>
                              </w:pPr>
                              <w:r>
                                <w:rPr>
                                  <w:rFonts w:hint="eastAsia"/>
                                  <w:sz w:val="18"/>
                                  <w:szCs w:val="18"/>
                                </w:rPr>
                                <w:t>清水池</w:t>
                              </w:r>
                            </w:p>
                          </w:txbxContent>
                        </v:textbox>
                      </v:rect>
                      <v:line id="直线 268" o:spid="_x0000_s1026" o:spt="20" style="position:absolute;left:2329180;top:949960;height:635;width:828040;" filled="f" stroked="t" coordsize="21600,21600" o:gfxdata="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otTIq1AAAAAUBAAAPAAAAAAAAAAEAIAAAACIAAABkcnMvZG93bnJldi54bWxQSwECFAAUAAAA&#10;CACHTuJAFQhwUPIBAADjAwAADgAAAAAAAAABACAAAAAjAQAAZHJzL2Uyb0RvYy54bWxQSwUGAAAA&#10;AAYABgBZAQAAhwUAAAAA&#10;">
                        <v:fill on="f" focussize="0,0"/>
                        <v:stroke weight="0.5pt" color="#000000" joinstyle="round" endarrow="block"/>
                        <v:imagedata o:title=""/>
                        <o:lock v:ext="edit" aspectratio="f"/>
                      </v:line>
                      <v:rect id="矩形 269" o:spid="_x0000_s1026" o:spt="1" style="position:absolute;left:2412365;top:788670;height:215900;width:600075;"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&#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WBnWzUAAAABQEAAA8AAAAAAAAAAQAgAAAAIgAAAGRy&#10;cy9kb3ducmV2LnhtbFBLAQIUABQAAAAIAIdO4kAXPrUU0AEAAIoDAAAOAAAAAAAAAAEAIAAAACMB&#10;AABkcnMvZTJvRG9jLnhtbFBLBQYAAAAABgAGAFkBAABlBQAAAAA=&#10;">
                        <v:fill on="f" focussize="0,0"/>
                        <v:stroke on="f" weight="0.5pt"/>
                        <v:imagedata o:title=""/>
                        <o:lock v:ext="edit" aspectratio="f"/>
                        <v:textbox inset="0mm,0mm,0mm,0mm">
                          <w:txbxContent>
                            <w:p w14:paraId="40AB4162">
                              <w:pPr>
                                <w:jc w:val="center"/>
                                <w:rPr>
                                  <w:rFonts w:hint="default"/>
                                  <w:sz w:val="18"/>
                                  <w:szCs w:val="18"/>
                                  <w:lang w:val="en-US"/>
                                </w:rPr>
                              </w:pPr>
                              <w:r>
                                <w:rPr>
                                  <w:rFonts w:hint="eastAsia"/>
                                  <w:sz w:val="18"/>
                                  <w:szCs w:val="18"/>
                                  <w:lang w:val="en-US" w:eastAsia="zh-CN"/>
                                </w:rPr>
                                <w:t>48000</w:t>
                              </w:r>
                            </w:p>
                          </w:txbxContent>
                        </v:textbox>
                      </v:rect>
                      <v:rect id="矩形 252" o:spid="_x0000_s1026" o:spt="1" style="position:absolute;left:2950210;top:846455;height:203835;width:1021715;"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FgZ1s1AAAAAUBAAAPAAAAAAAAAAEAIAAAACIAAABk&#10;cnMvZG93bnJldi54bWxQSwECFAAUAAAACACHTuJAKVNa09EBAACLAwAADgAAAAAAAAABACAAAAAj&#10;AQAAZHJzL2Uyb0RvYy54bWxQSwUGAAAAAAYABgBZAQAAZgUAAAAA&#10;">
                        <v:fill on="f" focussize="0,0"/>
                        <v:stroke on="f" weight="0.5pt"/>
                        <v:imagedata o:title=""/>
                        <o:lock v:ext="edit" aspectratio="f"/>
                        <v:textbox inset="0mm,0mm,0mm,0mm">
                          <w:txbxContent>
                            <w:p w14:paraId="1BC5BB0E">
                              <w:pPr>
                                <w:jc w:val="center"/>
                                <w:rPr>
                                  <w:sz w:val="18"/>
                                  <w:szCs w:val="18"/>
                                </w:rPr>
                              </w:pPr>
                              <w:r>
                                <w:rPr>
                                  <w:rFonts w:hint="eastAsia"/>
                                  <w:sz w:val="18"/>
                                  <w:szCs w:val="18"/>
                                </w:rPr>
                                <w:t>进入产品</w:t>
                              </w:r>
                            </w:p>
                          </w:txbxContent>
                        </v:textbox>
                      </v:rect>
                      <v:rect id="矩形 250" o:spid="_x0000_s1026" o:spt="1" style="position:absolute;left:2605405;top:1355090;height:387350;width:720000;" filled="f" stroked="t" coordsize="21600,21600" o:gfxdata="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1or23U&#10;AAAABQEAAA8AAAAAAAAAAQAgAAAAIgAAAGRycy9kb3ducmV2LnhtbFBLAQIUABQAAAAIAIdO4kD1&#10;rD1UJAIAAEUEAAAOAAAAAAAAAAEAIAAAACMBAABkcnMvZTJvRG9jLnhtbFBLBQYAAAAABgAGAFkB&#10;AAC5BQAAAAA=&#10;">
                        <v:fill on="f" focussize="0,0"/>
                        <v:stroke weight="0.5pt" color="#000000" joinstyle="miter"/>
                        <v:imagedata o:title=""/>
                        <o:lock v:ext="edit" aspectratio="f"/>
                        <v:textbox inset="0mm,0mm,0mm,0.3mm">
                          <w:txbxContent>
                            <w:p w14:paraId="4A91B252">
                              <w:pPr>
                                <w:jc w:val="center"/>
                                <w:rPr>
                                  <w:sz w:val="18"/>
                                  <w:szCs w:val="18"/>
                                </w:rPr>
                              </w:pPr>
                              <w:r>
                                <w:rPr>
                                  <w:rFonts w:hint="eastAsia"/>
                                  <w:sz w:val="18"/>
                                  <w:szCs w:val="18"/>
                                  <w:lang w:val="en-US" w:eastAsia="zh-CN"/>
                                </w:rPr>
                                <w:t>运输</w:t>
                              </w:r>
                              <w:r>
                                <w:rPr>
                                  <w:rFonts w:hint="eastAsia"/>
                                  <w:sz w:val="18"/>
                                  <w:szCs w:val="18"/>
                                </w:rPr>
                                <w:t>罐车</w:t>
                              </w:r>
                            </w:p>
                            <w:p w14:paraId="6B3AC255">
                              <w:pPr>
                                <w:jc w:val="center"/>
                                <w:rPr>
                                  <w:sz w:val="18"/>
                                  <w:szCs w:val="18"/>
                                </w:rPr>
                              </w:pPr>
                              <w:r>
                                <w:rPr>
                                  <w:rFonts w:hint="eastAsia"/>
                                  <w:sz w:val="18"/>
                                  <w:szCs w:val="18"/>
                                </w:rPr>
                                <w:t>储罐冲洗水</w:t>
                              </w:r>
                            </w:p>
                          </w:txbxContent>
                        </v:textbox>
                      </v:rect>
                      <v:line id="直线 448" o:spid="_x0000_s1026" o:spt="20" style="position:absolute;left:3332480;top:1560830;height:635;width:521970;" filled="f" stroked="t" coordsize="21600,21600" o:gfxdata="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eZgQxtIA&#10;AAAFAQAADwAAAAAAAAABACAAAAAiAAAAZHJzL2Rvd25yZXYueG1sUEsBAhQAFAAAAAgAh07iQFnv&#10;IgDsAQAA4AMAAA4AAAAAAAAAAQAgAAAAIQEAAGRycy9lMm9Eb2MueG1sUEsFBgAAAAAGAAYAWQEA&#10;AH8FAAAAAA==&#10;">
                        <v:fill on="f" focussize="0,0"/>
                        <v:stroke weight="0.5pt" color="#000000" joinstyle="round"/>
                        <v:imagedata o:title=""/>
                        <o:lock v:ext="edit" aspectratio="f"/>
                      </v:line>
                      <v:rect id="矩形 312" o:spid="_x0000_s1026" o:spt="1" style="position:absolute;left:3376930;top:1386205;height:168275;width:32385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RYGdbNQAAAAFAQAADwAAAAAAAAABACAAAAAiAAAAZHJz&#10;L2Rvd25yZXYueG1sUEsBAhQAFAAAAAgAh07iQCKBO6nPAQAAiwMAAA4AAAAAAAAAAQAgAAAAIwEA&#10;AGRycy9lMm9Eb2MueG1sUEsFBgAAAAAGAAYAWQEAAGQFAAAAAA==&#10;">
                        <v:fill on="f" focussize="0,0"/>
                        <v:stroke on="f" weight="0.5pt"/>
                        <v:imagedata o:title=""/>
                        <o:lock v:ext="edit" aspectratio="f"/>
                        <v:textbox inset="0mm,0mm,0mm,0mm">
                          <w:txbxContent>
                            <w:p w14:paraId="0FB3AAE7">
                              <w:pPr>
                                <w:jc w:val="center"/>
                                <w:rPr>
                                  <w:sz w:val="18"/>
                                  <w:szCs w:val="18"/>
                                </w:rPr>
                              </w:pPr>
                              <w:r>
                                <w:rPr>
                                  <w:rFonts w:hint="eastAsia"/>
                                  <w:sz w:val="18"/>
                                  <w:szCs w:val="18"/>
                                  <w:lang w:val="en-US" w:eastAsia="zh-CN"/>
                                </w:rPr>
                                <w:t>900</w:t>
                              </w:r>
                              <w:r>
                                <w:rPr>
                                  <w:rFonts w:hint="eastAsia"/>
                                  <w:sz w:val="18"/>
                                  <w:szCs w:val="18"/>
                                </w:rPr>
                                <w:t>0</w:t>
                              </w:r>
                            </w:p>
                          </w:txbxContent>
                        </v:textbox>
                      </v:rect>
                      <v:line id="直线 251" o:spid="_x0000_s1026" o:spt="20" style="position:absolute;left:2938780;top:1925955;flip:y;height:114300;width:279400;" filled="f" stroked="t" coordsize="21600,21600" o:gfxdata="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pBGI3dMAAAAFAQAADwAAAAAAAAABACAAAAAiAAAAZHJzL2Rvd25yZXYu&#10;eG1sUEsBAhQAFAAAAAgAh07iQFk9QA8AAgAA8AMAAA4AAAAAAAAAAQAgAAAAIgEAAGRycy9lMm9E&#10;b2MueG1sUEsFBgAAAAAGAAYAWQEAAJQFAAAAAA==&#10;">
                        <v:fill on="f" focussize="0,0"/>
                        <v:stroke color="#000000" joinstyle="round" dashstyle="dash" endarrow="block"/>
                        <v:imagedata o:title=""/>
                        <o:lock v:ext="edit" aspectratio="f"/>
                      </v:line>
                      <v:rect id="矩形 250" o:spid="_x0000_s1026" o:spt="1" style="position:absolute;left:2614930;top:2040890;height:387350;width:720000;" filled="f" stroked="t" coordsize="21600,21600" o:gfxdata="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bWivbdQA&#10;AAAFAQAADwAAAAAAAAABACAAAAAiAAAAZHJzL2Rvd25yZXYueG1sUEsBAhQAFAAAAAgAh07iQNe1&#10;gtAjAgAARQQAAA4AAAAAAAAAAQAgAAAAIwEAAGRycy9lMm9Eb2MueG1sUEsFBgAAAAAGAAYAWQEA&#10;ALgFAAAAAA==&#10;">
                        <v:fill on="f" focussize="0,0"/>
                        <v:stroke weight="0.5pt" color="#000000" joinstyle="miter"/>
                        <v:imagedata o:title=""/>
                        <o:lock v:ext="edit" aspectratio="f"/>
                        <v:textbox inset="0mm,0mm,0mm,0.3mm">
                          <w:txbxContent>
                            <w:p w14:paraId="265636DF">
                              <w:pPr>
                                <w:widowControl/>
                                <w:jc w:val="center"/>
                                <w:rPr>
                                  <w:rFonts w:hint="eastAsia" w:eastAsia="宋体"/>
                                  <w:bCs/>
                                  <w:color w:val="000000" w:themeColor="text1"/>
                                  <w:sz w:val="18"/>
                                  <w:szCs w:val="18"/>
                                  <w:lang w:eastAsia="zh-CN"/>
                                  <w14:textFill>
                                    <w14:solidFill>
                                      <w14:schemeClr w14:val="tx1"/>
                                    </w14:solidFill>
                                  </w14:textFill>
                                </w:rPr>
                              </w:pPr>
                              <w:r>
                                <w:rPr>
                                  <w:rFonts w:hint="eastAsia"/>
                                  <w:bCs/>
                                  <w:color w:val="000000" w:themeColor="text1"/>
                                  <w:sz w:val="18"/>
                                  <w:szCs w:val="18"/>
                                  <w:lang w:val="en-US" w:eastAsia="zh-CN"/>
                                  <w14:textFill>
                                    <w14:solidFill>
                                      <w14:schemeClr w14:val="tx1"/>
                                    </w14:solidFill>
                                  </w14:textFill>
                                </w:rPr>
                                <w:t>搅拌机</w:t>
                              </w:r>
                            </w:p>
                            <w:p w14:paraId="516D32C6">
                              <w:pPr>
                                <w:jc w:val="center"/>
                                <w:rPr>
                                  <w:sz w:val="18"/>
                                  <w:szCs w:val="18"/>
                                </w:rPr>
                              </w:pPr>
                              <w:r>
                                <w:rPr>
                                  <w:rFonts w:hint="eastAsia"/>
                                  <w:sz w:val="18"/>
                                  <w:szCs w:val="18"/>
                                </w:rPr>
                                <w:t>清洗水</w:t>
                              </w:r>
                            </w:p>
                          </w:txbxContent>
                        </v:textbox>
                      </v:rect>
                      <v:rect id="矩形 252" o:spid="_x0000_s1026" o:spt="1" style="position:absolute;left:3176905;top:1809750;height:215900;width:54610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&#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WBnWzUAAAABQEAAA8AAAAAAAAAAQAgAAAAIgAAAGRy&#10;cy9kb3ducmV2LnhtbFBLAQIUABQAAAAIAIdO4kBhj+BN0AEAAIsDAAAOAAAAAAAAAAEAIAAAACMB&#10;AABkcnMvZTJvRG9jLnhtbFBLBQYAAAAABgAGAFkBAABlBQAAAAA=&#10;">
                        <v:fill on="f" focussize="0,0"/>
                        <v:stroke on="f" weight="0.5pt"/>
                        <v:imagedata o:title=""/>
                        <o:lock v:ext="edit" aspectratio="f"/>
                        <v:textbox inset="0mm,0mm,0mm,0mm">
                          <w:txbxContent>
                            <w:p w14:paraId="51831475">
                              <w:pPr>
                                <w:jc w:val="center"/>
                                <w:rPr>
                                  <w:rFonts w:hint="default" w:eastAsia="宋体"/>
                                  <w:sz w:val="18"/>
                                  <w:szCs w:val="18"/>
                                  <w:lang w:val="en-US" w:eastAsia="zh-CN"/>
                                </w:rPr>
                              </w:pPr>
                              <w:r>
                                <w:rPr>
                                  <w:rFonts w:hint="eastAsia"/>
                                  <w:sz w:val="18"/>
                                  <w:szCs w:val="18"/>
                                </w:rPr>
                                <w:t>损耗</w:t>
                              </w:r>
                              <w:r>
                                <w:rPr>
                                  <w:rFonts w:hint="eastAsia"/>
                                  <w:sz w:val="18"/>
                                  <w:szCs w:val="18"/>
                                  <w:lang w:val="en-US" w:eastAsia="zh-CN"/>
                                </w:rPr>
                                <w:t>45</w:t>
                              </w:r>
                            </w:p>
                          </w:txbxContent>
                        </v:textbox>
                      </v:rect>
                      <v:line id="直线 448" o:spid="_x0000_s1026" o:spt="20" style="position:absolute;left:3342005;top:2237105;height:1270;width:503555;" filled="f" stroked="t" coordsize="21600,21600" o:gfxdata="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eZgQxtIAAAAFAQAADwAAAAAAAAABACAAAAAiAAAAZHJzL2Rvd25yZXYueG1sUEsBAhQAFAAAAAgA&#10;h07iQOrGMGryAQAA4QMAAA4AAAAAAAAAAQAgAAAAIQEAAGRycy9lMm9Eb2MueG1sUEsFBgAAAAAG&#10;AAYAWQEAAIUFAAAAAA==&#10;">
                        <v:fill on="f" focussize="0,0"/>
                        <v:stroke weight="0.5pt" color="#000000" joinstyle="round"/>
                        <v:imagedata o:title=""/>
                        <o:lock v:ext="edit" aspectratio="f"/>
                      </v:line>
                      <v:line id="直线 251" o:spid="_x0000_s1026" o:spt="20" style="position:absolute;left:2976880;top:2611755;flip:y;height:114300;width:279400;" filled="f" stroked="t" coordsize="21600,21600" o:gfxdata="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kEYjd0wAAAAUBAAAPAAAAAAAAAAEAIAAAACIAAABkcnMvZG93bnJldi54&#10;bWxQSwECFAAUAAAACACHTuJAIvU2o/8BAADwAwAADgAAAAAAAAABACAAAAAiAQAAZHJzL2Uyb0Rv&#10;Yy54bWxQSwUGAAAAAAYABgBZAQAAkwUAAAAA&#10;">
                        <v:fill on="f" focussize="0,0"/>
                        <v:stroke color="#000000" joinstyle="round" dashstyle="dash" endarrow="block"/>
                        <v:imagedata o:title=""/>
                        <o:lock v:ext="edit" aspectratio="f"/>
                      </v:line>
                      <v:rect id="矩形 250" o:spid="_x0000_s1026" o:spt="1" style="position:absolute;left:2633980;top:2726690;height:387350;width:720000;" filled="f" stroked="t" coordsize="21600,21600" o:gfxdata="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bWivbdQA&#10;AAAFAQAADwAAAAAAAAABACAAAAAiAAAAZHJzL2Rvd25yZXYueG1sUEsBAhQAFAAAAAgAh07iQEmR&#10;pDojAgAARQQAAA4AAAAAAAAAAQAgAAAAIwEAAGRycy9lMm9Eb2MueG1sUEsFBgAAAAAGAAYAWQEA&#10;ALgFAAAAAA==&#10;">
                        <v:fill on="f" focussize="0,0"/>
                        <v:stroke weight="0.5pt" color="#000000" joinstyle="miter"/>
                        <v:imagedata o:title=""/>
                        <o:lock v:ext="edit" aspectratio="f"/>
                        <v:textbox inset="0mm,0mm,0mm,0.3mm">
                          <w:txbxContent>
                            <w:p w14:paraId="70D8B4F0">
                              <w:pPr>
                                <w:jc w:val="center"/>
                              </w:pPr>
                              <w:r>
                                <w:rPr>
                                  <w:rFonts w:hint="eastAsia"/>
                                </w:rPr>
                                <w:t>地面清洗水</w:t>
                              </w:r>
                            </w:p>
                          </w:txbxContent>
                        </v:textbox>
                      </v:rect>
                      <v:rect id="矩形 252" o:spid="_x0000_s1026" o:spt="1" style="position:absolute;left:3248660;top:3225800;height:215900;width:54610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RYGdbNQAAAAFAQAADwAAAAAAAAABACAAAAAiAAAAZHJz&#10;L2Rvd25yZXYueG1sUEsBAhQAFAAAAAgAh07iQGT/rJnPAQAAiwMAAA4AAAAAAAAAAQAgAAAAIwEA&#10;AGRycy9lMm9Eb2MueG1sUEsFBgAAAAAGAAYAWQEAAGQFAAAAAA==&#10;">
                        <v:fill on="f" focussize="0,0"/>
                        <v:stroke on="f" weight="0.5pt"/>
                        <v:imagedata o:title=""/>
                        <o:lock v:ext="edit" aspectratio="f"/>
                        <v:textbox inset="0mm,0mm,0mm,0mm">
                          <w:txbxContent>
                            <w:p w14:paraId="52A484C5">
                              <w:pPr>
                                <w:jc w:val="center"/>
                                <w:rPr>
                                  <w:rFonts w:hint="default"/>
                                  <w:sz w:val="18"/>
                                  <w:szCs w:val="18"/>
                                  <w:lang w:val="en-US"/>
                                </w:rPr>
                              </w:pPr>
                              <w:r>
                                <w:rPr>
                                  <w:rFonts w:hint="eastAsia"/>
                                  <w:sz w:val="18"/>
                                  <w:szCs w:val="18"/>
                                </w:rPr>
                                <w:t>损耗</w:t>
                              </w:r>
                              <w:r>
                                <w:rPr>
                                  <w:rFonts w:hint="eastAsia"/>
                                  <w:sz w:val="18"/>
                                  <w:szCs w:val="18"/>
                                  <w:lang w:val="en-US" w:eastAsia="zh-CN"/>
                                </w:rPr>
                                <w:t>1250</w:t>
                              </w:r>
                            </w:p>
                          </w:txbxContent>
                        </v:textbox>
                      </v:rect>
                      <v:line id="直线 448" o:spid="_x0000_s1026" o:spt="20" style="position:absolute;left:3342005;top:2928620;flip:y;height:1905;width:1487805;" filled="f" stroked="t" coordsize="21600,21600" o:gfxdata="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rFWea9cAAAAFAQAADwAAAAAAAAABACAAAAAiAAAAZHJzL2Rvd25yZXYueG1sUEsB&#10;AhQAFAAAAAgAh07iQKbYYlX2AQAA7AMAAA4AAAAAAAAAAQAgAAAAJgEAAGRycy9lMm9Eb2MueG1s&#10;UEsFBgAAAAAGAAYAWQEAAI4FAAAAAA==&#10;">
                        <v:fill on="f" focussize="0,0"/>
                        <v:stroke weight="0.5pt" color="#000000" joinstyle="round"/>
                        <v:imagedata o:title=""/>
                        <o:lock v:ext="edit" aspectratio="f"/>
                      </v:line>
                      <v:line id="直线 251" o:spid="_x0000_s1026" o:spt="20" style="position:absolute;left:2948305;top:3421380;flip:y;height:114300;width:279400;" filled="f" stroked="t" coordsize="21600,21600" o:gfxdata="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pBGI3dMAAAAFAQAADwAAAAAAAAABACAAAAAiAAAAZHJzL2Rvd25yZXYu&#10;eG1sUEsBAhQAFAAAAAgAh07iQNkbFC8AAgAA8AMAAA4AAAAAAAAAAQAgAAAAIgEAAGRycy9lMm9E&#10;b2MueG1sUEsFBgAAAAAGAAYAWQEAAJQFAAAAAA==&#10;">
                        <v:fill on="f" focussize="0,0"/>
                        <v:stroke color="#000000" joinstyle="round" dashstyle="dash" endarrow="block"/>
                        <v:imagedata o:title=""/>
                        <o:lock v:ext="edit" aspectratio="f"/>
                      </v:line>
                      <v:rect id="矩形 250" o:spid="_x0000_s1026" o:spt="1" style="position:absolute;left:2614930;top:3536315;height:374650;width:720090;" filled="f" stroked="t" coordsize="21600,21600" o:gfxdata="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taK9t&#10;1AAAAAUBAAAPAAAAAAAAAAEAIAAAACIAAABkcnMvZG93bnJldi54bWxQSwECFAAUAAAACACHTuJA&#10;NY7gbCUCAABFBAAADgAAAAAAAAABACAAAAAjAQAAZHJzL2Uyb0RvYy54bWxQSwUGAAAAAAYABgBZ&#10;AQAAugUAAAAA&#10;">
                        <v:fill on="f" focussize="0,0"/>
                        <v:stroke weight="0.5pt" color="#000000" joinstyle="miter"/>
                        <v:imagedata o:title=""/>
                        <o:lock v:ext="edit" aspectratio="f"/>
                        <v:textbox inset="0mm,0mm,0mm,0.3mm">
                          <w:txbxContent>
                            <w:p w14:paraId="4D364A79">
                              <w:pPr>
                                <w:jc w:val="center"/>
                                <w:rPr>
                                  <w:sz w:val="18"/>
                                  <w:szCs w:val="18"/>
                                </w:rPr>
                              </w:pPr>
                              <w:r>
                                <w:rPr>
                                  <w:rFonts w:hint="eastAsia"/>
                                  <w:sz w:val="18"/>
                                  <w:szCs w:val="18"/>
                                  <w:lang w:val="en-US" w:eastAsia="zh-CN"/>
                                </w:rPr>
                                <w:t>运输</w:t>
                              </w:r>
                              <w:r>
                                <w:rPr>
                                  <w:rFonts w:hint="eastAsia"/>
                                  <w:sz w:val="18"/>
                                  <w:szCs w:val="18"/>
                                </w:rPr>
                                <w:t>罐车</w:t>
                              </w:r>
                            </w:p>
                            <w:p w14:paraId="4DEA91D7">
                              <w:pPr>
                                <w:jc w:val="center"/>
                                <w:rPr>
                                  <w:sz w:val="18"/>
                                  <w:szCs w:val="18"/>
                                </w:rPr>
                              </w:pPr>
                              <w:r>
                                <w:rPr>
                                  <w:rFonts w:hint="eastAsia"/>
                                  <w:sz w:val="18"/>
                                  <w:szCs w:val="18"/>
                                </w:rPr>
                                <w:t>车身清洗水</w:t>
                              </w:r>
                            </w:p>
                            <w:p w14:paraId="265A3C6C">
                              <w:pPr>
                                <w:jc w:val="center"/>
                              </w:pPr>
                            </w:p>
                          </w:txbxContent>
                        </v:textbox>
                      </v:rect>
                      <v:rect id="矩形 252" o:spid="_x0000_s1026" o:spt="1" style="position:absolute;left:3275330;top:2477770;height:215900;width:54610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&#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WBnWzUAAAABQEAAA8AAAAAAAAAAQAgAAAAIgAAAGRy&#10;cy9kb3ducmV2LnhtbFBLAQIUABQAAAAIAIdO4kDgbMvz0AEAAIsDAAAOAAAAAAAAAAEAIAAAACMB&#10;AABkcnMvZTJvRG9jLnhtbFBLBQYAAAAABgAGAFkBAABlBQAAAAA=&#10;">
                        <v:fill on="f" focussize="0,0"/>
                        <v:stroke on="f" weight="0.5pt"/>
                        <v:imagedata o:title=""/>
                        <o:lock v:ext="edit" aspectratio="f"/>
                        <v:textbox inset="0mm,0mm,0mm,0mm">
                          <w:txbxContent>
                            <w:p w14:paraId="257423B8">
                              <w:pPr>
                                <w:jc w:val="center"/>
                                <w:rPr>
                                  <w:rFonts w:hint="default" w:eastAsia="宋体"/>
                                  <w:sz w:val="18"/>
                                  <w:szCs w:val="18"/>
                                  <w:lang w:val="en-US" w:eastAsia="zh-CN"/>
                                </w:rPr>
                              </w:pPr>
                              <w:r>
                                <w:rPr>
                                  <w:rFonts w:hint="eastAsia"/>
                                  <w:sz w:val="18"/>
                                  <w:szCs w:val="18"/>
                                </w:rPr>
                                <w:t>损耗</w:t>
                              </w:r>
                              <w:r>
                                <w:rPr>
                                  <w:rFonts w:hint="eastAsia"/>
                                  <w:sz w:val="18"/>
                                  <w:szCs w:val="18"/>
                                  <w:lang w:val="en-US" w:eastAsia="zh-CN"/>
                                </w:rPr>
                                <w:t>35.82</w:t>
                              </w:r>
                            </w:p>
                          </w:txbxContent>
                        </v:textbox>
                      </v:rect>
                      <v:line id="直线 448" o:spid="_x0000_s1026" o:spt="20" style="position:absolute;left:3332480;top:3637280;height:635;width:521970;" filled="f" stroked="t" coordsize="21600,21600" o:gfxdata="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otTIq1AAAAAUBAAAPAAAAAAAAAAEAIAAAACIAAABkcnMvZG93bnJldi54bWxQSwECFAAUAAAA&#10;CACHTuJASzpjZPIBAADkAwAADgAAAAAAAAABACAAAAAjAQAAZHJzL2Uyb0RvYy54bWxQSwUGAAAA&#10;AAYABgBZAQAAhwUAAAAA&#10;">
                        <v:fill on="f" focussize="0,0"/>
                        <v:stroke weight="0.5pt" color="#000000" joinstyle="round" endarrow="block"/>
                        <v:imagedata o:title=""/>
                        <o:lock v:ext="edit" aspectratio="f"/>
                      </v:line>
                      <v:rect id="矩形 312" o:spid="_x0000_s1026" o:spt="1" style="position:absolute;left:2035810;top:3419475;height:215900;width:36195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FgZ1s1AAAAAUBAAAPAAAAAAAAAAEAIAAAACIAAABk&#10;cnMvZG93bnJldi54bWxQSwECFAAUAAAACACHTuJAzG4HzdEBAACLAwAADgAAAAAAAAABACAAAAAj&#10;AQAAZHJzL2Uyb0RvYy54bWxQSwUGAAAAAAYABgBZAQAAZgUAAAAA&#10;">
                        <v:fill on="f" focussize="0,0"/>
                        <v:stroke on="f" weight="0.5pt"/>
                        <v:imagedata o:title=""/>
                        <o:lock v:ext="edit" aspectratio="f"/>
                        <v:textbox inset="0mm,0mm,0mm,0mm">
                          <w:txbxContent>
                            <w:p w14:paraId="05FD13EB">
                              <w:pPr>
                                <w:jc w:val="center"/>
                                <w:rPr>
                                  <w:rFonts w:hint="default"/>
                                  <w:sz w:val="18"/>
                                  <w:szCs w:val="18"/>
                                  <w:lang w:val="en-US"/>
                                </w:rPr>
                              </w:pPr>
                              <w:r>
                                <w:rPr>
                                  <w:rFonts w:hint="eastAsia"/>
                                  <w:sz w:val="18"/>
                                  <w:szCs w:val="18"/>
                                  <w:lang w:val="en-US" w:eastAsia="zh-CN"/>
                                </w:rPr>
                                <w:t>1250</w:t>
                              </w:r>
                            </w:p>
                          </w:txbxContent>
                        </v:textbox>
                      </v:rect>
                      <v:line id="直线 448" o:spid="_x0000_s1026" o:spt="20" style="position:absolute;left:1827530;top:3646805;height:635;width:792000;" filled="f" stroked="t" coordsize="21600,21600" o:gfxdata="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Ci1MirUAAAABQEAAA8AAAAAAAAAAQAgAAAAIgAAAGRycy9kb3ducmV2LnhtbFBLAQIU&#10;ABQAAAAIAIdO4kDrs54E9wEAAOQDAAAOAAAAAAAAAAEAIAAAACMBAABkcnMvZTJvRG9jLnhtbFBL&#10;BQYAAAAABgAGAFkBAACMBQAAAAA=&#10;">
                        <v:fill on="f" focussize="0,0"/>
                        <v:stroke weight="0.5pt" color="#000000" joinstyle="round" endarrow="block"/>
                        <v:imagedata o:title=""/>
                        <o:lock v:ext="edit" aspectratio="f"/>
                      </v:line>
                      <v:rect id="矩形 312" o:spid="_x0000_s1026" o:spt="1" style="position:absolute;left:1945005;top:2701925;height:215900;width:570865;"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RYGdbNQAAAAFAQAADwAAAAAAAAABACAAAAAiAAAA&#10;ZHJzL2Rvd25yZXYueG1sUEsBAhQAFAAAAAgAh07iQNtjgr3SAQAAiwMAAA4AAAAAAAAAAQAgAAAA&#10;IwEAAGRycy9lMm9Eb2MueG1sUEsFBgAAAAAGAAYAWQEAAGcFAAAAAA==&#10;">
                        <v:fill on="f" focussize="0,0"/>
                        <v:stroke on="f" weight="0.5pt"/>
                        <v:imagedata o:title=""/>
                        <o:lock v:ext="edit" aspectratio="f"/>
                        <v:textbox inset="0mm,0mm,0mm,0mm">
                          <w:txbxContent>
                            <w:p w14:paraId="0E8E5BCA">
                              <w:pPr>
                                <w:jc w:val="center"/>
                                <w:rPr>
                                  <w:rFonts w:hint="default" w:eastAsia="宋体"/>
                                  <w:sz w:val="18"/>
                                  <w:szCs w:val="18"/>
                                  <w:lang w:val="en-US" w:eastAsia="zh-CN"/>
                                </w:rPr>
                              </w:pPr>
                              <w:r>
                                <w:rPr>
                                  <w:rFonts w:hint="eastAsia"/>
                                  <w:sz w:val="18"/>
                                  <w:szCs w:val="18"/>
                                  <w:lang w:val="en-US" w:eastAsia="zh-CN"/>
                                </w:rPr>
                                <w:t>157.337</w:t>
                              </w:r>
                            </w:p>
                          </w:txbxContent>
                        </v:textbox>
                      </v:rect>
                      <v:line id="直线 448" o:spid="_x0000_s1026" o:spt="20" style="position:absolute;left:1837055;top:2941955;height:635;width:792000;" filled="f" stroked="t" coordsize="21600,21600" o:gfxdata="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KLUyKtQAAAAFAQAADwAAAAAAAAABACAAAAAiAAAAZHJzL2Rvd25yZXYueG1sUEsBAhQAFAAA&#10;AAgAh07iQKgvKPvzAQAA5AMAAA4AAAAAAAAAAQAgAAAAIwEAAGRycy9lMm9Eb2MueG1sUEsFBgAA&#10;AAAGAAYAWQEAAIgFAAAAAA==&#10;">
                        <v:fill on="f" focussize="0,0"/>
                        <v:stroke weight="0.5pt" color="#000000" joinstyle="round" endarrow="block"/>
                        <v:imagedata o:title=""/>
                        <o:lock v:ext="edit" aspectratio="f"/>
                      </v:line>
                      <v:line id="直线 448" o:spid="_x0000_s1026" o:spt="20" style="position:absolute;left:1827530;top:2256155;height:635;width:792000;" filled="f" stroked="t" coordsize="21600,21600" o:gfxdata="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KLUyKtQAAAAFAQAADwAAAAAAAAABACAAAAAiAAAAZHJzL2Rvd25yZXYueG1sUEsBAhQA&#10;FAAAAAgAh07iQLYIzw32AQAA5AMAAA4AAAAAAAAAAQAgAAAAIwEAAGRycy9lMm9Eb2MueG1sUEsF&#10;BgAAAAAGAAYAWQEAAIsFAAAAAA==&#10;">
                        <v:fill on="f" focussize="0,0"/>
                        <v:stroke weight="0.5pt" color="#000000" joinstyle="round" endarrow="block"/>
                        <v:imagedata o:title=""/>
                        <o:lock v:ext="edit" aspectratio="f"/>
                      </v:line>
                      <v:rect id="矩形 312" o:spid="_x0000_s1026" o:spt="1" style="position:absolute;left:2081530;top:2072005;height:215900;width:36195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FgZ1s1AAAAAUBAAAPAAAAAAAAAAEAIAAAACIAAABkcnMv&#10;ZG93bnJldi54bWxQSwECFAAUAAAACACHTuJAy2q/mc4BAACLAwAADgAAAAAAAAABACAAAAAjAQAA&#10;ZHJzL2Uyb0RvYy54bWxQSwUGAAAAAAYABgBZAQAAYwUAAAAA&#10;">
                        <v:fill on="f" focussize="0,0"/>
                        <v:stroke on="f" weight="0.5pt"/>
                        <v:imagedata o:title=""/>
                        <o:lock v:ext="edit" aspectratio="f"/>
                        <v:textbox inset="0mm,0mm,0mm,0mm">
                          <w:txbxContent>
                            <w:p w14:paraId="20C8323D">
                              <w:pPr>
                                <w:jc w:val="center"/>
                                <w:rPr>
                                  <w:rFonts w:hint="default" w:eastAsia="宋体"/>
                                  <w:sz w:val="18"/>
                                  <w:szCs w:val="18"/>
                                  <w:lang w:val="en-US" w:eastAsia="zh-CN"/>
                                </w:rPr>
                              </w:pPr>
                              <w:r>
                                <w:rPr>
                                  <w:rFonts w:hint="eastAsia"/>
                                  <w:sz w:val="18"/>
                                  <w:szCs w:val="18"/>
                                  <w:lang w:val="en-US" w:eastAsia="zh-CN"/>
                                </w:rPr>
                                <w:t>450</w:t>
                              </w:r>
                            </w:p>
                          </w:txbxContent>
                        </v:textbox>
                      </v:rect>
                      <v:rect id="矩形 312" o:spid="_x0000_s1026" o:spt="1" style="position:absolute;left:3386455;top:2072005;height:168275;width:32385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RYGdbNQAAAAFAQAADwAAAAAAAAABACAAAAAiAAAAZHJz&#10;L2Rvd25yZXYueG1sUEsBAhQAFAAAAAgAh07iQHuZwPbPAQAAiwMAAA4AAAAAAAAAAQAgAAAAIwEA&#10;AGRycy9lMm9Eb2MueG1sUEsFBgAAAAAGAAYAWQEAAGQFAAAAAA==&#10;">
                        <v:fill on="f" focussize="0,0"/>
                        <v:stroke on="f" weight="0.5pt"/>
                        <v:imagedata o:title=""/>
                        <o:lock v:ext="edit" aspectratio="f"/>
                        <v:textbox inset="0mm,0mm,0mm,0mm">
                          <w:txbxContent>
                            <w:p w14:paraId="29CBC428">
                              <w:pPr>
                                <w:jc w:val="center"/>
                                <w:rPr>
                                  <w:rFonts w:hint="default" w:eastAsia="宋体"/>
                                  <w:sz w:val="18"/>
                                  <w:szCs w:val="18"/>
                                  <w:lang w:val="en-US" w:eastAsia="zh-CN"/>
                                </w:rPr>
                              </w:pPr>
                              <w:r>
                                <w:rPr>
                                  <w:rFonts w:hint="eastAsia"/>
                                  <w:sz w:val="18"/>
                                  <w:szCs w:val="18"/>
                                  <w:lang w:val="en-US" w:eastAsia="zh-CN"/>
                                </w:rPr>
                                <w:t>405</w:t>
                              </w:r>
                            </w:p>
                          </w:txbxContent>
                        </v:textbox>
                      </v:rect>
                      <v:rect id="矩形 312" o:spid="_x0000_s1026" o:spt="1" style="position:absolute;left:3399155;top:3434080;height:168275;width:32385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RYGdbNQAAAAFAQAADwAAAAAAAAABACAAAAAiAAAAZHJz&#10;L2Rvd25yZXYueG1sUEsBAhQAFAAAAAgAh07iQN8geaXPAQAAiwMAAA4AAAAAAAAAAQAgAAAAIwEA&#10;AGRycy9lMm9Eb2MueG1sUEsFBgAAAAAGAAYAWQEAAGQFAAAAAA==&#10;">
                        <v:fill on="f" focussize="0,0"/>
                        <v:stroke on="f" weight="0.5pt"/>
                        <v:imagedata o:title=""/>
                        <o:lock v:ext="edit" aspectratio="f"/>
                        <v:textbox inset="0mm,0mm,0mm,0mm">
                          <w:txbxContent>
                            <w:p w14:paraId="451A48A8">
                              <w:pPr>
                                <w:jc w:val="center"/>
                                <w:rPr>
                                  <w:rFonts w:hint="default" w:eastAsia="宋体"/>
                                  <w:sz w:val="18"/>
                                  <w:szCs w:val="18"/>
                                  <w:lang w:val="en-US" w:eastAsia="zh-CN"/>
                                </w:rPr>
                              </w:pPr>
                              <w:r>
                                <w:rPr>
                                  <w:rFonts w:hint="eastAsia"/>
                                  <w:sz w:val="18"/>
                                  <w:szCs w:val="18"/>
                                  <w:lang w:val="en-US" w:eastAsia="zh-CN"/>
                                </w:rPr>
                                <w:t>11250</w:t>
                              </w:r>
                            </w:p>
                          </w:txbxContent>
                        </v:textbox>
                      </v:rect>
                      <v:rect id="矩形 312" o:spid="_x0000_s1026" o:spt="1" style="position:absolute;left:3465830;top:2741930;height:175895;width:41148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RYGdbNQAAAAFAQAADwAAAAAAAAABACAAAAAiAAAA&#10;ZHJzL2Rvd25yZXYueG1sUEsBAhQAFAAAAAgAh07iQMnir7vSAQAAiwMAAA4AAAAAAAAAAQAgAAAA&#10;IwEAAGRycy9lMm9Eb2MueG1sUEsFBgAAAAAGAAYAWQEAAGcFAAAAAA==&#10;">
                        <v:fill on="f" focussize="0,0"/>
                        <v:stroke on="f" weight="0.5pt"/>
                        <v:imagedata o:title=""/>
                        <o:lock v:ext="edit" aspectratio="f"/>
                        <v:textbox inset="0mm,0mm,0mm,0mm">
                          <w:txbxContent>
                            <w:p w14:paraId="785F5490">
                              <w:pPr>
                                <w:jc w:val="center"/>
                                <w:rPr>
                                  <w:rFonts w:hint="default" w:eastAsia="宋体"/>
                                  <w:sz w:val="18"/>
                                  <w:szCs w:val="18"/>
                                  <w:lang w:val="en-US" w:eastAsia="zh-CN"/>
                                </w:rPr>
                              </w:pPr>
                              <w:r>
                                <w:rPr>
                                  <w:rFonts w:hint="eastAsia"/>
                                  <w:sz w:val="18"/>
                                  <w:szCs w:val="18"/>
                                  <w:lang w:val="en-US" w:eastAsia="zh-CN"/>
                                </w:rPr>
                                <w:t>141.6</w:t>
                              </w:r>
                            </w:p>
                          </w:txbxContent>
                        </v:textbox>
                      </v:rect>
                      <v:line id="直线 268" o:spid="_x0000_s1026" o:spt="20" style="position:absolute;left:5256530;top:1877060;height:2195830;width:0;" filled="f" stroked="t" coordsize="21600,21600" o:gfxdata="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HmYEMbS&#10;AAAABQEAAA8AAAAAAAAAAQAgAAAAIgAAAGRycy9kb3ducmV2LnhtbFBLAQIUABQAAAAIAIdO4kBr&#10;sNRY7QEAAN8DAAAOAAAAAAAAAAEAIAAAACEBAABkcnMvZTJvRG9jLnhtbFBLBQYAAAAABgAGAFkB&#10;AACABQAAAAA=&#10;">
                        <v:fill on="f" focussize="0,0"/>
                        <v:stroke weight="0.5pt" color="#000000" joinstyle="round"/>
                        <v:imagedata o:title=""/>
                        <o:lock v:ext="edit" aspectratio="f"/>
                      </v:line>
                      <v:line id="直线 268" o:spid="_x0000_s1026" o:spt="20" style="position:absolute;left:1615185;top:4070350;flip:x y;height:9525;width:3634740;" filled="f" stroked="t" coordsize="21600,21600" o:gfxdata="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Bg8PVjUAAAABQEAAA8AAAAAAAAAAQAgAAAAIgAAAGRycy9kb3ducmV2Lnht&#10;bFBLAQIUABQAAAAIAIdO4kD11PzX/QEAAPYDAAAOAAAAAAAAAAEAIAAAACMBAABkcnMvZTJvRG9j&#10;LnhtbFBLBQYAAAAABgAGAFkBAACSBQAAAAA=&#10;">
                        <v:fill on="f" focussize="0,0"/>
                        <v:stroke weight="0.5pt" color="#000000" joinstyle="round"/>
                        <v:imagedata o:title=""/>
                        <o:lock v:ext="edit" aspectratio="f"/>
                      </v:line>
                      <v:line id="直线 268" o:spid="_x0000_s1026" o:spt="20" style="position:absolute;left:1624965;top:1657985;height:2411730;width:0;" filled="f" stroked="t" coordsize="21600,21600" o:gfxdata="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M72zcdUAAAAFAQAADwAAAAAAAAABACAAAAAiAAAAZHJzL2Rvd25yZXYueG1sUEsB&#10;AhQAFAAAAAgAh07iQP9nMgr4AQAA4wMAAA4AAAAAAAAAAQAgAAAAJAEAAGRycy9lMm9Eb2MueG1s&#10;UEsFBgAAAAAGAAYAWQEAAI4FAAAAAA==&#10;">
                        <v:fill on="f" focussize="0,0"/>
                        <v:stroke weight="0.5pt" color="#000000" joinstyle="round" startarrow="block"/>
                        <v:imagedata o:title=""/>
                        <o:lock v:ext="edit" aspectratio="f"/>
                      </v:line>
                      <v:rect id="矩形 312" o:spid="_x0000_s1026" o:spt="1" style="position:absolute;left:2767330;top:3919855;height:177800;width:59944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RYGdbNQAAAAFAQAADwAAAAAAAAABACAAAAAiAAAA&#10;ZHJzL2Rvd25yZXYueG1sUEsBAhQAFAAAAAgAh07iQEeO2mDSAQAAiwMAAA4AAAAAAAAAAQAgAAAA&#10;IwEAAGRycy9lMm9Eb2MueG1sUEsFBgAAAAAGAAYAWQEAAGcFAAAAAA==&#10;">
                        <v:fill on="f" focussize="0,0"/>
                        <v:stroke on="f" weight="0.5pt"/>
                        <v:imagedata o:title=""/>
                        <o:lock v:ext="edit" aspectratio="f"/>
                        <v:textbox inset="0mm,0mm,0mm,0mm">
                          <w:txbxContent>
                            <w:p w14:paraId="456DDDAC">
                              <w:pPr>
                                <w:jc w:val="center"/>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9546.6</w:t>
                              </w:r>
                            </w:p>
                          </w:txbxContent>
                        </v:textbox>
                      </v:rect>
                      <v:rect id="矩形 250" o:spid="_x0000_s1026" o:spt="1" style="position:absolute;left:1346200;top:4429760;height:215900;width:1774190;" filled="f" stroked="t" coordsize="21600,21600" o:gfxdata="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taK9t&#10;1AAAAAUBAAAPAAAAAAAAAAEAIAAAACIAAABkcnMvZG93bnJldi54bWxQSwECFAAUAAAACACHTuJA&#10;/xyQ9CUCAABGBAAADgAAAAAAAAABACAAAAAjAQAAZHJzL2Uyb0RvYy54bWxQSwUGAAAAAAYABgBZ&#10;AQAAugUAAAAA&#10;">
                        <v:fill on="f" focussize="0,0"/>
                        <v:stroke weight="0.5pt" color="#000000" joinstyle="miter"/>
                        <v:imagedata o:title=""/>
                        <o:lock v:ext="edit" aspectratio="f"/>
                        <v:textbox inset="0mm,0mm,0mm,0.3mm">
                          <w:txbxContent>
                            <w:p w14:paraId="2DDF9F36">
                              <w:pPr>
                                <w:jc w:val="center"/>
                                <w:rPr>
                                  <w:sz w:val="18"/>
                                  <w:szCs w:val="18"/>
                                </w:rPr>
                              </w:pPr>
                              <w:r>
                                <w:rPr>
                                  <w:rFonts w:hint="eastAsia"/>
                                  <w:sz w:val="18"/>
                                  <w:szCs w:val="18"/>
                                </w:rPr>
                                <w:t>除尘用水</w:t>
                              </w:r>
                            </w:p>
                          </w:txbxContent>
                        </v:textbox>
                      </v:rect>
                      <v:line id="直线 268" o:spid="_x0000_s1026" o:spt="20" style="position:absolute;left:3152140;top:4530090;height:635;width:539750;" filled="f" stroked="t" coordsize="21600,21600" o:gfxdata="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KLUyKtQAAAAFAQAADwAAAAAAAAABACAAAAAiAAAAZHJzL2Rvd25yZXYueG1sUEsBAhQAFAAA&#10;AAgAh07iQLpBpYjzAQAA5AMAAA4AAAAAAAAAAQAgAAAAIwEAAGRycy9lMm9Eb2MueG1sUEsFBgAA&#10;AAAGAAYAWQEAAIgFAAAAAA==&#10;">
                        <v:fill on="f" focussize="0,0"/>
                        <v:stroke weight="0.5pt" color="#000000" joinstyle="round" endarrow="block"/>
                        <v:imagedata o:title=""/>
                        <o:lock v:ext="edit" aspectratio="f"/>
                      </v:line>
                      <v:rect id="矩形 269" o:spid="_x0000_s1026" o:spt="1" style="position:absolute;left:3090545;top:4373880;height:215900;width:356235;"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FgZ1s1AAAAAUBAAAPAAAAAAAAAAEAIAAAACIAAABk&#10;cnMvZG93bnJldi54bWxQSwECFAAUAAAACACHTuJAo0izQtEBAACLAwAADgAAAAAAAAABACAAAAAj&#10;AQAAZHJzL2Uyb0RvYy54bWxQSwUGAAAAAAYABgBZAQAAZgUAAAAA&#10;">
                        <v:fill on="f" focussize="0,0"/>
                        <v:stroke on="f" weight="0.5pt"/>
                        <v:imagedata o:title=""/>
                        <o:lock v:ext="edit" aspectratio="f"/>
                        <v:textbox inset="0mm,0mm,0mm,0mm">
                          <w:txbxContent>
                            <w:p w14:paraId="58190924">
                              <w:pPr>
                                <w:jc w:val="center"/>
                                <w:rPr>
                                  <w:rFonts w:hint="default" w:eastAsia="宋体"/>
                                  <w:sz w:val="18"/>
                                  <w:szCs w:val="18"/>
                                  <w:lang w:val="en-US" w:eastAsia="zh-CN"/>
                                </w:rPr>
                              </w:pPr>
                              <w:r>
                                <w:rPr>
                                  <w:rFonts w:hint="eastAsia"/>
                                  <w:sz w:val="18"/>
                                  <w:szCs w:val="18"/>
                                  <w:lang w:val="en-US" w:eastAsia="zh-CN"/>
                                </w:rPr>
                                <w:t>4509</w:t>
                              </w:r>
                            </w:p>
                          </w:txbxContent>
                        </v:textbox>
                      </v:rect>
                      <v:rect id="矩形 252" o:spid="_x0000_s1026" o:spt="1" style="position:absolute;left:3755390;top:4418965;height:203835;width:51689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RYGdbNQAAAAFAQAADwAAAAAAAAABACAAAAAiAAAA&#10;ZHJzL2Rvd25yZXYueG1sUEsBAhQAFAAAAAgAh07iQOw8vXXSAQAAiwMAAA4AAAAAAAAAAQAgAAAA&#10;IwEAAGRycy9lMm9Eb2MueG1sUEsFBgAAAAAGAAYAWQEAAGcFAAAAAA==&#10;">
                        <v:fill on="f" focussize="0,0"/>
                        <v:stroke on="f" weight="0.5pt"/>
                        <v:imagedata o:title=""/>
                        <o:lock v:ext="edit" aspectratio="f"/>
                        <v:textbox inset="0mm,0mm,0mm,0mm">
                          <w:txbxContent>
                            <w:p w14:paraId="23087711">
                              <w:pPr>
                                <w:jc w:val="center"/>
                                <w:rPr>
                                  <w:sz w:val="18"/>
                                  <w:szCs w:val="18"/>
                                </w:rPr>
                              </w:pPr>
                              <w:r>
                                <w:rPr>
                                  <w:rFonts w:hint="eastAsia"/>
                                  <w:sz w:val="18"/>
                                  <w:szCs w:val="18"/>
                                </w:rPr>
                                <w:t>蒸发消耗</w:t>
                              </w:r>
                            </w:p>
                          </w:txbxContent>
                        </v:textbox>
                      </v:rect>
                      <v:line id="直线 448" o:spid="_x0000_s1026" o:spt="20" style="position:absolute;left:1608455;top:1047750;flip:y;height:396240;width:0;" filled="f" stroked="t" coordsize="21600,21600" o:gfxdata="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5AIiMtYAAAAFAQAADwAAAAAAAAABACAAAAAiAAAAZHJzL2Rvd25yZXYu&#10;eG1sUEsBAhQAFAAAAAgAh07iQHwUlEn9AQAA7AMAAA4AAAAAAAAAAQAgAAAAJQEAAGRycy9lMm9E&#10;b2MueG1sUEsFBgAAAAAGAAYAWQEAAJQFAAAAAA==&#10;">
                        <v:fill on="f" focussize="0,0"/>
                        <v:stroke weight="0.5pt" color="#000000" joinstyle="round" endarrow="block"/>
                        <v:imagedata o:title=""/>
                        <o:lock v:ext="edit" aspectratio="f"/>
                      </v:line>
                      <v:rect id="矩形 455" o:spid="_x0000_s1026" o:spt="1" style="position:absolute;left:1625600;top:5242560;height:245745;width:705485;" filled="f" stroked="t" coordsize="21600,21600" o:gfxdata="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6&#10;Ufen1AAAAAUBAAAPAAAAAAAAAAEAIAAAACIAAABkcnMvZG93bnJldi54bWxQSwECFAAUAAAACACH&#10;TuJAhRwsvSgCAABJBAAADgAAAAAAAAABACAAAAAjAQAAZHJzL2Uyb0RvYy54bWxQSwUGAAAAAAYA&#10;BgBZAQAAvQUAAAAA&#10;">
                        <v:fill on="f" focussize="0,0"/>
                        <v:stroke weight="0.5pt" color="#000000" joinstyle="miter"/>
                        <v:imagedata o:title=""/>
                        <o:lock v:ext="edit" aspectratio="f"/>
                        <v:textbox inset="0mm,0.3mm,0mm,0.3mm">
                          <w:txbxContent>
                            <w:p w14:paraId="7B8301C7">
                              <w:pPr>
                                <w:jc w:val="center"/>
                                <w:rPr>
                                  <w:rFonts w:hint="default" w:eastAsia="宋体"/>
                                  <w:sz w:val="18"/>
                                  <w:szCs w:val="18"/>
                                  <w:lang w:val="en-US" w:eastAsia="zh-CN"/>
                                </w:rPr>
                              </w:pPr>
                              <w:r>
                                <w:rPr>
                                  <w:rFonts w:hint="eastAsia"/>
                                  <w:sz w:val="18"/>
                                  <w:szCs w:val="18"/>
                                  <w:lang w:val="en-US" w:eastAsia="zh-CN"/>
                                </w:rPr>
                                <w:t>初期雨水池</w:t>
                              </w:r>
                            </w:p>
                          </w:txbxContent>
                        </v:textbox>
                      </v:rect>
                      <v:line id="直线 268" o:spid="_x0000_s1026" o:spt="20" style="position:absolute;left:593090;top:5349875;flip:x y;height:15875;width:1032510;" filled="f" stroked="t" coordsize="21600,21600" o:gfxdata="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oAU4KNYAAAAFAQAADwAAAAAAAAAB&#10;ACAAAAAiAAAAZHJzL2Rvd25yZXYueG1sUEsBAhQAFAAAAAgAh07iQJVMs/oSAgAAIgQAAA4AAAAA&#10;AAAAAQAgAAAAJQEAAGRycy9lMm9Eb2MueG1sUEsFBgAAAAAGAAYAWQEAAKkFAAAAAA==&#10;">
                        <v:fill on="f" focussize="0,0"/>
                        <v:stroke weight="0.5pt" color="#000000" joinstyle="round" startarrow="block"/>
                        <v:imagedata o:title=""/>
                        <o:lock v:ext="edit" aspectratio="f"/>
                      </v:line>
                      <v:rect id="矩形 312" o:spid="_x0000_s1026" o:spt="1" style="position:absolute;left:671195;top:5128895;height:215900;width:655955;"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RYGdbNQAAAAFAQAADwAAAAAAAAABACAAAAAiAAAAZHJz&#10;L2Rvd25yZXYueG1sUEsBAhQAFAAAAAgAh07iQIR68FbPAQAAigMAAA4AAAAAAAAAAQAgAAAAIwEA&#10;AGRycy9lMm9Eb2MueG1sUEsFBgAAAAAGAAYAWQEAAGQFAAAAAA==&#10;">
                        <v:fill on="f" focussize="0,0"/>
                        <v:stroke on="f" weight="0.5pt"/>
                        <v:imagedata o:title=""/>
                        <o:lock v:ext="edit" aspectratio="f"/>
                        <v:textbox inset="0mm,0mm,0mm,0mm">
                          <w:txbxContent>
                            <w:p w14:paraId="773B4812">
                              <w:pPr>
                                <w:jc w:val="center"/>
                                <w:rPr>
                                  <w:rFonts w:hint="default" w:eastAsia="宋体"/>
                                  <w:sz w:val="18"/>
                                  <w:szCs w:val="18"/>
                                  <w:lang w:val="en-US" w:eastAsia="zh-CN"/>
                                </w:rPr>
                              </w:pPr>
                              <w:r>
                                <w:rPr>
                                  <w:rFonts w:hint="eastAsia"/>
                                  <w:sz w:val="18"/>
                                  <w:szCs w:val="18"/>
                                  <w:lang w:val="en-US" w:eastAsia="zh-CN"/>
                                </w:rPr>
                                <w:t>321.7m</w:t>
                              </w:r>
                              <w:r>
                                <w:rPr>
                                  <w:rFonts w:hint="eastAsia"/>
                                  <w:sz w:val="18"/>
                                  <w:szCs w:val="18"/>
                                  <w:vertAlign w:val="superscript"/>
                                  <w:lang w:val="en-US" w:eastAsia="zh-CN"/>
                                </w:rPr>
                                <w:t>3</w:t>
                              </w:r>
                              <w:r>
                                <w:rPr>
                                  <w:rFonts w:hint="eastAsia"/>
                                  <w:sz w:val="18"/>
                                  <w:szCs w:val="18"/>
                                  <w:lang w:val="en-US" w:eastAsia="zh-CN"/>
                                </w:rPr>
                                <w:t>/次</w:t>
                              </w:r>
                            </w:p>
                          </w:txbxContent>
                        </v:textbox>
                      </v:rect>
                      <v:rect id="矩形 455" o:spid="_x0000_s1026" o:spt="1" style="position:absolute;left:3853815;top:3524250;height:234315;width:629920;" filled="f" stroked="t" coordsize="21600,21600" o:gfxdata="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6Ufen&#10;1AAAAAUBAAAPAAAAAAAAAAEAIAAAACIAAABkcnMvZG93bnJldi54bWxQSwECFAAUAAAACACHTuJA&#10;GkyKCSUCAABHBAAADgAAAAAAAAABACAAAAAjAQAAZHJzL2Uyb0RvYy54bWxQSwUGAAAAAAYABgBZ&#10;AQAAugUAAAAA&#10;">
                        <v:fill on="f" focussize="0,0"/>
                        <v:stroke weight="0.5pt" color="#000000" joinstyle="miter"/>
                        <v:imagedata o:title=""/>
                        <o:lock v:ext="edit" aspectratio="f"/>
                        <v:textbox inset="0mm,0.3mm,0mm,0.3mm">
                          <w:txbxContent>
                            <w:p w14:paraId="48C3116F">
                              <w:pPr>
                                <w:jc w:val="center"/>
                                <w:rPr>
                                  <w:rFonts w:hint="eastAsia"/>
                                  <w:sz w:val="18"/>
                                  <w:szCs w:val="18"/>
                                  <w:lang w:val="en-US" w:eastAsia="zh-CN"/>
                                </w:rPr>
                              </w:pPr>
                              <w:r>
                                <w:rPr>
                                  <w:rFonts w:hint="eastAsia"/>
                                  <w:sz w:val="18"/>
                                  <w:szCs w:val="18"/>
                                  <w:lang w:val="en-US" w:eastAsia="zh-CN"/>
                                </w:rPr>
                                <w:t>沉淀池</w:t>
                              </w:r>
                            </w:p>
                          </w:txbxContent>
                        </v:textbox>
                      </v:rect>
                      <v:line id="直线 448" o:spid="_x0000_s1026" o:spt="20" style="position:absolute;left:5125720;top:1880870;height:635;width:140335;" filled="f" stroked="t" coordsize="21600,21600" o:gfxdata="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eZgQxtIAAAAFAQAADwAAAAAAAAABACAAAAAiAAAAZHJzL2Rvd25yZXYueG1sUEsB&#10;AhQAFAAAAAgAh07iQILWKuD7AQAABQQAAA4AAAAAAAAAAQAgAAAAIQEAAGRycy9lMm9Eb2MueG1s&#10;UEsFBgAAAAAGAAYAWQEAAI4FAAAAAA==&#10;">
                        <v:fill on="f" focussize="0,0"/>
                        <v:stroke weight="0.5pt" color="#000000" joinstyle="round"/>
                        <v:imagedata o:title=""/>
                        <o:lock v:ext="edit" aspectratio="f"/>
                      </v:line>
                      <v:rect id="矩形 312" o:spid="_x0000_s1026" o:spt="1" style="position:absolute;left:4281170;top:1610360;height:215900;width:36195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RYGdbNQAAAAFAQAADwAAAAAAAAABACAAAAAiAAAAZHJz&#10;L2Rvd25yZXYueG1sUEsBAhQAFAAAAAgAh07iQOfJn0vPAQAAigMAAA4AAAAAAAAAAQAgAAAAIwEA&#10;AGRycy9lMm9Eb2MueG1sUEsFBgAAAAAGAAYAWQEAAGQFAAAAAA==&#10;">
                        <v:fill on="f" focussize="0,0"/>
                        <v:stroke on="f" weight="0.5pt"/>
                        <v:imagedata o:title=""/>
                        <o:lock v:ext="edit" aspectratio="f"/>
                        <v:textbox inset="0mm,0mm,0mm,0mm">
                          <w:txbxContent>
                            <w:p w14:paraId="31534294">
                              <w:pPr>
                                <w:jc w:val="center"/>
                                <w:rPr>
                                  <w:rFonts w:hint="default" w:eastAsia="宋体"/>
                                  <w:sz w:val="18"/>
                                  <w:szCs w:val="18"/>
                                  <w:lang w:val="en-US" w:eastAsia="zh-CN"/>
                                </w:rPr>
                              </w:pPr>
                              <w:r>
                                <w:rPr>
                                  <w:rFonts w:hint="eastAsia"/>
                                  <w:sz w:val="18"/>
                                  <w:szCs w:val="18"/>
                                  <w:lang w:val="en-US" w:eastAsia="zh-CN"/>
                                </w:rPr>
                                <w:t>9405</w:t>
                              </w:r>
                            </w:p>
                          </w:txbxContent>
                        </v:textbox>
                      </v:rect>
                      <v:line id="直线 448" o:spid="_x0000_s1026" o:spt="20" style="position:absolute;left:4168775;top:3758565;height:99060;width:0;" filled="f" stroked="t" coordsize="21600,21600" o:gfxdata="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jt8fa9QAAAAFAQAADwAAAAAAAAABACAAAAAiAAAAZHJzL2Rvd25yZXYu&#10;eG1sUEsBAhQAFAAAAAgAh07iQH99BZ7/AQAAAgQAAA4AAAAAAAAAAQAgAAAAIwEAAGRycy9lMm9E&#10;b2MueG1sUEsFBgAAAAAGAAYAWQEAAJQFAAAAAA==&#10;">
                        <v:fill on="f" focussize="0,0"/>
                        <v:stroke color="#000000 [3213]" joinstyle="round"/>
                        <v:imagedata o:title=""/>
                        <o:lock v:ext="edit" aspectratio="f"/>
                      </v:line>
                      <v:rect id="矩形 312" o:spid="_x0000_s1026" o:spt="1" style="position:absolute;left:3568700;top:3743960;height:168275;width:32385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FgZ1s1AAAAAUBAAAPAAAAAAAAAAEAIAAAACIAAABkcnMv&#10;ZG93bnJldi54bWxQSwECFAAUAAAACACHTuJA3tRZGs4BAACKAwAADgAAAAAAAAABACAAAAAjAQAA&#10;ZHJzL2Uyb0RvYy54bWxQSwUGAAAAAAYABgBZAQAAYwUAAAAA&#10;">
                        <v:fill on="f" focussize="0,0"/>
                        <v:stroke on="f" weight="0.5pt"/>
                        <v:imagedata o:title=""/>
                        <o:lock v:ext="edit" aspectratio="f"/>
                        <v:textbox inset="0mm,0mm,0mm,0mm">
                          <w:txbxContent>
                            <w:p w14:paraId="643AAAA7">
                              <w:pPr>
                                <w:jc w:val="center"/>
                                <w:rPr>
                                  <w:rFonts w:hint="default" w:eastAsia="宋体"/>
                                  <w:sz w:val="18"/>
                                  <w:szCs w:val="18"/>
                                  <w:lang w:val="en-US" w:eastAsia="zh-CN"/>
                                </w:rPr>
                              </w:pPr>
                              <w:r>
                                <w:rPr>
                                  <w:rFonts w:hint="eastAsia"/>
                                  <w:sz w:val="18"/>
                                  <w:szCs w:val="18"/>
                                  <w:lang w:val="en-US" w:eastAsia="zh-CN"/>
                                </w:rPr>
                                <w:t>11250</w:t>
                              </w:r>
                            </w:p>
                          </w:txbxContent>
                        </v:textbox>
                      </v:rect>
                      <v:rect id="矩形 312" o:spid="_x0000_s1026" o:spt="1" style="position:absolute;left:4533900;top:2221230;height:168275;width:32385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RYGdbNQAAAAFAQAADwAAAAAAAAABACAAAAAiAAAAZHJz&#10;L2Rvd25yZXYueG1sUEsBAhQAFAAAAAgAh07iQKXcJc7PAQAAigMAAA4AAAAAAAAAAQAgAAAAIwEA&#10;AGRycy9lMm9Eb2MueG1sUEsFBgAAAAAGAAYAWQEAAGQFAAAAAA==&#10;">
                        <v:fill on="f" focussize="0,0"/>
                        <v:stroke on="f" weight="0.5pt"/>
                        <v:imagedata o:title=""/>
                        <o:lock v:ext="edit" aspectratio="f"/>
                        <v:textbox inset="0mm,0mm,0mm,0mm">
                          <w:txbxContent>
                            <w:p w14:paraId="791258DB">
                              <w:pPr>
                                <w:jc w:val="center"/>
                                <w:rPr>
                                  <w:rFonts w:hint="default" w:eastAsia="宋体"/>
                                  <w:sz w:val="18"/>
                                  <w:szCs w:val="18"/>
                                  <w:lang w:val="en-US" w:eastAsia="zh-CN"/>
                                </w:rPr>
                              </w:pPr>
                              <w:r>
                                <w:rPr>
                                  <w:rFonts w:hint="eastAsia"/>
                                  <w:sz w:val="18"/>
                                  <w:szCs w:val="18"/>
                                  <w:lang w:val="en-US" w:eastAsia="zh-CN"/>
                                </w:rPr>
                                <w:t>141.6</w:t>
                              </w:r>
                            </w:p>
                          </w:txbxContent>
                        </v:textbox>
                      </v:rect>
                      <v:rect id="矩形 250" o:spid="_x0000_s1026" o:spt="1" style="position:absolute;left:1129030;top:4822190;height:215900;width:1774190;" filled="f" stroked="t" coordsize="21600,21600" o:gfxdata="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taK9t&#10;1AAAAAUBAAAPAAAAAAAAAAEAIAAAACIAAABkcnMvZG93bnJldi54bWxQSwECFAAUAAAACACHTuJA&#10;lrNoUCUCAABFBAAADgAAAAAAAAABACAAAAAjAQAAZHJzL2Uyb0RvYy54bWxQSwUGAAAAAAYABgBZ&#10;AQAAugUAAAAA&#10;">
                        <v:fill on="f" focussize="0,0"/>
                        <v:stroke weight="0.5pt" color="#000000" joinstyle="miter"/>
                        <v:imagedata o:title=""/>
                        <o:lock v:ext="edit" aspectratio="f"/>
                        <v:textbox inset="0mm,0mm,0mm,0.3mm">
                          <w:txbxContent>
                            <w:p w14:paraId="41834D4D">
                              <w:pPr>
                                <w:jc w:val="center"/>
                                <w:rPr>
                                  <w:sz w:val="18"/>
                                  <w:szCs w:val="18"/>
                                </w:rPr>
                              </w:pPr>
                              <w:r>
                                <w:rPr>
                                  <w:rFonts w:hint="eastAsia"/>
                                  <w:sz w:val="18"/>
                                  <w:szCs w:val="18"/>
                                  <w:lang w:val="en-US" w:eastAsia="zh-CN"/>
                                </w:rPr>
                                <w:t>绿化</w:t>
                              </w:r>
                              <w:r>
                                <w:rPr>
                                  <w:rFonts w:hint="eastAsia"/>
                                  <w:sz w:val="18"/>
                                  <w:szCs w:val="18"/>
                                </w:rPr>
                                <w:t>用水</w:t>
                              </w:r>
                            </w:p>
                          </w:txbxContent>
                        </v:textbox>
                      </v:rect>
                      <v:rect id="矩形 269" o:spid="_x0000_s1026" o:spt="1" style="position:absolute;left:2976880;top:4783455;height:215900;width:356235;"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BFgZ1s1AAAAAUBAAAPAAAAAAAAAAEAIAAAACIA&#10;AABkcnMvZG93bnJldi54bWxQSwECFAAUAAAACACHTuJAhgFjytQBAACKAwAADgAAAAAAAAABACAA&#10;AAAjAQAAZHJzL2Uyb0RvYy54bWxQSwUGAAAAAAYABgBZAQAAaQUAAAAA&#10;">
                        <v:fill on="f" focussize="0,0"/>
                        <v:stroke on="f" weight="0.5pt"/>
                        <v:imagedata o:title=""/>
                        <o:lock v:ext="edit" aspectratio="f"/>
                        <v:textbox inset="0mm,0mm,0mm,0mm">
                          <w:txbxContent>
                            <w:p w14:paraId="32657C9E">
                              <w:pPr>
                                <w:jc w:val="center"/>
                                <w:rPr>
                                  <w:rFonts w:hint="default" w:eastAsia="宋体"/>
                                  <w:sz w:val="18"/>
                                  <w:szCs w:val="18"/>
                                  <w:lang w:val="en-US" w:eastAsia="zh-CN"/>
                                </w:rPr>
                              </w:pPr>
                              <w:r>
                                <w:rPr>
                                  <w:rFonts w:hint="eastAsia"/>
                                  <w:sz w:val="18"/>
                                  <w:szCs w:val="18"/>
                                  <w:lang w:val="en-US" w:eastAsia="zh-CN"/>
                                </w:rPr>
                                <w:t>215.86</w:t>
                              </w:r>
                            </w:p>
                          </w:txbxContent>
                        </v:textbox>
                      </v:rect>
                      <v:rect id="矩形 252" o:spid="_x0000_s1026" o:spt="1" style="position:absolute;left:3453765;top:4827905;height:203835;width:612140;"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FgZ1s1AAAAAUBAAAPAAAAAAAAAAEAIAAAACIAAABk&#10;cnMvZG93bnJldi54bWxQSwECFAAUAAAACACHTuJApUMGpNEBAACKAwAADgAAAAAAAAABACAAAAAj&#10;AQAAZHJzL2Uyb0RvYy54bWxQSwUGAAAAAAYABgBZAQAAZgUAAAAA&#10;">
                        <v:fill on="f" focussize="0,0"/>
                        <v:stroke on="f" weight="0.5pt"/>
                        <v:imagedata o:title=""/>
                        <o:lock v:ext="edit" aspectratio="f"/>
                        <v:textbox inset="0mm,0mm,0mm,0mm">
                          <w:txbxContent>
                            <w:p w14:paraId="77ECAE2B">
                              <w:pPr>
                                <w:jc w:val="center"/>
                                <w:rPr>
                                  <w:sz w:val="18"/>
                                  <w:szCs w:val="18"/>
                                </w:rPr>
                              </w:pPr>
                              <w:r>
                                <w:rPr>
                                  <w:rFonts w:hint="eastAsia"/>
                                  <w:sz w:val="18"/>
                                  <w:szCs w:val="18"/>
                                </w:rPr>
                                <w:t>蒸发消耗</w:t>
                              </w:r>
                            </w:p>
                          </w:txbxContent>
                        </v:textbox>
                      </v:rect>
                      <v:line id="直线 268" o:spid="_x0000_s1026" o:spt="20" style="position:absolute;left:2919730;top:4931410;height:635;width:539750;" filled="f" stroked="t" coordsize="21600,21600" o:gfxdata="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KLUyKtQAAAAFAQAADwAAAAAAAAABACAAAAAiAAAAZHJzL2Rvd25yZXYueG1sUEsBAhQAFAAA&#10;AAgAh07iQHc6KV7zAQAA4wMAAA4AAAAAAAAAAQAgAAAAIwEAAGRycy9lMm9Eb2MueG1sUEsFBgAA&#10;AAAGAAYAWQEAAIgFAAAAAA==&#10;">
                        <v:fill on="f" focussize="0,0"/>
                        <v:stroke weight="0.5pt" color="#000000" joinstyle="round" endarrow="block"/>
                        <v:imagedata o:title=""/>
                        <o:lock v:ext="edit" aspectratio="f"/>
                      </v:line>
                      <v:rect id="矩形 252" o:spid="_x0000_s1026" o:spt="1" style="position:absolute;left:922655;top:3185795;height:215900;width:432435;" filled="f" stroked="f" coordsize="21600,21600" o:gfxdata="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FgZ1s1AAAAAUBAAAPAAAAAAAAAAEAIAAAACIAAABk&#10;cnMvZG93bnJldi54bWxQSwECFAAUAAAACACHTuJAKKAcrtEBAACJAwAADgAAAAAAAAABACAAAAAj&#10;AQAAZHJzL2Uyb0RvYy54bWxQSwUGAAAAAAYABgBZAQAAZgUAAAAA&#10;">
                        <v:fill on="f" focussize="0,0"/>
                        <v:stroke on="f" weight="0.5pt"/>
                        <v:imagedata o:title=""/>
                        <o:lock v:ext="edit" aspectratio="f"/>
                        <v:textbox inset="0mm,0mm,0mm,0mm">
                          <w:txbxContent>
                            <w:p w14:paraId="619E5DD1">
                              <w:pPr>
                                <w:jc w:val="center"/>
                                <w:rPr>
                                  <w:rFonts w:hint="default" w:eastAsia="宋体"/>
                                  <w:sz w:val="18"/>
                                  <w:szCs w:val="18"/>
                                  <w:lang w:val="en-US" w:eastAsia="zh-CN"/>
                                </w:rPr>
                              </w:pPr>
                              <w:r>
                                <w:rPr>
                                  <w:rFonts w:hint="eastAsia"/>
                                  <w:sz w:val="18"/>
                                  <w:szCs w:val="18"/>
                                  <w:lang w:val="en-US" w:eastAsia="zh-CN"/>
                                </w:rPr>
                                <w:t>215.86</w:t>
                              </w:r>
                            </w:p>
                          </w:txbxContent>
                        </v:textbox>
                      </v:rect>
                      <v:line id="直线 268" o:spid="_x0000_s1026" o:spt="20" style="position:absolute;left:2352040;top:5348605;flip:x y;height:15875;width:1032510;" filled="f" stroked="t" coordsize="21600,21600" o:gfxdata="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&#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AFOCjWAAAABQEAAA8AAAAAAAAAAQAgAAAAIgAAAGRy&#10;cy9kb3ducmV2LnhtbFBLAQIUABQAAAAIAIdO4kBPmFvCBwIAAPkDAAAOAAAAAAAAAAEAIAAAACUB&#10;AABkcnMvZTJvRG9jLnhtbFBLBQYAAAAABgAGAFkBAACeBQAAAAA=&#10;">
                        <v:fill on="f" focussize="0,0"/>
                        <v:stroke weight="0.5pt" color="#000000" joinstyle="round" startarrow="block"/>
                        <v:imagedata o:title=""/>
                        <o:lock v:ext="edit" aspectratio="f"/>
                      </v:line>
                      <v:rect id="矩形 455" o:spid="_x0000_s1026" o:spt="1" style="position:absolute;left:3366135;top:5254625;height:245745;width:705485;" filled="f" stroked="t" coordsize="21600,21600" o:gfxdata="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DpR96fUAAAABQEAAA8AAAAAAAAAAQAgAAAAIgAAAGRycy9kb3ducmV2LnhtbFBLAQIUABQAAAAI&#10;AIdO4kCXNXyuKgIAAEgEAAAOAAAAAAAAAAEAIAAAACMBAABkcnMvZTJvRG9jLnhtbFBLBQYAAAAA&#10;BgAGAFkBAAC/BQAAAAA=&#10;">
                        <v:fill on="f" focussize="0,0"/>
                        <v:stroke weight="0.5pt" color="#000000" joinstyle="miter"/>
                        <v:imagedata o:title=""/>
                        <o:lock v:ext="edit" aspectratio="f"/>
                        <v:textbox inset="0mm,0.3mm,0mm,0.3mm">
                          <w:txbxContent>
                            <w:p w14:paraId="60B8EEBC">
                              <w:pPr>
                                <w:jc w:val="center"/>
                                <w:rPr>
                                  <w:rFonts w:hint="default" w:eastAsia="宋体"/>
                                  <w:sz w:val="18"/>
                                  <w:szCs w:val="18"/>
                                  <w:lang w:val="en-US" w:eastAsia="zh-CN"/>
                                </w:rPr>
                              </w:pPr>
                              <w:r>
                                <w:rPr>
                                  <w:rFonts w:hint="eastAsia"/>
                                  <w:sz w:val="18"/>
                                  <w:szCs w:val="18"/>
                                  <w:lang w:val="en-US" w:eastAsia="zh-CN"/>
                                </w:rPr>
                                <w:t>回用</w:t>
                              </w:r>
                            </w:p>
                          </w:txbxContent>
                        </v:textbox>
                      </v:rect>
                      <v:line id="_x0000_s1026" o:spid="_x0000_s1026" o:spt="20" style="position:absolute;left:1428750;top:1661795;height:2745105;width:0;" filled="f" stroked="t" coordsize="21600,21600" o:gfxdata="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Ci1MirUAAAABQEAAA8AAAAAAAAAAQAgAAAAIgAAAGRycy9kb3ducmV2LnhtbFBLAQIU&#10;ABQAAAAIAIdO4kBJJfNi9wEAAMQDAAAOAAAAAAAAAAEAIAAAACMBAABkcnMvZTJvRG9jLnhtbFBL&#10;BQYAAAAABgAGAFkBAACMBQAAAAA=&#10;">
                        <v:fill on="f" focussize="0,0"/>
                        <v:stroke weight="0.5pt" color="#000000 [3213]" joinstyle="round" endarrow="block"/>
                        <v:imagedata o:title=""/>
                        <o:lock v:ext="edit" aspectratio="f"/>
                      </v:line>
                      <v:line id="_x0000_s1026" o:spid="_x0000_s1026" o:spt="20" style="position:absolute;left:1182370;top:1652905;flip:y;height:3143250;width:8255;" filled="f" stroked="t" coordsize="21600,21600" o:gfxdata="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3p9Ij0wAAAAUBAAAPAAAAAAAAAAEA&#10;IAAAACIAAABkcnMvZG93bnJldi54bWxQSwECFAAUAAAACACHTuJAejvz2BQCAAD6AwAADgAAAAAA&#10;AAABACAAAAAiAQAAZHJzL2Uyb0RvYy54bWxQSwUGAAAAAAYABgBZAQAAqAUAAAAA&#10;">
                        <v:fill on="f" focussize="0,0"/>
                        <v:stroke color="#000000 [3213]" joinstyle="round" startarrow="block" endarrowwidth="wide"/>
                        <v:imagedata o:title=""/>
                        <o:lock v:ext="edit" aspectratio="f"/>
                      </v:line>
                      <v:line id="直线 448" o:spid="_x0000_s1026" o:spt="20" style="position:absolute;left:3361055;top:3865880;flip:x;height:8255;width:809625;" filled="f" stroked="t" coordsize="21600,21600" o:gfxdata="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5AIiMtYAAAAFAQAADwAAAAAAAAABACAAAAAiAAAAZHJzL2Rvd25yZXYu&#10;eG1sUEsBAhQAFAAAAAgAh07iQLZrKef9AQAA7gMAAA4AAAAAAAAAAQAgAAAAJQEAAGRycy9lMm9E&#10;b2MueG1sUEsFBgAAAAAGAAYAWQEAAJQFAAAAAA==&#10;">
                        <v:fill on="f" focussize="0,0"/>
                        <v:stroke weight="0.5pt" color="#000000" joinstyle="round" endarrow="block"/>
                        <v:imagedata o:title=""/>
                        <o:lock v:ext="edit" aspectratio="f"/>
                      </v:line>
                      <v:rect id="矩形 455" o:spid="_x0000_s1026" o:spt="1" style="position:absolute;left:4495165;top:1765935;height:229235;width:630555;" filled="f" stroked="t" coordsize="21600,21600" o:gfxdata="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pR&#10;96fUAAAABQEAAA8AAAAAAAAAAQAgAAAAIgAAAGRycy9kb3ducmV2LnhtbFBLAQIUABQAAAAIAIdO&#10;4kCmU6+FJwIAAEgEAAAOAAAAAAAAAAEAIAAAACMBAABkcnMvZTJvRG9jLnhtbFBLBQYAAAAABgAG&#10;AFkBAAC8BQAAAAA=&#10;">
                        <v:fill on="f" focussize="0,0"/>
                        <v:stroke weight="0.5pt" color="#000000" joinstyle="miter"/>
                        <v:imagedata o:title=""/>
                        <o:lock v:ext="edit" aspectratio="f"/>
                        <v:textbox inset="0mm,0.3mm,0mm,0.3mm">
                          <w:txbxContent>
                            <w:p w14:paraId="7B31DE9D">
                              <w:pPr>
                                <w:rPr>
                                  <w:rFonts w:hint="eastAsia"/>
                                  <w:sz w:val="18"/>
                                  <w:szCs w:val="18"/>
                                  <w:lang w:val="en-US" w:eastAsia="zh-CN"/>
                                </w:rPr>
                              </w:pPr>
                              <w:r>
                                <w:rPr>
                                  <w:rFonts w:hint="eastAsia"/>
                                  <w:sz w:val="18"/>
                                  <w:szCs w:val="18"/>
                                  <w:lang w:val="en-US" w:eastAsia="zh-CN"/>
                                </w:rPr>
                                <w:t>三级沉淀池</w:t>
                              </w:r>
                            </w:p>
                          </w:txbxContent>
                        </v:textbox>
                      </v:rect>
                      <v:shape id="_x0000_s1026" o:spid="_x0000_s1026" o:spt="32" type="#_x0000_t32" style="position:absolute;left:3845560;top:1560830;height:214630;width:7620;" filled="f" stroked="t" coordsize="21600,21600" o:gfxdata="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Rbl4PUAAAABQEAAA8AAAAAAAAAAQAgAAAAIgAAAGRycy9k&#10;b3ducmV2LnhtbFBLAQIUABQAAAAIAIdO4kChW6C+BgIAANoDAAAOAAAAAAAAAAEAIAAAACMBAABk&#10;cnMvZTJvRG9jLnhtbFBLBQYAAAAABgAGAFkBAACbBQAAAAA=&#10;">
                        <v:fill on="f" focussize="0,0"/>
                        <v:stroke weight="0.5pt" color="#000000 [3213]" joinstyle="round" endarrow="block"/>
                        <v:imagedata o:title=""/>
                        <o:lock v:ext="edit" aspectratio="f"/>
                      </v:shape>
                      <v:shape id="_x0000_s1026" o:spid="_x0000_s1026" o:spt="32" type="#_x0000_t32" style="position:absolute;left:3837305;top:2008505;flip:y;height:229870;width:8255;" filled="f" stroked="t" coordsize="21600,21600" o:gfxdata="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E1ohA0wAAAAUBAAAPAAAAAAAAAAEAIAAA&#10;ACIAAABkcnMvZG93bnJldi54bWxQSwECFAAUAAAACACHTuJAAG8USBECAADkAwAADgAAAAAAAAAB&#10;ACAAAAAiAQAAZHJzL2Uyb0RvYy54bWxQSwUGAAAAAAYABgBZAQAApQUAAAAA&#10;">
                        <v:fill on="f" focussize="0,0"/>
                        <v:stroke weight="0.5pt" color="#000000 [3213]" joinstyle="round" endarrow="block"/>
                        <v:imagedata o:title=""/>
                        <o:lock v:ext="edit" aspectratio="f"/>
                      </v:shape>
                      <v:line id="直线 448" o:spid="_x0000_s1026" o:spt="20" style="position:absolute;left:4378960;top:1880235;height:635;width:123825;" filled="f" stroked="t" coordsize="21600,21600" o:gfxdata="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Ci1MirUAAAABQEAAA8AAAAAAAAAAQAgAAAAIgAAAGRycy9kb3ducmV2LnhtbFBLAQIUABQA&#10;AAAIAIdO4kAoreHJ9AEAAOMDAAAOAAAAAAAAAAEAIAAAACMBAABkcnMvZTJvRG9jLnhtbFBLBQYA&#10;AAAABgAGAFkBAACJBQAAAAA=&#10;">
                        <v:fill on="f" focussize="0,0"/>
                        <v:stroke weight="0.5pt" color="#000000" joinstyle="round" endarrow="block"/>
                        <v:imagedata o:title=""/>
                        <o:lock v:ext="edit" aspectratio="f"/>
                      </v:line>
                      <v:shape id="_x0000_s1026" o:spid="_x0000_s1026" o:spt="32" type="#_x0000_t32" style="position:absolute;left:4823460;top:1997710;flip:x y;height:947420;width:13970;" filled="f" stroked="t" coordsize="21600,21600" o:gfxdata="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5SHAzTAAAABQEAAA8AAAAAAAAA&#10;AQAgAAAAIgAAAGRycy9kb3ducmV2LnhtbFBLAQIUABQAAAAIAIdO4kBEIctSFgIAAO8DAAAOAAAA&#10;AAAAAAEAIAAAACIBAABkcnMvZTJvRG9jLnhtbFBLBQYAAAAABgAGAFkBAACqBQAAAAA=&#10;">
                        <v:fill on="f" focussize="0,0"/>
                        <v:stroke weight="0.5pt" color="#000000 [3213]" joinstyle="round" endarrow="block"/>
                        <v:imagedata o:title=""/>
                        <o:lock v:ext="edit" aspectratio="f"/>
                      </v:shape>
                      <w10:wrap type="none"/>
                      <w10:anchorlock/>
                    </v:group>
                  </w:pict>
                </mc:Fallback>
              </mc:AlternateContent>
            </w:r>
          </w:p>
          <w:p w14:paraId="178698D5">
            <w:pPr>
              <w:jc w:val="center"/>
              <w:rPr>
                <w:rFonts w:hint="eastAsia"/>
                <w:b/>
                <w:bCs/>
                <w:color w:val="000000" w:themeColor="text1"/>
                <w:szCs w:val="21"/>
                <w:u w:val="none"/>
                <w14:textFill>
                  <w14:solidFill>
                    <w14:schemeClr w14:val="tx1"/>
                  </w14:solidFill>
                </w14:textFill>
              </w:rPr>
            </w:pPr>
            <w:r>
              <w:rPr>
                <w:b/>
                <w:bCs/>
                <w:color w:val="000000" w:themeColor="text1"/>
                <w:szCs w:val="21"/>
                <w:u w:val="none"/>
                <w14:textFill>
                  <w14:solidFill>
                    <w14:schemeClr w14:val="tx1"/>
                  </w14:solidFill>
                </w14:textFill>
              </w:rPr>
              <w:t>图</w:t>
            </w:r>
            <w:r>
              <w:rPr>
                <w:rFonts w:hint="eastAsia"/>
                <w:b/>
                <w:bCs/>
                <w:color w:val="000000" w:themeColor="text1"/>
                <w:szCs w:val="21"/>
                <w:u w:val="none"/>
                <w:lang w:val="en-US" w:eastAsia="zh-CN"/>
                <w14:textFill>
                  <w14:solidFill>
                    <w14:schemeClr w14:val="tx1"/>
                  </w14:solidFill>
                </w14:textFill>
              </w:rPr>
              <w:t>2</w:t>
            </w:r>
            <w:r>
              <w:rPr>
                <w:b/>
                <w:bCs/>
                <w:color w:val="000000" w:themeColor="text1"/>
                <w:szCs w:val="21"/>
                <w:u w:val="none"/>
                <w14:textFill>
                  <w14:solidFill>
                    <w14:schemeClr w14:val="tx1"/>
                  </w14:solidFill>
                </w14:textFill>
              </w:rPr>
              <w:t>-</w:t>
            </w:r>
            <w:r>
              <w:rPr>
                <w:rFonts w:hint="eastAsia"/>
                <w:b/>
                <w:bCs/>
                <w:color w:val="000000" w:themeColor="text1"/>
                <w:szCs w:val="21"/>
                <w:u w:val="none"/>
                <w14:textFill>
                  <w14:solidFill>
                    <w14:schemeClr w14:val="tx1"/>
                  </w14:solidFill>
                </w14:textFill>
              </w:rPr>
              <w:t>1</w:t>
            </w:r>
            <w:r>
              <w:rPr>
                <w:b/>
                <w:bCs/>
                <w:color w:val="000000" w:themeColor="text1"/>
                <w:szCs w:val="21"/>
                <w:u w:val="none"/>
                <w14:textFill>
                  <w14:solidFill>
                    <w14:schemeClr w14:val="tx1"/>
                  </w14:solidFill>
                </w14:textFill>
              </w:rPr>
              <w:t xml:space="preserve">   项目水平衡图   单位：m</w:t>
            </w:r>
            <w:r>
              <w:rPr>
                <w:b/>
                <w:bCs/>
                <w:color w:val="000000" w:themeColor="text1"/>
                <w:szCs w:val="21"/>
                <w:u w:val="none"/>
                <w:vertAlign w:val="superscript"/>
                <w14:textFill>
                  <w14:solidFill>
                    <w14:schemeClr w14:val="tx1"/>
                  </w14:solidFill>
                </w14:textFill>
              </w:rPr>
              <w:t>3</w:t>
            </w:r>
            <w:r>
              <w:rPr>
                <w:b/>
                <w:bCs/>
                <w:color w:val="000000" w:themeColor="text1"/>
                <w:szCs w:val="21"/>
                <w:u w:val="none"/>
                <w14:textFill>
                  <w14:solidFill>
                    <w14:schemeClr w14:val="tx1"/>
                  </w14:solidFill>
                </w14:textFill>
              </w:rPr>
              <w:t>/</w:t>
            </w:r>
            <w:r>
              <w:rPr>
                <w:rFonts w:hint="eastAsia"/>
                <w:b/>
                <w:bCs/>
                <w:color w:val="000000" w:themeColor="text1"/>
                <w:szCs w:val="21"/>
                <w:u w:val="none"/>
                <w14:textFill>
                  <w14:solidFill>
                    <w14:schemeClr w14:val="tx1"/>
                  </w14:solidFill>
                </w14:textFill>
              </w:rPr>
              <w:t>a</w:t>
            </w:r>
          </w:p>
          <w:p w14:paraId="6E02ECFF">
            <w:pPr>
              <w:spacing w:line="360" w:lineRule="auto"/>
              <w:ind w:firstLine="482"/>
              <w:rPr>
                <w:rFonts w:hint="default" w:ascii="Times New Roman" w:hAnsi="Times New Roman" w:eastAsia="宋体" w:cs="Times New Roman"/>
                <w:b/>
                <w:bCs/>
                <w:color w:val="000000" w:themeColor="text1"/>
                <w:sz w:val="24"/>
                <w:u w:val="none" w:color="auto"/>
                <w:lang w:eastAsia="zh-CN"/>
                <w14:textFill>
                  <w14:solidFill>
                    <w14:schemeClr w14:val="tx1"/>
                  </w14:solidFill>
                </w14:textFill>
              </w:rPr>
            </w:pPr>
            <w:r>
              <w:rPr>
                <w:rFonts w:hint="eastAsia" w:ascii="Times New Roman" w:hAnsi="Times New Roman" w:eastAsia="宋体" w:cs="Times New Roman"/>
                <w:b/>
                <w:bCs/>
                <w:color w:val="000000" w:themeColor="text1"/>
                <w:sz w:val="24"/>
                <w:u w:val="none" w:color="auto"/>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u w:val="none" w:color="auto"/>
                <w:lang w:eastAsia="zh-CN"/>
                <w14:textFill>
                  <w14:solidFill>
                    <w14:schemeClr w14:val="tx1"/>
                  </w14:solidFill>
                </w14:textFill>
              </w:rPr>
              <w:t>供电</w:t>
            </w:r>
          </w:p>
          <w:p w14:paraId="39929123">
            <w:pPr>
              <w:spacing w:line="360" w:lineRule="auto"/>
              <w:ind w:firstLine="482"/>
              <w:rPr>
                <w:rFonts w:hint="default" w:ascii="Times New Roman" w:hAnsi="Times New Roman" w:eastAsia="宋体" w:cs="Times New Roman"/>
                <w:color w:val="000000" w:themeColor="text1"/>
                <w:sz w:val="24"/>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4"/>
                <w:szCs w:val="21"/>
                <w:u w:val="none" w:color="auto"/>
                <w:lang w:eastAsia="zh-CN"/>
                <w14:textFill>
                  <w14:solidFill>
                    <w14:schemeClr w14:val="tx1"/>
                  </w14:solidFill>
                </w14:textFill>
              </w:rPr>
              <w:t>本项目供电来源于市政电网，厂区内设有配电间，</w:t>
            </w:r>
            <w:r>
              <w:rPr>
                <w:rFonts w:hint="default" w:ascii="Times New Roman" w:hAnsi="Times New Roman" w:eastAsia="宋体" w:cs="Times New Roman"/>
                <w:color w:val="000000" w:themeColor="text1"/>
                <w:sz w:val="24"/>
                <w:szCs w:val="32"/>
                <w:u w:val="none" w:color="auto"/>
                <w14:textFill>
                  <w14:solidFill>
                    <w14:schemeClr w14:val="tx1"/>
                  </w14:solidFill>
                </w14:textFill>
              </w:rPr>
              <w:t>能够满足生产和生活需求，</w:t>
            </w:r>
            <w:r>
              <w:rPr>
                <w:rFonts w:hint="default" w:ascii="Times New Roman" w:hAnsi="Times New Roman" w:eastAsia="宋体" w:cs="Times New Roman"/>
                <w:color w:val="000000" w:themeColor="text1"/>
                <w:sz w:val="24"/>
                <w:szCs w:val="21"/>
                <w:u w:val="none" w:color="auto"/>
                <w:lang w:eastAsia="zh-CN"/>
                <w14:textFill>
                  <w14:solidFill>
                    <w14:schemeClr w14:val="tx1"/>
                  </w14:solidFill>
                </w14:textFill>
              </w:rPr>
              <w:t>年用电量约</w:t>
            </w:r>
            <w:r>
              <w:rPr>
                <w:rFonts w:hint="eastAsia" w:cs="Times New Roman"/>
                <w:color w:val="000000" w:themeColor="text1"/>
                <w:sz w:val="24"/>
                <w:szCs w:val="21"/>
                <w:u w:val="none" w:color="auto"/>
                <w:lang w:val="en-US" w:eastAsia="zh-CN"/>
                <w14:textFill>
                  <w14:solidFill>
                    <w14:schemeClr w14:val="tx1"/>
                  </w14:solidFill>
                </w14:textFill>
              </w:rPr>
              <w:t>200</w:t>
            </w:r>
            <w:r>
              <w:rPr>
                <w:rFonts w:hint="default" w:ascii="Times New Roman" w:hAnsi="Times New Roman" w:eastAsia="宋体" w:cs="Times New Roman"/>
                <w:color w:val="000000" w:themeColor="text1"/>
                <w:sz w:val="24"/>
                <w:szCs w:val="21"/>
                <w:u w:val="none" w:color="auto"/>
                <w:lang w:val="en-US" w:eastAsia="zh-CN"/>
                <w14:textFill>
                  <w14:solidFill>
                    <w14:schemeClr w14:val="tx1"/>
                  </w14:solidFill>
                </w14:textFill>
              </w:rPr>
              <w:t>万kW/a。</w:t>
            </w:r>
          </w:p>
          <w:p w14:paraId="7B5A3917">
            <w:pPr>
              <w:spacing w:line="360" w:lineRule="auto"/>
              <w:ind w:firstLine="482" w:firstLineChars="200"/>
              <w:rPr>
                <w:b/>
                <w:bCs/>
                <w:color w:val="000000" w:themeColor="text1"/>
                <w:sz w:val="24"/>
                <w:u w:val="none"/>
                <w14:textFill>
                  <w14:solidFill>
                    <w14:schemeClr w14:val="tx1"/>
                  </w14:solidFill>
                </w14:textFill>
              </w:rPr>
            </w:pPr>
            <w:r>
              <w:rPr>
                <w:rFonts w:hint="eastAsia"/>
                <w:b/>
                <w:bCs/>
                <w:color w:val="000000" w:themeColor="text1"/>
                <w:sz w:val="24"/>
                <w:lang w:val="en-US" w:eastAsia="zh-CN"/>
                <w14:textFill>
                  <w14:solidFill>
                    <w14:schemeClr w14:val="tx1"/>
                  </w14:solidFill>
                </w14:textFill>
              </w:rPr>
              <w:t>（3）</w:t>
            </w:r>
            <w:r>
              <w:rPr>
                <w:rFonts w:hint="eastAsia"/>
                <w:b/>
                <w:bCs/>
                <w:color w:val="000000" w:themeColor="text1"/>
                <w:sz w:val="24"/>
                <w:u w:val="none"/>
                <w14:textFill>
                  <w14:solidFill>
                    <w14:schemeClr w14:val="tx1"/>
                  </w14:solidFill>
                </w14:textFill>
              </w:rPr>
              <w:t>储运</w:t>
            </w:r>
          </w:p>
          <w:p w14:paraId="77B2B449">
            <w:pPr>
              <w:spacing w:line="360" w:lineRule="auto"/>
              <w:ind w:firstLine="480" w:firstLineChars="200"/>
              <w:rPr>
                <w:rFonts w:hint="eastAsia"/>
                <w:b w:val="0"/>
                <w:bCs w:val="0"/>
                <w:color w:val="000000" w:themeColor="text1"/>
                <w:sz w:val="24"/>
                <w:lang w:val="en-US" w:eastAsia="zh-CN"/>
                <w14:textFill>
                  <w14:solidFill>
                    <w14:schemeClr w14:val="tx1"/>
                  </w14:solidFill>
                </w14:textFill>
              </w:rPr>
            </w:pPr>
            <w:r>
              <w:rPr>
                <w:rFonts w:hint="eastAsia"/>
                <w:bCs/>
                <w:color w:val="000000" w:themeColor="text1"/>
                <w:kern w:val="0"/>
                <w:sz w:val="24"/>
                <w:u w:val="none"/>
                <w14:textFill>
                  <w14:solidFill>
                    <w14:schemeClr w14:val="tx1"/>
                  </w14:solidFill>
                </w14:textFill>
              </w:rPr>
              <w:t>本项目原辅材料及产品进出厂均使用汽车运输，原辅料置于厂区原料仓和各筒仓内，产品不在厂区内堆存。</w:t>
            </w:r>
          </w:p>
          <w:p w14:paraId="21E1A8D1">
            <w:pPr>
              <w:spacing w:line="360" w:lineRule="auto"/>
              <w:ind w:firstLine="482" w:firstLineChars="200"/>
              <w:rPr>
                <w:b/>
                <w:bCs/>
                <w:color w:val="000000" w:themeColor="text1"/>
                <w:sz w:val="24"/>
                <w:u w:val="none"/>
                <w14:textFill>
                  <w14:solidFill>
                    <w14:schemeClr w14:val="tx1"/>
                  </w14:solidFill>
                </w14:textFill>
              </w:rPr>
            </w:pPr>
            <w:r>
              <w:rPr>
                <w:rFonts w:hint="eastAsia"/>
                <w:b/>
                <w:bCs/>
                <w:color w:val="000000" w:themeColor="text1"/>
                <w:sz w:val="24"/>
                <w:u w:val="none"/>
                <w14:textFill>
                  <w14:solidFill>
                    <w14:schemeClr w14:val="tx1"/>
                  </w14:solidFill>
                </w14:textFill>
              </w:rPr>
              <w:t>（</w:t>
            </w:r>
            <w:r>
              <w:rPr>
                <w:rFonts w:hint="eastAsia"/>
                <w:b/>
                <w:bCs/>
                <w:color w:val="000000" w:themeColor="text1"/>
                <w:sz w:val="24"/>
                <w:u w:val="none"/>
                <w:lang w:val="en-US" w:eastAsia="zh-CN"/>
                <w14:textFill>
                  <w14:solidFill>
                    <w14:schemeClr w14:val="tx1"/>
                  </w14:solidFill>
                </w14:textFill>
              </w:rPr>
              <w:t>4</w:t>
            </w:r>
            <w:r>
              <w:rPr>
                <w:rFonts w:hint="eastAsia"/>
                <w:b/>
                <w:bCs/>
                <w:color w:val="000000" w:themeColor="text1"/>
                <w:sz w:val="24"/>
                <w:u w:val="none"/>
                <w14:textFill>
                  <w14:solidFill>
                    <w14:schemeClr w14:val="tx1"/>
                  </w14:solidFill>
                </w14:textFill>
              </w:rPr>
              <w:t>）供热</w:t>
            </w:r>
          </w:p>
          <w:p w14:paraId="1A3C3262">
            <w:pPr>
              <w:spacing w:line="360" w:lineRule="auto"/>
              <w:ind w:firstLine="480" w:firstLineChars="200"/>
              <w:rPr>
                <w:rFonts w:hint="default" w:ascii="Times New Roman" w:hAnsi="Times New Roman" w:eastAsia="宋体" w:cs="宋体"/>
                <w:bCs/>
                <w:color w:val="000000" w:themeColor="text1"/>
                <w:kern w:val="0"/>
                <w:sz w:val="24"/>
                <w:highlight w:val="none"/>
                <w:u w:val="none"/>
                <w14:textFill>
                  <w14:solidFill>
                    <w14:schemeClr w14:val="tx1"/>
                  </w14:solidFill>
                </w14:textFill>
              </w:rPr>
            </w:pPr>
            <w:r>
              <w:rPr>
                <w:rFonts w:hint="eastAsia" w:ascii="Times New Roman" w:hAnsi="Times New Roman" w:eastAsia="宋体" w:cs="宋体"/>
                <w:bCs/>
                <w:color w:val="000000" w:themeColor="text1"/>
                <w:kern w:val="0"/>
                <w:sz w:val="24"/>
                <w:highlight w:val="none"/>
                <w:u w:val="none"/>
                <w14:textFill>
                  <w14:solidFill>
                    <w14:schemeClr w14:val="tx1"/>
                  </w14:solidFill>
                </w14:textFill>
              </w:rPr>
              <w:t>项目办公室及搅拌站中控室采用立式或挂式空调供热及制冷。</w:t>
            </w:r>
          </w:p>
          <w:p w14:paraId="6ADC7E5B">
            <w:pPr>
              <w:spacing w:line="360" w:lineRule="auto"/>
              <w:ind w:firstLine="472" w:firstLineChars="196"/>
              <w:rPr>
                <w:rFonts w:hint="default" w:ascii="Times New Roman" w:hAnsi="Times New Roman" w:eastAsia="宋体" w:cs="Times New Roman"/>
                <w:b/>
                <w:bCs/>
                <w:color w:val="000000" w:themeColor="text1"/>
                <w:sz w:val="24"/>
                <w:szCs w:val="24"/>
                <w:highlight w:val="none"/>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u w:val="none" w:color="auto"/>
                <w:lang w:val="en-US" w:eastAsia="zh-CN"/>
                <w14:textFill>
                  <w14:solidFill>
                    <w14:schemeClr w14:val="tx1"/>
                  </w14:solidFill>
                </w14:textFill>
              </w:rPr>
              <w:t>7</w:t>
            </w:r>
            <w:r>
              <w:rPr>
                <w:rFonts w:hint="default" w:ascii="Times New Roman" w:hAnsi="Times New Roman" w:eastAsia="宋体" w:cs="Times New Roman"/>
                <w:b/>
                <w:bCs/>
                <w:color w:val="000000" w:themeColor="text1"/>
                <w:sz w:val="24"/>
                <w:szCs w:val="24"/>
                <w:highlight w:val="none"/>
                <w:u w:val="none" w:color="auto"/>
                <w:lang w:val="en-US" w:eastAsia="zh-CN"/>
                <w14:textFill>
                  <w14:solidFill>
                    <w14:schemeClr w14:val="tx1"/>
                  </w14:solidFill>
                </w14:textFill>
              </w:rPr>
              <w:t>、厂区平面布置</w:t>
            </w:r>
          </w:p>
          <w:p w14:paraId="31E7F01E">
            <w:pPr>
              <w:spacing w:line="360" w:lineRule="auto"/>
              <w:ind w:firstLine="480" w:firstLineChars="200"/>
              <w:rPr>
                <w:rFonts w:hint="default" w:ascii="Times New Roman" w:hAnsi="Times New Roman" w:eastAsia="宋体" w:cs="宋体"/>
                <w:bCs/>
                <w:color w:val="000000" w:themeColor="text1"/>
                <w:kern w:val="0"/>
                <w:sz w:val="24"/>
                <w:highlight w:val="none"/>
                <w:u w:val="none"/>
                <w14:textFill>
                  <w14:solidFill>
                    <w14:schemeClr w14:val="tx1"/>
                  </w14:solidFill>
                </w14:textFill>
              </w:rPr>
            </w:pPr>
            <w:r>
              <w:rPr>
                <w:rFonts w:hint="default" w:ascii="Times New Roman" w:hAnsi="Times New Roman" w:eastAsia="宋体" w:cs="宋体"/>
                <w:bCs/>
                <w:color w:val="000000" w:themeColor="text1"/>
                <w:kern w:val="0"/>
                <w:sz w:val="24"/>
                <w:highlight w:val="none"/>
                <w:u w:val="none"/>
                <w14:textFill>
                  <w14:solidFill>
                    <w14:schemeClr w14:val="tx1"/>
                  </w14:solidFill>
                </w14:textFill>
              </w:rPr>
              <w:t>本项目用地呈现不规则的矩形，</w:t>
            </w: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生产区按照长方形布设，整个厂区按照功能分为生产区和生活区。</w:t>
            </w:r>
            <w:r>
              <w:rPr>
                <w:rFonts w:hint="eastAsia" w:cs="宋体"/>
                <w:bCs/>
                <w:color w:val="000000" w:themeColor="text1"/>
                <w:kern w:val="0"/>
                <w:sz w:val="24"/>
                <w:highlight w:val="none"/>
                <w:u w:val="none"/>
                <w:lang w:val="en-US" w:eastAsia="zh-CN"/>
                <w14:textFill>
                  <w14:solidFill>
                    <w14:schemeClr w14:val="tx1"/>
                  </w14:solidFill>
                </w14:textFill>
              </w:rPr>
              <w:t>中部</w:t>
            </w: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为生产区、</w:t>
            </w:r>
            <w:r>
              <w:rPr>
                <w:rFonts w:hint="eastAsia" w:cs="宋体"/>
                <w:bCs/>
                <w:color w:val="000000" w:themeColor="text1"/>
                <w:kern w:val="0"/>
                <w:sz w:val="24"/>
                <w:highlight w:val="none"/>
                <w:u w:val="none"/>
                <w:lang w:val="en-US" w:eastAsia="zh-CN"/>
                <w14:textFill>
                  <w14:solidFill>
                    <w14:schemeClr w14:val="tx1"/>
                  </w14:solidFill>
                </w14:textFill>
              </w:rPr>
              <w:t>西</w:t>
            </w: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部为生活区，</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生产区与办公区相互隔开，相互之间不影响，降低生产区噪声、废气对办公区员工的不良影响。</w:t>
            </w:r>
          </w:p>
          <w:p w14:paraId="6085E914">
            <w:pPr>
              <w:spacing w:line="360" w:lineRule="auto"/>
              <w:ind w:firstLine="480" w:firstLineChars="200"/>
              <w:rPr>
                <w:rFonts w:hint="default" w:ascii="Times New Roman" w:hAnsi="Times New Roman" w:eastAsia="宋体" w:cs="宋体"/>
                <w:bCs/>
                <w:color w:val="000000" w:themeColor="text1"/>
                <w:kern w:val="0"/>
                <w:sz w:val="24"/>
                <w:highlight w:val="none"/>
                <w:u w:val="none"/>
                <w14:textFill>
                  <w14:solidFill>
                    <w14:schemeClr w14:val="tx1"/>
                  </w14:solidFill>
                </w14:textFill>
              </w:rPr>
            </w:pPr>
            <w:r>
              <w:rPr>
                <w:rFonts w:hint="default" w:ascii="Times New Roman" w:hAnsi="Times New Roman" w:eastAsia="宋体" w:cs="宋体"/>
                <w:bCs/>
                <w:color w:val="000000" w:themeColor="text1"/>
                <w:kern w:val="0"/>
                <w:sz w:val="24"/>
                <w:highlight w:val="none"/>
                <w:u w:val="none"/>
                <w14:textFill>
                  <w14:solidFill>
                    <w14:schemeClr w14:val="tx1"/>
                  </w14:solidFill>
                </w14:textFill>
              </w:rPr>
              <w:t>（1）生产区域</w:t>
            </w:r>
          </w:p>
          <w:p w14:paraId="7F7B53F4">
            <w:pPr>
              <w:spacing w:line="360" w:lineRule="auto"/>
              <w:ind w:firstLine="480" w:firstLineChars="200"/>
              <w:rPr>
                <w:rFonts w:hint="default" w:ascii="Times New Roman" w:hAnsi="Times New Roman" w:eastAsia="宋体" w:cs="宋体"/>
                <w:bCs/>
                <w:color w:val="000000" w:themeColor="text1"/>
                <w:kern w:val="0"/>
                <w:sz w:val="24"/>
                <w:highlight w:val="none"/>
                <w:u w:val="none"/>
                <w14:textFill>
                  <w14:solidFill>
                    <w14:schemeClr w14:val="tx1"/>
                  </w14:solidFill>
                </w14:textFill>
              </w:rPr>
            </w:pP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厂区中部为生产区，</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厂区设有</w:t>
            </w:r>
            <w:r>
              <w:rPr>
                <w:rFonts w:hint="eastAsia" w:cs="宋体"/>
                <w:bCs/>
                <w:color w:val="000000" w:themeColor="text1"/>
                <w:kern w:val="0"/>
                <w:sz w:val="24"/>
                <w:highlight w:val="none"/>
                <w:u w:val="none"/>
                <w:lang w:val="en-US" w:eastAsia="zh-CN"/>
                <w14:textFill>
                  <w14:solidFill>
                    <w14:schemeClr w14:val="tx1"/>
                  </w14:solidFill>
                </w14:textFill>
              </w:rPr>
              <w:t>2</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个</w:t>
            </w:r>
            <w:r>
              <w:rPr>
                <w:rFonts w:hint="eastAsia" w:cs="宋体"/>
                <w:bCs/>
                <w:color w:val="000000" w:themeColor="text1"/>
                <w:kern w:val="0"/>
                <w:sz w:val="24"/>
                <w:highlight w:val="none"/>
                <w:u w:val="none"/>
                <w:lang w:val="en-US" w:eastAsia="zh-CN"/>
                <w14:textFill>
                  <w14:solidFill>
                    <w14:schemeClr w14:val="tx1"/>
                  </w14:solidFill>
                </w14:textFill>
              </w:rPr>
              <w:t>主次进</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出口</w:t>
            </w:r>
            <w:r>
              <w:rPr>
                <w:rFonts w:hint="eastAsia" w:cs="宋体"/>
                <w:bCs/>
                <w:color w:val="000000" w:themeColor="text1"/>
                <w:kern w:val="0"/>
                <w:sz w:val="24"/>
                <w:highlight w:val="none"/>
                <w:u w:val="none"/>
                <w:lang w:eastAsia="zh-CN"/>
                <w14:textFill>
                  <w14:solidFill>
                    <w14:schemeClr w14:val="tx1"/>
                  </w14:solidFill>
                </w14:textFill>
              </w:rPr>
              <w:t>，</w:t>
            </w:r>
            <w:r>
              <w:rPr>
                <w:rFonts w:hint="eastAsia" w:cs="宋体"/>
                <w:bCs/>
                <w:color w:val="000000" w:themeColor="text1"/>
                <w:kern w:val="0"/>
                <w:sz w:val="24"/>
                <w:highlight w:val="none"/>
                <w:u w:val="none"/>
                <w:lang w:val="en-US" w:eastAsia="zh-CN"/>
                <w14:textFill>
                  <w14:solidFill>
                    <w14:schemeClr w14:val="tx1"/>
                  </w14:solidFill>
                </w14:textFill>
              </w:rPr>
              <w:t>其中主进出口</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位于</w:t>
            </w: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厂区的</w:t>
            </w:r>
            <w:r>
              <w:rPr>
                <w:rFonts w:hint="eastAsia" w:cs="宋体"/>
                <w:bCs/>
                <w:color w:val="000000" w:themeColor="text1"/>
                <w:kern w:val="0"/>
                <w:sz w:val="24"/>
                <w:highlight w:val="none"/>
                <w:u w:val="none"/>
                <w:lang w:val="en-US" w:eastAsia="zh-CN"/>
                <w14:textFill>
                  <w14:solidFill>
                    <w14:schemeClr w14:val="tx1"/>
                  </w14:solidFill>
                </w14:textFill>
              </w:rPr>
              <w:t>东南</w:t>
            </w: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角</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w:t>
            </w:r>
            <w:r>
              <w:rPr>
                <w:rFonts w:hint="eastAsia" w:cs="宋体"/>
                <w:bCs/>
                <w:color w:val="000000" w:themeColor="text1"/>
                <w:kern w:val="0"/>
                <w:sz w:val="24"/>
                <w:highlight w:val="none"/>
                <w:u w:val="none"/>
                <w:lang w:val="en-US" w:eastAsia="zh-CN"/>
                <w14:textFill>
                  <w14:solidFill>
                    <w14:schemeClr w14:val="tx1"/>
                  </w14:solidFill>
                </w14:textFill>
              </w:rPr>
              <w:t>次进出口位于厂区北侧，主进出口</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进门</w:t>
            </w:r>
            <w:r>
              <w:rPr>
                <w:rFonts w:hint="eastAsia" w:cs="宋体"/>
                <w:bCs/>
                <w:color w:val="000000" w:themeColor="text1"/>
                <w:kern w:val="0"/>
                <w:sz w:val="24"/>
                <w:highlight w:val="none"/>
                <w:u w:val="none"/>
                <w:lang w:val="en-US" w:eastAsia="zh-CN"/>
                <w14:textFill>
                  <w14:solidFill>
                    <w14:schemeClr w14:val="tx1"/>
                  </w14:solidFill>
                </w14:textFill>
              </w:rPr>
              <w:t>右</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侧为</w:t>
            </w: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门卫和</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地磅</w:t>
            </w: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。进入厂区后中部为</w:t>
            </w:r>
            <w:r>
              <w:rPr>
                <w:rFonts w:hint="eastAsia" w:cs="宋体"/>
                <w:bCs/>
                <w:color w:val="000000" w:themeColor="text1"/>
                <w:kern w:val="0"/>
                <w:sz w:val="24"/>
                <w:highlight w:val="none"/>
                <w:u w:val="none"/>
                <w:lang w:val="en-US" w:eastAsia="zh-CN"/>
                <w14:textFill>
                  <w14:solidFill>
                    <w14:schemeClr w14:val="tx1"/>
                  </w14:solidFill>
                </w14:textFill>
              </w:rPr>
              <w:t>搅拌站生产区，综合办公楼位于厂区东侧</w:t>
            </w: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，在生产区的</w:t>
            </w:r>
            <w:r>
              <w:rPr>
                <w:rFonts w:hint="eastAsia" w:cs="宋体"/>
                <w:bCs/>
                <w:color w:val="000000" w:themeColor="text1"/>
                <w:kern w:val="0"/>
                <w:sz w:val="24"/>
                <w:highlight w:val="none"/>
                <w:u w:val="none"/>
                <w:lang w:val="en-US" w:eastAsia="zh-CN"/>
                <w14:textFill>
                  <w14:solidFill>
                    <w14:schemeClr w14:val="tx1"/>
                  </w14:solidFill>
                </w14:textFill>
              </w:rPr>
              <w:t>西</w:t>
            </w: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侧为</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洗车区域，布置有</w:t>
            </w: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用于处理车身清洗废水的三级</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沉淀池；</w:t>
            </w: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生产区搅拌站为中心部位；搅拌楼</w:t>
            </w:r>
            <w:r>
              <w:rPr>
                <w:rFonts w:hint="eastAsia" w:cs="宋体"/>
                <w:bCs/>
                <w:color w:val="000000" w:themeColor="text1"/>
                <w:kern w:val="0"/>
                <w:sz w:val="24"/>
                <w:highlight w:val="none"/>
                <w:u w:val="none"/>
                <w:lang w:val="en-US" w:eastAsia="zh-CN"/>
                <w14:textFill>
                  <w14:solidFill>
                    <w14:schemeClr w14:val="tx1"/>
                  </w14:solidFill>
                </w14:textFill>
              </w:rPr>
              <w:t>西南侧</w:t>
            </w: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为运输车辆罐体清洗区，</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布置有</w:t>
            </w: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用于处理罐体清洗废水的砂石分离机和三级</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沉淀池</w:t>
            </w:r>
            <w:r>
              <w:rPr>
                <w:rFonts w:hint="eastAsia" w:ascii="Times New Roman" w:hAnsi="Times New Roman" w:eastAsia="宋体" w:cs="宋体"/>
                <w:bCs/>
                <w:color w:val="000000" w:themeColor="text1"/>
                <w:kern w:val="0"/>
                <w:sz w:val="24"/>
                <w:highlight w:val="none"/>
                <w:u w:val="none"/>
                <w:lang w:eastAsia="zh-CN"/>
                <w14:textFill>
                  <w14:solidFill>
                    <w14:schemeClr w14:val="tx1"/>
                  </w14:solidFill>
                </w14:textFill>
              </w:rPr>
              <w:t>；</w:t>
            </w: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厂区的</w:t>
            </w:r>
            <w:r>
              <w:rPr>
                <w:rFonts w:hint="eastAsia" w:cs="宋体"/>
                <w:bCs/>
                <w:color w:val="000000" w:themeColor="text1"/>
                <w:kern w:val="0"/>
                <w:sz w:val="24"/>
                <w:highlight w:val="none"/>
                <w:u w:val="none"/>
                <w:lang w:val="en-US" w:eastAsia="zh-CN"/>
                <w14:textFill>
                  <w14:solidFill>
                    <w14:schemeClr w14:val="tx1"/>
                  </w14:solidFill>
                </w14:textFill>
              </w:rPr>
              <w:t>北</w:t>
            </w: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侧为封闭式砂石料仓。在厂区的西南角布设有初期雨水沉淀池</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。项目生产区布局本着</w:t>
            </w:r>
            <w:r>
              <w:rPr>
                <w:rFonts w:hint="eastAsia" w:ascii="宋体" w:hAnsi="宋体" w:eastAsia="宋体" w:cs="宋体"/>
                <w:bCs/>
                <w:color w:val="000000" w:themeColor="text1"/>
                <w:kern w:val="0"/>
                <w:sz w:val="24"/>
                <w:highlight w:val="none"/>
                <w:u w:val="none"/>
                <w14:textFill>
                  <w14:solidFill>
                    <w14:schemeClr w14:val="tx1"/>
                  </w14:solidFill>
                </w14:textFill>
              </w:rPr>
              <w:t>“</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方便、安全、畅通、配套</w:t>
            </w:r>
            <w:r>
              <w:rPr>
                <w:rFonts w:hint="eastAsia" w:ascii="宋体" w:hAnsi="宋体" w:eastAsia="宋体" w:cs="宋体"/>
                <w:bCs/>
                <w:color w:val="000000" w:themeColor="text1"/>
                <w:kern w:val="0"/>
                <w:sz w:val="24"/>
                <w:highlight w:val="none"/>
                <w:u w:val="none"/>
                <w14:textFill>
                  <w14:solidFill>
                    <w14:schemeClr w14:val="tx1"/>
                  </w14:solidFill>
                </w14:textFill>
              </w:rPr>
              <w:t>”</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的原则布置，力求分区明确，布局合理，使用方便，物流便捷。</w:t>
            </w:r>
          </w:p>
          <w:p w14:paraId="02BDE2B3">
            <w:pPr>
              <w:spacing w:line="360" w:lineRule="auto"/>
              <w:ind w:firstLine="480" w:firstLineChars="200"/>
              <w:rPr>
                <w:rFonts w:hint="default" w:ascii="Times New Roman" w:hAnsi="Times New Roman" w:eastAsia="宋体" w:cs="宋体"/>
                <w:bCs/>
                <w:color w:val="000000" w:themeColor="text1"/>
                <w:kern w:val="0"/>
                <w:sz w:val="24"/>
                <w:highlight w:val="none"/>
                <w:u w:val="none"/>
                <w14:textFill>
                  <w14:solidFill>
                    <w14:schemeClr w14:val="tx1"/>
                  </w14:solidFill>
                </w14:textFill>
              </w:rPr>
            </w:pPr>
            <w:r>
              <w:rPr>
                <w:rFonts w:hint="default" w:ascii="Times New Roman" w:hAnsi="Times New Roman" w:eastAsia="宋体" w:cs="宋体"/>
                <w:bCs/>
                <w:color w:val="000000" w:themeColor="text1"/>
                <w:kern w:val="0"/>
                <w:sz w:val="24"/>
                <w:highlight w:val="none"/>
                <w:u w:val="none"/>
                <w14:textFill>
                  <w14:solidFill>
                    <w14:schemeClr w14:val="tx1"/>
                  </w14:solidFill>
                </w14:textFill>
              </w:rPr>
              <w:t>（2）生活区域</w:t>
            </w:r>
          </w:p>
          <w:p w14:paraId="7FE06E09">
            <w:pPr>
              <w:spacing w:line="360" w:lineRule="auto"/>
              <w:ind w:firstLine="480" w:firstLineChars="200"/>
              <w:rPr>
                <w:rFonts w:hint="default" w:ascii="Times New Roman" w:hAnsi="Times New Roman" w:eastAsia="宋体" w:cs="宋体"/>
                <w:bCs/>
                <w:color w:val="000000" w:themeColor="text1"/>
                <w:kern w:val="0"/>
                <w:sz w:val="24"/>
                <w:highlight w:val="none"/>
                <w:u w:val="none"/>
                <w14:textFill>
                  <w14:solidFill>
                    <w14:schemeClr w14:val="tx1"/>
                  </w14:solidFill>
                </w14:textFill>
              </w:rPr>
            </w:pPr>
            <w:r>
              <w:rPr>
                <w:rFonts w:hint="eastAsia" w:ascii="Times New Roman" w:hAnsi="Times New Roman" w:eastAsia="宋体" w:cs="宋体"/>
                <w:bCs/>
                <w:color w:val="000000" w:themeColor="text1"/>
                <w:kern w:val="0"/>
                <w:sz w:val="24"/>
                <w:highlight w:val="none"/>
                <w:u w:val="none"/>
                <w:lang w:val="en-US" w:eastAsia="zh-CN"/>
                <w14:textFill>
                  <w14:solidFill>
                    <w14:schemeClr w14:val="tx1"/>
                  </w14:solidFill>
                </w14:textFill>
              </w:rPr>
              <w:t>厂区</w:t>
            </w:r>
            <w:r>
              <w:rPr>
                <w:rFonts w:hint="eastAsia" w:cs="宋体"/>
                <w:bCs/>
                <w:color w:val="000000" w:themeColor="text1"/>
                <w:kern w:val="0"/>
                <w:sz w:val="24"/>
                <w:highlight w:val="none"/>
                <w:u w:val="none"/>
                <w:lang w:val="en-US" w:eastAsia="zh-CN"/>
                <w14:textFill>
                  <w14:solidFill>
                    <w14:schemeClr w14:val="tx1"/>
                  </w14:solidFill>
                </w14:textFill>
              </w:rPr>
              <w:t>西</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部用地为生活区域，</w:t>
            </w:r>
            <w:r>
              <w:rPr>
                <w:rFonts w:hint="eastAsia" w:cs="宋体"/>
                <w:bCs/>
                <w:color w:val="000000" w:themeColor="text1"/>
                <w:kern w:val="0"/>
                <w:sz w:val="24"/>
                <w:highlight w:val="none"/>
                <w:u w:val="none"/>
                <w:lang w:val="en-US" w:eastAsia="zh-CN"/>
                <w14:textFill>
                  <w14:solidFill>
                    <w14:schemeClr w14:val="tx1"/>
                  </w14:solidFill>
                </w14:textFill>
              </w:rPr>
              <w:t>设置有3栋宿舍楼以及1栋业务用房</w:t>
            </w:r>
            <w:r>
              <w:rPr>
                <w:rFonts w:hint="default" w:ascii="Times New Roman" w:hAnsi="Times New Roman" w:eastAsia="宋体" w:cs="宋体"/>
                <w:bCs/>
                <w:color w:val="000000" w:themeColor="text1"/>
                <w:kern w:val="0"/>
                <w:sz w:val="24"/>
                <w:highlight w:val="none"/>
                <w:u w:val="none"/>
                <w14:textFill>
                  <w14:solidFill>
                    <w14:schemeClr w14:val="tx1"/>
                  </w14:solidFill>
                </w14:textFill>
              </w:rPr>
              <w:t>。</w:t>
            </w:r>
          </w:p>
          <w:p w14:paraId="21846378">
            <w:pPr>
              <w:spacing w:line="360" w:lineRule="auto"/>
              <w:ind w:firstLine="480" w:firstLineChars="200"/>
              <w:rPr>
                <w:rFonts w:hint="default" w:ascii="Times New Roman" w:hAnsi="Times New Roman" w:eastAsia="宋体" w:cs="Times New Roman"/>
                <w:bCs/>
                <w:color w:val="FF0000"/>
                <w:szCs w:val="21"/>
              </w:rPr>
            </w:pPr>
            <w:r>
              <w:rPr>
                <w:rFonts w:hint="default" w:ascii="Times New Roman" w:hAnsi="Times New Roman" w:eastAsia="宋体" w:cs="宋体"/>
                <w:bCs/>
                <w:color w:val="000000" w:themeColor="text1"/>
                <w:kern w:val="0"/>
                <w:sz w:val="24"/>
                <w:highlight w:val="none"/>
                <w:u w:val="none"/>
                <w14:textFill>
                  <w14:solidFill>
                    <w14:schemeClr w14:val="tx1"/>
                  </w14:solidFill>
                </w14:textFill>
              </w:rPr>
              <w:t>综上所述，本项目厂区布局基本合理。</w:t>
            </w:r>
          </w:p>
        </w:tc>
      </w:tr>
      <w:tr w14:paraId="0CF78A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67" w:type="dxa"/>
            <w:noWrap w:val="0"/>
            <w:vAlign w:val="center"/>
          </w:tcPr>
          <w:p w14:paraId="503F1D6D">
            <w:pPr>
              <w:pStyle w:val="28"/>
              <w:adjustRightInd w:val="0"/>
              <w:snapToGrid w:val="0"/>
              <w:spacing w:before="0" w:beforeAutospacing="0" w:after="0" w:afterAutospacing="0"/>
              <w:jc w:val="center"/>
              <w:rPr>
                <w:rFonts w:hint="default" w:ascii="Times New Roman" w:hAnsi="Times New Roman" w:eastAsia="宋体" w:cs="Times New Roman"/>
                <w:color w:val="FF0000"/>
                <w:sz w:val="24"/>
                <w:szCs w:val="24"/>
              </w:rPr>
            </w:pPr>
            <w:r>
              <w:rPr>
                <w:rFonts w:hint="default" w:ascii="Times New Roman" w:hAnsi="Times New Roman" w:eastAsia="宋体" w:cs="Times New Roman"/>
                <w:color w:val="000000" w:themeColor="text1"/>
                <w:sz w:val="24"/>
                <w:szCs w:val="24"/>
                <w14:textFill>
                  <w14:solidFill>
                    <w14:schemeClr w14:val="tx1"/>
                  </w14:solidFill>
                </w14:textFill>
              </w:rPr>
              <w:t>工艺流程和产排污环节</w:t>
            </w:r>
          </w:p>
        </w:tc>
        <w:tc>
          <w:tcPr>
            <w:tcW w:w="8604" w:type="dxa"/>
            <w:noWrap w:val="0"/>
            <w:vAlign w:val="top"/>
          </w:tcPr>
          <w:p w14:paraId="62A9D761">
            <w:pPr>
              <w:spacing w:line="360" w:lineRule="auto"/>
              <w:ind w:firstLine="472" w:firstLineChars="196"/>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t>施工期</w:t>
            </w:r>
          </w:p>
          <w:p w14:paraId="4913ADBA">
            <w:pPr>
              <w:spacing w:line="360" w:lineRule="auto"/>
              <w:ind w:firstLine="480" w:firstLineChars="200"/>
              <w:rPr>
                <w:rFonts w:hint="default" w:ascii="Times New Roman" w:hAnsi="Times New Roman" w:eastAsia="宋体" w:cs="宋体"/>
                <w:bCs/>
                <w:color w:val="FF0000"/>
                <w:kern w:val="0"/>
                <w:sz w:val="24"/>
                <w:u w:val="none"/>
              </w:rPr>
            </w:pPr>
            <w:r>
              <w:rPr>
                <w:rFonts w:hint="default" w:ascii="Times New Roman" w:hAnsi="Times New Roman" w:eastAsia="宋体" w:cs="宋体"/>
                <w:bCs/>
                <w:color w:val="000000" w:themeColor="text1"/>
                <w:kern w:val="0"/>
                <w:sz w:val="24"/>
                <w:u w:val="none"/>
                <w14:textFill>
                  <w14:solidFill>
                    <w14:schemeClr w14:val="tx1"/>
                  </w14:solidFill>
                </w14:textFill>
              </w:rPr>
              <w:t>本项目为新建项目。本项目需进行土建工程、主体、辅助工程等工程的设备安装。施工期施工工艺主要工程流程及产污环节如下图所示。</w:t>
            </w:r>
          </w:p>
          <w:p w14:paraId="700779D6">
            <w:pPr>
              <w:pStyle w:val="99"/>
              <w:ind w:firstLine="0" w:firstLineChars="0"/>
              <w:jc w:val="center"/>
              <w:rPr>
                <w:rFonts w:hint="default" w:ascii="Times New Roman" w:hAnsi="Times New Roman" w:cs="Times New Roman"/>
                <w:color w:val="FF0000"/>
                <w:kern w:val="2"/>
                <w:szCs w:val="24"/>
                <w:lang w:val="en-US" w:eastAsia="zh-CN"/>
              </w:rPr>
            </w:pPr>
            <w:r>
              <w:rPr>
                <w:rFonts w:hint="default" w:ascii="Times New Roman" w:hAnsi="Times New Roman" w:cs="Times New Roman"/>
                <w:color w:val="FF0000"/>
              </w:rPr>
              <w:drawing>
                <wp:inline distT="0" distB="0" distL="114300" distR="114300">
                  <wp:extent cx="4892675" cy="1652905"/>
                  <wp:effectExtent l="0" t="0" r="3175" b="4445"/>
                  <wp:docPr id="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pic:cNvPicPr>
                            <a:picLocks noChangeAspect="1"/>
                          </pic:cNvPicPr>
                        </pic:nvPicPr>
                        <pic:blipFill>
                          <a:blip r:embed="rId16"/>
                          <a:stretch>
                            <a:fillRect/>
                          </a:stretch>
                        </pic:blipFill>
                        <pic:spPr>
                          <a:xfrm>
                            <a:off x="0" y="0"/>
                            <a:ext cx="4892675" cy="1652905"/>
                          </a:xfrm>
                          <a:prstGeom prst="rect">
                            <a:avLst/>
                          </a:prstGeom>
                          <a:noFill/>
                          <a:ln>
                            <a:noFill/>
                          </a:ln>
                        </pic:spPr>
                      </pic:pic>
                    </a:graphicData>
                  </a:graphic>
                </wp:inline>
              </w:drawing>
            </w:r>
          </w:p>
          <w:p w14:paraId="11A47991">
            <w:pPr>
              <w:pStyle w:val="101"/>
              <w:rPr>
                <w:rFonts w:hint="default" w:ascii="Times New Roman" w:hAnsi="Times New Roman" w:cs="Times New Roman"/>
                <w:color w:val="000000" w:themeColor="text1"/>
                <w:kern w:val="2"/>
                <w:szCs w:val="24"/>
                <w:lang w:val="en-US" w:eastAsia="zh-CN"/>
                <w14:textFill>
                  <w14:solidFill>
                    <w14:schemeClr w14:val="tx1"/>
                  </w14:solidFill>
                </w14:textFill>
              </w:rPr>
            </w:pPr>
            <w:r>
              <w:rPr>
                <w:rFonts w:hint="default" w:ascii="Times New Roman" w:hAnsi="Times New Roman" w:cs="Times New Roman"/>
                <w:color w:val="000000" w:themeColor="text1"/>
                <w:kern w:val="2"/>
                <w:szCs w:val="24"/>
                <w:lang w:val="en-US" w:eastAsia="zh-CN"/>
                <w14:textFill>
                  <w14:solidFill>
                    <w14:schemeClr w14:val="tx1"/>
                  </w14:solidFill>
                </w14:textFill>
              </w:rPr>
              <w:t>图2-2  项目施工工艺流程及产污环节</w:t>
            </w:r>
          </w:p>
          <w:p w14:paraId="1C015F64">
            <w:pPr>
              <w:spacing w:line="360" w:lineRule="auto"/>
              <w:ind w:firstLine="480" w:firstLineChars="200"/>
              <w:rPr>
                <w:rFonts w:hint="default" w:ascii="Times New Roman" w:hAnsi="Times New Roman" w:eastAsia="宋体" w:cs="宋体"/>
                <w:bCs/>
                <w:color w:val="000000" w:themeColor="text1"/>
                <w:kern w:val="0"/>
                <w:sz w:val="24"/>
                <w:u w:val="none"/>
                <w:lang w:val="en-US" w:eastAsia="zh-CN"/>
                <w14:textFill>
                  <w14:solidFill>
                    <w14:schemeClr w14:val="tx1"/>
                  </w14:solidFill>
                </w14:textFill>
              </w:rPr>
            </w:pPr>
            <w:r>
              <w:rPr>
                <w:rFonts w:hint="default" w:ascii="Times New Roman" w:hAnsi="Times New Roman" w:eastAsia="宋体" w:cs="宋体"/>
                <w:bCs/>
                <w:color w:val="000000" w:themeColor="text1"/>
                <w:kern w:val="0"/>
                <w:sz w:val="24"/>
                <w:u w:val="none"/>
                <w:lang w:val="en-US" w:eastAsia="zh-CN"/>
                <w14:textFill>
                  <w14:solidFill>
                    <w14:schemeClr w14:val="tx1"/>
                  </w14:solidFill>
                </w14:textFill>
              </w:rPr>
              <w:t>（1）基础工程施工</w:t>
            </w:r>
          </w:p>
          <w:p w14:paraId="77266393">
            <w:pPr>
              <w:spacing w:line="360" w:lineRule="auto"/>
              <w:ind w:firstLine="480" w:firstLineChars="200"/>
              <w:rPr>
                <w:rFonts w:hint="default" w:ascii="Times New Roman" w:hAnsi="Times New Roman" w:eastAsia="宋体" w:cs="宋体"/>
                <w:bCs/>
                <w:color w:val="000000" w:themeColor="text1"/>
                <w:kern w:val="0"/>
                <w:sz w:val="24"/>
                <w:u w:val="none"/>
                <w:lang w:val="en-US" w:eastAsia="zh-CN"/>
                <w14:textFill>
                  <w14:solidFill>
                    <w14:schemeClr w14:val="tx1"/>
                  </w14:solidFill>
                </w14:textFill>
              </w:rPr>
            </w:pPr>
            <w:r>
              <w:rPr>
                <w:rFonts w:hint="default" w:ascii="Times New Roman" w:hAnsi="Times New Roman" w:eastAsia="宋体" w:cs="宋体"/>
                <w:bCs/>
                <w:color w:val="000000" w:themeColor="text1"/>
                <w:kern w:val="0"/>
                <w:sz w:val="24"/>
                <w:u w:val="none"/>
                <w:lang w:val="en-US" w:eastAsia="zh-CN"/>
                <w14:textFill>
                  <w14:solidFill>
                    <w14:schemeClr w14:val="tx1"/>
                  </w14:solidFill>
                </w14:textFill>
              </w:rPr>
              <w:t>基础工程施工包括土方（挖方、填方）、地基处理（岩土工程）等。施工过程中挖掘机、推土机、打夯机、打桩机、振捣机、装载机等运行时将主要产生施工噪声、施工扬尘、生态破坏和水土流失。</w:t>
            </w:r>
          </w:p>
          <w:p w14:paraId="70F8769C">
            <w:pPr>
              <w:spacing w:line="360" w:lineRule="auto"/>
              <w:ind w:firstLine="480" w:firstLineChars="200"/>
              <w:rPr>
                <w:rFonts w:hint="default" w:ascii="Times New Roman" w:hAnsi="Times New Roman" w:eastAsia="宋体" w:cs="宋体"/>
                <w:bCs/>
                <w:color w:val="000000" w:themeColor="text1"/>
                <w:kern w:val="0"/>
                <w:sz w:val="24"/>
                <w:u w:val="none"/>
                <w:lang w:val="en-US" w:eastAsia="zh-CN"/>
                <w14:textFill>
                  <w14:solidFill>
                    <w14:schemeClr w14:val="tx1"/>
                  </w14:solidFill>
                </w14:textFill>
              </w:rPr>
            </w:pPr>
            <w:r>
              <w:rPr>
                <w:rFonts w:hint="default" w:ascii="Times New Roman" w:hAnsi="Times New Roman" w:eastAsia="宋体" w:cs="宋体"/>
                <w:bCs/>
                <w:color w:val="000000" w:themeColor="text1"/>
                <w:kern w:val="0"/>
                <w:sz w:val="24"/>
                <w:u w:val="none"/>
                <w:lang w:val="en-US" w:eastAsia="zh-CN"/>
                <w14:textFill>
                  <w14:solidFill>
                    <w14:schemeClr w14:val="tx1"/>
                  </w14:solidFill>
                </w14:textFill>
              </w:rPr>
              <w:t>（2）主体工程及附属工程施工</w:t>
            </w:r>
          </w:p>
          <w:p w14:paraId="69ED1A55">
            <w:pPr>
              <w:spacing w:line="360" w:lineRule="auto"/>
              <w:ind w:firstLine="480" w:firstLineChars="200"/>
              <w:rPr>
                <w:rFonts w:hint="default" w:ascii="Times New Roman" w:hAnsi="Times New Roman" w:eastAsia="宋体" w:cs="宋体"/>
                <w:bCs/>
                <w:color w:val="000000" w:themeColor="text1"/>
                <w:kern w:val="0"/>
                <w:sz w:val="24"/>
                <w:u w:val="none"/>
                <w:lang w:val="en-US" w:eastAsia="zh-CN"/>
                <w14:textFill>
                  <w14:solidFill>
                    <w14:schemeClr w14:val="tx1"/>
                  </w14:solidFill>
                </w14:textFill>
              </w:rPr>
            </w:pPr>
            <w:r>
              <w:rPr>
                <w:rFonts w:hint="default" w:ascii="Times New Roman" w:hAnsi="Times New Roman" w:eastAsia="宋体" w:cs="宋体"/>
                <w:bCs/>
                <w:color w:val="000000" w:themeColor="text1"/>
                <w:kern w:val="0"/>
                <w:sz w:val="24"/>
                <w:u w:val="none"/>
                <w:lang w:val="en-US" w:eastAsia="zh-CN"/>
                <w14:textFill>
                  <w14:solidFill>
                    <w14:schemeClr w14:val="tx1"/>
                  </w14:solidFill>
                </w14:textFill>
              </w:rPr>
              <w:t>混凝土输送泵、混凝土振捣棒、卷扬机、钢筋切割机等施工机械的运行将产生噪声；在挖土、堆场、建材搬运和汽车运输过程中会产生扬尘等环境问题；主体工程开挖产生的水土流失和生态破坏。</w:t>
            </w:r>
          </w:p>
          <w:p w14:paraId="7183E334">
            <w:pPr>
              <w:spacing w:line="360" w:lineRule="auto"/>
              <w:ind w:firstLine="480" w:firstLineChars="200"/>
              <w:rPr>
                <w:rFonts w:hint="default" w:ascii="Times New Roman" w:hAnsi="Times New Roman" w:eastAsia="宋体" w:cs="宋体"/>
                <w:bCs/>
                <w:color w:val="000000" w:themeColor="text1"/>
                <w:kern w:val="0"/>
                <w:sz w:val="24"/>
                <w:u w:val="none"/>
                <w:lang w:val="en-US" w:eastAsia="zh-CN"/>
                <w14:textFill>
                  <w14:solidFill>
                    <w14:schemeClr w14:val="tx1"/>
                  </w14:solidFill>
                </w14:textFill>
              </w:rPr>
            </w:pPr>
            <w:r>
              <w:rPr>
                <w:rFonts w:hint="default" w:ascii="Times New Roman" w:hAnsi="Times New Roman" w:eastAsia="宋体" w:cs="宋体"/>
                <w:bCs/>
                <w:color w:val="000000" w:themeColor="text1"/>
                <w:kern w:val="0"/>
                <w:sz w:val="24"/>
                <w:u w:val="none"/>
                <w:lang w:val="en-US" w:eastAsia="zh-CN"/>
                <w14:textFill>
                  <w14:solidFill>
                    <w14:schemeClr w14:val="tx1"/>
                  </w14:solidFill>
                </w14:textFill>
              </w:rPr>
              <w:t>（3）装饰及安装工程施工</w:t>
            </w:r>
          </w:p>
          <w:p w14:paraId="07DAFF72">
            <w:pPr>
              <w:spacing w:line="360" w:lineRule="auto"/>
              <w:ind w:firstLine="480" w:firstLineChars="200"/>
              <w:rPr>
                <w:rFonts w:hint="default" w:ascii="Times New Roman" w:hAnsi="Times New Roman" w:eastAsia="宋体" w:cs="宋体"/>
                <w:bCs/>
                <w:color w:val="000000" w:themeColor="text1"/>
                <w:kern w:val="0"/>
                <w:sz w:val="24"/>
                <w:u w:val="none"/>
                <w:lang w:val="en-US" w:eastAsia="zh-CN"/>
                <w14:textFill>
                  <w14:solidFill>
                    <w14:schemeClr w14:val="tx1"/>
                  </w14:solidFill>
                </w14:textFill>
              </w:rPr>
            </w:pPr>
            <w:r>
              <w:rPr>
                <w:rFonts w:hint="default" w:ascii="Times New Roman" w:hAnsi="Times New Roman" w:eastAsia="宋体" w:cs="宋体"/>
                <w:bCs/>
                <w:color w:val="000000" w:themeColor="text1"/>
                <w:kern w:val="0"/>
                <w:sz w:val="24"/>
                <w:u w:val="none"/>
                <w:lang w:val="en-US" w:eastAsia="zh-CN"/>
                <w14:textFill>
                  <w14:solidFill>
                    <w14:schemeClr w14:val="tx1"/>
                  </w14:solidFill>
                </w14:textFill>
              </w:rPr>
              <w:t>在对建筑物的室内外进行装修时（如表面粉刷、油漆、喷涂装饰等），钻机、电锤、切割机等产生噪声；油漆、喷涂、建筑及装饰材料等产生废气、边角料等。</w:t>
            </w:r>
          </w:p>
          <w:p w14:paraId="591E2327">
            <w:pPr>
              <w:spacing w:line="360" w:lineRule="auto"/>
              <w:ind w:firstLine="480" w:firstLineChars="200"/>
              <w:rPr>
                <w:rFonts w:hint="default" w:ascii="Times New Roman" w:hAnsi="Times New Roman" w:eastAsia="宋体" w:cs="宋体"/>
                <w:bCs/>
                <w:color w:val="000000" w:themeColor="text1"/>
                <w:kern w:val="0"/>
                <w:sz w:val="24"/>
                <w:u w:val="none"/>
                <w:lang w:val="en-US" w:eastAsia="zh-CN"/>
                <w14:textFill>
                  <w14:solidFill>
                    <w14:schemeClr w14:val="tx1"/>
                  </w14:solidFill>
                </w14:textFill>
              </w:rPr>
            </w:pPr>
            <w:r>
              <w:rPr>
                <w:rFonts w:hint="default" w:ascii="Times New Roman" w:hAnsi="Times New Roman" w:eastAsia="宋体" w:cs="宋体"/>
                <w:bCs/>
                <w:color w:val="000000" w:themeColor="text1"/>
                <w:kern w:val="0"/>
                <w:sz w:val="24"/>
                <w:u w:val="none"/>
                <w:lang w:val="en-US" w:eastAsia="zh-CN"/>
                <w14:textFill>
                  <w14:solidFill>
                    <w14:schemeClr w14:val="tx1"/>
                  </w14:solidFill>
                </w14:textFill>
              </w:rPr>
              <w:t>从上述污染工序分析可知，施工期环境污染问题主要是：施工期生态破坏和水土流失，施工扬尘和废气，施工噪声，施工期施工人员生活污水和工程养护废水；施工垃圾等。</w:t>
            </w:r>
          </w:p>
          <w:p w14:paraId="62B9FD51">
            <w:pPr>
              <w:spacing w:line="360" w:lineRule="auto"/>
              <w:ind w:firstLine="472" w:firstLineChars="196"/>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t>营运期</w:t>
            </w:r>
          </w:p>
          <w:p w14:paraId="44900EF7">
            <w:pPr>
              <w:spacing w:line="360" w:lineRule="auto"/>
              <w:ind w:firstLine="480" w:firstLineChars="200"/>
              <w:rPr>
                <w:rFonts w:hint="default" w:ascii="Times New Roman" w:hAnsi="Times New Roman" w:eastAsia="宋体" w:cs="宋体"/>
                <w:bCs/>
                <w:color w:val="000000" w:themeColor="text1"/>
                <w:kern w:val="0"/>
                <w:sz w:val="24"/>
                <w:u w:val="none"/>
                <w:lang w:val="en-US" w:eastAsia="zh-CN"/>
                <w14:textFill>
                  <w14:solidFill>
                    <w14:schemeClr w14:val="tx1"/>
                  </w14:solidFill>
                </w14:textFill>
              </w:rPr>
            </w:pPr>
            <w:r>
              <w:rPr>
                <w:rFonts w:hint="default" w:ascii="Times New Roman" w:hAnsi="Times New Roman" w:eastAsia="宋体" w:cs="宋体"/>
                <w:bCs/>
                <w:color w:val="000000" w:themeColor="text1"/>
                <w:kern w:val="0"/>
                <w:sz w:val="24"/>
                <w:u w:val="none"/>
                <w:lang w:val="en-US" w:eastAsia="zh-CN"/>
                <w14:textFill>
                  <w14:solidFill>
                    <w14:schemeClr w14:val="tx1"/>
                  </w14:solidFill>
                </w14:textFill>
              </w:rPr>
              <w:t>本项目营运期工艺流程及产污环节见</w:t>
            </w:r>
            <w:r>
              <w:rPr>
                <w:rFonts w:hint="default" w:ascii="Times New Roman" w:hAnsi="Times New Roman" w:eastAsia="宋体" w:cs="宋体"/>
                <w:bCs/>
                <w:color w:val="000000" w:themeColor="text1"/>
                <w:kern w:val="0"/>
                <w:sz w:val="24"/>
                <w:u w:val="none"/>
                <w14:textFill>
                  <w14:solidFill>
                    <w14:schemeClr w14:val="tx1"/>
                  </w14:solidFill>
                </w14:textFill>
              </w:rPr>
              <w:t>下图所示</w:t>
            </w:r>
            <w:r>
              <w:rPr>
                <w:rFonts w:hint="eastAsia" w:ascii="Times New Roman" w:hAnsi="Times New Roman" w:eastAsia="宋体" w:cs="宋体"/>
                <w:bCs/>
                <w:color w:val="000000" w:themeColor="text1"/>
                <w:kern w:val="0"/>
                <w:sz w:val="24"/>
                <w:u w:val="none"/>
                <w:lang w:eastAsia="zh-CN"/>
                <w14:textFill>
                  <w14:solidFill>
                    <w14:schemeClr w14:val="tx1"/>
                  </w14:solidFill>
                </w14:textFill>
              </w:rPr>
              <w:t>：</w:t>
            </w:r>
          </w:p>
          <w:p w14:paraId="7DFBEAAF">
            <w:pPr>
              <w:pStyle w:val="101"/>
              <w:rPr>
                <w:rFonts w:hint="default" w:ascii="Times New Roman" w:hAnsi="Times New Roman" w:cs="Times New Roman"/>
                <w:color w:val="FF0000"/>
                <w:kern w:val="2"/>
                <w:szCs w:val="24"/>
                <w:u w:val="none"/>
                <w:lang w:val="en-US" w:eastAsia="zh-CN"/>
              </w:rPr>
            </w:pPr>
            <w:r>
              <w:rPr>
                <w:rFonts w:hint="default" w:ascii="Times New Roman" w:hAnsi="Times New Roman" w:cs="Times New Roman"/>
                <w:color w:val="FF0000"/>
                <w:kern w:val="2"/>
                <w:szCs w:val="24"/>
                <w:u w:val="none"/>
                <w:lang w:val="en-US" w:eastAsia="zh-CN"/>
              </w:rPr>
              <w:drawing>
                <wp:inline distT="0" distB="0" distL="114300" distR="114300">
                  <wp:extent cx="5048250" cy="2714625"/>
                  <wp:effectExtent l="0" t="0" r="0" b="9525"/>
                  <wp:docPr id="7" name="图片 7" descr="图片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2.162"/>
                          <pic:cNvPicPr>
                            <a:picLocks noChangeAspect="1"/>
                          </pic:cNvPicPr>
                        </pic:nvPicPr>
                        <pic:blipFill>
                          <a:blip r:embed="rId17"/>
                          <a:stretch>
                            <a:fillRect/>
                          </a:stretch>
                        </pic:blipFill>
                        <pic:spPr>
                          <a:xfrm>
                            <a:off x="0" y="0"/>
                            <a:ext cx="5048250" cy="2714625"/>
                          </a:xfrm>
                          <a:prstGeom prst="rect">
                            <a:avLst/>
                          </a:prstGeom>
                        </pic:spPr>
                      </pic:pic>
                    </a:graphicData>
                  </a:graphic>
                </wp:inline>
              </w:drawing>
            </w:r>
          </w:p>
          <w:p w14:paraId="59A0E132">
            <w:pPr>
              <w:pStyle w:val="101"/>
              <w:rPr>
                <w:rFonts w:hint="default" w:ascii="Times New Roman" w:hAnsi="Times New Roman" w:cs="Times New Roman"/>
                <w:color w:val="000000" w:themeColor="text1"/>
                <w:kern w:val="2"/>
                <w:szCs w:val="24"/>
                <w:u w:val="single"/>
                <w:lang w:val="en-US" w:eastAsia="zh-CN"/>
                <w14:textFill>
                  <w14:solidFill>
                    <w14:schemeClr w14:val="tx1"/>
                  </w14:solidFill>
                </w14:textFill>
              </w:rPr>
            </w:pPr>
            <w:r>
              <w:rPr>
                <w:rFonts w:hint="default" w:ascii="Times New Roman" w:hAnsi="Times New Roman" w:cs="Times New Roman"/>
                <w:color w:val="000000" w:themeColor="text1"/>
                <w:kern w:val="2"/>
                <w:szCs w:val="24"/>
                <w:u w:val="single"/>
                <w:lang w:val="en-US" w:eastAsia="zh-CN"/>
                <w14:textFill>
                  <w14:solidFill>
                    <w14:schemeClr w14:val="tx1"/>
                  </w14:solidFill>
                </w14:textFill>
              </w:rPr>
              <w:t xml:space="preserve">图2-3 </w:t>
            </w:r>
            <w:r>
              <w:rPr>
                <w:rFonts w:hint="eastAsia" w:ascii="Times New Roman" w:hAnsi="Times New Roman" w:cs="Times New Roman"/>
                <w:color w:val="000000" w:themeColor="text1"/>
                <w:kern w:val="2"/>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kern w:val="2"/>
                <w:szCs w:val="24"/>
                <w:u w:val="single"/>
                <w:lang w:val="en-US" w:eastAsia="zh-CN"/>
                <w14:textFill>
                  <w14:solidFill>
                    <w14:schemeClr w14:val="tx1"/>
                  </w14:solidFill>
                </w14:textFill>
              </w:rPr>
              <w:t>营运期生产工艺流程及产污节点图</w:t>
            </w:r>
          </w:p>
          <w:p w14:paraId="0A527362">
            <w:pPr>
              <w:pStyle w:val="98"/>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工艺流程简述：</w:t>
            </w:r>
          </w:p>
          <w:p w14:paraId="538C153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1）水泥、粉煤灰、矿粉称量、输送：水泥、粉煤灰、矿粉由密闭罐车输送进厂后通过压缩空气泵送入筒仓储存，需要时开启蝶阀，粉料落入密闭螺旋给料机，由螺旋给料机送入搅拌楼，经相应的秤量斗计量，秤量好的水泥、粉煤灰由闸门控制进入搅拌机；本阶段产生的主要污染物有设备噪声、筒仓呼吸粉尘。</w:t>
            </w:r>
          </w:p>
          <w:p w14:paraId="0EA88F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2）砂子和碎石：将外购砂石存放在砂石料堆场，通过铲车将砂、石铲至料斗，骨料仓下设计量器，砂、石经秤量后用密闭皮带运输机送至搅拌楼，由闸门控制进入搅拌机；本阶段产生的主要污染物有堆场扬尘、设备噪声。</w:t>
            </w:r>
          </w:p>
          <w:p w14:paraId="5BABAD9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（3）减水剂和水称量、输送：减水剂和水均由相应的计量秤计量，由水泵均匀的送入搅拌机；</w:t>
            </w:r>
          </w:p>
          <w:p w14:paraId="18EE045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4）搅拌：水泥、粉煤灰、矿渣粉、砂、石、减水剂及水按照设定的时间投入搅拌机，搅拌使物料产生挤压、磨擦、剪切、对流，从而进行剧烈的强制掺合，取一部分搅拌好的混凝土进行抽测试验，检验是否满足要求。搅拌合格后，搅拌好的混凝土经排料口、受料斗装入混凝土搅拌运输车，运送到使用工地由混凝土输送泵将混凝土送至浇注点。本阶段产生的主要污染物有搅拌粉尘、设备噪声。</w:t>
            </w:r>
          </w:p>
          <w:p w14:paraId="2812FC3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5）检验：搅拌好的混凝土需进行抽样试验，在实验室内采用试验仪器检验混凝土力学功能是否满足要求，检验项目主要有抗压强度、轴心抗压强度、静力受压弹性模量、劈裂抗拉强度、抗折强度等。无化学反应。本过程会产生固废，即混凝土残料，无废气、废水产生。</w:t>
            </w:r>
          </w:p>
          <w:p w14:paraId="422995E4">
            <w:pPr>
              <w:pStyle w:val="98"/>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营运期主要污染工序</w:t>
            </w:r>
          </w:p>
          <w:p w14:paraId="000DA37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u w:val="none"/>
                <w:lang w:val="en-US"/>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本项目</w:t>
            </w:r>
            <w:r>
              <w:rPr>
                <w:rFonts w:hint="default" w:ascii="Times New Roman" w:hAnsi="Times New Roman" w:eastAsia="宋体" w:cs="Times New Roman"/>
                <w:color w:val="000000" w:themeColor="text1"/>
                <w:sz w:val="24"/>
                <w:szCs w:val="24"/>
                <w:u w:val="none"/>
                <w:lang w:val="en-US"/>
                <w14:textFill>
                  <w14:solidFill>
                    <w14:schemeClr w14:val="tx1"/>
                  </w14:solidFill>
                </w14:textFill>
              </w:rPr>
              <w:t>营运期产污环节及环境影响因子一览表详见下表。</w:t>
            </w:r>
          </w:p>
          <w:p w14:paraId="6598578F">
            <w:pPr>
              <w:jc w:val="center"/>
              <w:rPr>
                <w:rFonts w:hint="default" w:ascii="宋体" w:hAnsi="宋体" w:eastAsia="宋体" w:cs="宋体"/>
                <w:b/>
                <w:color w:val="000000" w:themeColor="text1"/>
                <w:sz w:val="21"/>
                <w:szCs w:val="21"/>
                <w:u w:val="none" w:color="auto"/>
                <w14:textFill>
                  <w14:solidFill>
                    <w14:schemeClr w14:val="tx1"/>
                  </w14:solidFill>
                </w14:textFill>
              </w:rPr>
            </w:pPr>
            <w:r>
              <w:rPr>
                <w:rFonts w:hint="default" w:ascii="宋体" w:hAnsi="宋体" w:eastAsia="宋体" w:cs="宋体"/>
                <w:b/>
                <w:color w:val="000000" w:themeColor="text1"/>
                <w:sz w:val="21"/>
                <w:szCs w:val="21"/>
                <w:u w:val="none" w:color="auto"/>
                <w14:textFill>
                  <w14:solidFill>
                    <w14:schemeClr w14:val="tx1"/>
                  </w14:solidFill>
                </w14:textFill>
              </w:rPr>
              <w:t>表</w:t>
            </w:r>
            <w:r>
              <w:rPr>
                <w:rFonts w:hint="eastAsia" w:ascii="Times New Roman" w:hAnsi="Times New Roman" w:eastAsia="宋体" w:cs="Times New Roman"/>
                <w:b/>
                <w:color w:val="000000" w:themeColor="text1"/>
                <w:sz w:val="21"/>
                <w:szCs w:val="21"/>
                <w:u w:val="none" w:color="auto"/>
                <w:lang w:val="en-US" w:eastAsia="zh-CN"/>
                <w14:textFill>
                  <w14:solidFill>
                    <w14:schemeClr w14:val="tx1"/>
                  </w14:solidFill>
                </w14:textFill>
              </w:rPr>
              <w:t>2</w:t>
            </w:r>
            <w:r>
              <w:rPr>
                <w:rFonts w:hint="default" w:ascii="Times New Roman" w:hAnsi="Times New Roman" w:eastAsia="宋体" w:cs="Times New Roman"/>
                <w:b/>
                <w:color w:val="000000" w:themeColor="text1"/>
                <w:sz w:val="21"/>
                <w:szCs w:val="21"/>
                <w:u w:val="none" w:color="auto"/>
                <w14:textFill>
                  <w14:solidFill>
                    <w14:schemeClr w14:val="tx1"/>
                  </w14:solidFill>
                </w14:textFill>
              </w:rPr>
              <w:t>-</w:t>
            </w:r>
            <w:r>
              <w:rPr>
                <w:rFonts w:hint="eastAsia" w:cs="Times New Roman"/>
                <w:b/>
                <w:color w:val="000000" w:themeColor="text1"/>
                <w:sz w:val="21"/>
                <w:szCs w:val="21"/>
                <w:u w:val="none" w:color="auto"/>
                <w:lang w:val="en-US" w:eastAsia="zh-CN"/>
                <w14:textFill>
                  <w14:solidFill>
                    <w14:schemeClr w14:val="tx1"/>
                  </w14:solidFill>
                </w14:textFill>
              </w:rPr>
              <w:t>8</w:t>
            </w:r>
            <w:r>
              <w:rPr>
                <w:rFonts w:hint="default" w:ascii="宋体" w:hAnsi="宋体" w:eastAsia="宋体" w:cs="宋体"/>
                <w:b/>
                <w:color w:val="000000" w:themeColor="text1"/>
                <w:sz w:val="21"/>
                <w:szCs w:val="21"/>
                <w:u w:val="none" w:color="auto"/>
                <w14:textFill>
                  <w14:solidFill>
                    <w14:schemeClr w14:val="tx1"/>
                  </w14:solidFill>
                </w14:textFill>
              </w:rPr>
              <w:t xml:space="preserve">  产污环节及环境影响因子识别一览表</w:t>
            </w:r>
          </w:p>
          <w:tbl>
            <w:tblPr>
              <w:tblStyle w:val="31"/>
              <w:tblW w:w="798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36"/>
              <w:gridCol w:w="2377"/>
              <w:gridCol w:w="2536"/>
              <w:gridCol w:w="2033"/>
            </w:tblGrid>
            <w:tr w14:paraId="661BAF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jc w:val="center"/>
              </w:trPr>
              <w:tc>
                <w:tcPr>
                  <w:tcW w:w="1036" w:type="dxa"/>
                  <w:noWrap w:val="0"/>
                  <w:vAlign w:val="center"/>
                </w:tcPr>
                <w:p w14:paraId="3DF92D9E">
                  <w:pPr>
                    <w:pStyle w:val="100"/>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污染源</w:t>
                  </w:r>
                </w:p>
              </w:tc>
              <w:tc>
                <w:tcPr>
                  <w:tcW w:w="2377" w:type="dxa"/>
                  <w:noWrap w:val="0"/>
                  <w:vAlign w:val="center"/>
                </w:tcPr>
                <w:p w14:paraId="3EC10FBE">
                  <w:pPr>
                    <w:pStyle w:val="100"/>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产污环节</w:t>
                  </w:r>
                </w:p>
              </w:tc>
              <w:tc>
                <w:tcPr>
                  <w:tcW w:w="2536" w:type="dxa"/>
                  <w:noWrap w:val="0"/>
                  <w:vAlign w:val="center"/>
                </w:tcPr>
                <w:p w14:paraId="1753E421">
                  <w:pPr>
                    <w:pStyle w:val="100"/>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类型</w:t>
                  </w:r>
                </w:p>
              </w:tc>
              <w:tc>
                <w:tcPr>
                  <w:tcW w:w="2033" w:type="dxa"/>
                  <w:noWrap w:val="0"/>
                  <w:vAlign w:val="center"/>
                </w:tcPr>
                <w:p w14:paraId="51CB98C7">
                  <w:pPr>
                    <w:pStyle w:val="100"/>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污染因子</w:t>
                  </w:r>
                </w:p>
              </w:tc>
            </w:tr>
            <w:tr w14:paraId="7B613B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jc w:val="center"/>
              </w:trPr>
              <w:tc>
                <w:tcPr>
                  <w:tcW w:w="1036" w:type="dxa"/>
                  <w:vMerge w:val="restart"/>
                  <w:noWrap w:val="0"/>
                  <w:vAlign w:val="center"/>
                </w:tcPr>
                <w:p w14:paraId="374EF216">
                  <w:pPr>
                    <w:pStyle w:val="100"/>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废水</w:t>
                  </w:r>
                </w:p>
              </w:tc>
              <w:tc>
                <w:tcPr>
                  <w:tcW w:w="2377" w:type="dxa"/>
                  <w:noWrap w:val="0"/>
                  <w:vAlign w:val="center"/>
                </w:tcPr>
                <w:p w14:paraId="1D388F20">
                  <w:pPr>
                    <w:pStyle w:val="100"/>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职工生活</w:t>
                  </w:r>
                </w:p>
              </w:tc>
              <w:tc>
                <w:tcPr>
                  <w:tcW w:w="2536" w:type="dxa"/>
                  <w:noWrap w:val="0"/>
                  <w:vAlign w:val="center"/>
                </w:tcPr>
                <w:p w14:paraId="481B01B5">
                  <w:pPr>
                    <w:pStyle w:val="100"/>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生活污水</w:t>
                  </w:r>
                </w:p>
              </w:tc>
              <w:tc>
                <w:tcPr>
                  <w:tcW w:w="2033" w:type="dxa"/>
                  <w:noWrap w:val="0"/>
                  <w:vAlign w:val="center"/>
                </w:tcPr>
                <w:p w14:paraId="6E1E43B1">
                  <w:pPr>
                    <w:pStyle w:val="100"/>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COD、BOD</w:t>
                  </w:r>
                  <w:r>
                    <w:rPr>
                      <w:rFonts w:hint="default" w:ascii="Times New Roman" w:hAnsi="Times New Roman" w:cs="Times New Roman"/>
                      <w:color w:val="000000" w:themeColor="text1"/>
                      <w:vertAlign w:val="subscript"/>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、SS、氨氮、动植物油等</w:t>
                  </w:r>
                </w:p>
              </w:tc>
            </w:tr>
            <w:tr w14:paraId="33D0A6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vMerge w:val="continue"/>
                  <w:noWrap w:val="0"/>
                  <w:vAlign w:val="center"/>
                </w:tcPr>
                <w:p w14:paraId="6FC06A92">
                  <w:pPr>
                    <w:pStyle w:val="100"/>
                    <w:bidi w:val="0"/>
                    <w:rPr>
                      <w:rFonts w:hint="default" w:ascii="Times New Roman" w:hAnsi="Times New Roman" w:cs="Times New Roman"/>
                      <w:color w:val="000000" w:themeColor="text1"/>
                      <w14:textFill>
                        <w14:solidFill>
                          <w14:schemeClr w14:val="tx1"/>
                        </w14:solidFill>
                      </w14:textFill>
                    </w:rPr>
                  </w:pPr>
                </w:p>
              </w:tc>
              <w:tc>
                <w:tcPr>
                  <w:tcW w:w="2377" w:type="dxa"/>
                  <w:noWrap w:val="0"/>
                  <w:vAlign w:val="center"/>
                </w:tcPr>
                <w:p w14:paraId="149C53E6">
                  <w:pPr>
                    <w:pStyle w:val="100"/>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搅拌机、作业区、混凝土运输车储罐清洗</w:t>
                  </w:r>
                </w:p>
              </w:tc>
              <w:tc>
                <w:tcPr>
                  <w:tcW w:w="2536" w:type="dxa"/>
                  <w:noWrap w:val="0"/>
                  <w:vAlign w:val="center"/>
                </w:tcPr>
                <w:p w14:paraId="2E7C1453">
                  <w:pPr>
                    <w:pStyle w:val="100"/>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清洗废水</w:t>
                  </w:r>
                </w:p>
              </w:tc>
              <w:tc>
                <w:tcPr>
                  <w:tcW w:w="2033" w:type="dxa"/>
                  <w:noWrap w:val="0"/>
                  <w:vAlign w:val="center"/>
                </w:tcPr>
                <w:p w14:paraId="1AD4FD15">
                  <w:pPr>
                    <w:pStyle w:val="100"/>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SS</w:t>
                  </w:r>
                </w:p>
              </w:tc>
            </w:tr>
            <w:tr w14:paraId="55E5A5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vMerge w:val="continue"/>
                  <w:noWrap w:val="0"/>
                  <w:vAlign w:val="center"/>
                </w:tcPr>
                <w:p w14:paraId="15FE312E">
                  <w:pPr>
                    <w:pStyle w:val="100"/>
                    <w:bidi w:val="0"/>
                    <w:rPr>
                      <w:rFonts w:hint="default" w:ascii="Times New Roman" w:hAnsi="Times New Roman" w:cs="Times New Roman"/>
                      <w:color w:val="000000" w:themeColor="text1"/>
                      <w14:textFill>
                        <w14:solidFill>
                          <w14:schemeClr w14:val="tx1"/>
                        </w14:solidFill>
                      </w14:textFill>
                    </w:rPr>
                  </w:pPr>
                </w:p>
              </w:tc>
              <w:tc>
                <w:tcPr>
                  <w:tcW w:w="2377" w:type="dxa"/>
                  <w:noWrap w:val="0"/>
                  <w:vAlign w:val="center"/>
                </w:tcPr>
                <w:p w14:paraId="509DAAEB">
                  <w:pPr>
                    <w:pStyle w:val="100"/>
                    <w:bidi w:val="0"/>
                    <w:rPr>
                      <w:rFonts w:hint="default"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搅拌机清洗</w:t>
                  </w:r>
                </w:p>
              </w:tc>
              <w:tc>
                <w:tcPr>
                  <w:tcW w:w="2536" w:type="dxa"/>
                  <w:noWrap w:val="0"/>
                  <w:vAlign w:val="center"/>
                </w:tcPr>
                <w:p w14:paraId="3F4DEBDE">
                  <w:pPr>
                    <w:pStyle w:val="100"/>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清洗废水</w:t>
                  </w:r>
                </w:p>
              </w:tc>
              <w:tc>
                <w:tcPr>
                  <w:tcW w:w="2033" w:type="dxa"/>
                  <w:noWrap w:val="0"/>
                  <w:vAlign w:val="center"/>
                </w:tcPr>
                <w:p w14:paraId="54C5F52E">
                  <w:pPr>
                    <w:pStyle w:val="100"/>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SS</w:t>
                  </w:r>
                </w:p>
              </w:tc>
            </w:tr>
            <w:tr w14:paraId="5C4233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vMerge w:val="continue"/>
                  <w:noWrap w:val="0"/>
                  <w:vAlign w:val="center"/>
                </w:tcPr>
                <w:p w14:paraId="620E194E">
                  <w:pPr>
                    <w:pStyle w:val="100"/>
                    <w:bidi w:val="0"/>
                    <w:rPr>
                      <w:rFonts w:hint="default" w:ascii="Times New Roman" w:hAnsi="Times New Roman" w:cs="Times New Roman"/>
                      <w:color w:val="000000" w:themeColor="text1"/>
                      <w14:textFill>
                        <w14:solidFill>
                          <w14:schemeClr w14:val="tx1"/>
                        </w14:solidFill>
                      </w14:textFill>
                    </w:rPr>
                  </w:pPr>
                </w:p>
              </w:tc>
              <w:tc>
                <w:tcPr>
                  <w:tcW w:w="2377" w:type="dxa"/>
                  <w:noWrap w:val="0"/>
                  <w:vAlign w:val="center"/>
                </w:tcPr>
                <w:p w14:paraId="4BD13E7A">
                  <w:pPr>
                    <w:pStyle w:val="100"/>
                    <w:bidi w:val="0"/>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地面清洗</w:t>
                  </w:r>
                </w:p>
              </w:tc>
              <w:tc>
                <w:tcPr>
                  <w:tcW w:w="2536" w:type="dxa"/>
                  <w:noWrap w:val="0"/>
                  <w:vAlign w:val="center"/>
                </w:tcPr>
                <w:p w14:paraId="58B12411">
                  <w:pPr>
                    <w:pStyle w:val="100"/>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清洗废水</w:t>
                  </w:r>
                </w:p>
              </w:tc>
              <w:tc>
                <w:tcPr>
                  <w:tcW w:w="2033" w:type="dxa"/>
                  <w:noWrap w:val="0"/>
                  <w:vAlign w:val="center"/>
                </w:tcPr>
                <w:p w14:paraId="051D169B">
                  <w:pPr>
                    <w:pStyle w:val="100"/>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SS</w:t>
                  </w:r>
                </w:p>
              </w:tc>
            </w:tr>
            <w:tr w14:paraId="44F2B1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vMerge w:val="continue"/>
                  <w:noWrap w:val="0"/>
                  <w:vAlign w:val="center"/>
                </w:tcPr>
                <w:p w14:paraId="114A4758">
                  <w:pPr>
                    <w:pStyle w:val="100"/>
                    <w:bidi w:val="0"/>
                    <w:rPr>
                      <w:rFonts w:hint="default" w:ascii="Times New Roman" w:hAnsi="Times New Roman" w:cs="Times New Roman"/>
                      <w:color w:val="000000" w:themeColor="text1"/>
                      <w14:textFill>
                        <w14:solidFill>
                          <w14:schemeClr w14:val="tx1"/>
                        </w14:solidFill>
                      </w14:textFill>
                    </w:rPr>
                  </w:pPr>
                </w:p>
              </w:tc>
              <w:tc>
                <w:tcPr>
                  <w:tcW w:w="2377" w:type="dxa"/>
                  <w:noWrap w:val="0"/>
                  <w:vAlign w:val="center"/>
                </w:tcPr>
                <w:p w14:paraId="69E918AD">
                  <w:pPr>
                    <w:pStyle w:val="100"/>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运输车车身及轮胎清洗</w:t>
                  </w:r>
                </w:p>
              </w:tc>
              <w:tc>
                <w:tcPr>
                  <w:tcW w:w="2536" w:type="dxa"/>
                  <w:noWrap w:val="0"/>
                  <w:vAlign w:val="center"/>
                </w:tcPr>
                <w:p w14:paraId="4E66FFD1">
                  <w:pPr>
                    <w:pStyle w:val="100"/>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清洗废水</w:t>
                  </w:r>
                </w:p>
              </w:tc>
              <w:tc>
                <w:tcPr>
                  <w:tcW w:w="2033" w:type="dxa"/>
                  <w:noWrap w:val="0"/>
                  <w:vAlign w:val="center"/>
                </w:tcPr>
                <w:p w14:paraId="69C92CEA">
                  <w:pPr>
                    <w:pStyle w:val="100"/>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SS、石油类</w:t>
                  </w:r>
                </w:p>
              </w:tc>
            </w:tr>
            <w:tr w14:paraId="51941A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vMerge w:val="restart"/>
                  <w:noWrap w:val="0"/>
                  <w:vAlign w:val="center"/>
                </w:tcPr>
                <w:p w14:paraId="0F263FF9">
                  <w:pPr>
                    <w:pStyle w:val="100"/>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废气</w:t>
                  </w:r>
                </w:p>
              </w:tc>
              <w:tc>
                <w:tcPr>
                  <w:tcW w:w="2377" w:type="dxa"/>
                  <w:noWrap w:val="0"/>
                  <w:vAlign w:val="center"/>
                </w:tcPr>
                <w:p w14:paraId="0164221E">
                  <w:pPr>
                    <w:pStyle w:val="100"/>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生产工序</w:t>
                  </w:r>
                </w:p>
              </w:tc>
              <w:tc>
                <w:tcPr>
                  <w:tcW w:w="2536" w:type="dxa"/>
                  <w:noWrap w:val="0"/>
                  <w:vAlign w:val="center"/>
                </w:tcPr>
                <w:p w14:paraId="63A5CA8E">
                  <w:pPr>
                    <w:pStyle w:val="100"/>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生产粉尘</w:t>
                  </w:r>
                </w:p>
              </w:tc>
              <w:tc>
                <w:tcPr>
                  <w:tcW w:w="2033" w:type="dxa"/>
                  <w:noWrap w:val="0"/>
                  <w:vAlign w:val="center"/>
                </w:tcPr>
                <w:p w14:paraId="3CEEA352">
                  <w:pPr>
                    <w:pStyle w:val="100"/>
                    <w:bidi w:val="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颗粒物</w:t>
                  </w:r>
                </w:p>
              </w:tc>
            </w:tr>
            <w:tr w14:paraId="733E99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vMerge w:val="continue"/>
                  <w:noWrap w:val="0"/>
                  <w:vAlign w:val="center"/>
                </w:tcPr>
                <w:p w14:paraId="164D7AC6">
                  <w:pPr>
                    <w:pStyle w:val="100"/>
                    <w:bidi w:val="0"/>
                    <w:rPr>
                      <w:rFonts w:hint="default" w:ascii="Times New Roman" w:hAnsi="Times New Roman" w:cs="Times New Roman"/>
                      <w:color w:val="000000" w:themeColor="text1"/>
                      <w:lang w:eastAsia="zh-CN"/>
                      <w14:textFill>
                        <w14:solidFill>
                          <w14:schemeClr w14:val="tx1"/>
                        </w14:solidFill>
                      </w14:textFill>
                    </w:rPr>
                  </w:pPr>
                </w:p>
              </w:tc>
              <w:tc>
                <w:tcPr>
                  <w:tcW w:w="2377" w:type="dxa"/>
                  <w:noWrap w:val="0"/>
                  <w:vAlign w:val="center"/>
                </w:tcPr>
                <w:p w14:paraId="5894EA5F">
                  <w:pPr>
                    <w:pStyle w:val="100"/>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筒仓</w:t>
                  </w:r>
                </w:p>
              </w:tc>
              <w:tc>
                <w:tcPr>
                  <w:tcW w:w="2536" w:type="dxa"/>
                  <w:noWrap w:val="0"/>
                  <w:vAlign w:val="center"/>
                </w:tcPr>
                <w:p w14:paraId="6FC43CC4">
                  <w:pPr>
                    <w:pStyle w:val="100"/>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筒仓呼吸粉尘</w:t>
                  </w:r>
                </w:p>
              </w:tc>
              <w:tc>
                <w:tcPr>
                  <w:tcW w:w="2033" w:type="dxa"/>
                  <w:noWrap w:val="0"/>
                  <w:vAlign w:val="center"/>
                </w:tcPr>
                <w:p w14:paraId="18FEE126">
                  <w:pPr>
                    <w:pStyle w:val="100"/>
                    <w:bidi w:val="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颗粒物</w:t>
                  </w:r>
                </w:p>
              </w:tc>
            </w:tr>
            <w:tr w14:paraId="4F9F65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vMerge w:val="continue"/>
                  <w:noWrap w:val="0"/>
                  <w:vAlign w:val="center"/>
                </w:tcPr>
                <w:p w14:paraId="40523794">
                  <w:pPr>
                    <w:pStyle w:val="100"/>
                    <w:bidi w:val="0"/>
                    <w:rPr>
                      <w:rFonts w:hint="default" w:ascii="Times New Roman" w:hAnsi="Times New Roman" w:cs="Times New Roman"/>
                      <w:color w:val="000000" w:themeColor="text1"/>
                      <w:lang w:eastAsia="zh-CN"/>
                      <w14:textFill>
                        <w14:solidFill>
                          <w14:schemeClr w14:val="tx1"/>
                        </w14:solidFill>
                      </w14:textFill>
                    </w:rPr>
                  </w:pPr>
                </w:p>
              </w:tc>
              <w:tc>
                <w:tcPr>
                  <w:tcW w:w="2377" w:type="dxa"/>
                  <w:noWrap w:val="0"/>
                  <w:vAlign w:val="center"/>
                </w:tcPr>
                <w:p w14:paraId="1463F408">
                  <w:pPr>
                    <w:pStyle w:val="100"/>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堆场</w:t>
                  </w:r>
                </w:p>
              </w:tc>
              <w:tc>
                <w:tcPr>
                  <w:tcW w:w="2536" w:type="dxa"/>
                  <w:noWrap w:val="0"/>
                  <w:vAlign w:val="center"/>
                </w:tcPr>
                <w:p w14:paraId="56BA910F">
                  <w:pPr>
                    <w:pStyle w:val="100"/>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砂石堆场粉尘</w:t>
                  </w:r>
                </w:p>
              </w:tc>
              <w:tc>
                <w:tcPr>
                  <w:tcW w:w="2033" w:type="dxa"/>
                  <w:noWrap w:val="0"/>
                  <w:vAlign w:val="center"/>
                </w:tcPr>
                <w:p w14:paraId="2F94347F">
                  <w:pPr>
                    <w:pStyle w:val="100"/>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颗粒物</w:t>
                  </w:r>
                </w:p>
              </w:tc>
            </w:tr>
            <w:tr w14:paraId="384A51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vMerge w:val="continue"/>
                  <w:noWrap w:val="0"/>
                  <w:vAlign w:val="center"/>
                </w:tcPr>
                <w:p w14:paraId="0AEB9507">
                  <w:pPr>
                    <w:pStyle w:val="100"/>
                    <w:bidi w:val="0"/>
                    <w:rPr>
                      <w:rFonts w:hint="default" w:ascii="Times New Roman" w:hAnsi="Times New Roman" w:cs="Times New Roman"/>
                      <w:color w:val="000000" w:themeColor="text1"/>
                      <w:lang w:eastAsia="zh-CN"/>
                      <w14:textFill>
                        <w14:solidFill>
                          <w14:schemeClr w14:val="tx1"/>
                        </w14:solidFill>
                      </w14:textFill>
                    </w:rPr>
                  </w:pPr>
                </w:p>
              </w:tc>
              <w:tc>
                <w:tcPr>
                  <w:tcW w:w="2377" w:type="dxa"/>
                  <w:noWrap w:val="0"/>
                  <w:vAlign w:val="center"/>
                </w:tcPr>
                <w:p w14:paraId="27CB8DFE">
                  <w:pPr>
                    <w:pStyle w:val="100"/>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道路</w:t>
                  </w:r>
                  <w:r>
                    <w:rPr>
                      <w:rFonts w:hint="eastAsia" w:ascii="Times New Roman" w:hAnsi="Times New Roman" w:cs="Times New Roman"/>
                      <w:color w:val="000000" w:themeColor="text1"/>
                      <w:lang w:val="en-US" w:eastAsia="zh-CN"/>
                      <w14:textFill>
                        <w14:solidFill>
                          <w14:schemeClr w14:val="tx1"/>
                        </w14:solidFill>
                      </w14:textFill>
                    </w:rPr>
                    <w:t>运输</w:t>
                  </w:r>
                </w:p>
              </w:tc>
              <w:tc>
                <w:tcPr>
                  <w:tcW w:w="2536" w:type="dxa"/>
                  <w:noWrap w:val="0"/>
                  <w:vAlign w:val="center"/>
                </w:tcPr>
                <w:p w14:paraId="5FDF614E">
                  <w:pPr>
                    <w:pStyle w:val="100"/>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运输扬尘</w:t>
                  </w:r>
                </w:p>
              </w:tc>
              <w:tc>
                <w:tcPr>
                  <w:tcW w:w="2033" w:type="dxa"/>
                  <w:noWrap w:val="0"/>
                  <w:vAlign w:val="center"/>
                </w:tcPr>
                <w:p w14:paraId="5693DBE9">
                  <w:pPr>
                    <w:pStyle w:val="100"/>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颗粒物</w:t>
                  </w:r>
                </w:p>
              </w:tc>
            </w:tr>
            <w:tr w14:paraId="3F6743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vMerge w:val="continue"/>
                  <w:noWrap w:val="0"/>
                  <w:vAlign w:val="center"/>
                </w:tcPr>
                <w:p w14:paraId="12B280F6">
                  <w:pPr>
                    <w:pStyle w:val="100"/>
                    <w:bidi w:val="0"/>
                    <w:rPr>
                      <w:rFonts w:hint="default" w:ascii="Times New Roman" w:hAnsi="Times New Roman" w:cs="Times New Roman"/>
                      <w:color w:val="000000" w:themeColor="text1"/>
                      <w:lang w:eastAsia="zh-CN"/>
                      <w14:textFill>
                        <w14:solidFill>
                          <w14:schemeClr w14:val="tx1"/>
                        </w14:solidFill>
                      </w14:textFill>
                    </w:rPr>
                  </w:pPr>
                </w:p>
              </w:tc>
              <w:tc>
                <w:tcPr>
                  <w:tcW w:w="2377" w:type="dxa"/>
                  <w:noWrap w:val="0"/>
                  <w:vAlign w:val="center"/>
                </w:tcPr>
                <w:p w14:paraId="45D54EBB">
                  <w:pPr>
                    <w:pStyle w:val="100"/>
                    <w:bidi w:val="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食堂</w:t>
                  </w:r>
                </w:p>
              </w:tc>
              <w:tc>
                <w:tcPr>
                  <w:tcW w:w="2536" w:type="dxa"/>
                  <w:noWrap w:val="0"/>
                  <w:vAlign w:val="center"/>
                </w:tcPr>
                <w:p w14:paraId="18FE151D">
                  <w:pPr>
                    <w:pStyle w:val="100"/>
                    <w:bidi w:val="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食堂</w:t>
                  </w:r>
                </w:p>
              </w:tc>
              <w:tc>
                <w:tcPr>
                  <w:tcW w:w="2033" w:type="dxa"/>
                  <w:noWrap w:val="0"/>
                  <w:vAlign w:val="center"/>
                </w:tcPr>
                <w:p w14:paraId="19E20ED2">
                  <w:pPr>
                    <w:pStyle w:val="100"/>
                    <w:bidi w:val="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油烟</w:t>
                  </w:r>
                </w:p>
              </w:tc>
            </w:tr>
            <w:tr w14:paraId="129348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noWrap w:val="0"/>
                  <w:vAlign w:val="center"/>
                </w:tcPr>
                <w:p w14:paraId="662B9475">
                  <w:pPr>
                    <w:pStyle w:val="100"/>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噪声</w:t>
                  </w:r>
                </w:p>
              </w:tc>
              <w:tc>
                <w:tcPr>
                  <w:tcW w:w="2377" w:type="dxa"/>
                  <w:noWrap w:val="0"/>
                  <w:vAlign w:val="center"/>
                </w:tcPr>
                <w:p w14:paraId="58B8880B">
                  <w:pPr>
                    <w:pStyle w:val="100"/>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设备</w:t>
                  </w:r>
                </w:p>
              </w:tc>
              <w:tc>
                <w:tcPr>
                  <w:tcW w:w="2536" w:type="dxa"/>
                  <w:noWrap w:val="0"/>
                  <w:vAlign w:val="center"/>
                </w:tcPr>
                <w:p w14:paraId="387B67B8">
                  <w:pPr>
                    <w:pStyle w:val="100"/>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机械噪声</w:t>
                  </w:r>
                </w:p>
              </w:tc>
              <w:tc>
                <w:tcPr>
                  <w:tcW w:w="2033" w:type="dxa"/>
                  <w:noWrap w:val="0"/>
                  <w:vAlign w:val="center"/>
                </w:tcPr>
                <w:p w14:paraId="796F0807">
                  <w:pPr>
                    <w:pStyle w:val="100"/>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dB（A）</w:t>
                  </w:r>
                </w:p>
              </w:tc>
            </w:tr>
            <w:tr w14:paraId="7E6FA2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vMerge w:val="restart"/>
                  <w:noWrap w:val="0"/>
                  <w:vAlign w:val="center"/>
                </w:tcPr>
                <w:p w14:paraId="068F65DD">
                  <w:pPr>
                    <w:pStyle w:val="100"/>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固废</w:t>
                  </w:r>
                </w:p>
              </w:tc>
              <w:tc>
                <w:tcPr>
                  <w:tcW w:w="2377" w:type="dxa"/>
                  <w:noWrap w:val="0"/>
                  <w:vAlign w:val="center"/>
                </w:tcPr>
                <w:p w14:paraId="01D8AC0D">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lang w:val="en-US" w:eastAsia="zh-CN" w:bidi="ar-SA"/>
                      <w14:textFill>
                        <w14:solidFill>
                          <w14:schemeClr w14:val="tx1"/>
                        </w14:solidFill>
                      </w14:textFill>
                    </w:rPr>
                    <w:t>职工生活</w:t>
                  </w:r>
                </w:p>
              </w:tc>
              <w:tc>
                <w:tcPr>
                  <w:tcW w:w="2536" w:type="dxa"/>
                  <w:noWrap w:val="0"/>
                  <w:vAlign w:val="center"/>
                </w:tcPr>
                <w:p w14:paraId="54654C46">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生活垃圾</w:t>
                  </w:r>
                </w:p>
              </w:tc>
              <w:tc>
                <w:tcPr>
                  <w:tcW w:w="2033" w:type="dxa"/>
                  <w:noWrap w:val="0"/>
                  <w:vAlign w:val="center"/>
                </w:tcPr>
                <w:p w14:paraId="1FF163CE">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lang w:val="en-US" w:eastAsia="zh-CN" w:bidi="ar-SA"/>
                      <w14:textFill>
                        <w14:solidFill>
                          <w14:schemeClr w14:val="tx1"/>
                        </w14:solidFill>
                      </w14:textFill>
                    </w:rPr>
                    <w:t>固废</w:t>
                  </w:r>
                </w:p>
              </w:tc>
            </w:tr>
            <w:tr w14:paraId="11A998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vMerge w:val="continue"/>
                  <w:noWrap w:val="0"/>
                  <w:vAlign w:val="center"/>
                </w:tcPr>
                <w:p w14:paraId="2386B214">
                  <w:pPr>
                    <w:pStyle w:val="100"/>
                    <w:bidi w:val="0"/>
                    <w:rPr>
                      <w:rFonts w:hint="default" w:ascii="Times New Roman" w:hAnsi="Times New Roman" w:cs="Times New Roman"/>
                      <w:color w:val="000000" w:themeColor="text1"/>
                      <w:lang w:eastAsia="zh-CN"/>
                      <w14:textFill>
                        <w14:solidFill>
                          <w14:schemeClr w14:val="tx1"/>
                        </w14:solidFill>
                      </w14:textFill>
                    </w:rPr>
                  </w:pPr>
                  <w:bookmarkStart w:id="6" w:name="OLE_LINK2" w:colFirst="1" w:colLast="3"/>
                </w:p>
              </w:tc>
              <w:tc>
                <w:tcPr>
                  <w:tcW w:w="2377" w:type="dxa"/>
                  <w:noWrap w:val="0"/>
                  <w:vAlign w:val="center"/>
                </w:tcPr>
                <w:p w14:paraId="7BBE6CD4">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lang w:val="en-US" w:eastAsia="zh-CN" w:bidi="ar-SA"/>
                      <w14:textFill>
                        <w14:solidFill>
                          <w14:schemeClr w14:val="tx1"/>
                        </w14:solidFill>
                      </w14:textFill>
                    </w:rPr>
                    <w:t>废气处理</w:t>
                  </w:r>
                </w:p>
              </w:tc>
              <w:tc>
                <w:tcPr>
                  <w:tcW w:w="2536" w:type="dxa"/>
                  <w:noWrap w:val="0"/>
                  <w:vAlign w:val="center"/>
                </w:tcPr>
                <w:p w14:paraId="6EDEB96E">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收集到的粉尘</w:t>
                  </w:r>
                </w:p>
              </w:tc>
              <w:tc>
                <w:tcPr>
                  <w:tcW w:w="2033" w:type="dxa"/>
                  <w:vMerge w:val="restart"/>
                  <w:noWrap w:val="0"/>
                  <w:vAlign w:val="center"/>
                </w:tcPr>
                <w:p w14:paraId="3CD639E4">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lang w:val="en-US" w:eastAsia="zh-CN" w:bidi="ar-SA"/>
                      <w14:textFill>
                        <w14:solidFill>
                          <w14:schemeClr w14:val="tx1"/>
                        </w14:solidFill>
                      </w14:textFill>
                    </w:rPr>
                    <w:t>一般固废</w:t>
                  </w:r>
                </w:p>
              </w:tc>
            </w:tr>
            <w:tr w14:paraId="0488A0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036" w:type="dxa"/>
                  <w:vMerge w:val="continue"/>
                  <w:noWrap w:val="0"/>
                  <w:vAlign w:val="center"/>
                </w:tcPr>
                <w:p w14:paraId="3AD78860">
                  <w:pPr>
                    <w:pStyle w:val="100"/>
                    <w:bidi w:val="0"/>
                    <w:rPr>
                      <w:rFonts w:hint="default" w:ascii="Times New Roman" w:hAnsi="Times New Roman" w:cs="Times New Roman"/>
                      <w:color w:val="000000" w:themeColor="text1"/>
                      <w:lang w:eastAsia="zh-CN"/>
                      <w14:textFill>
                        <w14:solidFill>
                          <w14:schemeClr w14:val="tx1"/>
                        </w14:solidFill>
                      </w14:textFill>
                    </w:rPr>
                  </w:pPr>
                </w:p>
              </w:tc>
              <w:tc>
                <w:tcPr>
                  <w:tcW w:w="2377" w:type="dxa"/>
                  <w:noWrap w:val="0"/>
                  <w:vAlign w:val="center"/>
                </w:tcPr>
                <w:p w14:paraId="037C2CCE">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lang w:val="en-US" w:eastAsia="zh-CN" w:bidi="ar-SA"/>
                      <w14:textFill>
                        <w14:solidFill>
                          <w14:schemeClr w14:val="tx1"/>
                        </w14:solidFill>
                      </w14:textFill>
                    </w:rPr>
                    <w:t>废水处理</w:t>
                  </w:r>
                </w:p>
              </w:tc>
              <w:tc>
                <w:tcPr>
                  <w:tcW w:w="2536" w:type="dxa"/>
                  <w:noWrap w:val="0"/>
                  <w:vAlign w:val="center"/>
                </w:tcPr>
                <w:p w14:paraId="16EF4C04">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沉渣</w:t>
                  </w:r>
                </w:p>
              </w:tc>
              <w:tc>
                <w:tcPr>
                  <w:tcW w:w="2033" w:type="dxa"/>
                  <w:vMerge w:val="continue"/>
                  <w:noWrap w:val="0"/>
                  <w:vAlign w:val="center"/>
                </w:tcPr>
                <w:p w14:paraId="2CC5B784">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p>
              </w:tc>
            </w:tr>
            <w:bookmarkEnd w:id="6"/>
            <w:tr w14:paraId="6A7B9C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vMerge w:val="continue"/>
                  <w:noWrap w:val="0"/>
                  <w:vAlign w:val="top"/>
                </w:tcPr>
                <w:p w14:paraId="262B46E9">
                  <w:pPr>
                    <w:pStyle w:val="100"/>
                    <w:bidi w:val="0"/>
                    <w:rPr>
                      <w:rFonts w:hint="default" w:ascii="Times New Roman" w:hAnsi="Times New Roman" w:cs="Times New Roman"/>
                      <w:color w:val="000000" w:themeColor="text1"/>
                      <w:lang w:eastAsia="zh-CN"/>
                      <w14:textFill>
                        <w14:solidFill>
                          <w14:schemeClr w14:val="tx1"/>
                        </w14:solidFill>
                      </w14:textFill>
                    </w:rPr>
                  </w:pPr>
                </w:p>
              </w:tc>
              <w:tc>
                <w:tcPr>
                  <w:tcW w:w="2377" w:type="dxa"/>
                  <w:noWrap w:val="0"/>
                  <w:vAlign w:val="center"/>
                </w:tcPr>
                <w:p w14:paraId="12D8B269">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lang w:val="en-US" w:eastAsia="zh-CN" w:bidi="ar-SA"/>
                      <w14:textFill>
                        <w14:solidFill>
                          <w14:schemeClr w14:val="tx1"/>
                        </w14:solidFill>
                      </w14:textFill>
                    </w:rPr>
                    <w:t>废水处理</w:t>
                  </w:r>
                </w:p>
              </w:tc>
              <w:tc>
                <w:tcPr>
                  <w:tcW w:w="2536" w:type="dxa"/>
                  <w:noWrap w:val="0"/>
                  <w:vAlign w:val="center"/>
                </w:tcPr>
                <w:p w14:paraId="0EB40941">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砂石分离机分离出的砂石</w:t>
                  </w:r>
                </w:p>
              </w:tc>
              <w:tc>
                <w:tcPr>
                  <w:tcW w:w="2033" w:type="dxa"/>
                  <w:vMerge w:val="continue"/>
                  <w:noWrap w:val="0"/>
                  <w:vAlign w:val="center"/>
                </w:tcPr>
                <w:p w14:paraId="2FD3B255">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p>
              </w:tc>
            </w:tr>
            <w:tr w14:paraId="4CF7FF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vMerge w:val="continue"/>
                  <w:noWrap w:val="0"/>
                  <w:vAlign w:val="top"/>
                </w:tcPr>
                <w:p w14:paraId="4762C2E7">
                  <w:pPr>
                    <w:pStyle w:val="100"/>
                    <w:bidi w:val="0"/>
                    <w:rPr>
                      <w:rFonts w:hint="default" w:ascii="Times New Roman" w:hAnsi="Times New Roman" w:cs="Times New Roman"/>
                      <w:color w:val="000000" w:themeColor="text1"/>
                      <w:lang w:eastAsia="zh-CN"/>
                      <w14:textFill>
                        <w14:solidFill>
                          <w14:schemeClr w14:val="tx1"/>
                        </w14:solidFill>
                      </w14:textFill>
                    </w:rPr>
                  </w:pPr>
                </w:p>
              </w:tc>
              <w:tc>
                <w:tcPr>
                  <w:tcW w:w="2377" w:type="dxa"/>
                  <w:noWrap w:val="0"/>
                  <w:vAlign w:val="center"/>
                </w:tcPr>
                <w:p w14:paraId="5C5A14C6">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lang w:val="en-US" w:eastAsia="zh-CN" w:bidi="ar-SA"/>
                      <w14:textFill>
                        <w14:solidFill>
                          <w14:schemeClr w14:val="tx1"/>
                        </w14:solidFill>
                      </w14:textFill>
                    </w:rPr>
                    <w:t>实验</w:t>
                  </w:r>
                </w:p>
              </w:tc>
              <w:tc>
                <w:tcPr>
                  <w:tcW w:w="2536" w:type="dxa"/>
                  <w:noWrap w:val="0"/>
                  <w:vAlign w:val="center"/>
                </w:tcPr>
                <w:p w14:paraId="0A755900">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废弃试验品</w:t>
                  </w:r>
                </w:p>
              </w:tc>
              <w:tc>
                <w:tcPr>
                  <w:tcW w:w="2033" w:type="dxa"/>
                  <w:vMerge w:val="continue"/>
                  <w:noWrap w:val="0"/>
                  <w:vAlign w:val="center"/>
                </w:tcPr>
                <w:p w14:paraId="6F4333A1">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p>
              </w:tc>
            </w:tr>
            <w:tr w14:paraId="76FA79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vMerge w:val="continue"/>
                  <w:noWrap w:val="0"/>
                  <w:vAlign w:val="top"/>
                </w:tcPr>
                <w:p w14:paraId="5A600B6C">
                  <w:pPr>
                    <w:pStyle w:val="100"/>
                    <w:bidi w:val="0"/>
                    <w:rPr>
                      <w:rFonts w:hint="default" w:ascii="Times New Roman" w:hAnsi="Times New Roman" w:cs="Times New Roman"/>
                      <w:color w:val="000000" w:themeColor="text1"/>
                      <w:lang w:eastAsia="zh-CN"/>
                      <w14:textFill>
                        <w14:solidFill>
                          <w14:schemeClr w14:val="tx1"/>
                        </w14:solidFill>
                      </w14:textFill>
                    </w:rPr>
                  </w:pPr>
                </w:p>
              </w:tc>
              <w:tc>
                <w:tcPr>
                  <w:tcW w:w="2377" w:type="dxa"/>
                  <w:noWrap w:val="0"/>
                  <w:vAlign w:val="center"/>
                </w:tcPr>
                <w:p w14:paraId="4AFD38F2">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lang w:val="en-US" w:eastAsia="zh-CN" w:bidi="ar-SA"/>
                      <w14:textFill>
                        <w14:solidFill>
                          <w14:schemeClr w14:val="tx1"/>
                        </w14:solidFill>
                      </w14:textFill>
                    </w:rPr>
                    <w:t>设备维护</w:t>
                  </w:r>
                </w:p>
              </w:tc>
              <w:tc>
                <w:tcPr>
                  <w:tcW w:w="2536" w:type="dxa"/>
                  <w:noWrap w:val="0"/>
                  <w:vAlign w:val="center"/>
                </w:tcPr>
                <w:p w14:paraId="3CAFFAB6">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废</w:t>
                  </w:r>
                  <w:r>
                    <w:rPr>
                      <w:rFonts w:hint="eastAsia" w:ascii="Times New Roman" w:hAnsi="Times New Roman" w:cs="Times New Roman"/>
                      <w:color w:val="000000" w:themeColor="text1"/>
                      <w:lang w:val="en-US" w:eastAsia="zh-CN"/>
                      <w14:textFill>
                        <w14:solidFill>
                          <w14:schemeClr w14:val="tx1"/>
                        </w14:solidFill>
                      </w14:textFill>
                    </w:rPr>
                    <w:t>机</w:t>
                  </w:r>
                  <w:r>
                    <w:rPr>
                      <w:rFonts w:hint="default" w:ascii="Times New Roman" w:hAnsi="Times New Roman" w:cs="Times New Roman"/>
                      <w:color w:val="000000" w:themeColor="text1"/>
                      <w:lang w:val="en-US" w:eastAsia="zh-CN"/>
                      <w14:textFill>
                        <w14:solidFill>
                          <w14:schemeClr w14:val="tx1"/>
                        </w14:solidFill>
                      </w14:textFill>
                    </w:rPr>
                    <w:t>油</w:t>
                  </w:r>
                </w:p>
              </w:tc>
              <w:tc>
                <w:tcPr>
                  <w:tcW w:w="2033" w:type="dxa"/>
                  <w:vMerge w:val="restart"/>
                  <w:noWrap w:val="0"/>
                  <w:vAlign w:val="center"/>
                </w:tcPr>
                <w:p w14:paraId="03C7BFF0">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lang w:val="en-US" w:eastAsia="zh-CN" w:bidi="ar-SA"/>
                      <w14:textFill>
                        <w14:solidFill>
                          <w14:schemeClr w14:val="tx1"/>
                        </w14:solidFill>
                      </w14:textFill>
                    </w:rPr>
                    <w:t>危险固废</w:t>
                  </w:r>
                </w:p>
              </w:tc>
            </w:tr>
            <w:tr w14:paraId="5D3952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vMerge w:val="continue"/>
                  <w:noWrap w:val="0"/>
                  <w:vAlign w:val="top"/>
                </w:tcPr>
                <w:p w14:paraId="48757A2C">
                  <w:pPr>
                    <w:pStyle w:val="100"/>
                    <w:bidi w:val="0"/>
                    <w:rPr>
                      <w:rFonts w:hint="default" w:ascii="Times New Roman" w:hAnsi="Times New Roman" w:cs="Times New Roman"/>
                      <w:color w:val="000000" w:themeColor="text1"/>
                      <w:lang w:eastAsia="zh-CN"/>
                      <w14:textFill>
                        <w14:solidFill>
                          <w14:schemeClr w14:val="tx1"/>
                        </w14:solidFill>
                      </w14:textFill>
                    </w:rPr>
                  </w:pPr>
                </w:p>
              </w:tc>
              <w:tc>
                <w:tcPr>
                  <w:tcW w:w="2377" w:type="dxa"/>
                  <w:noWrap w:val="0"/>
                  <w:vAlign w:val="center"/>
                </w:tcPr>
                <w:p w14:paraId="322A9A17">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lang w:val="en-US" w:eastAsia="zh-CN" w:bidi="ar-SA"/>
                      <w14:textFill>
                        <w14:solidFill>
                          <w14:schemeClr w14:val="tx1"/>
                        </w14:solidFill>
                      </w14:textFill>
                    </w:rPr>
                    <w:t>设备维护</w:t>
                  </w:r>
                </w:p>
              </w:tc>
              <w:tc>
                <w:tcPr>
                  <w:tcW w:w="2536" w:type="dxa"/>
                  <w:noWrap w:val="0"/>
                  <w:vAlign w:val="center"/>
                </w:tcPr>
                <w:p w14:paraId="53836982">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eastAsia" w:cs="Times New Roman"/>
                      <w:color w:val="000000" w:themeColor="text1"/>
                      <w:lang w:val="en-US" w:eastAsia="zh-CN"/>
                      <w14:textFill>
                        <w14:solidFill>
                          <w14:schemeClr w14:val="tx1"/>
                        </w14:solidFill>
                      </w14:textFill>
                    </w:rPr>
                    <w:t>废</w:t>
                  </w:r>
                  <w:r>
                    <w:rPr>
                      <w:rFonts w:hint="default" w:ascii="Times New Roman" w:hAnsi="Times New Roman" w:cs="Times New Roman"/>
                      <w:color w:val="000000" w:themeColor="text1"/>
                      <w:lang w:val="en-US" w:eastAsia="zh-CN"/>
                      <w14:textFill>
                        <w14:solidFill>
                          <w14:schemeClr w14:val="tx1"/>
                        </w14:solidFill>
                      </w14:textFill>
                    </w:rPr>
                    <w:t>含油</w:t>
                  </w:r>
                  <w:r>
                    <w:rPr>
                      <w:rFonts w:hint="eastAsia" w:cs="Times New Roman"/>
                      <w:color w:val="000000" w:themeColor="text1"/>
                      <w:lang w:val="en-US" w:eastAsia="zh-CN"/>
                      <w14:textFill>
                        <w14:solidFill>
                          <w14:schemeClr w14:val="tx1"/>
                        </w14:solidFill>
                      </w14:textFill>
                    </w:rPr>
                    <w:t>抹布及手套</w:t>
                  </w:r>
                </w:p>
              </w:tc>
              <w:tc>
                <w:tcPr>
                  <w:tcW w:w="2033" w:type="dxa"/>
                  <w:vMerge w:val="continue"/>
                  <w:noWrap w:val="0"/>
                  <w:vAlign w:val="center"/>
                </w:tcPr>
                <w:p w14:paraId="344402E5">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p>
              </w:tc>
            </w:tr>
            <w:tr w14:paraId="5450B0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6" w:type="dxa"/>
                  <w:vMerge w:val="continue"/>
                  <w:noWrap w:val="0"/>
                  <w:vAlign w:val="top"/>
                </w:tcPr>
                <w:p w14:paraId="181F346F">
                  <w:pPr>
                    <w:pStyle w:val="100"/>
                    <w:bidi w:val="0"/>
                    <w:rPr>
                      <w:rFonts w:hint="default" w:ascii="Times New Roman" w:hAnsi="Times New Roman" w:cs="Times New Roman"/>
                      <w:color w:val="000000" w:themeColor="text1"/>
                      <w:lang w:eastAsia="zh-CN"/>
                      <w14:textFill>
                        <w14:solidFill>
                          <w14:schemeClr w14:val="tx1"/>
                        </w14:solidFill>
                      </w14:textFill>
                    </w:rPr>
                  </w:pPr>
                </w:p>
              </w:tc>
              <w:tc>
                <w:tcPr>
                  <w:tcW w:w="2377" w:type="dxa"/>
                  <w:noWrap w:val="0"/>
                  <w:vAlign w:val="center"/>
                </w:tcPr>
                <w:p w14:paraId="71E07893">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r>
                    <w:rPr>
                      <w:rFonts w:hint="eastAsia" w:cs="Times New Roman"/>
                      <w:color w:val="000000" w:themeColor="text1"/>
                      <w:kern w:val="2"/>
                      <w:sz w:val="21"/>
                      <w:szCs w:val="24"/>
                      <w:lang w:val="en-US" w:eastAsia="zh-CN" w:bidi="ar-SA"/>
                      <w14:textFill>
                        <w14:solidFill>
                          <w14:schemeClr w14:val="tx1"/>
                        </w14:solidFill>
                      </w14:textFill>
                    </w:rPr>
                    <w:t>隔油沉淀池</w:t>
                  </w:r>
                </w:p>
              </w:tc>
              <w:tc>
                <w:tcPr>
                  <w:tcW w:w="2536" w:type="dxa"/>
                  <w:noWrap w:val="0"/>
                  <w:vAlign w:val="center"/>
                </w:tcPr>
                <w:p w14:paraId="452822C5">
                  <w:pPr>
                    <w:pStyle w:val="100"/>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含油油渣</w:t>
                  </w:r>
                </w:p>
              </w:tc>
              <w:tc>
                <w:tcPr>
                  <w:tcW w:w="2033" w:type="dxa"/>
                  <w:vMerge w:val="continue"/>
                  <w:noWrap w:val="0"/>
                  <w:vAlign w:val="center"/>
                </w:tcPr>
                <w:p w14:paraId="15E63AD9">
                  <w:pPr>
                    <w:pStyle w:val="100"/>
                    <w:rPr>
                      <w:rFonts w:hint="default" w:ascii="Times New Roman" w:hAnsi="Times New Roman" w:cs="Times New Roman"/>
                      <w:color w:val="000000" w:themeColor="text1"/>
                      <w:kern w:val="2"/>
                      <w:sz w:val="21"/>
                      <w:szCs w:val="24"/>
                      <w:lang w:val="en-US" w:eastAsia="zh-CN" w:bidi="ar-SA"/>
                      <w14:textFill>
                        <w14:solidFill>
                          <w14:schemeClr w14:val="tx1"/>
                        </w14:solidFill>
                      </w14:textFill>
                    </w:rPr>
                  </w:pPr>
                </w:p>
              </w:tc>
            </w:tr>
          </w:tbl>
          <w:p w14:paraId="30EB4562">
            <w:pPr>
              <w:pStyle w:val="13"/>
              <w:tabs>
                <w:tab w:val="left" w:pos="540"/>
                <w:tab w:val="clear" w:pos="210"/>
              </w:tabs>
              <w:spacing w:after="0" w:line="360" w:lineRule="auto"/>
              <w:ind w:left="0" w:leftChars="0" w:firstLine="480"/>
              <w:rPr>
                <w:rFonts w:hint="eastAsia" w:eastAsia="宋体"/>
                <w:color w:val="FF0000"/>
                <w:sz w:val="24"/>
                <w:szCs w:val="24"/>
                <w:u w:val="none"/>
                <w:lang w:val="en-US" w:eastAsia="zh-CN"/>
              </w:rPr>
            </w:pPr>
            <w:r>
              <w:rPr>
                <w:color w:val="000000" w:themeColor="text1"/>
                <w:sz w:val="24"/>
                <w:szCs w:val="24"/>
                <w:u w:val="none"/>
                <w14:textFill>
                  <w14:solidFill>
                    <w14:schemeClr w14:val="tx1"/>
                  </w14:solidFill>
                </w14:textFill>
              </w:rPr>
              <w:t>项目</w:t>
            </w:r>
            <w:r>
              <w:rPr>
                <w:rFonts w:hint="eastAsia"/>
                <w:color w:val="000000" w:themeColor="text1"/>
                <w:sz w:val="24"/>
                <w:szCs w:val="24"/>
                <w:u w:val="none"/>
                <w14:textFill>
                  <w14:solidFill>
                    <w14:schemeClr w14:val="tx1"/>
                  </w14:solidFill>
                </w14:textFill>
              </w:rPr>
              <w:t>生产</w:t>
            </w:r>
            <w:r>
              <w:rPr>
                <w:color w:val="000000" w:themeColor="text1"/>
                <w:sz w:val="24"/>
                <w:szCs w:val="24"/>
                <w:u w:val="none"/>
                <w14:textFill>
                  <w14:solidFill>
                    <w14:schemeClr w14:val="tx1"/>
                  </w14:solidFill>
                </w14:textFill>
              </w:rPr>
              <w:t>物料平衡图详见</w:t>
            </w:r>
            <w:r>
              <w:rPr>
                <w:rFonts w:hint="eastAsia"/>
                <w:color w:val="000000" w:themeColor="text1"/>
                <w:sz w:val="24"/>
                <w:szCs w:val="24"/>
                <w:u w:val="none"/>
                <w:lang w:val="en-US" w:eastAsia="zh-CN"/>
                <w14:textFill>
                  <w14:solidFill>
                    <w14:schemeClr w14:val="tx1"/>
                  </w14:solidFill>
                </w14:textFill>
              </w:rPr>
              <w:t>下表：</w:t>
            </w:r>
          </w:p>
          <w:p w14:paraId="06EEE7BA">
            <w:pPr>
              <w:tabs>
                <w:tab w:val="left" w:pos="753"/>
              </w:tabs>
              <w:jc w:val="center"/>
              <w:rPr>
                <w:b/>
                <w:color w:val="000000" w:themeColor="text1"/>
                <w:szCs w:val="22"/>
                <w:u w:val="none"/>
                <w14:textFill>
                  <w14:solidFill>
                    <w14:schemeClr w14:val="tx1"/>
                  </w14:solidFill>
                </w14:textFill>
              </w:rPr>
            </w:pPr>
            <w:r>
              <w:rPr>
                <w:b/>
                <w:color w:val="000000" w:themeColor="text1"/>
                <w:szCs w:val="22"/>
                <w:u w:val="none"/>
                <w14:textFill>
                  <w14:solidFill>
                    <w14:schemeClr w14:val="tx1"/>
                  </w14:solidFill>
                </w14:textFill>
              </w:rPr>
              <w:t>表</w:t>
            </w:r>
            <w:r>
              <w:rPr>
                <w:rFonts w:hint="eastAsia"/>
                <w:b/>
                <w:color w:val="000000" w:themeColor="text1"/>
                <w:szCs w:val="22"/>
                <w:u w:val="none"/>
                <w14:textFill>
                  <w14:solidFill>
                    <w14:schemeClr w14:val="tx1"/>
                  </w14:solidFill>
                </w14:textFill>
              </w:rPr>
              <w:t>2-</w:t>
            </w:r>
            <w:r>
              <w:rPr>
                <w:rFonts w:hint="eastAsia"/>
                <w:b/>
                <w:color w:val="000000" w:themeColor="text1"/>
                <w:szCs w:val="22"/>
                <w:u w:val="none"/>
                <w:lang w:val="en-US" w:eastAsia="zh-CN"/>
                <w14:textFill>
                  <w14:solidFill>
                    <w14:schemeClr w14:val="tx1"/>
                  </w14:solidFill>
                </w14:textFill>
              </w:rPr>
              <w:t>7</w:t>
            </w:r>
            <w:r>
              <w:rPr>
                <w:b/>
                <w:color w:val="000000" w:themeColor="text1"/>
                <w:szCs w:val="22"/>
                <w:u w:val="none"/>
                <w14:textFill>
                  <w14:solidFill>
                    <w14:schemeClr w14:val="tx1"/>
                  </w14:solidFill>
                </w14:textFill>
              </w:rPr>
              <w:t xml:space="preserve">  项目</w:t>
            </w:r>
            <w:r>
              <w:rPr>
                <w:rFonts w:hint="eastAsia"/>
                <w:b/>
                <w:color w:val="000000" w:themeColor="text1"/>
                <w:szCs w:val="22"/>
                <w:u w:val="none"/>
                <w14:textFill>
                  <w14:solidFill>
                    <w14:schemeClr w14:val="tx1"/>
                  </w14:solidFill>
                </w14:textFill>
              </w:rPr>
              <w:t>生产</w:t>
            </w:r>
            <w:r>
              <w:rPr>
                <w:b/>
                <w:color w:val="000000" w:themeColor="text1"/>
                <w:szCs w:val="22"/>
                <w:u w:val="none"/>
                <w14:textFill>
                  <w14:solidFill>
                    <w14:schemeClr w14:val="tx1"/>
                  </w14:solidFill>
                </w14:textFill>
              </w:rPr>
              <w:t>物料平衡表    单位：t/a</w:t>
            </w:r>
          </w:p>
          <w:tbl>
            <w:tblPr>
              <w:tblStyle w:val="31"/>
              <w:tblW w:w="497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09"/>
              <w:gridCol w:w="642"/>
              <w:gridCol w:w="955"/>
              <w:gridCol w:w="927"/>
              <w:gridCol w:w="642"/>
              <w:gridCol w:w="885"/>
              <w:gridCol w:w="889"/>
              <w:gridCol w:w="1281"/>
              <w:gridCol w:w="1290"/>
            </w:tblGrid>
            <w:tr w14:paraId="012867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003" w:type="pct"/>
                  <w:gridSpan w:val="4"/>
                  <w:vAlign w:val="center"/>
                </w:tcPr>
                <w:p w14:paraId="2CFBD5B9">
                  <w:pPr>
                    <w:pStyle w:val="13"/>
                    <w:widowControl/>
                    <w:tabs>
                      <w:tab w:val="left" w:pos="540"/>
                      <w:tab w:val="clear" w:pos="210"/>
                    </w:tabs>
                    <w:spacing w:after="0"/>
                    <w:ind w:left="0" w:leftChars="0" w:firstLine="0" w:firstLineChars="0"/>
                    <w:jc w:val="center"/>
                    <w:rPr>
                      <w:b/>
                      <w:bCs/>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投入</w:t>
                  </w:r>
                </w:p>
              </w:tc>
              <w:tc>
                <w:tcPr>
                  <w:tcW w:w="2996" w:type="pct"/>
                  <w:gridSpan w:val="5"/>
                  <w:vAlign w:val="center"/>
                </w:tcPr>
                <w:p w14:paraId="511E5FCC">
                  <w:pPr>
                    <w:pStyle w:val="13"/>
                    <w:widowControl/>
                    <w:tabs>
                      <w:tab w:val="left" w:pos="540"/>
                      <w:tab w:val="clear" w:pos="210"/>
                    </w:tabs>
                    <w:spacing w:after="0"/>
                    <w:ind w:left="0" w:leftChars="0" w:firstLine="0" w:firstLineChars="0"/>
                    <w:jc w:val="center"/>
                    <w:rPr>
                      <w:b/>
                      <w:bCs/>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产出</w:t>
                  </w:r>
                </w:p>
              </w:tc>
            </w:tr>
            <w:tr w14:paraId="78D13A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86" w:type="pct"/>
                  <w:tcBorders>
                    <w:bottom w:val="single" w:color="auto" w:sz="12" w:space="0"/>
                  </w:tcBorders>
                  <w:vAlign w:val="center"/>
                </w:tcPr>
                <w:p w14:paraId="4B58BA43">
                  <w:pPr>
                    <w:pStyle w:val="13"/>
                    <w:widowControl/>
                    <w:tabs>
                      <w:tab w:val="left" w:pos="540"/>
                      <w:tab w:val="clear" w:pos="210"/>
                    </w:tabs>
                    <w:spacing w:after="0"/>
                    <w:ind w:left="0" w:leftChars="0" w:firstLine="0" w:firstLineChars="0"/>
                    <w:jc w:val="center"/>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产品</w:t>
                  </w:r>
                </w:p>
              </w:tc>
              <w:tc>
                <w:tcPr>
                  <w:tcW w:w="386" w:type="pct"/>
                  <w:tcBorders>
                    <w:bottom w:val="single" w:color="auto" w:sz="12" w:space="0"/>
                  </w:tcBorders>
                  <w:vAlign w:val="center"/>
                </w:tcPr>
                <w:p w14:paraId="53317B39">
                  <w:pPr>
                    <w:pStyle w:val="13"/>
                    <w:widowControl/>
                    <w:tabs>
                      <w:tab w:val="left" w:pos="540"/>
                      <w:tab w:val="clear" w:pos="210"/>
                    </w:tabs>
                    <w:spacing w:after="0"/>
                    <w:ind w:left="0" w:leftChars="0" w:firstLine="0" w:firstLineChars="0"/>
                    <w:jc w:val="center"/>
                    <w:rPr>
                      <w:rFonts w:hint="eastAsia" w:ascii="Times New Roman" w:hAnsi="Times New Roman" w:eastAsia="宋体" w:cs="Times New Roman"/>
                      <w:color w:val="000000" w:themeColor="text1"/>
                      <w:kern w:val="0"/>
                      <w:sz w:val="18"/>
                      <w:szCs w:val="18"/>
                      <w:u w:val="none"/>
                      <w:lang w:val="en-US" w:eastAsia="zh-CN" w:bidi="ar-SA"/>
                      <w14:textFill>
                        <w14:solidFill>
                          <w14:schemeClr w14:val="tx1"/>
                        </w14:solidFill>
                      </w14:textFill>
                    </w:rPr>
                  </w:pPr>
                  <w:r>
                    <w:rPr>
                      <w:rFonts w:hint="eastAsia"/>
                      <w:color w:val="000000" w:themeColor="text1"/>
                      <w:sz w:val="18"/>
                      <w:szCs w:val="18"/>
                      <w:u w:val="none"/>
                      <w14:textFill>
                        <w14:solidFill>
                          <w14:schemeClr w14:val="tx1"/>
                        </w14:solidFill>
                      </w14:textFill>
                    </w:rPr>
                    <w:t>序号</w:t>
                  </w:r>
                </w:p>
              </w:tc>
              <w:tc>
                <w:tcPr>
                  <w:tcW w:w="574" w:type="pct"/>
                  <w:tcBorders>
                    <w:bottom w:val="single" w:color="auto" w:sz="12" w:space="0"/>
                  </w:tcBorders>
                  <w:vAlign w:val="center"/>
                </w:tcPr>
                <w:p w14:paraId="6B2BBA02">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名称</w:t>
                  </w:r>
                </w:p>
              </w:tc>
              <w:tc>
                <w:tcPr>
                  <w:tcW w:w="555" w:type="pct"/>
                  <w:tcBorders>
                    <w:bottom w:val="single" w:color="auto" w:sz="12" w:space="0"/>
                  </w:tcBorders>
                  <w:vAlign w:val="center"/>
                </w:tcPr>
                <w:p w14:paraId="14AC9569">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数量</w:t>
                  </w:r>
                </w:p>
              </w:tc>
              <w:tc>
                <w:tcPr>
                  <w:tcW w:w="386" w:type="pct"/>
                  <w:tcBorders>
                    <w:bottom w:val="single" w:color="auto" w:sz="12" w:space="0"/>
                  </w:tcBorders>
                  <w:vAlign w:val="center"/>
                </w:tcPr>
                <w:p w14:paraId="5B8E0B47">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序号</w:t>
                  </w:r>
                </w:p>
              </w:tc>
              <w:tc>
                <w:tcPr>
                  <w:tcW w:w="1066" w:type="pct"/>
                  <w:gridSpan w:val="2"/>
                  <w:tcBorders>
                    <w:bottom w:val="single" w:color="auto" w:sz="12" w:space="0"/>
                  </w:tcBorders>
                  <w:vAlign w:val="center"/>
                </w:tcPr>
                <w:p w14:paraId="75B37C50">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名称</w:t>
                  </w:r>
                </w:p>
              </w:tc>
              <w:tc>
                <w:tcPr>
                  <w:tcW w:w="770" w:type="pct"/>
                  <w:tcBorders>
                    <w:bottom w:val="single" w:color="auto" w:sz="12" w:space="0"/>
                  </w:tcBorders>
                  <w:vAlign w:val="center"/>
                </w:tcPr>
                <w:p w14:paraId="2CA86F16">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数量</w:t>
                  </w:r>
                </w:p>
              </w:tc>
              <w:tc>
                <w:tcPr>
                  <w:tcW w:w="773" w:type="pct"/>
                  <w:tcBorders>
                    <w:bottom w:val="single" w:color="auto" w:sz="12" w:space="0"/>
                  </w:tcBorders>
                  <w:vAlign w:val="center"/>
                </w:tcPr>
                <w:p w14:paraId="1557C009">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备注</w:t>
                  </w:r>
                </w:p>
              </w:tc>
            </w:tr>
            <w:tr w14:paraId="581487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86" w:type="pct"/>
                  <w:vMerge w:val="restart"/>
                  <w:tcBorders>
                    <w:top w:val="single" w:color="auto" w:sz="12" w:space="0"/>
                  </w:tcBorders>
                  <w:vAlign w:val="center"/>
                </w:tcPr>
                <w:p w14:paraId="0CE7163E">
                  <w:pPr>
                    <w:pStyle w:val="13"/>
                    <w:widowControl/>
                    <w:tabs>
                      <w:tab w:val="left" w:pos="540"/>
                      <w:tab w:val="clear" w:pos="210"/>
                    </w:tabs>
                    <w:spacing w:after="0"/>
                    <w:ind w:left="0" w:leftChars="0" w:firstLine="0" w:firstLineChars="0"/>
                    <w:jc w:val="center"/>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混凝土</w:t>
                  </w:r>
                </w:p>
              </w:tc>
              <w:tc>
                <w:tcPr>
                  <w:tcW w:w="386" w:type="pct"/>
                  <w:tcBorders>
                    <w:top w:val="single" w:color="auto" w:sz="12" w:space="0"/>
                  </w:tcBorders>
                  <w:vAlign w:val="center"/>
                </w:tcPr>
                <w:p w14:paraId="53375327">
                  <w:pPr>
                    <w:pStyle w:val="13"/>
                    <w:widowControl/>
                    <w:tabs>
                      <w:tab w:val="left" w:pos="540"/>
                      <w:tab w:val="clear" w:pos="210"/>
                    </w:tabs>
                    <w:spacing w:after="0"/>
                    <w:ind w:left="0" w:leftChars="0" w:firstLine="0" w:firstLineChars="0"/>
                    <w:jc w:val="center"/>
                    <w:rPr>
                      <w:rFonts w:hint="eastAsia" w:ascii="Times New Roman" w:hAnsi="Times New Roman" w:eastAsia="宋体" w:cs="Times New Roman"/>
                      <w:color w:val="000000" w:themeColor="text1"/>
                      <w:kern w:val="0"/>
                      <w:sz w:val="18"/>
                      <w:szCs w:val="18"/>
                      <w:u w:val="none"/>
                      <w:lang w:val="en-US" w:eastAsia="zh-CN" w:bidi="ar-SA"/>
                      <w14:textFill>
                        <w14:solidFill>
                          <w14:schemeClr w14:val="tx1"/>
                        </w14:solidFill>
                      </w14:textFill>
                    </w:rPr>
                  </w:pPr>
                  <w:r>
                    <w:rPr>
                      <w:rFonts w:hint="eastAsia"/>
                      <w:color w:val="000000" w:themeColor="text1"/>
                      <w:sz w:val="18"/>
                      <w:szCs w:val="18"/>
                      <w:u w:val="none"/>
                      <w14:textFill>
                        <w14:solidFill>
                          <w14:schemeClr w14:val="tx1"/>
                        </w14:solidFill>
                      </w14:textFill>
                    </w:rPr>
                    <w:t>1</w:t>
                  </w:r>
                </w:p>
              </w:tc>
              <w:tc>
                <w:tcPr>
                  <w:tcW w:w="574" w:type="pct"/>
                  <w:tcBorders>
                    <w:top w:val="single" w:color="auto" w:sz="12" w:space="0"/>
                  </w:tcBorders>
                  <w:vAlign w:val="center"/>
                </w:tcPr>
                <w:p w14:paraId="108B9024">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水泥</w:t>
                  </w:r>
                </w:p>
              </w:tc>
              <w:tc>
                <w:tcPr>
                  <w:tcW w:w="555" w:type="pct"/>
                  <w:tcBorders>
                    <w:top w:val="single" w:color="auto" w:sz="12" w:space="0"/>
                  </w:tcBorders>
                  <w:vAlign w:val="center"/>
                </w:tcPr>
                <w:p w14:paraId="57576F53">
                  <w:pPr>
                    <w:keepNext w:val="0"/>
                    <w:keepLines w:val="0"/>
                    <w:widowControl/>
                    <w:suppressLineNumbers w:val="0"/>
                    <w:jc w:val="center"/>
                    <w:textAlignment w:val="center"/>
                    <w:rPr>
                      <w:rFonts w:hint="default" w:eastAsia="宋体"/>
                      <w:color w:val="000000" w:themeColor="text1"/>
                      <w:sz w:val="18"/>
                      <w:szCs w:val="18"/>
                      <w:u w:val="none"/>
                      <w:lang w:val="en-US" w:eastAsia="zh-CN"/>
                      <w14:textFill>
                        <w14:solidFill>
                          <w14:schemeClr w14:val="tx1"/>
                        </w14:solidFill>
                      </w14:textFill>
                    </w:rPr>
                  </w:pPr>
                  <w:r>
                    <w:rPr>
                      <w:rFonts w:hint="eastAsia" w:cs="Times New Roman"/>
                      <w:i w:val="0"/>
                      <w:iCs w:val="0"/>
                      <w:color w:val="000000" w:themeColor="text1"/>
                      <w:kern w:val="0"/>
                      <w:sz w:val="18"/>
                      <w:szCs w:val="18"/>
                      <w:u w:val="none"/>
                      <w:lang w:val="en-US" w:eastAsia="zh-CN" w:bidi="ar"/>
                      <w14:textFill>
                        <w14:solidFill>
                          <w14:schemeClr w14:val="tx1"/>
                        </w14:solidFill>
                      </w14:textFill>
                    </w:rPr>
                    <w:t>75</w:t>
                  </w: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000</w:t>
                  </w:r>
                </w:p>
              </w:tc>
              <w:tc>
                <w:tcPr>
                  <w:tcW w:w="386" w:type="pct"/>
                  <w:tcBorders>
                    <w:top w:val="single" w:color="auto" w:sz="12" w:space="0"/>
                  </w:tcBorders>
                  <w:vAlign w:val="center"/>
                </w:tcPr>
                <w:p w14:paraId="3E1930FE">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1</w:t>
                  </w:r>
                </w:p>
              </w:tc>
              <w:tc>
                <w:tcPr>
                  <w:tcW w:w="1066" w:type="pct"/>
                  <w:gridSpan w:val="2"/>
                  <w:tcBorders>
                    <w:top w:val="single" w:color="auto" w:sz="12" w:space="0"/>
                  </w:tcBorders>
                  <w:vAlign w:val="center"/>
                </w:tcPr>
                <w:p w14:paraId="12F710F1">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产品</w:t>
                  </w:r>
                </w:p>
              </w:tc>
              <w:tc>
                <w:tcPr>
                  <w:tcW w:w="770" w:type="pct"/>
                  <w:tcBorders>
                    <w:top w:val="single" w:color="auto" w:sz="12" w:space="0"/>
                  </w:tcBorders>
                  <w:vAlign w:val="center"/>
                </w:tcPr>
                <w:p w14:paraId="76A1881A">
                  <w:pPr>
                    <w:pStyle w:val="13"/>
                    <w:widowControl/>
                    <w:tabs>
                      <w:tab w:val="left" w:pos="540"/>
                      <w:tab w:val="clear" w:pos="210"/>
                    </w:tabs>
                    <w:spacing w:after="0"/>
                    <w:ind w:left="0" w:leftChars="0" w:firstLine="0" w:firstLineChars="0"/>
                    <w:jc w:val="center"/>
                    <w:rPr>
                      <w:rFonts w:hint="default" w:eastAsia="宋体"/>
                      <w:color w:val="000000" w:themeColor="text1"/>
                      <w:sz w:val="18"/>
                      <w:szCs w:val="18"/>
                      <w:u w:val="none"/>
                      <w:lang w:val="en-US" w:eastAsia="zh-CN"/>
                      <w14:textFill>
                        <w14:solidFill>
                          <w14:schemeClr w14:val="tx1"/>
                        </w14:solidFill>
                      </w14:textFill>
                    </w:rPr>
                  </w:pPr>
                  <w:r>
                    <w:rPr>
                      <w:rFonts w:hint="default" w:eastAsia="宋体"/>
                      <w:color w:val="000000" w:themeColor="text1"/>
                      <w:sz w:val="18"/>
                      <w:szCs w:val="18"/>
                      <w:u w:val="none"/>
                      <w:lang w:val="en-US" w:eastAsia="zh-CN"/>
                      <w14:textFill>
                        <w14:solidFill>
                          <w14:schemeClr w14:val="tx1"/>
                        </w14:solidFill>
                      </w14:textFill>
                    </w:rPr>
                    <w:t>750025.</w:t>
                  </w:r>
                  <w:r>
                    <w:rPr>
                      <w:rFonts w:hint="eastAsia"/>
                      <w:color w:val="000000" w:themeColor="text1"/>
                      <w:sz w:val="18"/>
                      <w:szCs w:val="18"/>
                      <w:u w:val="none"/>
                      <w:lang w:val="en-US" w:eastAsia="zh-CN"/>
                      <w14:textFill>
                        <w14:solidFill>
                          <w14:schemeClr w14:val="tx1"/>
                        </w14:solidFill>
                      </w14:textFill>
                    </w:rPr>
                    <w:t>3056</w:t>
                  </w:r>
                </w:p>
              </w:tc>
              <w:tc>
                <w:tcPr>
                  <w:tcW w:w="773" w:type="pct"/>
                  <w:tcBorders>
                    <w:top w:val="single" w:color="auto" w:sz="12" w:space="0"/>
                  </w:tcBorders>
                  <w:vAlign w:val="center"/>
                </w:tcPr>
                <w:p w14:paraId="4A113467">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外售产品</w:t>
                  </w:r>
                </w:p>
              </w:tc>
            </w:tr>
            <w:tr w14:paraId="7C9912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86" w:type="pct"/>
                  <w:vMerge w:val="continue"/>
                  <w:vAlign w:val="center"/>
                </w:tcPr>
                <w:p w14:paraId="3EC412FD">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p>
              </w:tc>
              <w:tc>
                <w:tcPr>
                  <w:tcW w:w="386" w:type="pct"/>
                  <w:vAlign w:val="center"/>
                </w:tcPr>
                <w:p w14:paraId="684B40AA">
                  <w:pPr>
                    <w:pStyle w:val="13"/>
                    <w:widowControl/>
                    <w:tabs>
                      <w:tab w:val="left" w:pos="540"/>
                      <w:tab w:val="clear" w:pos="210"/>
                    </w:tabs>
                    <w:spacing w:after="0"/>
                    <w:ind w:left="0" w:leftChars="0" w:firstLine="0" w:firstLineChars="0"/>
                    <w:jc w:val="center"/>
                    <w:rPr>
                      <w:rFonts w:hint="eastAsia" w:ascii="Times New Roman" w:hAnsi="Times New Roman" w:eastAsia="宋体" w:cs="Times New Roman"/>
                      <w:color w:val="000000" w:themeColor="text1"/>
                      <w:kern w:val="0"/>
                      <w:sz w:val="18"/>
                      <w:szCs w:val="18"/>
                      <w:u w:val="none"/>
                      <w:lang w:val="en-US" w:eastAsia="zh-CN" w:bidi="ar-SA"/>
                      <w14:textFill>
                        <w14:solidFill>
                          <w14:schemeClr w14:val="tx1"/>
                        </w14:solidFill>
                      </w14:textFill>
                    </w:rPr>
                  </w:pPr>
                  <w:r>
                    <w:rPr>
                      <w:rFonts w:hint="eastAsia"/>
                      <w:color w:val="000000" w:themeColor="text1"/>
                      <w:sz w:val="18"/>
                      <w:szCs w:val="18"/>
                      <w:u w:val="none"/>
                      <w14:textFill>
                        <w14:solidFill>
                          <w14:schemeClr w14:val="tx1"/>
                        </w14:solidFill>
                      </w14:textFill>
                    </w:rPr>
                    <w:t>2</w:t>
                  </w:r>
                </w:p>
              </w:tc>
              <w:tc>
                <w:tcPr>
                  <w:tcW w:w="574" w:type="pct"/>
                  <w:vAlign w:val="center"/>
                </w:tcPr>
                <w:p w14:paraId="72DC69B6">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砂</w:t>
                  </w:r>
                  <w:r>
                    <w:rPr>
                      <w:rFonts w:hint="eastAsia"/>
                      <w:color w:val="000000" w:themeColor="text1"/>
                      <w:sz w:val="18"/>
                      <w:szCs w:val="18"/>
                      <w:u w:val="none"/>
                      <w:lang w:val="en-US" w:eastAsia="zh-CN"/>
                      <w14:textFill>
                        <w14:solidFill>
                          <w14:schemeClr w14:val="tx1"/>
                        </w14:solidFill>
                      </w14:textFill>
                    </w:rPr>
                    <w:t>子</w:t>
                  </w:r>
                </w:p>
              </w:tc>
              <w:tc>
                <w:tcPr>
                  <w:tcW w:w="555" w:type="pct"/>
                  <w:vAlign w:val="center"/>
                </w:tcPr>
                <w:p w14:paraId="1155399C">
                  <w:pPr>
                    <w:keepNext w:val="0"/>
                    <w:keepLines w:val="0"/>
                    <w:widowControl/>
                    <w:suppressLineNumbers w:val="0"/>
                    <w:jc w:val="center"/>
                    <w:textAlignment w:val="center"/>
                    <w:rPr>
                      <w:rFonts w:hint="default" w:eastAsia="宋体"/>
                      <w:color w:val="000000" w:themeColor="text1"/>
                      <w:sz w:val="18"/>
                      <w:szCs w:val="18"/>
                      <w:u w:val="none"/>
                      <w:lang w:val="en-US" w:eastAsia="zh-CN"/>
                      <w14:textFill>
                        <w14:solidFill>
                          <w14:schemeClr w14:val="tx1"/>
                        </w14:solidFill>
                      </w14:textFill>
                    </w:rPr>
                  </w:pPr>
                  <w:r>
                    <w:rPr>
                      <w:rFonts w:hint="eastAsia" w:cs="Times New Roman"/>
                      <w:i w:val="0"/>
                      <w:iCs w:val="0"/>
                      <w:color w:val="000000" w:themeColor="text1"/>
                      <w:kern w:val="0"/>
                      <w:sz w:val="18"/>
                      <w:szCs w:val="18"/>
                      <w:u w:val="none"/>
                      <w:lang w:val="en-US" w:eastAsia="zh-CN" w:bidi="ar"/>
                      <w14:textFill>
                        <w14:solidFill>
                          <w14:schemeClr w14:val="tx1"/>
                        </w14:solidFill>
                      </w14:textFill>
                    </w:rPr>
                    <w:t>26</w:t>
                  </w: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0000</w:t>
                  </w:r>
                </w:p>
              </w:tc>
              <w:tc>
                <w:tcPr>
                  <w:tcW w:w="386" w:type="pct"/>
                  <w:vAlign w:val="center"/>
                </w:tcPr>
                <w:p w14:paraId="7557A2A5">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2</w:t>
                  </w:r>
                </w:p>
              </w:tc>
              <w:tc>
                <w:tcPr>
                  <w:tcW w:w="1066" w:type="pct"/>
                  <w:gridSpan w:val="2"/>
                  <w:vAlign w:val="center"/>
                </w:tcPr>
                <w:p w14:paraId="3830AAA8">
                  <w:pPr>
                    <w:pStyle w:val="13"/>
                    <w:widowControl/>
                    <w:tabs>
                      <w:tab w:val="left" w:pos="540"/>
                      <w:tab w:val="clear" w:pos="210"/>
                    </w:tabs>
                    <w:spacing w:after="0"/>
                    <w:ind w:left="0" w:leftChars="0" w:firstLine="0" w:firstLineChars="0"/>
                    <w:jc w:val="center"/>
                    <w:rPr>
                      <w:color w:val="000000" w:themeColor="text1"/>
                      <w:sz w:val="18"/>
                      <w:szCs w:val="18"/>
                      <w:highlight w:val="none"/>
                      <w:u w:val="none"/>
                      <w14:textFill>
                        <w14:solidFill>
                          <w14:schemeClr w14:val="tx1"/>
                        </w14:solidFill>
                      </w14:textFill>
                    </w:rPr>
                  </w:pPr>
                  <w:r>
                    <w:rPr>
                      <w:rFonts w:hint="eastAsia"/>
                      <w:color w:val="000000" w:themeColor="text1"/>
                      <w:sz w:val="18"/>
                      <w:szCs w:val="18"/>
                      <w:highlight w:val="none"/>
                      <w:u w:val="none"/>
                      <w14:textFill>
                        <w14:solidFill>
                          <w14:schemeClr w14:val="tx1"/>
                        </w14:solidFill>
                      </w14:textFill>
                    </w:rPr>
                    <w:t>废气（粉尘）</w:t>
                  </w:r>
                </w:p>
              </w:tc>
              <w:tc>
                <w:tcPr>
                  <w:tcW w:w="770" w:type="pct"/>
                  <w:vAlign w:val="center"/>
                </w:tcPr>
                <w:p w14:paraId="23F91642">
                  <w:pPr>
                    <w:pStyle w:val="13"/>
                    <w:widowControl/>
                    <w:tabs>
                      <w:tab w:val="left" w:pos="540"/>
                      <w:tab w:val="clear" w:pos="210"/>
                    </w:tabs>
                    <w:spacing w:after="0"/>
                    <w:ind w:left="0" w:leftChars="0" w:firstLine="0" w:firstLineChars="0"/>
                    <w:jc w:val="center"/>
                    <w:rPr>
                      <w:rFonts w:hint="default" w:eastAsia="宋体"/>
                      <w:color w:val="000000" w:themeColor="text1"/>
                      <w:sz w:val="18"/>
                      <w:szCs w:val="18"/>
                      <w:highlight w:val="none"/>
                      <w:u w:val="none"/>
                      <w:lang w:val="en-US" w:eastAsia="zh-CN"/>
                      <w14:textFill>
                        <w14:solidFill>
                          <w14:schemeClr w14:val="tx1"/>
                        </w14:solidFill>
                      </w14:textFill>
                    </w:rPr>
                  </w:pPr>
                  <w:r>
                    <w:rPr>
                      <w:rFonts w:hint="eastAsia"/>
                      <w:color w:val="000000" w:themeColor="text1"/>
                      <w:sz w:val="18"/>
                      <w:szCs w:val="18"/>
                      <w:highlight w:val="none"/>
                      <w:u w:val="none"/>
                      <w:lang w:val="en-US" w:eastAsia="zh-CN"/>
                      <w14:textFill>
                        <w14:solidFill>
                          <w14:schemeClr w14:val="tx1"/>
                        </w14:solidFill>
                      </w14:textFill>
                    </w:rPr>
                    <w:t>7.7944</w:t>
                  </w:r>
                </w:p>
              </w:tc>
              <w:tc>
                <w:tcPr>
                  <w:tcW w:w="773" w:type="pct"/>
                  <w:vAlign w:val="center"/>
                </w:tcPr>
                <w:p w14:paraId="17F6ABA4">
                  <w:pPr>
                    <w:pStyle w:val="13"/>
                    <w:widowControl/>
                    <w:tabs>
                      <w:tab w:val="left" w:pos="540"/>
                      <w:tab w:val="clear" w:pos="210"/>
                    </w:tabs>
                    <w:spacing w:after="0"/>
                    <w:ind w:left="0" w:leftChars="0" w:firstLine="0" w:firstLineChars="0"/>
                    <w:jc w:val="center"/>
                    <w:rPr>
                      <w:rFonts w:hint="default" w:eastAsia="宋体"/>
                      <w:color w:val="000000" w:themeColor="text1"/>
                      <w:sz w:val="18"/>
                      <w:szCs w:val="18"/>
                      <w:highlight w:val="none"/>
                      <w:u w:val="none"/>
                      <w:lang w:val="en-US" w:eastAsia="zh-CN"/>
                      <w14:textFill>
                        <w14:solidFill>
                          <w14:schemeClr w14:val="tx1"/>
                        </w14:solidFill>
                      </w14:textFill>
                    </w:rPr>
                  </w:pPr>
                  <w:r>
                    <w:rPr>
                      <w:rFonts w:hint="eastAsia"/>
                      <w:color w:val="000000" w:themeColor="text1"/>
                      <w:sz w:val="18"/>
                      <w:szCs w:val="18"/>
                      <w:highlight w:val="none"/>
                      <w:u w:val="none"/>
                      <w14:textFill>
                        <w14:solidFill>
                          <w14:schemeClr w14:val="tx1"/>
                        </w14:solidFill>
                      </w14:textFill>
                    </w:rPr>
                    <w:t>排放</w:t>
                  </w:r>
                  <w:r>
                    <w:rPr>
                      <w:rFonts w:hint="eastAsia"/>
                      <w:color w:val="000000" w:themeColor="text1"/>
                      <w:sz w:val="18"/>
                      <w:szCs w:val="18"/>
                      <w:highlight w:val="none"/>
                      <w:u w:val="none"/>
                      <w:lang w:val="en-US" w:eastAsia="zh-CN"/>
                      <w14:textFill>
                        <w14:solidFill>
                          <w14:schemeClr w14:val="tx1"/>
                        </w14:solidFill>
                      </w14:textFill>
                    </w:rPr>
                    <w:t>大气中</w:t>
                  </w:r>
                </w:p>
              </w:tc>
            </w:tr>
            <w:tr w14:paraId="4F2A58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86" w:type="pct"/>
                  <w:vMerge w:val="continue"/>
                  <w:vAlign w:val="center"/>
                </w:tcPr>
                <w:p w14:paraId="2C4F3109">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p>
              </w:tc>
              <w:tc>
                <w:tcPr>
                  <w:tcW w:w="386" w:type="pct"/>
                  <w:vAlign w:val="center"/>
                </w:tcPr>
                <w:p w14:paraId="229C2B96">
                  <w:pPr>
                    <w:pStyle w:val="13"/>
                    <w:widowControl/>
                    <w:tabs>
                      <w:tab w:val="left" w:pos="540"/>
                      <w:tab w:val="clear" w:pos="210"/>
                    </w:tabs>
                    <w:spacing w:after="0"/>
                    <w:ind w:left="0" w:leftChars="0" w:firstLine="0" w:firstLineChars="0"/>
                    <w:jc w:val="center"/>
                    <w:rPr>
                      <w:rFonts w:hint="eastAsia" w:ascii="Times New Roman" w:hAnsi="Times New Roman" w:eastAsia="宋体" w:cs="Times New Roman"/>
                      <w:color w:val="000000" w:themeColor="text1"/>
                      <w:kern w:val="0"/>
                      <w:sz w:val="18"/>
                      <w:szCs w:val="18"/>
                      <w:u w:val="none"/>
                      <w:lang w:val="en-US" w:eastAsia="zh-CN" w:bidi="ar-SA"/>
                      <w14:textFill>
                        <w14:solidFill>
                          <w14:schemeClr w14:val="tx1"/>
                        </w14:solidFill>
                      </w14:textFill>
                    </w:rPr>
                  </w:pPr>
                  <w:r>
                    <w:rPr>
                      <w:rFonts w:hint="eastAsia"/>
                      <w:color w:val="000000" w:themeColor="text1"/>
                      <w:sz w:val="18"/>
                      <w:szCs w:val="18"/>
                      <w:u w:val="none"/>
                      <w14:textFill>
                        <w14:solidFill>
                          <w14:schemeClr w14:val="tx1"/>
                        </w14:solidFill>
                      </w14:textFill>
                    </w:rPr>
                    <w:t>3</w:t>
                  </w:r>
                </w:p>
              </w:tc>
              <w:tc>
                <w:tcPr>
                  <w:tcW w:w="574" w:type="pct"/>
                  <w:vAlign w:val="center"/>
                </w:tcPr>
                <w:p w14:paraId="6560BA87">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碎石</w:t>
                  </w:r>
                </w:p>
              </w:tc>
              <w:tc>
                <w:tcPr>
                  <w:tcW w:w="555" w:type="pct"/>
                  <w:vAlign w:val="center"/>
                </w:tcPr>
                <w:p w14:paraId="61AFE701">
                  <w:pPr>
                    <w:keepNext w:val="0"/>
                    <w:keepLines w:val="0"/>
                    <w:widowControl/>
                    <w:suppressLineNumbers w:val="0"/>
                    <w:jc w:val="center"/>
                    <w:textAlignment w:val="center"/>
                    <w:rPr>
                      <w:rFonts w:hint="default" w:eastAsia="宋体"/>
                      <w:color w:val="000000" w:themeColor="text1"/>
                      <w:sz w:val="18"/>
                      <w:szCs w:val="18"/>
                      <w:u w:val="none"/>
                      <w:lang w:val="en-US" w:eastAsia="zh-CN"/>
                      <w14:textFill>
                        <w14:solidFill>
                          <w14:schemeClr w14:val="tx1"/>
                        </w14:solidFill>
                      </w14:textFill>
                    </w:rPr>
                  </w:pPr>
                  <w:r>
                    <w:rPr>
                      <w:rFonts w:hint="eastAsia" w:cs="Times New Roman"/>
                      <w:i w:val="0"/>
                      <w:iCs w:val="0"/>
                      <w:color w:val="000000" w:themeColor="text1"/>
                      <w:kern w:val="0"/>
                      <w:sz w:val="18"/>
                      <w:szCs w:val="18"/>
                      <w:u w:val="none"/>
                      <w:lang w:val="en-US" w:eastAsia="zh-CN" w:bidi="ar"/>
                      <w14:textFill>
                        <w14:solidFill>
                          <w14:schemeClr w14:val="tx1"/>
                        </w14:solidFill>
                      </w14:textFill>
                    </w:rPr>
                    <w:t>315</w:t>
                  </w: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000</w:t>
                  </w:r>
                </w:p>
              </w:tc>
              <w:tc>
                <w:tcPr>
                  <w:tcW w:w="386" w:type="pct"/>
                  <w:vMerge w:val="restart"/>
                  <w:vAlign w:val="center"/>
                </w:tcPr>
                <w:p w14:paraId="46D724B3">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3</w:t>
                  </w:r>
                </w:p>
              </w:tc>
              <w:tc>
                <w:tcPr>
                  <w:tcW w:w="532" w:type="pct"/>
                  <w:vMerge w:val="restart"/>
                  <w:vAlign w:val="center"/>
                </w:tcPr>
                <w:p w14:paraId="59062404">
                  <w:pPr>
                    <w:pStyle w:val="13"/>
                    <w:widowControl/>
                    <w:tabs>
                      <w:tab w:val="left" w:pos="540"/>
                      <w:tab w:val="clear" w:pos="210"/>
                    </w:tabs>
                    <w:spacing w:after="0"/>
                    <w:ind w:left="0" w:leftChars="0" w:firstLine="0" w:firstLineChars="0"/>
                    <w:jc w:val="center"/>
                    <w:rPr>
                      <w:color w:val="000000" w:themeColor="text1"/>
                      <w:sz w:val="18"/>
                      <w:szCs w:val="18"/>
                      <w:highlight w:val="none"/>
                      <w:u w:val="none"/>
                      <w14:textFill>
                        <w14:solidFill>
                          <w14:schemeClr w14:val="tx1"/>
                        </w14:solidFill>
                      </w14:textFill>
                    </w:rPr>
                  </w:pPr>
                  <w:r>
                    <w:rPr>
                      <w:rFonts w:hint="eastAsia"/>
                      <w:color w:val="000000" w:themeColor="text1"/>
                      <w:sz w:val="18"/>
                      <w:szCs w:val="18"/>
                      <w:highlight w:val="none"/>
                      <w:u w:val="none"/>
                      <w14:textFill>
                        <w14:solidFill>
                          <w14:schemeClr w14:val="tx1"/>
                        </w14:solidFill>
                      </w14:textFill>
                    </w:rPr>
                    <w:t>固废</w:t>
                  </w:r>
                </w:p>
              </w:tc>
              <w:tc>
                <w:tcPr>
                  <w:tcW w:w="533" w:type="pct"/>
                  <w:vAlign w:val="center"/>
                </w:tcPr>
                <w:p w14:paraId="1BBC94E3">
                  <w:pPr>
                    <w:pStyle w:val="13"/>
                    <w:widowControl/>
                    <w:tabs>
                      <w:tab w:val="left" w:pos="540"/>
                      <w:tab w:val="clear" w:pos="210"/>
                    </w:tabs>
                    <w:spacing w:after="0"/>
                    <w:ind w:left="0" w:leftChars="0" w:firstLine="0" w:firstLineChars="0"/>
                    <w:jc w:val="center"/>
                    <w:rPr>
                      <w:rFonts w:hint="eastAsia"/>
                      <w:color w:val="000000" w:themeColor="text1"/>
                      <w:sz w:val="18"/>
                      <w:szCs w:val="18"/>
                      <w:highlight w:val="none"/>
                      <w:u w:val="none"/>
                      <w14:textFill>
                        <w14:solidFill>
                          <w14:schemeClr w14:val="tx1"/>
                        </w14:solidFill>
                      </w14:textFill>
                    </w:rPr>
                  </w:pPr>
                  <w:r>
                    <w:rPr>
                      <w:rFonts w:hint="eastAsia"/>
                      <w:color w:val="000000" w:themeColor="text1"/>
                      <w:sz w:val="18"/>
                      <w:szCs w:val="18"/>
                      <w:highlight w:val="none"/>
                      <w:u w:val="none"/>
                      <w14:textFill>
                        <w14:solidFill>
                          <w14:schemeClr w14:val="tx1"/>
                        </w14:solidFill>
                      </w14:textFill>
                    </w:rPr>
                    <w:t>检验室固废</w:t>
                  </w:r>
                </w:p>
              </w:tc>
              <w:tc>
                <w:tcPr>
                  <w:tcW w:w="770" w:type="pct"/>
                  <w:vAlign w:val="center"/>
                </w:tcPr>
                <w:p w14:paraId="0F3F6668">
                  <w:pPr>
                    <w:pStyle w:val="13"/>
                    <w:widowControl/>
                    <w:tabs>
                      <w:tab w:val="left" w:pos="540"/>
                      <w:tab w:val="clear" w:pos="210"/>
                    </w:tabs>
                    <w:spacing w:after="0"/>
                    <w:ind w:left="0" w:leftChars="0" w:firstLine="0" w:firstLineChars="0"/>
                    <w:jc w:val="center"/>
                    <w:rPr>
                      <w:rFonts w:hint="default" w:eastAsia="宋体"/>
                      <w:color w:val="000000" w:themeColor="text1"/>
                      <w:sz w:val="18"/>
                      <w:szCs w:val="18"/>
                      <w:highlight w:val="none"/>
                      <w:u w:val="none"/>
                      <w:lang w:val="en-US" w:eastAsia="zh-CN"/>
                      <w14:textFill>
                        <w14:solidFill>
                          <w14:schemeClr w14:val="tx1"/>
                        </w14:solidFill>
                      </w14:textFill>
                    </w:rPr>
                  </w:pPr>
                  <w:r>
                    <w:rPr>
                      <w:rFonts w:hint="eastAsia"/>
                      <w:color w:val="000000" w:themeColor="text1"/>
                      <w:sz w:val="18"/>
                      <w:szCs w:val="18"/>
                      <w:highlight w:val="none"/>
                      <w:u w:val="none"/>
                      <w:lang w:val="en-US" w:eastAsia="zh-CN"/>
                      <w14:textFill>
                        <w14:solidFill>
                          <w14:schemeClr w14:val="tx1"/>
                        </w14:solidFill>
                      </w14:textFill>
                    </w:rPr>
                    <w:t>15</w:t>
                  </w:r>
                </w:p>
              </w:tc>
              <w:tc>
                <w:tcPr>
                  <w:tcW w:w="773" w:type="pct"/>
                  <w:vMerge w:val="restart"/>
                  <w:vAlign w:val="center"/>
                </w:tcPr>
                <w:p w14:paraId="67A91796">
                  <w:pPr>
                    <w:pStyle w:val="13"/>
                    <w:widowControl/>
                    <w:tabs>
                      <w:tab w:val="left" w:pos="540"/>
                      <w:tab w:val="clear" w:pos="210"/>
                    </w:tabs>
                    <w:spacing w:after="0"/>
                    <w:ind w:left="0" w:leftChars="0" w:firstLine="0" w:firstLineChars="0"/>
                    <w:jc w:val="center"/>
                    <w:rPr>
                      <w:color w:val="000000" w:themeColor="text1"/>
                      <w:sz w:val="18"/>
                      <w:szCs w:val="18"/>
                      <w:highlight w:val="none"/>
                      <w:u w:val="none"/>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作为路基材料外售</w:t>
                  </w:r>
                </w:p>
              </w:tc>
            </w:tr>
            <w:tr w14:paraId="1227BA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86" w:type="pct"/>
                  <w:vMerge w:val="continue"/>
                  <w:vAlign w:val="center"/>
                </w:tcPr>
                <w:p w14:paraId="7568A453">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p>
              </w:tc>
              <w:tc>
                <w:tcPr>
                  <w:tcW w:w="386" w:type="pct"/>
                  <w:vAlign w:val="center"/>
                </w:tcPr>
                <w:p w14:paraId="4DF4A66E">
                  <w:pPr>
                    <w:pStyle w:val="13"/>
                    <w:widowControl/>
                    <w:tabs>
                      <w:tab w:val="left" w:pos="540"/>
                      <w:tab w:val="clear" w:pos="210"/>
                    </w:tabs>
                    <w:spacing w:after="0"/>
                    <w:ind w:left="0" w:leftChars="0" w:firstLine="0" w:firstLineChars="0"/>
                    <w:jc w:val="center"/>
                    <w:rPr>
                      <w:rFonts w:hint="eastAsia" w:ascii="Times New Roman" w:hAnsi="Times New Roman" w:eastAsia="宋体" w:cs="Times New Roman"/>
                      <w:color w:val="000000" w:themeColor="text1"/>
                      <w:kern w:val="0"/>
                      <w:sz w:val="18"/>
                      <w:szCs w:val="18"/>
                      <w:u w:val="none"/>
                      <w:lang w:val="en-US" w:eastAsia="zh-CN" w:bidi="ar-SA"/>
                      <w14:textFill>
                        <w14:solidFill>
                          <w14:schemeClr w14:val="tx1"/>
                        </w14:solidFill>
                      </w14:textFill>
                    </w:rPr>
                  </w:pPr>
                  <w:r>
                    <w:rPr>
                      <w:rFonts w:hint="eastAsia"/>
                      <w:color w:val="000000" w:themeColor="text1"/>
                      <w:sz w:val="18"/>
                      <w:szCs w:val="18"/>
                      <w:u w:val="none"/>
                      <w14:textFill>
                        <w14:solidFill>
                          <w14:schemeClr w14:val="tx1"/>
                        </w14:solidFill>
                      </w14:textFill>
                    </w:rPr>
                    <w:t>4</w:t>
                  </w:r>
                </w:p>
              </w:tc>
              <w:tc>
                <w:tcPr>
                  <w:tcW w:w="574" w:type="pct"/>
                  <w:vAlign w:val="center"/>
                </w:tcPr>
                <w:p w14:paraId="4A226BE5">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粉煤灰</w:t>
                  </w:r>
                </w:p>
              </w:tc>
              <w:tc>
                <w:tcPr>
                  <w:tcW w:w="555" w:type="pct"/>
                  <w:vAlign w:val="center"/>
                </w:tcPr>
                <w:p w14:paraId="0A94EA2F">
                  <w:pPr>
                    <w:keepNext w:val="0"/>
                    <w:keepLines w:val="0"/>
                    <w:widowControl/>
                    <w:suppressLineNumbers w:val="0"/>
                    <w:jc w:val="center"/>
                    <w:textAlignment w:val="center"/>
                    <w:rPr>
                      <w:rFonts w:hint="default" w:eastAsia="宋体"/>
                      <w:color w:val="000000" w:themeColor="text1"/>
                      <w:sz w:val="18"/>
                      <w:szCs w:val="18"/>
                      <w:u w:val="none"/>
                      <w:lang w:val="en-US" w:eastAsia="zh-CN"/>
                      <w14:textFill>
                        <w14:solidFill>
                          <w14:schemeClr w14:val="tx1"/>
                        </w14:solidFill>
                      </w14:textFill>
                    </w:rPr>
                  </w:pPr>
                  <w:r>
                    <w:rPr>
                      <w:rFonts w:hint="eastAsia" w:cs="Times New Roman"/>
                      <w:i w:val="0"/>
                      <w:iCs w:val="0"/>
                      <w:color w:val="000000" w:themeColor="text1"/>
                      <w:kern w:val="0"/>
                      <w:sz w:val="18"/>
                      <w:szCs w:val="18"/>
                      <w:u w:val="none"/>
                      <w:lang w:val="en-US" w:eastAsia="zh-CN" w:bidi="ar"/>
                      <w14:textFill>
                        <w14:solidFill>
                          <w14:schemeClr w14:val="tx1"/>
                        </w14:solidFill>
                      </w14:textFill>
                    </w:rPr>
                    <w:t>25</w:t>
                  </w: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000</w:t>
                  </w:r>
                </w:p>
              </w:tc>
              <w:tc>
                <w:tcPr>
                  <w:tcW w:w="386" w:type="pct"/>
                  <w:vMerge w:val="continue"/>
                  <w:vAlign w:val="center"/>
                </w:tcPr>
                <w:p w14:paraId="4DBFE9E2">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p>
              </w:tc>
              <w:tc>
                <w:tcPr>
                  <w:tcW w:w="532" w:type="pct"/>
                  <w:vMerge w:val="continue"/>
                  <w:vAlign w:val="center"/>
                </w:tcPr>
                <w:p w14:paraId="36B73C98">
                  <w:pPr>
                    <w:pStyle w:val="13"/>
                    <w:widowControl/>
                    <w:tabs>
                      <w:tab w:val="left" w:pos="540"/>
                      <w:tab w:val="clear" w:pos="210"/>
                    </w:tabs>
                    <w:spacing w:after="0"/>
                    <w:ind w:left="0" w:leftChars="0" w:firstLine="0" w:firstLineChars="0"/>
                    <w:jc w:val="center"/>
                    <w:rPr>
                      <w:color w:val="000000" w:themeColor="text1"/>
                      <w:sz w:val="18"/>
                      <w:szCs w:val="18"/>
                      <w:highlight w:val="yellow"/>
                      <w:u w:val="none"/>
                      <w14:textFill>
                        <w14:solidFill>
                          <w14:schemeClr w14:val="tx1"/>
                        </w14:solidFill>
                      </w14:textFill>
                    </w:rPr>
                  </w:pPr>
                </w:p>
              </w:tc>
              <w:tc>
                <w:tcPr>
                  <w:tcW w:w="533" w:type="pct"/>
                  <w:vAlign w:val="center"/>
                </w:tcPr>
                <w:p w14:paraId="5FFD2734">
                  <w:pPr>
                    <w:pStyle w:val="13"/>
                    <w:widowControl/>
                    <w:tabs>
                      <w:tab w:val="left" w:pos="540"/>
                      <w:tab w:val="clear" w:pos="210"/>
                    </w:tabs>
                    <w:spacing w:after="0"/>
                    <w:ind w:left="0" w:leftChars="0" w:firstLine="0" w:firstLineChars="0"/>
                    <w:jc w:val="center"/>
                    <w:rPr>
                      <w:color w:val="000000" w:themeColor="text1"/>
                      <w:sz w:val="18"/>
                      <w:szCs w:val="18"/>
                      <w:highlight w:val="none"/>
                      <w:u w:val="none"/>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沉渣</w:t>
                  </w:r>
                </w:p>
              </w:tc>
              <w:tc>
                <w:tcPr>
                  <w:tcW w:w="770" w:type="pct"/>
                  <w:vAlign w:val="center"/>
                </w:tcPr>
                <w:p w14:paraId="5072BB1A">
                  <w:pPr>
                    <w:pStyle w:val="13"/>
                    <w:widowControl/>
                    <w:tabs>
                      <w:tab w:val="left" w:pos="540"/>
                      <w:tab w:val="clear" w:pos="210"/>
                    </w:tabs>
                    <w:spacing w:after="0"/>
                    <w:ind w:left="0" w:leftChars="0" w:firstLine="0" w:firstLineChars="0"/>
                    <w:jc w:val="center"/>
                    <w:rPr>
                      <w:rFonts w:hint="default" w:eastAsia="宋体"/>
                      <w:color w:val="000000" w:themeColor="text1"/>
                      <w:sz w:val="18"/>
                      <w:szCs w:val="18"/>
                      <w:highlight w:val="none"/>
                      <w:u w:val="none"/>
                      <w:lang w:val="en-US" w:eastAsia="zh-CN"/>
                      <w14:textFill>
                        <w14:solidFill>
                          <w14:schemeClr w14:val="tx1"/>
                        </w14:solidFill>
                      </w14:textFill>
                    </w:rPr>
                  </w:pPr>
                  <w:r>
                    <w:rPr>
                      <w:rFonts w:hint="eastAsia"/>
                      <w:color w:val="000000" w:themeColor="text1"/>
                      <w:sz w:val="18"/>
                      <w:szCs w:val="18"/>
                      <w:highlight w:val="none"/>
                      <w:u w:val="none"/>
                      <w:lang w:val="en-US" w:eastAsia="zh-CN"/>
                      <w14:textFill>
                        <w14:solidFill>
                          <w14:schemeClr w14:val="tx1"/>
                        </w14:solidFill>
                      </w14:textFill>
                    </w:rPr>
                    <w:t>1.9</w:t>
                  </w:r>
                </w:p>
              </w:tc>
              <w:tc>
                <w:tcPr>
                  <w:tcW w:w="773" w:type="pct"/>
                  <w:vMerge w:val="continue"/>
                  <w:vAlign w:val="center"/>
                </w:tcPr>
                <w:p w14:paraId="13F5292E">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p>
              </w:tc>
            </w:tr>
            <w:tr w14:paraId="110027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86" w:type="pct"/>
                  <w:vMerge w:val="continue"/>
                  <w:vAlign w:val="center"/>
                </w:tcPr>
                <w:p w14:paraId="0485B594">
                  <w:pPr>
                    <w:pStyle w:val="13"/>
                    <w:widowControl/>
                    <w:tabs>
                      <w:tab w:val="left" w:pos="540"/>
                      <w:tab w:val="clear" w:pos="210"/>
                    </w:tabs>
                    <w:spacing w:after="0"/>
                    <w:ind w:left="0" w:leftChars="0" w:firstLine="0" w:firstLineChars="0"/>
                    <w:jc w:val="center"/>
                    <w:rPr>
                      <w:rFonts w:hint="eastAsia" w:ascii="Times New Roman" w:hAnsi="Times New Roman" w:eastAsia="宋体" w:cs="Times New Roman"/>
                      <w:color w:val="000000" w:themeColor="text1"/>
                      <w:kern w:val="0"/>
                      <w:sz w:val="18"/>
                      <w:szCs w:val="18"/>
                      <w:u w:val="none"/>
                      <w:lang w:val="en-US" w:eastAsia="zh-CN" w:bidi="ar-SA"/>
                      <w14:textFill>
                        <w14:solidFill>
                          <w14:schemeClr w14:val="tx1"/>
                        </w14:solidFill>
                      </w14:textFill>
                    </w:rPr>
                  </w:pPr>
                </w:p>
              </w:tc>
              <w:tc>
                <w:tcPr>
                  <w:tcW w:w="386" w:type="pct"/>
                  <w:vAlign w:val="center"/>
                </w:tcPr>
                <w:p w14:paraId="69140245">
                  <w:pPr>
                    <w:pStyle w:val="13"/>
                    <w:widowControl/>
                    <w:tabs>
                      <w:tab w:val="left" w:pos="540"/>
                      <w:tab w:val="clear" w:pos="210"/>
                    </w:tabs>
                    <w:spacing w:after="0"/>
                    <w:ind w:left="0" w:leftChars="0" w:firstLine="0" w:firstLineChars="0"/>
                    <w:jc w:val="center"/>
                    <w:rPr>
                      <w:rFonts w:hint="eastAsia" w:ascii="Times New Roman" w:hAnsi="Times New Roman" w:eastAsia="宋体" w:cs="Times New Roman"/>
                      <w:color w:val="000000" w:themeColor="text1"/>
                      <w:kern w:val="0"/>
                      <w:sz w:val="18"/>
                      <w:szCs w:val="18"/>
                      <w:u w:val="none"/>
                      <w:lang w:val="en-US" w:eastAsia="zh-CN" w:bidi="ar-SA"/>
                      <w14:textFill>
                        <w14:solidFill>
                          <w14:schemeClr w14:val="tx1"/>
                        </w14:solidFill>
                      </w14:textFill>
                    </w:rPr>
                  </w:pPr>
                  <w:r>
                    <w:rPr>
                      <w:rFonts w:hint="eastAsia"/>
                      <w:color w:val="000000" w:themeColor="text1"/>
                      <w:sz w:val="18"/>
                      <w:szCs w:val="18"/>
                      <w:u w:val="none"/>
                      <w14:textFill>
                        <w14:solidFill>
                          <w14:schemeClr w14:val="tx1"/>
                        </w14:solidFill>
                      </w14:textFill>
                    </w:rPr>
                    <w:t>5</w:t>
                  </w:r>
                </w:p>
              </w:tc>
              <w:tc>
                <w:tcPr>
                  <w:tcW w:w="574" w:type="pct"/>
                  <w:vAlign w:val="center"/>
                </w:tcPr>
                <w:p w14:paraId="3763EFAF">
                  <w:pPr>
                    <w:ind w:left="-53" w:leftChars="-25" w:right="-53" w:rightChars="-25"/>
                    <w:jc w:val="center"/>
                    <w:rPr>
                      <w:rFonts w:hint="eastAsia"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矿粉</w:t>
                  </w:r>
                </w:p>
              </w:tc>
              <w:tc>
                <w:tcPr>
                  <w:tcW w:w="555" w:type="pct"/>
                  <w:vAlign w:val="center"/>
                </w:tcPr>
                <w:p w14:paraId="02559517">
                  <w:pPr>
                    <w:keepNext w:val="0"/>
                    <w:keepLines w:val="0"/>
                    <w:widowControl/>
                    <w:suppressLineNumbers w:val="0"/>
                    <w:jc w:val="center"/>
                    <w:textAlignment w:val="center"/>
                    <w:rPr>
                      <w:rFonts w:hint="default"/>
                      <w:color w:val="000000" w:themeColor="text1"/>
                      <w:sz w:val="18"/>
                      <w:szCs w:val="18"/>
                      <w:u w:val="none"/>
                      <w:lang w:val="en-US" w:eastAsia="zh-CN"/>
                      <w14:textFill>
                        <w14:solidFill>
                          <w14:schemeClr w14:val="tx1"/>
                        </w14:solidFill>
                      </w14:textFill>
                    </w:rPr>
                  </w:pPr>
                  <w:r>
                    <w:rPr>
                      <w:rFonts w:hint="eastAsia" w:cs="Times New Roman"/>
                      <w:i w:val="0"/>
                      <w:iCs w:val="0"/>
                      <w:color w:val="000000" w:themeColor="text1"/>
                      <w:kern w:val="0"/>
                      <w:sz w:val="18"/>
                      <w:szCs w:val="18"/>
                      <w:u w:val="none"/>
                      <w:lang w:val="en-US" w:eastAsia="zh-CN" w:bidi="ar"/>
                      <w14:textFill>
                        <w14:solidFill>
                          <w14:schemeClr w14:val="tx1"/>
                        </w14:solidFill>
                      </w14:textFill>
                    </w:rPr>
                    <w:t>25</w:t>
                  </w: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000</w:t>
                  </w:r>
                </w:p>
              </w:tc>
              <w:tc>
                <w:tcPr>
                  <w:tcW w:w="386" w:type="pct"/>
                  <w:vMerge w:val="restart"/>
                  <w:vAlign w:val="center"/>
                </w:tcPr>
                <w:p w14:paraId="07D51192">
                  <w:pPr>
                    <w:pStyle w:val="13"/>
                    <w:widowControl/>
                    <w:tabs>
                      <w:tab w:val="left" w:pos="540"/>
                      <w:tab w:val="clear" w:pos="210"/>
                    </w:tabs>
                    <w:spacing w:after="0"/>
                    <w:ind w:left="0" w:leftChars="0" w:firstLine="0" w:firstLineChars="0"/>
                    <w:jc w:val="center"/>
                    <w:rPr>
                      <w:rFonts w:hint="default" w:ascii="Times New Roman" w:hAnsi="Times New Roman" w:eastAsia="宋体" w:cs="Times New Roman"/>
                      <w:color w:val="000000" w:themeColor="text1"/>
                      <w:kern w:val="0"/>
                      <w:sz w:val="18"/>
                      <w:szCs w:val="18"/>
                      <w:u w:val="none"/>
                      <w:lang w:val="en-US" w:eastAsia="zh-CN" w:bidi="ar-SA"/>
                      <w14:textFill>
                        <w14:solidFill>
                          <w14:schemeClr w14:val="tx1"/>
                        </w14:solidFill>
                      </w14:textFill>
                    </w:rPr>
                  </w:pPr>
                  <w:r>
                    <w:rPr>
                      <w:rFonts w:hint="eastAsia" w:cs="Times New Roman"/>
                      <w:color w:val="000000" w:themeColor="text1"/>
                      <w:kern w:val="0"/>
                      <w:sz w:val="18"/>
                      <w:szCs w:val="18"/>
                      <w:u w:val="none"/>
                      <w:lang w:val="en-US" w:eastAsia="zh-CN" w:bidi="ar-SA"/>
                      <w14:textFill>
                        <w14:solidFill>
                          <w14:schemeClr w14:val="tx1"/>
                        </w14:solidFill>
                      </w14:textFill>
                    </w:rPr>
                    <w:t>/</w:t>
                  </w:r>
                </w:p>
              </w:tc>
              <w:tc>
                <w:tcPr>
                  <w:tcW w:w="1066" w:type="pct"/>
                  <w:gridSpan w:val="2"/>
                  <w:vMerge w:val="restart"/>
                  <w:vAlign w:val="center"/>
                </w:tcPr>
                <w:p w14:paraId="0869DD9E">
                  <w:pPr>
                    <w:pStyle w:val="13"/>
                    <w:widowControl/>
                    <w:tabs>
                      <w:tab w:val="left" w:pos="540"/>
                      <w:tab w:val="clear" w:pos="210"/>
                    </w:tabs>
                    <w:spacing w:after="0"/>
                    <w:ind w:left="0" w:leftChars="0" w:firstLine="0" w:firstLineChars="0"/>
                    <w:jc w:val="center"/>
                    <w:rPr>
                      <w:rFonts w:hint="default" w:ascii="Times New Roman" w:hAnsi="Times New Roman" w:eastAsia="宋体" w:cs="Times New Roman"/>
                      <w:color w:val="000000" w:themeColor="text1"/>
                      <w:kern w:val="0"/>
                      <w:sz w:val="18"/>
                      <w:szCs w:val="18"/>
                      <w:u w:val="none"/>
                      <w:lang w:val="en-US" w:eastAsia="zh-CN" w:bidi="ar-SA"/>
                      <w14:textFill>
                        <w14:solidFill>
                          <w14:schemeClr w14:val="tx1"/>
                        </w14:solidFill>
                      </w14:textFill>
                    </w:rPr>
                  </w:pPr>
                  <w:r>
                    <w:rPr>
                      <w:rFonts w:hint="eastAsia" w:cs="Times New Roman"/>
                      <w:color w:val="000000" w:themeColor="text1"/>
                      <w:kern w:val="0"/>
                      <w:sz w:val="18"/>
                      <w:szCs w:val="18"/>
                      <w:u w:val="none"/>
                      <w:lang w:val="en-US" w:eastAsia="zh-CN" w:bidi="ar-SA"/>
                      <w14:textFill>
                        <w14:solidFill>
                          <w14:schemeClr w14:val="tx1"/>
                        </w14:solidFill>
                      </w14:textFill>
                    </w:rPr>
                    <w:t>/</w:t>
                  </w:r>
                </w:p>
              </w:tc>
              <w:tc>
                <w:tcPr>
                  <w:tcW w:w="770" w:type="pct"/>
                  <w:vMerge w:val="restart"/>
                  <w:vAlign w:val="center"/>
                </w:tcPr>
                <w:p w14:paraId="26B03A6F">
                  <w:pPr>
                    <w:pStyle w:val="13"/>
                    <w:widowControl/>
                    <w:tabs>
                      <w:tab w:val="left" w:pos="540"/>
                      <w:tab w:val="clear" w:pos="210"/>
                    </w:tabs>
                    <w:spacing w:after="0"/>
                    <w:ind w:left="0" w:leftChars="0" w:firstLine="0" w:firstLineChars="0"/>
                    <w:jc w:val="center"/>
                    <w:rPr>
                      <w:rFonts w:hint="default" w:ascii="Times New Roman" w:hAnsi="Times New Roman" w:eastAsia="宋体" w:cs="Times New Roman"/>
                      <w:color w:val="000000" w:themeColor="text1"/>
                      <w:kern w:val="0"/>
                      <w:sz w:val="18"/>
                      <w:szCs w:val="18"/>
                      <w:u w:val="none"/>
                      <w:lang w:val="en-US" w:eastAsia="zh-CN" w:bidi="ar-SA"/>
                      <w14:textFill>
                        <w14:solidFill>
                          <w14:schemeClr w14:val="tx1"/>
                        </w14:solidFill>
                      </w14:textFill>
                    </w:rPr>
                  </w:pPr>
                  <w:r>
                    <w:rPr>
                      <w:rFonts w:hint="eastAsia" w:cs="Times New Roman"/>
                      <w:color w:val="000000" w:themeColor="text1"/>
                      <w:kern w:val="0"/>
                      <w:sz w:val="18"/>
                      <w:szCs w:val="18"/>
                      <w:u w:val="none"/>
                      <w:lang w:val="en-US" w:eastAsia="zh-CN" w:bidi="ar-SA"/>
                      <w14:textFill>
                        <w14:solidFill>
                          <w14:schemeClr w14:val="tx1"/>
                        </w14:solidFill>
                      </w14:textFill>
                    </w:rPr>
                    <w:t>/</w:t>
                  </w:r>
                </w:p>
              </w:tc>
              <w:tc>
                <w:tcPr>
                  <w:tcW w:w="773" w:type="pct"/>
                  <w:vMerge w:val="restart"/>
                  <w:vAlign w:val="center"/>
                </w:tcPr>
                <w:p w14:paraId="378F114E">
                  <w:pPr>
                    <w:pStyle w:val="13"/>
                    <w:widowControl/>
                    <w:tabs>
                      <w:tab w:val="left" w:pos="540"/>
                      <w:tab w:val="clear" w:pos="210"/>
                    </w:tabs>
                    <w:spacing w:after="0"/>
                    <w:ind w:left="0" w:leftChars="0" w:firstLine="0" w:firstLineChars="0"/>
                    <w:jc w:val="center"/>
                    <w:rPr>
                      <w:rFonts w:hint="default" w:ascii="Times New Roman" w:hAnsi="Times New Roman" w:eastAsia="宋体" w:cs="Times New Roman"/>
                      <w:color w:val="000000" w:themeColor="text1"/>
                      <w:kern w:val="0"/>
                      <w:sz w:val="18"/>
                      <w:szCs w:val="18"/>
                      <w:u w:val="none"/>
                      <w:lang w:val="en-US" w:eastAsia="zh-CN" w:bidi="ar-SA"/>
                      <w14:textFill>
                        <w14:solidFill>
                          <w14:schemeClr w14:val="tx1"/>
                        </w14:solidFill>
                      </w14:textFill>
                    </w:rPr>
                  </w:pPr>
                  <w:r>
                    <w:rPr>
                      <w:rFonts w:hint="eastAsia" w:cs="Times New Roman"/>
                      <w:color w:val="000000" w:themeColor="text1"/>
                      <w:kern w:val="0"/>
                      <w:sz w:val="18"/>
                      <w:szCs w:val="18"/>
                      <w:u w:val="none"/>
                      <w:lang w:val="en-US" w:eastAsia="zh-CN" w:bidi="ar-SA"/>
                      <w14:textFill>
                        <w14:solidFill>
                          <w14:schemeClr w14:val="tx1"/>
                        </w14:solidFill>
                      </w14:textFill>
                    </w:rPr>
                    <w:t>/</w:t>
                  </w:r>
                </w:p>
              </w:tc>
            </w:tr>
            <w:tr w14:paraId="15332D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86" w:type="pct"/>
                  <w:vMerge w:val="continue"/>
                  <w:vAlign w:val="center"/>
                </w:tcPr>
                <w:p w14:paraId="5FF50CDD">
                  <w:pPr>
                    <w:pStyle w:val="13"/>
                    <w:widowControl/>
                    <w:tabs>
                      <w:tab w:val="left" w:pos="540"/>
                      <w:tab w:val="clear" w:pos="210"/>
                    </w:tabs>
                    <w:spacing w:after="0"/>
                    <w:ind w:left="0" w:leftChars="0" w:firstLine="0" w:firstLineChars="0"/>
                    <w:jc w:val="center"/>
                    <w:rPr>
                      <w:rFonts w:ascii="Times New Roman" w:hAnsi="Times New Roman" w:eastAsia="宋体" w:cs="Times New Roman"/>
                      <w:color w:val="000000" w:themeColor="text1"/>
                      <w:kern w:val="0"/>
                      <w:sz w:val="18"/>
                      <w:szCs w:val="18"/>
                      <w:u w:val="none"/>
                      <w:lang w:val="en-US" w:eastAsia="zh-CN" w:bidi="ar-SA"/>
                      <w14:textFill>
                        <w14:solidFill>
                          <w14:schemeClr w14:val="tx1"/>
                        </w14:solidFill>
                      </w14:textFill>
                    </w:rPr>
                  </w:pPr>
                </w:p>
              </w:tc>
              <w:tc>
                <w:tcPr>
                  <w:tcW w:w="386" w:type="pct"/>
                  <w:vAlign w:val="center"/>
                </w:tcPr>
                <w:p w14:paraId="0E0649AC">
                  <w:pPr>
                    <w:pStyle w:val="13"/>
                    <w:widowControl/>
                    <w:tabs>
                      <w:tab w:val="left" w:pos="540"/>
                      <w:tab w:val="clear" w:pos="210"/>
                    </w:tabs>
                    <w:spacing w:after="0"/>
                    <w:ind w:left="0" w:leftChars="0" w:firstLine="0" w:firstLineChars="0"/>
                    <w:jc w:val="center"/>
                    <w:rPr>
                      <w:rFonts w:hint="eastAsia" w:ascii="Times New Roman" w:hAnsi="Times New Roman" w:eastAsia="宋体" w:cs="Times New Roman"/>
                      <w:color w:val="000000" w:themeColor="text1"/>
                      <w:kern w:val="0"/>
                      <w:sz w:val="18"/>
                      <w:szCs w:val="18"/>
                      <w:u w:val="none"/>
                      <w:lang w:val="en-US" w:eastAsia="zh-CN" w:bidi="ar-SA"/>
                      <w14:textFill>
                        <w14:solidFill>
                          <w14:schemeClr w14:val="tx1"/>
                        </w14:solidFill>
                      </w14:textFill>
                    </w:rPr>
                  </w:pPr>
                  <w:r>
                    <w:rPr>
                      <w:rFonts w:hint="eastAsia"/>
                      <w:color w:val="000000" w:themeColor="text1"/>
                      <w:sz w:val="18"/>
                      <w:szCs w:val="18"/>
                      <w:u w:val="none"/>
                      <w14:textFill>
                        <w14:solidFill>
                          <w14:schemeClr w14:val="tx1"/>
                        </w14:solidFill>
                      </w14:textFill>
                    </w:rPr>
                    <w:t>6</w:t>
                  </w:r>
                </w:p>
              </w:tc>
              <w:tc>
                <w:tcPr>
                  <w:tcW w:w="574" w:type="pct"/>
                  <w:vAlign w:val="center"/>
                </w:tcPr>
                <w:p w14:paraId="217C07D8">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外加剂</w:t>
                  </w:r>
                </w:p>
              </w:tc>
              <w:tc>
                <w:tcPr>
                  <w:tcW w:w="555" w:type="pct"/>
                  <w:vAlign w:val="center"/>
                </w:tcPr>
                <w:p w14:paraId="08B5147E">
                  <w:pPr>
                    <w:keepNext w:val="0"/>
                    <w:keepLines w:val="0"/>
                    <w:widowControl/>
                    <w:suppressLineNumbers w:val="0"/>
                    <w:jc w:val="center"/>
                    <w:textAlignment w:val="center"/>
                    <w:rPr>
                      <w:rFonts w:hint="default" w:eastAsia="宋体"/>
                      <w:color w:val="000000" w:themeColor="text1"/>
                      <w:sz w:val="18"/>
                      <w:szCs w:val="18"/>
                      <w:u w:val="none"/>
                      <w:lang w:val="en-US" w:eastAsia="zh-CN"/>
                      <w14:textFill>
                        <w14:solidFill>
                          <w14:schemeClr w14:val="tx1"/>
                        </w14:solidFill>
                      </w14:textFill>
                    </w:rPr>
                  </w:pPr>
                  <w:r>
                    <w:rPr>
                      <w:rFonts w:hint="eastAsia" w:cs="Times New Roman"/>
                      <w:i w:val="0"/>
                      <w:iCs w:val="0"/>
                      <w:color w:val="000000" w:themeColor="text1"/>
                      <w:kern w:val="0"/>
                      <w:sz w:val="18"/>
                      <w:szCs w:val="18"/>
                      <w:u w:val="none"/>
                      <w:lang w:val="en-US" w:eastAsia="zh-CN" w:bidi="ar"/>
                      <w14:textFill>
                        <w14:solidFill>
                          <w14:schemeClr w14:val="tx1"/>
                        </w14:solidFill>
                      </w14:textFill>
                    </w:rPr>
                    <w:t>205</w:t>
                  </w: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0</w:t>
                  </w:r>
                </w:p>
              </w:tc>
              <w:tc>
                <w:tcPr>
                  <w:tcW w:w="386" w:type="pct"/>
                  <w:vMerge w:val="continue"/>
                  <w:vAlign w:val="center"/>
                </w:tcPr>
                <w:p w14:paraId="45760135">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p>
              </w:tc>
              <w:tc>
                <w:tcPr>
                  <w:tcW w:w="1066" w:type="pct"/>
                  <w:gridSpan w:val="2"/>
                  <w:vMerge w:val="continue"/>
                  <w:vAlign w:val="center"/>
                </w:tcPr>
                <w:p w14:paraId="05F4AFCB">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p>
              </w:tc>
              <w:tc>
                <w:tcPr>
                  <w:tcW w:w="770" w:type="pct"/>
                  <w:vMerge w:val="continue"/>
                  <w:vAlign w:val="center"/>
                </w:tcPr>
                <w:p w14:paraId="38C87EA6">
                  <w:pPr>
                    <w:pStyle w:val="13"/>
                    <w:widowControl/>
                    <w:tabs>
                      <w:tab w:val="left" w:pos="540"/>
                      <w:tab w:val="clear" w:pos="210"/>
                    </w:tabs>
                    <w:spacing w:after="0"/>
                    <w:ind w:left="0" w:leftChars="0" w:firstLine="0" w:firstLineChars="0"/>
                    <w:jc w:val="center"/>
                    <w:rPr>
                      <w:rFonts w:hint="default" w:eastAsia="宋体"/>
                      <w:color w:val="000000" w:themeColor="text1"/>
                      <w:sz w:val="18"/>
                      <w:szCs w:val="18"/>
                      <w:u w:val="none"/>
                      <w:lang w:val="en-US" w:eastAsia="zh-CN"/>
                      <w14:textFill>
                        <w14:solidFill>
                          <w14:schemeClr w14:val="tx1"/>
                        </w14:solidFill>
                      </w14:textFill>
                    </w:rPr>
                  </w:pPr>
                </w:p>
              </w:tc>
              <w:tc>
                <w:tcPr>
                  <w:tcW w:w="773" w:type="pct"/>
                  <w:vMerge w:val="continue"/>
                  <w:vAlign w:val="center"/>
                </w:tcPr>
                <w:p w14:paraId="2A6EA005">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p>
              </w:tc>
            </w:tr>
            <w:tr w14:paraId="0D51DD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86" w:type="pct"/>
                  <w:vMerge w:val="continue"/>
                  <w:vAlign w:val="center"/>
                </w:tcPr>
                <w:p w14:paraId="505C1AFD">
                  <w:pPr>
                    <w:pStyle w:val="13"/>
                    <w:widowControl/>
                    <w:tabs>
                      <w:tab w:val="left" w:pos="540"/>
                      <w:tab w:val="clear" w:pos="210"/>
                    </w:tabs>
                    <w:spacing w:after="0"/>
                    <w:ind w:left="0" w:leftChars="0" w:firstLine="0" w:firstLineChars="0"/>
                    <w:jc w:val="center"/>
                    <w:rPr>
                      <w:rFonts w:hint="eastAsia" w:eastAsia="宋体"/>
                      <w:color w:val="000000" w:themeColor="text1"/>
                      <w:sz w:val="18"/>
                      <w:szCs w:val="18"/>
                      <w:u w:val="none"/>
                      <w:lang w:val="en-US" w:eastAsia="zh-CN"/>
                      <w14:textFill>
                        <w14:solidFill>
                          <w14:schemeClr w14:val="tx1"/>
                        </w14:solidFill>
                      </w14:textFill>
                    </w:rPr>
                  </w:pPr>
                </w:p>
              </w:tc>
              <w:tc>
                <w:tcPr>
                  <w:tcW w:w="386" w:type="pct"/>
                  <w:vAlign w:val="center"/>
                </w:tcPr>
                <w:p w14:paraId="0FF8EAE0">
                  <w:pPr>
                    <w:pStyle w:val="13"/>
                    <w:widowControl/>
                    <w:tabs>
                      <w:tab w:val="left" w:pos="540"/>
                      <w:tab w:val="clear" w:pos="210"/>
                    </w:tabs>
                    <w:spacing w:after="0"/>
                    <w:ind w:left="0" w:leftChars="0" w:firstLine="0" w:firstLineChars="0"/>
                    <w:jc w:val="center"/>
                    <w:rPr>
                      <w:rFonts w:hint="eastAsia" w:ascii="Times New Roman" w:hAnsi="Times New Roman" w:eastAsia="宋体" w:cs="Times New Roman"/>
                      <w:color w:val="000000" w:themeColor="text1"/>
                      <w:kern w:val="0"/>
                      <w:sz w:val="18"/>
                      <w:szCs w:val="18"/>
                      <w:u w:val="none"/>
                      <w:lang w:val="en-US" w:eastAsia="zh-CN" w:bidi="ar-SA"/>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7</w:t>
                  </w:r>
                </w:p>
              </w:tc>
              <w:tc>
                <w:tcPr>
                  <w:tcW w:w="574" w:type="pct"/>
                  <w:vAlign w:val="center"/>
                </w:tcPr>
                <w:p w14:paraId="1A0523EE">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配料</w:t>
                  </w:r>
                  <w:r>
                    <w:rPr>
                      <w:rFonts w:hint="eastAsia"/>
                      <w:color w:val="000000" w:themeColor="text1"/>
                      <w:sz w:val="18"/>
                      <w:szCs w:val="18"/>
                      <w:u w:val="none"/>
                      <w14:textFill>
                        <w14:solidFill>
                          <w14:schemeClr w14:val="tx1"/>
                        </w14:solidFill>
                      </w14:textFill>
                    </w:rPr>
                    <w:t>用水</w:t>
                  </w:r>
                </w:p>
              </w:tc>
              <w:tc>
                <w:tcPr>
                  <w:tcW w:w="555" w:type="pct"/>
                  <w:vAlign w:val="center"/>
                </w:tcPr>
                <w:p w14:paraId="36E1CE51">
                  <w:pPr>
                    <w:keepNext w:val="0"/>
                    <w:keepLines w:val="0"/>
                    <w:widowControl/>
                    <w:suppressLineNumbers w:val="0"/>
                    <w:jc w:val="center"/>
                    <w:textAlignment w:val="center"/>
                    <w:rPr>
                      <w:rFonts w:hint="default" w:eastAsia="宋体"/>
                      <w:color w:val="000000" w:themeColor="text1"/>
                      <w:sz w:val="18"/>
                      <w:szCs w:val="18"/>
                      <w:u w:val="none"/>
                      <w:lang w:val="en-US" w:eastAsia="zh-CN"/>
                      <w14:textFill>
                        <w14:solidFill>
                          <w14:schemeClr w14:val="tx1"/>
                        </w14:solidFill>
                      </w14:textFill>
                    </w:rPr>
                  </w:pPr>
                  <w:r>
                    <w:rPr>
                      <w:rFonts w:hint="eastAsia" w:cs="Times New Roman"/>
                      <w:i w:val="0"/>
                      <w:iCs w:val="0"/>
                      <w:color w:val="000000" w:themeColor="text1"/>
                      <w:kern w:val="0"/>
                      <w:sz w:val="18"/>
                      <w:szCs w:val="18"/>
                      <w:u w:val="none"/>
                      <w:lang w:val="en-US" w:eastAsia="zh-CN" w:bidi="ar"/>
                      <w14:textFill>
                        <w14:solidFill>
                          <w14:schemeClr w14:val="tx1"/>
                        </w14:solidFill>
                      </w14:textFill>
                    </w:rPr>
                    <w:t>48</w:t>
                  </w: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000</w:t>
                  </w:r>
                </w:p>
              </w:tc>
              <w:tc>
                <w:tcPr>
                  <w:tcW w:w="386" w:type="pct"/>
                  <w:vMerge w:val="continue"/>
                  <w:vAlign w:val="center"/>
                </w:tcPr>
                <w:p w14:paraId="17466EC6">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p>
              </w:tc>
              <w:tc>
                <w:tcPr>
                  <w:tcW w:w="1066" w:type="pct"/>
                  <w:gridSpan w:val="2"/>
                  <w:vMerge w:val="continue"/>
                  <w:vAlign w:val="center"/>
                </w:tcPr>
                <w:p w14:paraId="7E19AAC3">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p>
              </w:tc>
              <w:tc>
                <w:tcPr>
                  <w:tcW w:w="770" w:type="pct"/>
                  <w:vMerge w:val="continue"/>
                  <w:vAlign w:val="center"/>
                </w:tcPr>
                <w:p w14:paraId="02E656C8">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p>
              </w:tc>
              <w:tc>
                <w:tcPr>
                  <w:tcW w:w="773" w:type="pct"/>
                  <w:vMerge w:val="continue"/>
                  <w:vAlign w:val="center"/>
                </w:tcPr>
                <w:p w14:paraId="20525457">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p>
              </w:tc>
            </w:tr>
            <w:tr w14:paraId="63E004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86" w:type="pct"/>
                  <w:vMerge w:val="continue"/>
                  <w:tcBorders>
                    <w:bottom w:val="single" w:color="auto" w:sz="12" w:space="0"/>
                  </w:tcBorders>
                  <w:vAlign w:val="center"/>
                </w:tcPr>
                <w:p w14:paraId="5F85658D">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p>
              </w:tc>
              <w:tc>
                <w:tcPr>
                  <w:tcW w:w="386" w:type="pct"/>
                  <w:tcBorders>
                    <w:bottom w:val="single" w:color="auto" w:sz="12" w:space="0"/>
                  </w:tcBorders>
                  <w:vAlign w:val="center"/>
                </w:tcPr>
                <w:p w14:paraId="551B1EEF">
                  <w:pPr>
                    <w:pStyle w:val="13"/>
                    <w:widowControl/>
                    <w:tabs>
                      <w:tab w:val="left" w:pos="540"/>
                      <w:tab w:val="clear" w:pos="210"/>
                    </w:tabs>
                    <w:spacing w:after="0"/>
                    <w:ind w:left="0" w:leftChars="0" w:firstLine="0" w:firstLineChars="0"/>
                    <w:jc w:val="center"/>
                    <w:rPr>
                      <w:rFonts w:hint="eastAsia" w:ascii="Times New Roman" w:hAnsi="Times New Roman" w:eastAsia="宋体" w:cs="Times New Roman"/>
                      <w:color w:val="000000" w:themeColor="text1"/>
                      <w:kern w:val="0"/>
                      <w:sz w:val="18"/>
                      <w:szCs w:val="18"/>
                      <w:u w:val="none"/>
                      <w:lang w:val="en-US" w:eastAsia="zh-CN" w:bidi="ar-SA"/>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小</w:t>
                  </w:r>
                  <w:r>
                    <w:rPr>
                      <w:rFonts w:hint="eastAsia"/>
                      <w:color w:val="000000" w:themeColor="text1"/>
                      <w:sz w:val="18"/>
                      <w:szCs w:val="18"/>
                      <w:u w:val="none"/>
                      <w14:textFill>
                        <w14:solidFill>
                          <w14:schemeClr w14:val="tx1"/>
                        </w14:solidFill>
                      </w14:textFill>
                    </w:rPr>
                    <w:t>计</w:t>
                  </w:r>
                </w:p>
              </w:tc>
              <w:tc>
                <w:tcPr>
                  <w:tcW w:w="574" w:type="pct"/>
                  <w:tcBorders>
                    <w:bottom w:val="single" w:color="auto" w:sz="12" w:space="0"/>
                  </w:tcBorders>
                  <w:vAlign w:val="center"/>
                </w:tcPr>
                <w:p w14:paraId="60782F50">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w:t>
                  </w:r>
                </w:p>
              </w:tc>
              <w:tc>
                <w:tcPr>
                  <w:tcW w:w="555" w:type="pct"/>
                  <w:tcBorders>
                    <w:bottom w:val="single" w:color="auto" w:sz="12" w:space="0"/>
                  </w:tcBorders>
                  <w:vAlign w:val="center"/>
                </w:tcPr>
                <w:p w14:paraId="6D5FC48D">
                  <w:pPr>
                    <w:pStyle w:val="13"/>
                    <w:widowControl/>
                    <w:tabs>
                      <w:tab w:val="left" w:pos="540"/>
                      <w:tab w:val="clear" w:pos="210"/>
                    </w:tabs>
                    <w:spacing w:after="0"/>
                    <w:ind w:left="0" w:leftChars="0" w:firstLine="0" w:firstLineChars="0"/>
                    <w:jc w:val="center"/>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750050</w:t>
                  </w:r>
                </w:p>
              </w:tc>
              <w:tc>
                <w:tcPr>
                  <w:tcW w:w="386" w:type="pct"/>
                  <w:tcBorders>
                    <w:bottom w:val="single" w:color="auto" w:sz="12" w:space="0"/>
                  </w:tcBorders>
                  <w:vAlign w:val="center"/>
                </w:tcPr>
                <w:p w14:paraId="3EB7343F">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小</w:t>
                  </w:r>
                  <w:r>
                    <w:rPr>
                      <w:rFonts w:hint="eastAsia"/>
                      <w:color w:val="000000" w:themeColor="text1"/>
                      <w:sz w:val="18"/>
                      <w:szCs w:val="18"/>
                      <w:u w:val="none"/>
                      <w14:textFill>
                        <w14:solidFill>
                          <w14:schemeClr w14:val="tx1"/>
                        </w14:solidFill>
                      </w14:textFill>
                    </w:rPr>
                    <w:t>计</w:t>
                  </w:r>
                </w:p>
              </w:tc>
              <w:tc>
                <w:tcPr>
                  <w:tcW w:w="1066" w:type="pct"/>
                  <w:gridSpan w:val="2"/>
                  <w:tcBorders>
                    <w:bottom w:val="single" w:color="auto" w:sz="12" w:space="0"/>
                  </w:tcBorders>
                  <w:vAlign w:val="center"/>
                </w:tcPr>
                <w:p w14:paraId="62CE25A9">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w:t>
                  </w:r>
                </w:p>
              </w:tc>
              <w:tc>
                <w:tcPr>
                  <w:tcW w:w="770" w:type="pct"/>
                  <w:tcBorders>
                    <w:bottom w:val="single" w:color="auto" w:sz="12" w:space="0"/>
                  </w:tcBorders>
                  <w:vAlign w:val="center"/>
                </w:tcPr>
                <w:p w14:paraId="663F387A">
                  <w:pPr>
                    <w:pStyle w:val="13"/>
                    <w:widowControl/>
                    <w:tabs>
                      <w:tab w:val="left" w:pos="540"/>
                      <w:tab w:val="clear" w:pos="210"/>
                    </w:tabs>
                    <w:spacing w:after="0"/>
                    <w:ind w:left="0" w:leftChars="0" w:firstLine="0" w:firstLineChars="0"/>
                    <w:jc w:val="center"/>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750050</w:t>
                  </w:r>
                </w:p>
              </w:tc>
              <w:tc>
                <w:tcPr>
                  <w:tcW w:w="773" w:type="pct"/>
                  <w:tcBorders>
                    <w:bottom w:val="single" w:color="auto" w:sz="12" w:space="0"/>
                  </w:tcBorders>
                  <w:vAlign w:val="center"/>
                </w:tcPr>
                <w:p w14:paraId="66820301">
                  <w:pPr>
                    <w:pStyle w:val="13"/>
                    <w:widowControl/>
                    <w:tabs>
                      <w:tab w:val="left" w:pos="540"/>
                      <w:tab w:val="clear" w:pos="210"/>
                    </w:tabs>
                    <w:spacing w:after="0"/>
                    <w:ind w:left="0" w:leftChars="0" w:firstLine="0" w:firstLineChars="0"/>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w:t>
                  </w:r>
                </w:p>
              </w:tc>
            </w:tr>
          </w:tbl>
          <w:p w14:paraId="5826D781">
            <w:pPr>
              <w:jc w:val="left"/>
              <w:rPr>
                <w:color w:val="FF0000"/>
                <w:sz w:val="24"/>
                <w:u w:val="none"/>
              </w:rPr>
            </w:pPr>
            <w:r>
              <w:rPr>
                <w:color w:val="FF0000"/>
                <w:u w:val="none"/>
              </w:rPr>
              <mc:AlternateContent>
                <mc:Choice Requires="wpc">
                  <w:drawing>
                    <wp:inline distT="0" distB="0" distL="114300" distR="114300">
                      <wp:extent cx="5048250" cy="2776220"/>
                      <wp:effectExtent l="0" t="0" r="0" b="5080"/>
                      <wp:docPr id="52" name="画布 249"/>
                      <wp:cNvGraphicFramePr/>
                      <a:graphic xmlns:a="http://schemas.openxmlformats.org/drawingml/2006/main">
                        <a:graphicData uri="http://schemas.microsoft.com/office/word/2010/wordprocessingCanvas">
                          <wpc:wpc>
                            <wpc:bg>
                              <a:noFill/>
                            </wpc:bg>
                            <wpc:whole>
                              <a:ln>
                                <a:noFill/>
                              </a:ln>
                            </wpc:whole>
                            <wps:wsp>
                              <wps:cNvPr id="68" name="直线 272"/>
                              <wps:cNvCnPr/>
                              <wps:spPr>
                                <a:xfrm>
                                  <a:off x="1444625" y="209550"/>
                                  <a:ext cx="635" cy="2411730"/>
                                </a:xfrm>
                                <a:prstGeom prst="line">
                                  <a:avLst/>
                                </a:prstGeom>
                                <a:ln w="6350" cap="flat" cmpd="sng">
                                  <a:solidFill>
                                    <a:srgbClr val="000000"/>
                                  </a:solidFill>
                                  <a:prstDash val="solid"/>
                                  <a:headEnd type="none" w="med" len="med"/>
                                  <a:tailEnd type="none" w="med" len="med"/>
                                </a:ln>
                              </wps:spPr>
                              <wps:bodyPr/>
                            </wps:wsp>
                            <wps:wsp>
                              <wps:cNvPr id="69" name="矩形 250"/>
                              <wps:cNvSpPr/>
                              <wps:spPr>
                                <a:xfrm>
                                  <a:off x="219075" y="96520"/>
                                  <a:ext cx="683895" cy="215265"/>
                                </a:xfrm>
                                <a:prstGeom prst="rect">
                                  <a:avLst/>
                                </a:prstGeom>
                                <a:noFill/>
                                <a:ln w="6350" cap="flat" cmpd="sng">
                                  <a:solidFill>
                                    <a:srgbClr val="000000"/>
                                  </a:solidFill>
                                  <a:prstDash val="solid"/>
                                  <a:miter/>
                                  <a:headEnd type="none" w="med" len="med"/>
                                  <a:tailEnd type="none" w="med" len="med"/>
                                </a:ln>
                              </wps:spPr>
                              <wps:txbx>
                                <w:txbxContent>
                                  <w:p w14:paraId="01325906">
                                    <w:pPr>
                                      <w:jc w:val="center"/>
                                      <w:rPr>
                                        <w:rFonts w:hint="default" w:eastAsia="宋体"/>
                                        <w:sz w:val="18"/>
                                        <w:szCs w:val="18"/>
                                        <w:lang w:val="en-US" w:eastAsia="zh-CN"/>
                                      </w:rPr>
                                    </w:pPr>
                                    <w:r>
                                      <w:rPr>
                                        <w:rFonts w:hint="eastAsia"/>
                                        <w:sz w:val="18"/>
                                        <w:szCs w:val="18"/>
                                      </w:rPr>
                                      <w:t>水泥</w:t>
                                    </w:r>
                                    <w:r>
                                      <w:rPr>
                                        <w:rFonts w:hint="eastAsia"/>
                                        <w:sz w:val="18"/>
                                        <w:szCs w:val="18"/>
                                        <w:lang w:val="en-US" w:eastAsia="zh-CN"/>
                                      </w:rPr>
                                      <w:t>75000</w:t>
                                    </w:r>
                                  </w:p>
                                </w:txbxContent>
                              </wps:txbx>
                              <wps:bodyPr wrap="square" lIns="0" tIns="0" rIns="0" bIns="10800" upright="1"/>
                            </wps:wsp>
                            <wps:wsp>
                              <wps:cNvPr id="70" name="直线 308"/>
                              <wps:cNvCnPr/>
                              <wps:spPr>
                                <a:xfrm>
                                  <a:off x="903605" y="219075"/>
                                  <a:ext cx="539750" cy="0"/>
                                </a:xfrm>
                                <a:prstGeom prst="line">
                                  <a:avLst/>
                                </a:prstGeom>
                                <a:ln w="6350" cap="flat" cmpd="sng">
                                  <a:solidFill>
                                    <a:srgbClr val="000000"/>
                                  </a:solidFill>
                                  <a:prstDash val="solid"/>
                                  <a:headEnd type="none" w="med" len="med"/>
                                  <a:tailEnd type="triangle" w="med" len="med"/>
                                </a:ln>
                              </wps:spPr>
                              <wps:bodyPr/>
                            </wps:wsp>
                            <wps:wsp>
                              <wps:cNvPr id="90" name="矩形 455"/>
                              <wps:cNvSpPr/>
                              <wps:spPr>
                                <a:xfrm>
                                  <a:off x="1995170" y="330835"/>
                                  <a:ext cx="533400" cy="2206625"/>
                                </a:xfrm>
                                <a:prstGeom prst="rect">
                                  <a:avLst/>
                                </a:prstGeom>
                                <a:noFill/>
                                <a:ln w="6350" cap="flat" cmpd="sng">
                                  <a:solidFill>
                                    <a:srgbClr val="000000"/>
                                  </a:solidFill>
                                  <a:prstDash val="solid"/>
                                  <a:miter/>
                                  <a:headEnd type="none" w="med" len="med"/>
                                  <a:tailEnd type="none" w="med" len="med"/>
                                </a:ln>
                              </wps:spPr>
                              <wps:txbx>
                                <w:txbxContent>
                                  <w:p w14:paraId="5FBC6BF5">
                                    <w:pPr>
                                      <w:jc w:val="center"/>
                                      <w:rPr>
                                        <w:sz w:val="18"/>
                                        <w:szCs w:val="18"/>
                                      </w:rPr>
                                    </w:pPr>
                                  </w:p>
                                  <w:p w14:paraId="6DB55865">
                                    <w:pPr>
                                      <w:jc w:val="center"/>
                                      <w:rPr>
                                        <w:sz w:val="18"/>
                                        <w:szCs w:val="18"/>
                                      </w:rPr>
                                    </w:pPr>
                                  </w:p>
                                  <w:p w14:paraId="7983C4A9">
                                    <w:pPr>
                                      <w:jc w:val="center"/>
                                      <w:rPr>
                                        <w:sz w:val="18"/>
                                        <w:szCs w:val="18"/>
                                      </w:rPr>
                                    </w:pPr>
                                  </w:p>
                                  <w:p w14:paraId="574CECE8">
                                    <w:pPr>
                                      <w:jc w:val="center"/>
                                      <w:rPr>
                                        <w:sz w:val="18"/>
                                        <w:szCs w:val="18"/>
                                      </w:rPr>
                                    </w:pPr>
                                  </w:p>
                                  <w:p w14:paraId="26E2C7F8">
                                    <w:pPr>
                                      <w:jc w:val="center"/>
                                      <w:rPr>
                                        <w:sz w:val="18"/>
                                        <w:szCs w:val="18"/>
                                      </w:rPr>
                                    </w:pPr>
                                  </w:p>
                                  <w:p w14:paraId="6D502AFC">
                                    <w:pPr>
                                      <w:jc w:val="center"/>
                                      <w:rPr>
                                        <w:sz w:val="18"/>
                                        <w:szCs w:val="18"/>
                                      </w:rPr>
                                    </w:pPr>
                                    <w:r>
                                      <w:rPr>
                                        <w:rFonts w:hint="eastAsia"/>
                                        <w:sz w:val="18"/>
                                        <w:szCs w:val="18"/>
                                      </w:rPr>
                                      <w:t>生产</w:t>
                                    </w:r>
                                  </w:p>
                                </w:txbxContent>
                              </wps:txbx>
                              <wps:bodyPr wrap="square" lIns="0" tIns="10800" rIns="0" bIns="10800" upright="1"/>
                            </wps:wsp>
                            <wps:wsp>
                              <wps:cNvPr id="100" name="直线 308"/>
                              <wps:cNvCnPr/>
                              <wps:spPr>
                                <a:xfrm>
                                  <a:off x="3074670" y="668655"/>
                                  <a:ext cx="720090" cy="0"/>
                                </a:xfrm>
                                <a:prstGeom prst="line">
                                  <a:avLst/>
                                </a:prstGeom>
                                <a:ln w="6350" cap="flat" cmpd="sng">
                                  <a:solidFill>
                                    <a:srgbClr val="000000"/>
                                  </a:solidFill>
                                  <a:prstDash val="solid"/>
                                  <a:headEnd type="none" w="med" len="med"/>
                                  <a:tailEnd type="triangle" w="med" len="med"/>
                                </a:ln>
                              </wps:spPr>
                              <wps:bodyPr/>
                            </wps:wsp>
                            <wps:wsp>
                              <wps:cNvPr id="105" name="矩形 312"/>
                              <wps:cNvSpPr/>
                              <wps:spPr>
                                <a:xfrm>
                                  <a:off x="3033395" y="501015"/>
                                  <a:ext cx="730250" cy="231775"/>
                                </a:xfrm>
                                <a:prstGeom prst="rect">
                                  <a:avLst/>
                                </a:prstGeom>
                                <a:noFill/>
                                <a:ln w="6350">
                                  <a:noFill/>
                                </a:ln>
                              </wps:spPr>
                              <wps:txbx>
                                <w:txbxContent>
                                  <w:p w14:paraId="45650A19">
                                    <w:pPr>
                                      <w:rPr>
                                        <w:rFonts w:hint="default"/>
                                        <w:lang w:val="en-US" w:eastAsia="zh-CN"/>
                                      </w:rPr>
                                    </w:pPr>
                                    <w:r>
                                      <w:rPr>
                                        <w:rFonts w:hint="eastAsia"/>
                                        <w:lang w:val="en-US" w:eastAsia="zh-CN"/>
                                      </w:rPr>
                                      <w:t>750025.3056</w:t>
                                    </w:r>
                                  </w:p>
                                </w:txbxContent>
                              </wps:txbx>
                              <wps:bodyPr wrap="square" lIns="0" tIns="0" rIns="0" bIns="0" upright="1"/>
                            </wps:wsp>
                            <wps:wsp>
                              <wps:cNvPr id="110" name="矩形 252"/>
                              <wps:cNvSpPr/>
                              <wps:spPr>
                                <a:xfrm>
                                  <a:off x="3800475" y="561975"/>
                                  <a:ext cx="698500" cy="193675"/>
                                </a:xfrm>
                                <a:prstGeom prst="rect">
                                  <a:avLst/>
                                </a:prstGeom>
                                <a:noFill/>
                                <a:ln w="6350">
                                  <a:noFill/>
                                </a:ln>
                              </wps:spPr>
                              <wps:txbx>
                                <w:txbxContent>
                                  <w:p w14:paraId="0A96898E">
                                    <w:pPr>
                                      <w:rPr>
                                        <w:sz w:val="18"/>
                                        <w:szCs w:val="18"/>
                                      </w:rPr>
                                    </w:pPr>
                                    <w:r>
                                      <w:rPr>
                                        <w:rFonts w:hint="eastAsia"/>
                                        <w:sz w:val="18"/>
                                        <w:szCs w:val="18"/>
                                      </w:rPr>
                                      <w:t>产品</w:t>
                                    </w:r>
                                  </w:p>
                                </w:txbxContent>
                              </wps:txbx>
                              <wps:bodyPr wrap="square" lIns="0" tIns="0" rIns="0" bIns="0" upright="1"/>
                            </wps:wsp>
                            <wps:wsp>
                              <wps:cNvPr id="112" name="直线 268"/>
                              <wps:cNvCnPr/>
                              <wps:spPr>
                                <a:xfrm>
                                  <a:off x="1452880" y="1417320"/>
                                  <a:ext cx="539750" cy="635"/>
                                </a:xfrm>
                                <a:prstGeom prst="line">
                                  <a:avLst/>
                                </a:prstGeom>
                                <a:ln w="6350" cap="flat" cmpd="sng">
                                  <a:solidFill>
                                    <a:srgbClr val="000000"/>
                                  </a:solidFill>
                                  <a:prstDash val="solid"/>
                                  <a:headEnd type="none" w="med" len="med"/>
                                  <a:tailEnd type="triangle" w="med" len="med"/>
                                </a:ln>
                              </wps:spPr>
                              <wps:bodyPr/>
                            </wps:wsp>
                            <wps:wsp>
                              <wps:cNvPr id="116" name="矩形 269"/>
                              <wps:cNvSpPr/>
                              <wps:spPr>
                                <a:xfrm>
                                  <a:off x="1487170" y="1249680"/>
                                  <a:ext cx="441960" cy="215900"/>
                                </a:xfrm>
                                <a:prstGeom prst="rect">
                                  <a:avLst/>
                                </a:prstGeom>
                                <a:noFill/>
                                <a:ln w="6350">
                                  <a:noFill/>
                                </a:ln>
                              </wps:spPr>
                              <wps:txbx>
                                <w:txbxContent>
                                  <w:p w14:paraId="1F4C88F1">
                                    <w:pPr>
                                      <w:jc w:val="center"/>
                                      <w:rPr>
                                        <w:rFonts w:hint="default" w:eastAsia="宋体"/>
                                        <w:sz w:val="18"/>
                                        <w:szCs w:val="18"/>
                                        <w:lang w:val="en-US" w:eastAsia="zh-CN"/>
                                      </w:rPr>
                                    </w:pPr>
                                    <w:r>
                                      <w:rPr>
                                        <w:rFonts w:hint="eastAsia"/>
                                        <w:sz w:val="18"/>
                                        <w:szCs w:val="18"/>
                                        <w:lang w:val="en-US" w:eastAsia="zh-CN"/>
                                      </w:rPr>
                                      <w:t>750050</w:t>
                                    </w:r>
                                  </w:p>
                                </w:txbxContent>
                              </wps:txbx>
                              <wps:bodyPr wrap="square" lIns="0" tIns="0" rIns="0" bIns="0" upright="1"/>
                            </wps:wsp>
                            <wps:wsp>
                              <wps:cNvPr id="117" name="矩形 252"/>
                              <wps:cNvSpPr/>
                              <wps:spPr>
                                <a:xfrm>
                                  <a:off x="3805555" y="1041400"/>
                                  <a:ext cx="693420" cy="215900"/>
                                </a:xfrm>
                                <a:prstGeom prst="rect">
                                  <a:avLst/>
                                </a:prstGeom>
                                <a:noFill/>
                                <a:ln w="6350">
                                  <a:noFill/>
                                </a:ln>
                              </wps:spPr>
                              <wps:txbx>
                                <w:txbxContent>
                                  <w:p w14:paraId="04972A46">
                                    <w:pPr>
                                      <w:jc w:val="center"/>
                                      <w:rPr>
                                        <w:sz w:val="18"/>
                                        <w:szCs w:val="18"/>
                                      </w:rPr>
                                    </w:pPr>
                                    <w:r>
                                      <w:rPr>
                                        <w:rFonts w:hint="eastAsia"/>
                                        <w:sz w:val="18"/>
                                        <w:szCs w:val="18"/>
                                      </w:rPr>
                                      <w:t>粉尘</w:t>
                                    </w:r>
                                  </w:p>
                                </w:txbxContent>
                              </wps:txbx>
                              <wps:bodyPr wrap="square" lIns="0" tIns="0" rIns="0" bIns="0" upright="1"/>
                            </wps:wsp>
                            <wps:wsp>
                              <wps:cNvPr id="120" name="矩形 312"/>
                              <wps:cNvSpPr/>
                              <wps:spPr>
                                <a:xfrm>
                                  <a:off x="3072130" y="945515"/>
                                  <a:ext cx="652780" cy="215900"/>
                                </a:xfrm>
                                <a:prstGeom prst="rect">
                                  <a:avLst/>
                                </a:prstGeom>
                                <a:noFill/>
                                <a:ln w="6350">
                                  <a:noFill/>
                                </a:ln>
                              </wps:spPr>
                              <wps:txbx>
                                <w:txbxContent>
                                  <w:p w14:paraId="6A68E7E6">
                                    <w:pPr>
                                      <w:pStyle w:val="2"/>
                                      <w:rPr>
                                        <w:rFonts w:hint="default"/>
                                        <w:highlight w:val="none"/>
                                        <w:lang w:val="en-US" w:eastAsia="zh-CN"/>
                                      </w:rPr>
                                    </w:pPr>
                                    <w:r>
                                      <w:rPr>
                                        <w:rFonts w:hint="eastAsia"/>
                                        <w:sz w:val="18"/>
                                        <w:szCs w:val="18"/>
                                        <w:highlight w:val="none"/>
                                        <w:lang w:val="en-US" w:eastAsia="zh-CN"/>
                                      </w:rPr>
                                      <w:t>7.7944</w:t>
                                    </w:r>
                                  </w:p>
                                </w:txbxContent>
                              </wps:txbx>
                              <wps:bodyPr wrap="square" lIns="0" tIns="0" rIns="0" bIns="0" upright="1"/>
                            </wps:wsp>
                            <wps:wsp>
                              <wps:cNvPr id="140" name="矩形 312"/>
                              <wps:cNvSpPr/>
                              <wps:spPr>
                                <a:xfrm>
                                  <a:off x="3205480" y="2089785"/>
                                  <a:ext cx="415290" cy="168275"/>
                                </a:xfrm>
                                <a:prstGeom prst="rect">
                                  <a:avLst/>
                                </a:prstGeom>
                                <a:noFill/>
                                <a:ln w="6350">
                                  <a:noFill/>
                                </a:ln>
                              </wps:spPr>
                              <wps:txbx>
                                <w:txbxContent>
                                  <w:p w14:paraId="33B9CAF8">
                                    <w:pPr>
                                      <w:jc w:val="both"/>
                                      <w:rPr>
                                        <w:rFonts w:hint="default"/>
                                        <w:sz w:val="18"/>
                                        <w:szCs w:val="18"/>
                                        <w:lang w:val="en-US"/>
                                      </w:rPr>
                                    </w:pPr>
                                    <w:r>
                                      <w:rPr>
                                        <w:rFonts w:hint="eastAsia"/>
                                        <w:sz w:val="18"/>
                                        <w:szCs w:val="18"/>
                                        <w:lang w:val="en-US" w:eastAsia="zh-CN"/>
                                      </w:rPr>
                                      <w:t>15</w:t>
                                    </w:r>
                                  </w:p>
                                </w:txbxContent>
                              </wps:txbx>
                              <wps:bodyPr wrap="square" lIns="0" tIns="0" rIns="0" bIns="0" upright="1"/>
                            </wps:wsp>
                            <wps:wsp>
                              <wps:cNvPr id="143" name="矩形 252"/>
                              <wps:cNvSpPr/>
                              <wps:spPr>
                                <a:xfrm>
                                  <a:off x="3815715" y="2141220"/>
                                  <a:ext cx="612140" cy="203835"/>
                                </a:xfrm>
                                <a:prstGeom prst="rect">
                                  <a:avLst/>
                                </a:prstGeom>
                                <a:noFill/>
                                <a:ln w="6350">
                                  <a:noFill/>
                                </a:ln>
                              </wps:spPr>
                              <wps:txbx>
                                <w:txbxContent>
                                  <w:p w14:paraId="39038D11">
                                    <w:pPr>
                                      <w:jc w:val="center"/>
                                      <w:rPr>
                                        <w:sz w:val="18"/>
                                        <w:szCs w:val="18"/>
                                      </w:rPr>
                                    </w:pPr>
                                    <w:r>
                                      <w:rPr>
                                        <w:rFonts w:hint="eastAsia"/>
                                        <w:sz w:val="18"/>
                                        <w:szCs w:val="18"/>
                                      </w:rPr>
                                      <w:t>检验室固废</w:t>
                                    </w:r>
                                  </w:p>
                                </w:txbxContent>
                              </wps:txbx>
                              <wps:bodyPr wrap="square" lIns="0" tIns="0" rIns="0" bIns="0" upright="1"/>
                            </wps:wsp>
                            <wps:wsp>
                              <wps:cNvPr id="146" name="矩形 250"/>
                              <wps:cNvSpPr/>
                              <wps:spPr>
                                <a:xfrm>
                                  <a:off x="228600" y="492760"/>
                                  <a:ext cx="683895" cy="215265"/>
                                </a:xfrm>
                                <a:prstGeom prst="rect">
                                  <a:avLst/>
                                </a:prstGeom>
                                <a:noFill/>
                                <a:ln w="6350" cap="flat" cmpd="sng">
                                  <a:solidFill>
                                    <a:srgbClr val="000000"/>
                                  </a:solidFill>
                                  <a:prstDash val="solid"/>
                                  <a:miter/>
                                  <a:headEnd type="none" w="med" len="med"/>
                                  <a:tailEnd type="none" w="med" len="med"/>
                                </a:ln>
                              </wps:spPr>
                              <wps:txbx>
                                <w:txbxContent>
                                  <w:p w14:paraId="5784E886">
                                    <w:pPr>
                                      <w:jc w:val="center"/>
                                      <w:rPr>
                                        <w:rFonts w:hint="default" w:eastAsia="宋体"/>
                                        <w:sz w:val="18"/>
                                        <w:szCs w:val="18"/>
                                        <w:lang w:val="en-US" w:eastAsia="zh-CN"/>
                                      </w:rPr>
                                    </w:pPr>
                                    <w:r>
                                      <w:rPr>
                                        <w:rFonts w:hint="eastAsia"/>
                                        <w:sz w:val="18"/>
                                        <w:szCs w:val="18"/>
                                      </w:rPr>
                                      <w:t>砂</w:t>
                                    </w:r>
                                    <w:r>
                                      <w:rPr>
                                        <w:rFonts w:hint="eastAsia"/>
                                        <w:sz w:val="18"/>
                                        <w:szCs w:val="18"/>
                                        <w:lang w:val="en-US" w:eastAsia="zh-CN"/>
                                      </w:rPr>
                                      <w:t>子260000</w:t>
                                    </w:r>
                                  </w:p>
                                </w:txbxContent>
                              </wps:txbx>
                              <wps:bodyPr wrap="square" lIns="0" tIns="0" rIns="0" bIns="10800" upright="1"/>
                            </wps:wsp>
                            <wps:wsp>
                              <wps:cNvPr id="157" name="直线 308"/>
                              <wps:cNvCnPr/>
                              <wps:spPr>
                                <a:xfrm>
                                  <a:off x="913130" y="615315"/>
                                  <a:ext cx="539750" cy="0"/>
                                </a:xfrm>
                                <a:prstGeom prst="line">
                                  <a:avLst/>
                                </a:prstGeom>
                                <a:ln w="6350" cap="flat" cmpd="sng">
                                  <a:solidFill>
                                    <a:srgbClr val="000000"/>
                                  </a:solidFill>
                                  <a:prstDash val="solid"/>
                                  <a:headEnd type="none" w="med" len="med"/>
                                  <a:tailEnd type="triangle" w="med" len="med"/>
                                </a:ln>
                              </wps:spPr>
                              <wps:bodyPr/>
                            </wps:wsp>
                            <wps:wsp>
                              <wps:cNvPr id="158" name="矩形 250"/>
                              <wps:cNvSpPr/>
                              <wps:spPr>
                                <a:xfrm>
                                  <a:off x="227965" y="902970"/>
                                  <a:ext cx="683895" cy="215265"/>
                                </a:xfrm>
                                <a:prstGeom prst="rect">
                                  <a:avLst/>
                                </a:prstGeom>
                                <a:noFill/>
                                <a:ln w="6350" cap="flat" cmpd="sng">
                                  <a:solidFill>
                                    <a:srgbClr val="000000"/>
                                  </a:solidFill>
                                  <a:prstDash val="solid"/>
                                  <a:miter/>
                                  <a:headEnd type="none" w="med" len="med"/>
                                  <a:tailEnd type="none" w="med" len="med"/>
                                </a:ln>
                              </wps:spPr>
                              <wps:txbx>
                                <w:txbxContent>
                                  <w:p w14:paraId="6E0A0AC6">
                                    <w:pPr>
                                      <w:jc w:val="center"/>
                                      <w:rPr>
                                        <w:rFonts w:hint="default" w:eastAsia="宋体"/>
                                        <w:sz w:val="18"/>
                                        <w:szCs w:val="18"/>
                                        <w:lang w:val="en-US" w:eastAsia="zh-CN"/>
                                      </w:rPr>
                                    </w:pPr>
                                    <w:r>
                                      <w:rPr>
                                        <w:rFonts w:hint="eastAsia"/>
                                        <w:sz w:val="18"/>
                                        <w:szCs w:val="18"/>
                                      </w:rPr>
                                      <w:t>碎石</w:t>
                                    </w:r>
                                    <w:r>
                                      <w:rPr>
                                        <w:rFonts w:hint="eastAsia"/>
                                        <w:sz w:val="18"/>
                                        <w:szCs w:val="18"/>
                                        <w:lang w:val="en-US" w:eastAsia="zh-CN"/>
                                      </w:rPr>
                                      <w:t>315000</w:t>
                                    </w:r>
                                  </w:p>
                                </w:txbxContent>
                              </wps:txbx>
                              <wps:bodyPr wrap="square" lIns="0" tIns="0" rIns="0" bIns="10800" upright="1"/>
                            </wps:wsp>
                            <wps:wsp>
                              <wps:cNvPr id="147" name="直线 308"/>
                              <wps:cNvCnPr/>
                              <wps:spPr>
                                <a:xfrm>
                                  <a:off x="912495" y="1025525"/>
                                  <a:ext cx="539750" cy="0"/>
                                </a:xfrm>
                                <a:prstGeom prst="line">
                                  <a:avLst/>
                                </a:prstGeom>
                                <a:ln w="6350" cap="flat" cmpd="sng">
                                  <a:solidFill>
                                    <a:srgbClr val="000000"/>
                                  </a:solidFill>
                                  <a:prstDash val="solid"/>
                                  <a:headEnd type="none" w="med" len="med"/>
                                  <a:tailEnd type="triangle" w="med" len="med"/>
                                </a:ln>
                              </wps:spPr>
                              <wps:bodyPr/>
                            </wps:wsp>
                            <wps:wsp>
                              <wps:cNvPr id="161" name="矩形 250"/>
                              <wps:cNvSpPr/>
                              <wps:spPr>
                                <a:xfrm>
                                  <a:off x="219075" y="1292860"/>
                                  <a:ext cx="683895" cy="215265"/>
                                </a:xfrm>
                                <a:prstGeom prst="rect">
                                  <a:avLst/>
                                </a:prstGeom>
                                <a:noFill/>
                                <a:ln w="6350" cap="flat" cmpd="sng">
                                  <a:solidFill>
                                    <a:srgbClr val="000000"/>
                                  </a:solidFill>
                                  <a:prstDash val="solid"/>
                                  <a:miter/>
                                  <a:headEnd type="none" w="med" len="med"/>
                                  <a:tailEnd type="none" w="med" len="med"/>
                                </a:ln>
                              </wps:spPr>
                              <wps:txbx>
                                <w:txbxContent>
                                  <w:p w14:paraId="18415B94">
                                    <w:pPr>
                                      <w:jc w:val="center"/>
                                      <w:rPr>
                                        <w:rFonts w:hint="default" w:eastAsia="宋体"/>
                                        <w:sz w:val="18"/>
                                        <w:szCs w:val="18"/>
                                        <w:lang w:val="en-US" w:eastAsia="zh-CN"/>
                                      </w:rPr>
                                    </w:pPr>
                                    <w:r>
                                      <w:rPr>
                                        <w:rFonts w:hint="eastAsia"/>
                                        <w:sz w:val="18"/>
                                        <w:szCs w:val="18"/>
                                      </w:rPr>
                                      <w:t>粉煤灰</w:t>
                                    </w:r>
                                    <w:r>
                                      <w:rPr>
                                        <w:rFonts w:hint="eastAsia"/>
                                        <w:sz w:val="18"/>
                                        <w:szCs w:val="18"/>
                                        <w:lang w:val="en-US" w:eastAsia="zh-CN"/>
                                      </w:rPr>
                                      <w:t>25000</w:t>
                                    </w:r>
                                  </w:p>
                                </w:txbxContent>
                              </wps:txbx>
                              <wps:bodyPr wrap="square" lIns="0" tIns="0" rIns="0" bIns="10800" upright="1"/>
                            </wps:wsp>
                            <wps:wsp>
                              <wps:cNvPr id="162" name="直线 308"/>
                              <wps:cNvCnPr/>
                              <wps:spPr>
                                <a:xfrm>
                                  <a:off x="903605" y="1415415"/>
                                  <a:ext cx="539750" cy="0"/>
                                </a:xfrm>
                                <a:prstGeom prst="line">
                                  <a:avLst/>
                                </a:prstGeom>
                                <a:ln w="6350" cap="flat" cmpd="sng">
                                  <a:solidFill>
                                    <a:srgbClr val="000000"/>
                                  </a:solidFill>
                                  <a:prstDash val="solid"/>
                                  <a:headEnd type="none" w="med" len="med"/>
                                  <a:tailEnd type="triangle" w="med" len="med"/>
                                </a:ln>
                              </wps:spPr>
                              <wps:bodyPr/>
                            </wps:wsp>
                            <wps:wsp>
                              <wps:cNvPr id="163" name="矩形 250"/>
                              <wps:cNvSpPr/>
                              <wps:spPr>
                                <a:xfrm>
                                  <a:off x="227965" y="2079625"/>
                                  <a:ext cx="683895" cy="215265"/>
                                </a:xfrm>
                                <a:prstGeom prst="rect">
                                  <a:avLst/>
                                </a:prstGeom>
                                <a:noFill/>
                                <a:ln w="6350" cap="flat" cmpd="sng">
                                  <a:solidFill>
                                    <a:srgbClr val="000000"/>
                                  </a:solidFill>
                                  <a:prstDash val="solid"/>
                                  <a:miter/>
                                  <a:headEnd type="none" w="med" len="med"/>
                                  <a:tailEnd type="none" w="med" len="med"/>
                                </a:ln>
                              </wps:spPr>
                              <wps:txbx>
                                <w:txbxContent>
                                  <w:p w14:paraId="4DDF11F9">
                                    <w:pPr>
                                      <w:jc w:val="center"/>
                                      <w:rPr>
                                        <w:rFonts w:hint="default" w:eastAsia="宋体"/>
                                        <w:sz w:val="18"/>
                                        <w:szCs w:val="18"/>
                                        <w:lang w:val="en-US" w:eastAsia="zh-CN"/>
                                      </w:rPr>
                                    </w:pPr>
                                    <w:r>
                                      <w:rPr>
                                        <w:rFonts w:hint="eastAsia"/>
                                        <w:sz w:val="18"/>
                                        <w:szCs w:val="18"/>
                                      </w:rPr>
                                      <w:t>外加剂</w:t>
                                    </w:r>
                                    <w:r>
                                      <w:rPr>
                                        <w:rFonts w:hint="eastAsia"/>
                                        <w:sz w:val="18"/>
                                        <w:szCs w:val="18"/>
                                        <w:lang w:val="en-US" w:eastAsia="zh-CN"/>
                                      </w:rPr>
                                      <w:t>2050</w:t>
                                    </w:r>
                                  </w:p>
                                </w:txbxContent>
                              </wps:txbx>
                              <wps:bodyPr wrap="square" lIns="0" tIns="0" rIns="0" bIns="10800" upright="1"/>
                            </wps:wsp>
                            <wps:wsp>
                              <wps:cNvPr id="164" name="直线 308"/>
                              <wps:cNvCnPr/>
                              <wps:spPr>
                                <a:xfrm>
                                  <a:off x="908050" y="2193925"/>
                                  <a:ext cx="539750" cy="0"/>
                                </a:xfrm>
                                <a:prstGeom prst="line">
                                  <a:avLst/>
                                </a:prstGeom>
                                <a:ln w="6350" cap="flat" cmpd="sng">
                                  <a:solidFill>
                                    <a:srgbClr val="000000"/>
                                  </a:solidFill>
                                  <a:prstDash val="solid"/>
                                  <a:headEnd type="none" w="med" len="med"/>
                                  <a:tailEnd type="triangle" w="med" len="med"/>
                                </a:ln>
                              </wps:spPr>
                              <wps:bodyPr/>
                            </wps:wsp>
                            <wps:wsp>
                              <wps:cNvPr id="148" name="矩形 250"/>
                              <wps:cNvSpPr/>
                              <wps:spPr>
                                <a:xfrm>
                                  <a:off x="219075" y="2505710"/>
                                  <a:ext cx="692785" cy="215265"/>
                                </a:xfrm>
                                <a:prstGeom prst="rect">
                                  <a:avLst/>
                                </a:prstGeom>
                                <a:noFill/>
                                <a:ln w="6350" cap="flat" cmpd="sng">
                                  <a:solidFill>
                                    <a:srgbClr val="000000"/>
                                  </a:solidFill>
                                  <a:prstDash val="solid"/>
                                  <a:miter/>
                                  <a:headEnd type="none" w="med" len="med"/>
                                  <a:tailEnd type="none" w="med" len="med"/>
                                </a:ln>
                              </wps:spPr>
                              <wps:txbx>
                                <w:txbxContent>
                                  <w:p w14:paraId="4819BC30">
                                    <w:pPr>
                                      <w:jc w:val="center"/>
                                      <w:rPr>
                                        <w:rFonts w:hint="default" w:eastAsia="宋体"/>
                                        <w:sz w:val="18"/>
                                        <w:szCs w:val="18"/>
                                        <w:lang w:val="en-US" w:eastAsia="zh-CN"/>
                                      </w:rPr>
                                    </w:pPr>
                                    <w:r>
                                      <w:rPr>
                                        <w:rFonts w:hint="eastAsia"/>
                                        <w:sz w:val="18"/>
                                        <w:szCs w:val="18"/>
                                      </w:rPr>
                                      <w:t>水</w:t>
                                    </w:r>
                                    <w:r>
                                      <w:rPr>
                                        <w:rFonts w:hint="eastAsia"/>
                                        <w:sz w:val="18"/>
                                        <w:szCs w:val="18"/>
                                        <w:lang w:val="en-US" w:eastAsia="zh-CN"/>
                                      </w:rPr>
                                      <w:t>48000</w:t>
                                    </w:r>
                                  </w:p>
                                </w:txbxContent>
                              </wps:txbx>
                              <wps:bodyPr wrap="square" lIns="0" tIns="0" rIns="0" bIns="10800" upright="1"/>
                            </wps:wsp>
                            <wps:wsp>
                              <wps:cNvPr id="166" name="直线 308"/>
                              <wps:cNvCnPr/>
                              <wps:spPr>
                                <a:xfrm>
                                  <a:off x="908050" y="2628265"/>
                                  <a:ext cx="539750" cy="0"/>
                                </a:xfrm>
                                <a:prstGeom prst="line">
                                  <a:avLst/>
                                </a:prstGeom>
                                <a:ln w="6350" cap="flat" cmpd="sng">
                                  <a:solidFill>
                                    <a:srgbClr val="000000"/>
                                  </a:solidFill>
                                  <a:prstDash val="solid"/>
                                  <a:headEnd type="none" w="med" len="med"/>
                                  <a:tailEnd type="triangle" w="med" len="med"/>
                                </a:ln>
                              </wps:spPr>
                              <wps:bodyPr/>
                            </wps:wsp>
                            <wps:wsp>
                              <wps:cNvPr id="167" name="直线 268"/>
                              <wps:cNvCnPr/>
                              <wps:spPr>
                                <a:xfrm>
                                  <a:off x="2536190" y="1426210"/>
                                  <a:ext cx="539750" cy="635"/>
                                </a:xfrm>
                                <a:prstGeom prst="line">
                                  <a:avLst/>
                                </a:prstGeom>
                                <a:ln w="6350" cap="flat" cmpd="sng">
                                  <a:solidFill>
                                    <a:srgbClr val="000000"/>
                                  </a:solidFill>
                                  <a:prstDash val="solid"/>
                                  <a:headEnd type="none" w="med" len="med"/>
                                  <a:tailEnd type="triangle" w="med" len="med"/>
                                </a:ln>
                              </wps:spPr>
                              <wps:bodyPr/>
                            </wps:wsp>
                            <wps:wsp>
                              <wps:cNvPr id="149" name="矩形 269"/>
                              <wps:cNvSpPr/>
                              <wps:spPr>
                                <a:xfrm>
                                  <a:off x="2578100" y="1258570"/>
                                  <a:ext cx="431800" cy="215900"/>
                                </a:xfrm>
                                <a:prstGeom prst="rect">
                                  <a:avLst/>
                                </a:prstGeom>
                                <a:noFill/>
                                <a:ln w="6350">
                                  <a:noFill/>
                                </a:ln>
                              </wps:spPr>
                              <wps:txbx>
                                <w:txbxContent>
                                  <w:p w14:paraId="77670B30">
                                    <w:pPr>
                                      <w:jc w:val="center"/>
                                      <w:rPr>
                                        <w:rFonts w:hint="default" w:eastAsia="宋体"/>
                                        <w:sz w:val="18"/>
                                        <w:szCs w:val="18"/>
                                        <w:lang w:val="en-US" w:eastAsia="zh-CN"/>
                                      </w:rPr>
                                    </w:pPr>
                                    <w:r>
                                      <w:rPr>
                                        <w:rFonts w:hint="eastAsia"/>
                                        <w:sz w:val="18"/>
                                        <w:szCs w:val="18"/>
                                        <w:lang w:val="en-US" w:eastAsia="zh-CN"/>
                                      </w:rPr>
                                      <w:t>750050</w:t>
                                    </w:r>
                                  </w:p>
                                </w:txbxContent>
                              </wps:txbx>
                              <wps:bodyPr wrap="square" lIns="0" tIns="0" rIns="0" bIns="0" upright="1"/>
                            </wps:wsp>
                            <wps:wsp>
                              <wps:cNvPr id="151" name="直线 272"/>
                              <wps:cNvCnPr/>
                              <wps:spPr>
                                <a:xfrm flipH="1">
                                  <a:off x="3065780" y="662305"/>
                                  <a:ext cx="9525" cy="1591945"/>
                                </a:xfrm>
                                <a:prstGeom prst="line">
                                  <a:avLst/>
                                </a:prstGeom>
                                <a:ln w="6350" cap="flat" cmpd="sng">
                                  <a:solidFill>
                                    <a:srgbClr val="000000"/>
                                  </a:solidFill>
                                  <a:prstDash val="solid"/>
                                  <a:headEnd type="none" w="med" len="med"/>
                                  <a:tailEnd type="none" w="med" len="med"/>
                                </a:ln>
                              </wps:spPr>
                              <wps:bodyPr/>
                            </wps:wsp>
                            <wps:wsp>
                              <wps:cNvPr id="152" name="直线 308"/>
                              <wps:cNvCnPr/>
                              <wps:spPr>
                                <a:xfrm>
                                  <a:off x="3076575" y="1146810"/>
                                  <a:ext cx="720090" cy="0"/>
                                </a:xfrm>
                                <a:prstGeom prst="line">
                                  <a:avLst/>
                                </a:prstGeom>
                                <a:ln w="6350" cap="flat" cmpd="sng">
                                  <a:solidFill>
                                    <a:srgbClr val="000000"/>
                                  </a:solidFill>
                                  <a:prstDash val="solid"/>
                                  <a:headEnd type="none" w="med" len="med"/>
                                  <a:tailEnd type="triangle" w="med" len="med"/>
                                </a:ln>
                              </wps:spPr>
                              <wps:bodyPr/>
                            </wps:wsp>
                            <wps:wsp>
                              <wps:cNvPr id="250" name="直线 308"/>
                              <wps:cNvCnPr/>
                              <wps:spPr>
                                <a:xfrm>
                                  <a:off x="3080385" y="2250440"/>
                                  <a:ext cx="720090" cy="0"/>
                                </a:xfrm>
                                <a:prstGeom prst="line">
                                  <a:avLst/>
                                </a:prstGeom>
                                <a:ln w="6350" cap="flat" cmpd="sng">
                                  <a:solidFill>
                                    <a:srgbClr val="000000"/>
                                  </a:solidFill>
                                  <a:prstDash val="solid"/>
                                  <a:headEnd type="none" w="med" len="med"/>
                                  <a:tailEnd type="triangle" w="med" len="med"/>
                                </a:ln>
                              </wps:spPr>
                              <wps:bodyPr/>
                            </wps:wsp>
                            <wps:wsp>
                              <wps:cNvPr id="154" name="矩形 250"/>
                              <wps:cNvSpPr/>
                              <wps:spPr>
                                <a:xfrm>
                                  <a:off x="219075" y="1689100"/>
                                  <a:ext cx="683895" cy="215265"/>
                                </a:xfrm>
                                <a:prstGeom prst="rect">
                                  <a:avLst/>
                                </a:prstGeom>
                                <a:noFill/>
                                <a:ln w="6350" cap="flat" cmpd="sng">
                                  <a:solidFill>
                                    <a:srgbClr val="000000"/>
                                  </a:solidFill>
                                  <a:prstDash val="solid"/>
                                  <a:miter/>
                                  <a:headEnd type="none" w="med" len="med"/>
                                  <a:tailEnd type="none" w="med" len="med"/>
                                </a:ln>
                              </wps:spPr>
                              <wps:txbx>
                                <w:txbxContent>
                                  <w:p w14:paraId="2D2017F2">
                                    <w:pPr>
                                      <w:jc w:val="center"/>
                                      <w:rPr>
                                        <w:rFonts w:hint="default" w:eastAsia="宋体"/>
                                        <w:sz w:val="18"/>
                                        <w:szCs w:val="18"/>
                                        <w:lang w:val="en-US" w:eastAsia="zh-CN"/>
                                      </w:rPr>
                                    </w:pPr>
                                    <w:r>
                                      <w:rPr>
                                        <w:rFonts w:hint="eastAsia"/>
                                        <w:sz w:val="18"/>
                                        <w:szCs w:val="18"/>
                                        <w:lang w:val="en-US" w:eastAsia="zh-CN"/>
                                      </w:rPr>
                                      <w:t>矿粉25000</w:t>
                                    </w:r>
                                  </w:p>
                                </w:txbxContent>
                              </wps:txbx>
                              <wps:bodyPr wrap="square" lIns="0" tIns="0" rIns="0" bIns="10800" upright="1"/>
                            </wps:wsp>
                            <wps:wsp>
                              <wps:cNvPr id="156" name="直线 308"/>
                              <wps:cNvCnPr/>
                              <wps:spPr>
                                <a:xfrm>
                                  <a:off x="903605" y="1803400"/>
                                  <a:ext cx="539750" cy="0"/>
                                </a:xfrm>
                                <a:prstGeom prst="line">
                                  <a:avLst/>
                                </a:prstGeom>
                                <a:ln w="6350" cap="flat" cmpd="sng">
                                  <a:solidFill>
                                    <a:srgbClr val="000000"/>
                                  </a:solidFill>
                                  <a:prstDash val="solid"/>
                                  <a:headEnd type="none" w="med" len="med"/>
                                  <a:tailEnd type="triangle" w="med" len="med"/>
                                </a:ln>
                              </wps:spPr>
                              <wps:bodyPr/>
                            </wps:wsp>
                            <wps:wsp>
                              <wps:cNvPr id="24" name="直线 308"/>
                              <wps:cNvCnPr/>
                              <wps:spPr>
                                <a:xfrm>
                                  <a:off x="3067050" y="1737360"/>
                                  <a:ext cx="720090" cy="0"/>
                                </a:xfrm>
                                <a:prstGeom prst="line">
                                  <a:avLst/>
                                </a:prstGeom>
                                <a:ln w="6350" cap="flat" cmpd="sng">
                                  <a:solidFill>
                                    <a:srgbClr val="000000"/>
                                  </a:solidFill>
                                  <a:prstDash val="solid"/>
                                  <a:headEnd type="none" w="med" len="med"/>
                                  <a:tailEnd type="triangle" w="med" len="med"/>
                                </a:ln>
                              </wps:spPr>
                              <wps:bodyPr/>
                            </wps:wsp>
                            <wps:wsp>
                              <wps:cNvPr id="25" name="矩形 252"/>
                              <wps:cNvSpPr/>
                              <wps:spPr>
                                <a:xfrm>
                                  <a:off x="3796030" y="1622425"/>
                                  <a:ext cx="693420" cy="215900"/>
                                </a:xfrm>
                                <a:prstGeom prst="rect">
                                  <a:avLst/>
                                </a:prstGeom>
                                <a:noFill/>
                                <a:ln w="6350">
                                  <a:noFill/>
                                </a:ln>
                              </wps:spPr>
                              <wps:txbx>
                                <w:txbxContent>
                                  <w:p w14:paraId="5847C26E">
                                    <w:pPr>
                                      <w:jc w:val="center"/>
                                      <w:rPr>
                                        <w:rFonts w:hint="eastAsia" w:eastAsia="宋体"/>
                                        <w:sz w:val="18"/>
                                        <w:szCs w:val="18"/>
                                        <w:lang w:val="en-US" w:eastAsia="zh-CN"/>
                                      </w:rPr>
                                    </w:pPr>
                                    <w:r>
                                      <w:rPr>
                                        <w:rFonts w:hint="eastAsia"/>
                                        <w:sz w:val="18"/>
                                        <w:szCs w:val="18"/>
                                        <w:lang w:val="en-US" w:eastAsia="zh-CN"/>
                                      </w:rPr>
                                      <w:t>沉渣</w:t>
                                    </w:r>
                                  </w:p>
                                </w:txbxContent>
                              </wps:txbx>
                              <wps:bodyPr wrap="square" lIns="0" tIns="0" rIns="0" bIns="0" upright="1"/>
                            </wps:wsp>
                            <wps:wsp>
                              <wps:cNvPr id="26" name="矩形 312"/>
                              <wps:cNvSpPr/>
                              <wps:spPr>
                                <a:xfrm>
                                  <a:off x="3005455" y="1564640"/>
                                  <a:ext cx="652780" cy="215900"/>
                                </a:xfrm>
                                <a:prstGeom prst="rect">
                                  <a:avLst/>
                                </a:prstGeom>
                                <a:noFill/>
                                <a:ln w="6350">
                                  <a:noFill/>
                                </a:ln>
                              </wps:spPr>
                              <wps:txbx>
                                <w:txbxContent>
                                  <w:p w14:paraId="2CEC0A5F">
                                    <w:pPr>
                                      <w:jc w:val="center"/>
                                      <w:rPr>
                                        <w:rFonts w:hint="default" w:eastAsia="宋体"/>
                                        <w:sz w:val="18"/>
                                        <w:szCs w:val="18"/>
                                        <w:lang w:val="en-US" w:eastAsia="zh-CN"/>
                                      </w:rPr>
                                    </w:pPr>
                                    <w:r>
                                      <w:rPr>
                                        <w:rFonts w:hint="eastAsia"/>
                                        <w:sz w:val="18"/>
                                        <w:szCs w:val="18"/>
                                        <w:lang w:val="en-US" w:eastAsia="zh-CN"/>
                                      </w:rPr>
                                      <w:t>1.9</w:t>
                                    </w:r>
                                  </w:p>
                                </w:txbxContent>
                              </wps:txbx>
                              <wps:bodyPr wrap="square" lIns="0" tIns="0" rIns="0" bIns="0" upright="1"/>
                            </wps:wsp>
                          </wpc:wpc>
                        </a:graphicData>
                      </a:graphic>
                    </wp:inline>
                  </w:drawing>
                </mc:Choice>
                <mc:Fallback>
                  <w:pict>
                    <v:group id="画布 249" o:spid="_x0000_s1026" o:spt="203" style="height:218.6pt;width:397.5pt;" coordsize="5048250,2776220" editas="canvas" o:gfxdata="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">
                      <o:lock v:ext="edit" aspectratio="f"/>
                      <v:shape id="画布 249" o:spid="_x0000_s1026" style="position:absolute;left:0;top:0;height:2776220;width:5048250;" filled="f" stroked="f" coordsize="21600,21600" o:gfxdata="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">
                        <v:fill on="f" focussize="0,0"/>
                        <v:stroke on="f"/>
                        <v:imagedata o:title=""/>
                        <o:lock v:ext="edit" aspectratio="f"/>
                      </v:shape>
                      <v:line id="直线 272" o:spid="_x0000_s1026" o:spt="20" style="position:absolute;left:1444625;top:209550;height:2411730;width:635;" filled="f" stroked="t" coordsize="21600,21600" o:gfxdata="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nvRl&#10;YdMAAAAFAQAADwAAAAAAAAABACAAAAAiAAAAZHJzL2Rvd25yZXYueG1sUEsBAhQAFAAAAAgAh07i&#10;QDwrzjLuAQAA3wMAAA4AAAAAAAAAAQAgAAAAIgEAAGRycy9lMm9Eb2MueG1sUEsFBgAAAAAGAAYA&#10;WQEAAIIFAAAAAA==&#10;">
                        <v:fill on="f" focussize="0,0"/>
                        <v:stroke weight="0.5pt" color="#000000" joinstyle="round"/>
                        <v:imagedata o:title=""/>
                        <o:lock v:ext="edit" aspectratio="f"/>
                      </v:line>
                      <v:rect id="矩形 250" o:spid="_x0000_s1026" o:spt="1" style="position:absolute;left:219075;top:96520;height:215265;width:683895;" filled="f" stroked="t" coordsize="21600,21600" o:gfxdata="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KBNrK1QAA&#10;AAUBAAAPAAAAAAAAAAEAIAAAACIAAABkcnMvZG93bnJldi54bWxQSwECFAAUAAAACACHTuJAalt4&#10;vSECAABBBAAADgAAAAAAAAABACAAAAAkAQAAZHJzL2Uyb0RvYy54bWxQSwUGAAAAAAYABgBZAQAA&#10;twUAAAAA&#10;">
                        <v:fill on="f" focussize="0,0"/>
                        <v:stroke weight="0.5pt" color="#000000" joinstyle="miter"/>
                        <v:imagedata o:title=""/>
                        <o:lock v:ext="edit" aspectratio="f"/>
                        <v:textbox inset="0mm,0mm,0mm,0.3mm">
                          <w:txbxContent>
                            <w:p w14:paraId="01325906">
                              <w:pPr>
                                <w:jc w:val="center"/>
                                <w:rPr>
                                  <w:rFonts w:hint="default" w:eastAsia="宋体"/>
                                  <w:sz w:val="18"/>
                                  <w:szCs w:val="18"/>
                                  <w:lang w:val="en-US" w:eastAsia="zh-CN"/>
                                </w:rPr>
                              </w:pPr>
                              <w:r>
                                <w:rPr>
                                  <w:rFonts w:hint="eastAsia"/>
                                  <w:sz w:val="18"/>
                                  <w:szCs w:val="18"/>
                                </w:rPr>
                                <w:t>水泥</w:t>
                              </w:r>
                              <w:r>
                                <w:rPr>
                                  <w:rFonts w:hint="eastAsia"/>
                                  <w:sz w:val="18"/>
                                  <w:szCs w:val="18"/>
                                  <w:lang w:val="en-US" w:eastAsia="zh-CN"/>
                                </w:rPr>
                                <w:t>75000</w:t>
                              </w:r>
                            </w:p>
                          </w:txbxContent>
                        </v:textbox>
                      </v:rect>
                      <v:line id="直线 308" o:spid="_x0000_s1026" o:spt="20" style="position:absolute;left:903605;top:219075;height:0;width:539750;" filled="f" stroked="t" coordsize="21600,21600" o:gfxdata="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P2UeN1QAAAAUBAAAPAAAAAAAAAAEAIAAAACIAAABkcnMvZG93bnJldi54bWxQSwECFAAU&#10;AAAACACHTuJAfAzxiPQBAADfAwAADgAAAAAAAAABACAAAAAkAQAAZHJzL2Uyb0RvYy54bWxQSwUG&#10;AAAAAAYABgBZAQAAigUAAAAA&#10;">
                        <v:fill on="f" focussize="0,0"/>
                        <v:stroke weight="0.5pt" color="#000000" joinstyle="round" endarrow="block"/>
                        <v:imagedata o:title=""/>
                        <o:lock v:ext="edit" aspectratio="f"/>
                      </v:line>
                      <v:rect id="矩形 455" o:spid="_x0000_s1026" o:spt="1" style="position:absolute;left:1995170;top:330835;height:2206625;width:533400;" filled="f" stroked="t" coordsize="21600,21600" o:gfxdata="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3T2CANUAAAAFAQAADwAAAAAAAAABACAAAAAiAAAAZHJzL2Rvd25yZXYueG1sUEsBAhQAFAAAAAgA&#10;h07iQMwMJ70oAgAASAQAAA4AAAAAAAAAAQAgAAAAJAEAAGRycy9lMm9Eb2MueG1sUEsFBgAAAAAG&#10;AAYAWQEAAL4FAAAAAA==&#10;">
                        <v:fill on="f" focussize="0,0"/>
                        <v:stroke weight="0.5pt" color="#000000" joinstyle="miter"/>
                        <v:imagedata o:title=""/>
                        <o:lock v:ext="edit" aspectratio="f"/>
                        <v:textbox inset="0mm,0.3mm,0mm,0.3mm">
                          <w:txbxContent>
                            <w:p w14:paraId="5FBC6BF5">
                              <w:pPr>
                                <w:jc w:val="center"/>
                                <w:rPr>
                                  <w:sz w:val="18"/>
                                  <w:szCs w:val="18"/>
                                </w:rPr>
                              </w:pPr>
                            </w:p>
                            <w:p w14:paraId="6DB55865">
                              <w:pPr>
                                <w:jc w:val="center"/>
                                <w:rPr>
                                  <w:sz w:val="18"/>
                                  <w:szCs w:val="18"/>
                                </w:rPr>
                              </w:pPr>
                            </w:p>
                            <w:p w14:paraId="7983C4A9">
                              <w:pPr>
                                <w:jc w:val="center"/>
                                <w:rPr>
                                  <w:sz w:val="18"/>
                                  <w:szCs w:val="18"/>
                                </w:rPr>
                              </w:pPr>
                            </w:p>
                            <w:p w14:paraId="574CECE8">
                              <w:pPr>
                                <w:jc w:val="center"/>
                                <w:rPr>
                                  <w:sz w:val="18"/>
                                  <w:szCs w:val="18"/>
                                </w:rPr>
                              </w:pPr>
                            </w:p>
                            <w:p w14:paraId="26E2C7F8">
                              <w:pPr>
                                <w:jc w:val="center"/>
                                <w:rPr>
                                  <w:sz w:val="18"/>
                                  <w:szCs w:val="18"/>
                                </w:rPr>
                              </w:pPr>
                            </w:p>
                            <w:p w14:paraId="6D502AFC">
                              <w:pPr>
                                <w:jc w:val="center"/>
                                <w:rPr>
                                  <w:sz w:val="18"/>
                                  <w:szCs w:val="18"/>
                                </w:rPr>
                              </w:pPr>
                              <w:r>
                                <w:rPr>
                                  <w:rFonts w:hint="eastAsia"/>
                                  <w:sz w:val="18"/>
                                  <w:szCs w:val="18"/>
                                </w:rPr>
                                <w:t>生产</w:t>
                              </w:r>
                            </w:p>
                          </w:txbxContent>
                        </v:textbox>
                      </v:rect>
                      <v:line id="直线 308" o:spid="_x0000_s1026" o:spt="20" style="position:absolute;left:3074670;top:668655;height:0;width:720090;" filled="f" stroked="t" coordsize="21600,21600" o:gfxdata="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P2UeN1QAAAAUBAAAPAAAAAAAAAAEAIAAAACIAAABkcnMvZG93bnJldi54bWxQSwECFAAU&#10;AAAACACHTuJAKTtCz/QBAADhAwAADgAAAAAAAAABACAAAAAkAQAAZHJzL2Uyb0RvYy54bWxQSwUG&#10;AAAAAAYABgBZAQAAigUAAAAA&#10;">
                        <v:fill on="f" focussize="0,0"/>
                        <v:stroke weight="0.5pt" color="#000000" joinstyle="round" endarrow="block"/>
                        <v:imagedata o:title=""/>
                        <o:lock v:ext="edit" aspectratio="f"/>
                      </v:line>
                      <v:rect id="矩形 312" o:spid="_x0000_s1026" o:spt="1" style="position:absolute;left:3033395;top:501015;height:231775;width:730250;" filled="f" stroked="f" coordsize="21600,21600" o:gfxdata="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&#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KLt6MvVAAAABQEAAA8AAAAAAAAAAQAgAAAAIgAAAGRy&#10;cy9kb3ducmV2LnhtbFBLAQIUABQAAAAIAIdO4kCyekCkzwEAAIoDAAAOAAAAAAAAAAEAIAAAACQB&#10;AABkcnMvZTJvRG9jLnhtbFBLBQYAAAAABgAGAFkBAABlBQAAAAA=&#10;">
                        <v:fill on="f" focussize="0,0"/>
                        <v:stroke on="f" weight="0.5pt"/>
                        <v:imagedata o:title=""/>
                        <o:lock v:ext="edit" aspectratio="f"/>
                        <v:textbox inset="0mm,0mm,0mm,0mm">
                          <w:txbxContent>
                            <w:p w14:paraId="45650A19">
                              <w:pPr>
                                <w:rPr>
                                  <w:rFonts w:hint="default"/>
                                  <w:lang w:val="en-US" w:eastAsia="zh-CN"/>
                                </w:rPr>
                              </w:pPr>
                              <w:r>
                                <w:rPr>
                                  <w:rFonts w:hint="eastAsia"/>
                                  <w:lang w:val="en-US" w:eastAsia="zh-CN"/>
                                </w:rPr>
                                <w:t>750025.3056</w:t>
                              </w:r>
                            </w:p>
                          </w:txbxContent>
                        </v:textbox>
                      </v:rect>
                      <v:rect id="矩形 252" o:spid="_x0000_s1026" o:spt="1" style="position:absolute;left:3800475;top:561975;height:193675;width:698500;" filled="f" stroked="f" coordsize="21600,21600" o:gfxdata="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&#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i7ejL1QAAAAUBAAAPAAAAAAAAAAEAIAAAACIAAABk&#10;cnMvZG93bnJldi54bWxQSwECFAAUAAAACACHTuJAfS2HHdABAACKAwAADgAAAAAAAAABACAAAAAk&#10;AQAAZHJzL2Uyb0RvYy54bWxQSwUGAAAAAAYABgBZAQAAZgUAAAAA&#10;">
                        <v:fill on="f" focussize="0,0"/>
                        <v:stroke on="f" weight="0.5pt"/>
                        <v:imagedata o:title=""/>
                        <o:lock v:ext="edit" aspectratio="f"/>
                        <v:textbox inset="0mm,0mm,0mm,0mm">
                          <w:txbxContent>
                            <w:p w14:paraId="0A96898E">
                              <w:pPr>
                                <w:rPr>
                                  <w:sz w:val="18"/>
                                  <w:szCs w:val="18"/>
                                </w:rPr>
                              </w:pPr>
                              <w:r>
                                <w:rPr>
                                  <w:rFonts w:hint="eastAsia"/>
                                  <w:sz w:val="18"/>
                                  <w:szCs w:val="18"/>
                                </w:rPr>
                                <w:t>产品</w:t>
                              </w:r>
                            </w:p>
                          </w:txbxContent>
                        </v:textbox>
                      </v:rect>
                      <v:line id="直线 268" o:spid="_x0000_s1026" o:spt="20" style="position:absolute;left:1452880;top:1417320;height:635;width:539750;" filled="f" stroked="t" coordsize="21600,21600" o:gfxdata="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P2UeN1QAAAAUBAAAPAAAAAAAAAAEAIAAAACIAAABkcnMvZG93bnJldi54bWxQSwECFAAUAAAA&#10;CACHTuJAGaY9x/EBAADkAwAADgAAAAAAAAABACAAAAAkAQAAZHJzL2Uyb0RvYy54bWxQSwUGAAAA&#10;AAYABgBZAQAAhwUAAAAA&#10;">
                        <v:fill on="f" focussize="0,0"/>
                        <v:stroke weight="0.5pt" color="#000000" joinstyle="round" endarrow="block"/>
                        <v:imagedata o:title=""/>
                        <o:lock v:ext="edit" aspectratio="f"/>
                      </v:line>
                      <v:rect id="矩形 269" o:spid="_x0000_s1026" o:spt="1" style="position:absolute;left:1487170;top:1249680;height:215900;width:441960;" filled="f" stroked="f" coordsize="21600,21600" o:gfxdata="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i7ejL1QAAAAUBAAAPAAAAAAAAAAEAIAAAACIAAABk&#10;cnMvZG93bnJldi54bWxQSwECFAAUAAAACACHTuJAD74vG9ABAACLAwAADgAAAAAAAAABACAAAAAk&#10;AQAAZHJzL2Uyb0RvYy54bWxQSwUGAAAAAAYABgBZAQAAZgUAAAAA&#10;">
                        <v:fill on="f" focussize="0,0"/>
                        <v:stroke on="f" weight="0.5pt"/>
                        <v:imagedata o:title=""/>
                        <o:lock v:ext="edit" aspectratio="f"/>
                        <v:textbox inset="0mm,0mm,0mm,0mm">
                          <w:txbxContent>
                            <w:p w14:paraId="1F4C88F1">
                              <w:pPr>
                                <w:jc w:val="center"/>
                                <w:rPr>
                                  <w:rFonts w:hint="default" w:eastAsia="宋体"/>
                                  <w:sz w:val="18"/>
                                  <w:szCs w:val="18"/>
                                  <w:lang w:val="en-US" w:eastAsia="zh-CN"/>
                                </w:rPr>
                              </w:pPr>
                              <w:r>
                                <w:rPr>
                                  <w:rFonts w:hint="eastAsia"/>
                                  <w:sz w:val="18"/>
                                  <w:szCs w:val="18"/>
                                  <w:lang w:val="en-US" w:eastAsia="zh-CN"/>
                                </w:rPr>
                                <w:t>750050</w:t>
                              </w:r>
                            </w:p>
                          </w:txbxContent>
                        </v:textbox>
                      </v:rect>
                      <v:rect id="矩形 252" o:spid="_x0000_s1026" o:spt="1" style="position:absolute;left:3805555;top:1041400;height:215900;width:693420;" filled="f" stroked="f" coordsize="21600,21600" o:gfxdata="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i7ejL1QAAAAUBAAAPAAAAAAAAAAEAIAAAACIAAABk&#10;cnMvZG93bnJldi54bWxQSwECFAAUAAAACACHTuJAFOq7GdABAACLAwAADgAAAAAAAAABACAAAAAk&#10;AQAAZHJzL2Uyb0RvYy54bWxQSwUGAAAAAAYABgBZAQAAZgUAAAAA&#10;">
                        <v:fill on="f" focussize="0,0"/>
                        <v:stroke on="f" weight="0.5pt"/>
                        <v:imagedata o:title=""/>
                        <o:lock v:ext="edit" aspectratio="f"/>
                        <v:textbox inset="0mm,0mm,0mm,0mm">
                          <w:txbxContent>
                            <w:p w14:paraId="04972A46">
                              <w:pPr>
                                <w:jc w:val="center"/>
                                <w:rPr>
                                  <w:sz w:val="18"/>
                                  <w:szCs w:val="18"/>
                                </w:rPr>
                              </w:pPr>
                              <w:r>
                                <w:rPr>
                                  <w:rFonts w:hint="eastAsia"/>
                                  <w:sz w:val="18"/>
                                  <w:szCs w:val="18"/>
                                </w:rPr>
                                <w:t>粉尘</w:t>
                              </w:r>
                            </w:p>
                          </w:txbxContent>
                        </v:textbox>
                      </v:rect>
                      <v:rect id="矩形 312" o:spid="_x0000_s1026" o:spt="1" style="position:absolute;left:3072130;top:945515;height:215900;width:652780;" filled="f" stroked="f" coordsize="21600,21600" o:gfxdata="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ou3oy9UAAAAFAQAADwAAAAAAAAABACAAAAAiAAAA&#10;ZHJzL2Rvd25yZXYueG1sUEsBAhQAFAAAAAgAh07iQG8AH6bRAQAAigMAAA4AAAAAAAAAAQAgAAAA&#10;JAEAAGRycy9lMm9Eb2MueG1sUEsFBgAAAAAGAAYAWQEAAGcFAAAAAA==&#10;">
                        <v:fill on="f" focussize="0,0"/>
                        <v:stroke on="f" weight="0.5pt"/>
                        <v:imagedata o:title=""/>
                        <o:lock v:ext="edit" aspectratio="f"/>
                        <v:textbox inset="0mm,0mm,0mm,0mm">
                          <w:txbxContent>
                            <w:p w14:paraId="6A68E7E6">
                              <w:pPr>
                                <w:pStyle w:val="2"/>
                                <w:rPr>
                                  <w:rFonts w:hint="default"/>
                                  <w:highlight w:val="none"/>
                                  <w:lang w:val="en-US" w:eastAsia="zh-CN"/>
                                </w:rPr>
                              </w:pPr>
                              <w:r>
                                <w:rPr>
                                  <w:rFonts w:hint="eastAsia"/>
                                  <w:sz w:val="18"/>
                                  <w:szCs w:val="18"/>
                                  <w:highlight w:val="none"/>
                                  <w:lang w:val="en-US" w:eastAsia="zh-CN"/>
                                </w:rPr>
                                <w:t>7.7944</w:t>
                              </w:r>
                            </w:p>
                          </w:txbxContent>
                        </v:textbox>
                      </v:rect>
                      <v:rect id="矩形 312" o:spid="_x0000_s1026" o:spt="1" style="position:absolute;left:3205480;top:2089785;height:168275;width:415290;" filled="f" stroked="f" coordsize="21600,21600" o:gfxdata="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KLt6MvVAAAABQEAAA8AAAAAAAAAAQAgAAAAIgAA&#10;AGRycy9kb3ducmV2LnhtbFBLAQIUABQAAAAIAIdO4kD+Yh1n0gEAAIsDAAAOAAAAAAAAAAEAIAAA&#10;ACQBAABkcnMvZTJvRG9jLnhtbFBLBQYAAAAABgAGAFkBAABoBQAAAAA=&#10;">
                        <v:fill on="f" focussize="0,0"/>
                        <v:stroke on="f" weight="0.5pt"/>
                        <v:imagedata o:title=""/>
                        <o:lock v:ext="edit" aspectratio="f"/>
                        <v:textbox inset="0mm,0mm,0mm,0mm">
                          <w:txbxContent>
                            <w:p w14:paraId="33B9CAF8">
                              <w:pPr>
                                <w:jc w:val="both"/>
                                <w:rPr>
                                  <w:rFonts w:hint="default"/>
                                  <w:sz w:val="18"/>
                                  <w:szCs w:val="18"/>
                                  <w:lang w:val="en-US"/>
                                </w:rPr>
                              </w:pPr>
                              <w:r>
                                <w:rPr>
                                  <w:rFonts w:hint="eastAsia"/>
                                  <w:sz w:val="18"/>
                                  <w:szCs w:val="18"/>
                                  <w:lang w:val="en-US" w:eastAsia="zh-CN"/>
                                </w:rPr>
                                <w:t>15</w:t>
                              </w:r>
                            </w:p>
                          </w:txbxContent>
                        </v:textbox>
                      </v:rect>
                      <v:rect id="矩形 252" o:spid="_x0000_s1026" o:spt="1" style="position:absolute;left:3815715;top:2141220;height:203835;width:612140;" filled="f" stroked="f" coordsize="21600,21600" o:gfxdata="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&#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KLt6MvVAAAABQEAAA8AAAAAAAAAAQAgAAAAIgAAAGRy&#10;cy9kb3ducmV2LnhtbFBLAQIUABQAAAAIAIdO4kAnf+yszwEAAIsDAAAOAAAAAAAAAAEAIAAAACQB&#10;AABkcnMvZTJvRG9jLnhtbFBLBQYAAAAABgAGAFkBAABlBQAAAAA=&#10;">
                        <v:fill on="f" focussize="0,0"/>
                        <v:stroke on="f" weight="0.5pt"/>
                        <v:imagedata o:title=""/>
                        <o:lock v:ext="edit" aspectratio="f"/>
                        <v:textbox inset="0mm,0mm,0mm,0mm">
                          <w:txbxContent>
                            <w:p w14:paraId="39038D11">
                              <w:pPr>
                                <w:jc w:val="center"/>
                                <w:rPr>
                                  <w:sz w:val="18"/>
                                  <w:szCs w:val="18"/>
                                </w:rPr>
                              </w:pPr>
                              <w:r>
                                <w:rPr>
                                  <w:rFonts w:hint="eastAsia"/>
                                  <w:sz w:val="18"/>
                                  <w:szCs w:val="18"/>
                                </w:rPr>
                                <w:t>检验室固废</w:t>
                              </w:r>
                            </w:p>
                          </w:txbxContent>
                        </v:textbox>
                      </v:rect>
                      <v:rect id="矩形 250" o:spid="_x0000_s1026" o:spt="1" style="position:absolute;left:228600;top:492760;height:215265;width:683895;" filled="f" stroked="t" coordsize="21600,21600" o:gfxdata="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KBNrK&#10;1QAAAAUBAAAPAAAAAAAAAAEAIAAAACIAAABkcnMvZG93bnJldi54bWxQSwECFAAUAAAACACHTuJA&#10;85ZgWCQCAABDBAAADgAAAAAAAAABACAAAAAkAQAAZHJzL2Uyb0RvYy54bWxQSwUGAAAAAAYABgBZ&#10;AQAAugUAAAAA&#10;">
                        <v:fill on="f" focussize="0,0"/>
                        <v:stroke weight="0.5pt" color="#000000" joinstyle="miter"/>
                        <v:imagedata o:title=""/>
                        <o:lock v:ext="edit" aspectratio="f"/>
                        <v:textbox inset="0mm,0mm,0mm,0.3mm">
                          <w:txbxContent>
                            <w:p w14:paraId="5784E886">
                              <w:pPr>
                                <w:jc w:val="center"/>
                                <w:rPr>
                                  <w:rFonts w:hint="default" w:eastAsia="宋体"/>
                                  <w:sz w:val="18"/>
                                  <w:szCs w:val="18"/>
                                  <w:lang w:val="en-US" w:eastAsia="zh-CN"/>
                                </w:rPr>
                              </w:pPr>
                              <w:r>
                                <w:rPr>
                                  <w:rFonts w:hint="eastAsia"/>
                                  <w:sz w:val="18"/>
                                  <w:szCs w:val="18"/>
                                </w:rPr>
                                <w:t>砂</w:t>
                              </w:r>
                              <w:r>
                                <w:rPr>
                                  <w:rFonts w:hint="eastAsia"/>
                                  <w:sz w:val="18"/>
                                  <w:szCs w:val="18"/>
                                  <w:lang w:val="en-US" w:eastAsia="zh-CN"/>
                                </w:rPr>
                                <w:t>子260000</w:t>
                              </w:r>
                            </w:p>
                          </w:txbxContent>
                        </v:textbox>
                      </v:rect>
                      <v:line id="直线 308" o:spid="_x0000_s1026" o:spt="20" style="position:absolute;left:913130;top:615315;height:0;width:539750;" filled="f" stroked="t" coordsize="21600,21600" o:gfxdata="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P2UeN1QAAAAUBAAAPAAAAAAAAAAEAIAAAACIAAABkcnMvZG93bnJldi54bWxQSwECFAAU&#10;AAAACACHTuJA7ImK+vQBAADgAwAADgAAAAAAAAABACAAAAAkAQAAZHJzL2Uyb0RvYy54bWxQSwUG&#10;AAAAAAYABgBZAQAAigUAAAAA&#10;">
                        <v:fill on="f" focussize="0,0"/>
                        <v:stroke weight="0.5pt" color="#000000" joinstyle="round" endarrow="block"/>
                        <v:imagedata o:title=""/>
                        <o:lock v:ext="edit" aspectratio="f"/>
                      </v:line>
                      <v:rect id="矩形 250" o:spid="_x0000_s1026" o:spt="1" style="position:absolute;left:227965;top:902970;height:215265;width:683895;" filled="f" stroked="t" coordsize="21600,21600" o:gfxdata="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igTaytUA&#10;AAAFAQAADwAAAAAAAAABACAAAAAiAAAAZHJzL2Rvd25yZXYueG1sUEsBAhQAFAAAAAgAh07iQO9L&#10;DogiAgAAQwQAAA4AAAAAAAAAAQAgAAAAJAEAAGRycy9lMm9Eb2MueG1sUEsFBgAAAAAGAAYAWQEA&#10;ALgFAAAAAA==&#10;">
                        <v:fill on="f" focussize="0,0"/>
                        <v:stroke weight="0.5pt" color="#000000" joinstyle="miter"/>
                        <v:imagedata o:title=""/>
                        <o:lock v:ext="edit" aspectratio="f"/>
                        <v:textbox inset="0mm,0mm,0mm,0.3mm">
                          <w:txbxContent>
                            <w:p w14:paraId="6E0A0AC6">
                              <w:pPr>
                                <w:jc w:val="center"/>
                                <w:rPr>
                                  <w:rFonts w:hint="default" w:eastAsia="宋体"/>
                                  <w:sz w:val="18"/>
                                  <w:szCs w:val="18"/>
                                  <w:lang w:val="en-US" w:eastAsia="zh-CN"/>
                                </w:rPr>
                              </w:pPr>
                              <w:r>
                                <w:rPr>
                                  <w:rFonts w:hint="eastAsia"/>
                                  <w:sz w:val="18"/>
                                  <w:szCs w:val="18"/>
                                </w:rPr>
                                <w:t>碎石</w:t>
                              </w:r>
                              <w:r>
                                <w:rPr>
                                  <w:rFonts w:hint="eastAsia"/>
                                  <w:sz w:val="18"/>
                                  <w:szCs w:val="18"/>
                                  <w:lang w:val="en-US" w:eastAsia="zh-CN"/>
                                </w:rPr>
                                <w:t>315000</w:t>
                              </w:r>
                            </w:p>
                          </w:txbxContent>
                        </v:textbox>
                      </v:rect>
                      <v:line id="直线 308" o:spid="_x0000_s1026" o:spt="20" style="position:absolute;left:912495;top:1025525;height:0;width:539750;" filled="f" stroked="t" coordsize="21600,21600" o:gfxdata="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P2UeN1QAAAAUBAAAPAAAAAAAAAAEAIAAAACIAAABkcnMvZG93bnJldi54bWxQSwEC&#10;FAAUAAAACACHTuJAynXCiPcBAADhAwAADgAAAAAAAAABACAAAAAkAQAAZHJzL2Uyb0RvYy54bWxQ&#10;SwUGAAAAAAYABgBZAQAAjQUAAAAA&#10;">
                        <v:fill on="f" focussize="0,0"/>
                        <v:stroke weight="0.5pt" color="#000000" joinstyle="round" endarrow="block"/>
                        <v:imagedata o:title=""/>
                        <o:lock v:ext="edit" aspectratio="f"/>
                      </v:line>
                      <v:rect id="矩形 250" o:spid="_x0000_s1026" o:spt="1" style="position:absolute;left:219075;top:1292860;height:215265;width:683895;" filled="f" stroked="t" coordsize="21600,21600" o:gfxdata="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IoE2srV&#10;AAAABQEAAA8AAAAAAAAAAQAgAAAAIgAAAGRycy9kb3ducmV2LnhtbFBLAQIUABQAAAAIAIdO4kDo&#10;p8ILIwIAAEQEAAAOAAAAAAAAAAEAIAAAACQBAABkcnMvZTJvRG9jLnhtbFBLBQYAAAAABgAGAFkB&#10;AAC5BQAAAAA=&#10;">
                        <v:fill on="f" focussize="0,0"/>
                        <v:stroke weight="0.5pt" color="#000000" joinstyle="miter"/>
                        <v:imagedata o:title=""/>
                        <o:lock v:ext="edit" aspectratio="f"/>
                        <v:textbox inset="0mm,0mm,0mm,0.3mm">
                          <w:txbxContent>
                            <w:p w14:paraId="18415B94">
                              <w:pPr>
                                <w:jc w:val="center"/>
                                <w:rPr>
                                  <w:rFonts w:hint="default" w:eastAsia="宋体"/>
                                  <w:sz w:val="18"/>
                                  <w:szCs w:val="18"/>
                                  <w:lang w:val="en-US" w:eastAsia="zh-CN"/>
                                </w:rPr>
                              </w:pPr>
                              <w:r>
                                <w:rPr>
                                  <w:rFonts w:hint="eastAsia"/>
                                  <w:sz w:val="18"/>
                                  <w:szCs w:val="18"/>
                                </w:rPr>
                                <w:t>粉煤灰</w:t>
                              </w:r>
                              <w:r>
                                <w:rPr>
                                  <w:rFonts w:hint="eastAsia"/>
                                  <w:sz w:val="18"/>
                                  <w:szCs w:val="18"/>
                                  <w:lang w:val="en-US" w:eastAsia="zh-CN"/>
                                </w:rPr>
                                <w:t>25000</w:t>
                              </w:r>
                            </w:p>
                          </w:txbxContent>
                        </v:textbox>
                      </v:rect>
                      <v:line id="直线 308" o:spid="_x0000_s1026" o:spt="20" style="position:absolute;left:903605;top:1415415;height:0;width:539750;" filled="f" stroked="t" coordsize="21600,21600" o:gfxdata="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z9lHjdUAAAAFAQAADwAAAAAAAAABACAAAAAiAAAAZHJzL2Rvd25yZXYueG1sUEsBAhQA&#10;FAAAAAgAh07iQPqcEf/1AQAA4QMAAA4AAAAAAAAAAQAgAAAAJAEAAGRycy9lMm9Eb2MueG1sUEsF&#10;BgAAAAAGAAYAWQEAAIsFAAAAAA==&#10;">
                        <v:fill on="f" focussize="0,0"/>
                        <v:stroke weight="0.5pt" color="#000000" joinstyle="round" endarrow="block"/>
                        <v:imagedata o:title=""/>
                        <o:lock v:ext="edit" aspectratio="f"/>
                      </v:line>
                      <v:rect id="矩形 250" o:spid="_x0000_s1026" o:spt="1" style="position:absolute;left:227965;top:2079625;height:215265;width:683895;" filled="f" stroked="t" coordsize="21600,21600" o:gfxdata="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igTaytUAAAAF&#10;AQAADwAAAAAAAAABACAAAAAiAAAAZHJzL2Rvd25yZXYueG1sUEsBAhQAFAAAAAgAh07iQNTkTJEf&#10;AgAARAQAAA4AAAAAAAAAAQAgAAAAJAEAAGRycy9lMm9Eb2MueG1sUEsFBgAAAAAGAAYAWQEAALUF&#10;AAAAAA==&#10;">
                        <v:fill on="f" focussize="0,0"/>
                        <v:stroke weight="0.5pt" color="#000000" joinstyle="miter"/>
                        <v:imagedata o:title=""/>
                        <o:lock v:ext="edit" aspectratio="f"/>
                        <v:textbox inset="0mm,0mm,0mm,0.3mm">
                          <w:txbxContent>
                            <w:p w14:paraId="4DDF11F9">
                              <w:pPr>
                                <w:jc w:val="center"/>
                                <w:rPr>
                                  <w:rFonts w:hint="default" w:eastAsia="宋体"/>
                                  <w:sz w:val="18"/>
                                  <w:szCs w:val="18"/>
                                  <w:lang w:val="en-US" w:eastAsia="zh-CN"/>
                                </w:rPr>
                              </w:pPr>
                              <w:r>
                                <w:rPr>
                                  <w:rFonts w:hint="eastAsia"/>
                                  <w:sz w:val="18"/>
                                  <w:szCs w:val="18"/>
                                </w:rPr>
                                <w:t>外加剂</w:t>
                              </w:r>
                              <w:r>
                                <w:rPr>
                                  <w:rFonts w:hint="eastAsia"/>
                                  <w:sz w:val="18"/>
                                  <w:szCs w:val="18"/>
                                  <w:lang w:val="en-US" w:eastAsia="zh-CN"/>
                                </w:rPr>
                                <w:t>2050</w:t>
                              </w:r>
                            </w:p>
                          </w:txbxContent>
                        </v:textbox>
                      </v:rect>
                      <v:line id="直线 308" o:spid="_x0000_s1026" o:spt="20" style="position:absolute;left:908050;top:2193925;height:0;width:539750;" filled="f" stroked="t" coordsize="21600,21600" o:gfxdata="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z9lHjdUAAAAFAQAADwAAAAAAAAABACAAAAAiAAAAZHJzL2Rvd25yZXYueG1sUEsBAhQA&#10;FAAAAAgAh07iQP0UjXD1AQAA4QMAAA4AAAAAAAAAAQAgAAAAJAEAAGRycy9lMm9Eb2MueG1sUEsF&#10;BgAAAAAGAAYAWQEAAIsFAAAAAA==&#10;">
                        <v:fill on="f" focussize="0,0"/>
                        <v:stroke weight="0.5pt" color="#000000" joinstyle="round" endarrow="block"/>
                        <v:imagedata o:title=""/>
                        <o:lock v:ext="edit" aspectratio="f"/>
                      </v:line>
                      <v:rect id="矩形 250" o:spid="_x0000_s1026" o:spt="1" style="position:absolute;left:219075;top:2505710;height:215265;width:692785;" filled="f" stroked="t" coordsize="21600,21600" o:gfxdata="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igTaytUA&#10;AAAFAQAADwAAAAAAAAABACAAAAAiAAAAZHJzL2Rvd25yZXYueG1sUEsBAhQAFAAAAAgAh07iQHZl&#10;Cw8iAgAARAQAAA4AAAAAAAAAAQAgAAAAJAEAAGRycy9lMm9Eb2MueG1sUEsFBgAAAAAGAAYAWQEA&#10;ALgFAAAAAA==&#10;">
                        <v:fill on="f" focussize="0,0"/>
                        <v:stroke weight="0.5pt" color="#000000" joinstyle="miter"/>
                        <v:imagedata o:title=""/>
                        <o:lock v:ext="edit" aspectratio="f"/>
                        <v:textbox inset="0mm,0mm,0mm,0.3mm">
                          <w:txbxContent>
                            <w:p w14:paraId="4819BC30">
                              <w:pPr>
                                <w:jc w:val="center"/>
                                <w:rPr>
                                  <w:rFonts w:hint="default" w:eastAsia="宋体"/>
                                  <w:sz w:val="18"/>
                                  <w:szCs w:val="18"/>
                                  <w:lang w:val="en-US" w:eastAsia="zh-CN"/>
                                </w:rPr>
                              </w:pPr>
                              <w:r>
                                <w:rPr>
                                  <w:rFonts w:hint="eastAsia"/>
                                  <w:sz w:val="18"/>
                                  <w:szCs w:val="18"/>
                                </w:rPr>
                                <w:t>水</w:t>
                              </w:r>
                              <w:r>
                                <w:rPr>
                                  <w:rFonts w:hint="eastAsia"/>
                                  <w:sz w:val="18"/>
                                  <w:szCs w:val="18"/>
                                  <w:lang w:val="en-US" w:eastAsia="zh-CN"/>
                                </w:rPr>
                                <w:t>48000</w:t>
                              </w:r>
                            </w:p>
                          </w:txbxContent>
                        </v:textbox>
                      </v:rect>
                      <v:line id="直线 308" o:spid="_x0000_s1026" o:spt="20" style="position:absolute;left:908050;top:2628265;height:0;width:539750;" filled="f" stroked="t" coordsize="21600,21600" o:gfxdata="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z9lHjdUAAAAFAQAADwAAAAAAAAABACAAAAAiAAAAZHJzL2Rvd25yZXYueG1sUEsBAhQA&#10;FAAAAAgAh07iQPGOYhL1AQAA4QMAAA4AAAAAAAAAAQAgAAAAJAEAAGRycy9lMm9Eb2MueG1sUEsF&#10;BgAAAAAGAAYAWQEAAIsFAAAAAA==&#10;">
                        <v:fill on="f" focussize="0,0"/>
                        <v:stroke weight="0.5pt" color="#000000" joinstyle="round" endarrow="block"/>
                        <v:imagedata o:title=""/>
                        <o:lock v:ext="edit" aspectratio="f"/>
                      </v:line>
                      <v:line id="直线 268" o:spid="_x0000_s1026" o:spt="20" style="position:absolute;left:2536190;top:1426210;height:635;width:539750;" filled="f" stroked="t" coordsize="21600,21600" o:gfxdata="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M/ZR43VAAAABQEAAA8AAAAAAAAAAQAgAAAAIgAAAGRycy9kb3ducmV2LnhtbFBLAQIUABQA&#10;AAAIAIdO4kDsAQlr8wEAAOQDAAAOAAAAAAAAAAEAIAAAACQBAABkcnMvZTJvRG9jLnhtbFBLBQYA&#10;AAAABgAGAFkBAACJBQAAAAA=&#10;">
                        <v:fill on="f" focussize="0,0"/>
                        <v:stroke weight="0.5pt" color="#000000" joinstyle="round" endarrow="block"/>
                        <v:imagedata o:title=""/>
                        <o:lock v:ext="edit" aspectratio="f"/>
                      </v:line>
                      <v:rect id="矩形 269" o:spid="_x0000_s1026" o:spt="1" style="position:absolute;left:2578100;top:1258570;height:215900;width:431800;" filled="f" stroked="f" coordsize="21600,21600" o:gfxdata="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i7ejL1QAAAAUBAAAPAAAAAAAAAAEAIAAAACIAAABk&#10;cnMvZG93bnJldi54bWxQSwECFAAUAAAACACHTuJAQGeVr9ABAACLAwAADgAAAAAAAAABACAAAAAk&#10;AQAAZHJzL2Uyb0RvYy54bWxQSwUGAAAAAAYABgBZAQAAZgUAAAAA&#10;">
                        <v:fill on="f" focussize="0,0"/>
                        <v:stroke on="f" weight="0.5pt"/>
                        <v:imagedata o:title=""/>
                        <o:lock v:ext="edit" aspectratio="f"/>
                        <v:textbox inset="0mm,0mm,0mm,0mm">
                          <w:txbxContent>
                            <w:p w14:paraId="77670B30">
                              <w:pPr>
                                <w:jc w:val="center"/>
                                <w:rPr>
                                  <w:rFonts w:hint="default" w:eastAsia="宋体"/>
                                  <w:sz w:val="18"/>
                                  <w:szCs w:val="18"/>
                                  <w:lang w:val="en-US" w:eastAsia="zh-CN"/>
                                </w:rPr>
                              </w:pPr>
                              <w:r>
                                <w:rPr>
                                  <w:rFonts w:hint="eastAsia"/>
                                  <w:sz w:val="18"/>
                                  <w:szCs w:val="18"/>
                                  <w:lang w:val="en-US" w:eastAsia="zh-CN"/>
                                </w:rPr>
                                <w:t>750050</w:t>
                              </w:r>
                            </w:p>
                          </w:txbxContent>
                        </v:textbox>
                      </v:rect>
                      <v:line id="直线 272" o:spid="_x0000_s1026" o:spt="20" style="position:absolute;left:3065780;top:662305;flip:x;height:1591945;width:9525;" filled="f" stroked="t" coordsize="21600,21600" o:gfxdata="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znrzNgAAAAFAQAADwAAAAAAAAABACAAAAAiAAAAZHJzL2Rvd25yZXYu&#10;eG1sUEsBAhQAFAAAAAgAh07iQNKZHw37AQAA6wMAAA4AAAAAAAAAAQAgAAAAJwEAAGRycy9lMm9E&#10;b2MueG1sUEsFBgAAAAAGAAYAWQEAAJQFAAAAAA==&#10;">
                        <v:fill on="f" focussize="0,0"/>
                        <v:stroke weight="0.5pt" color="#000000" joinstyle="round"/>
                        <v:imagedata o:title=""/>
                        <o:lock v:ext="edit" aspectratio="f"/>
                      </v:line>
                      <v:line id="直线 308" o:spid="_x0000_s1026" o:spt="20" style="position:absolute;left:3076575;top:1146810;height:0;width:720090;" filled="f" stroked="t" coordsize="21600,21600" o:gfxdata="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ZR43VAAAABQEAAA8AAAAAAAAAAQAgAAAAIgAAAGRycy9kb3ducmV2LnhtbFBLAQIU&#10;ABQAAAAIAIdO4kC8y9Ry9gEAAOIDAAAOAAAAAAAAAAEAIAAAACQBAABkcnMvZTJvRG9jLnhtbFBL&#10;BQYAAAAABgAGAFkBAACMBQAAAAA=&#10;">
                        <v:fill on="f" focussize="0,0"/>
                        <v:stroke weight="0.5pt" color="#000000" joinstyle="round" endarrow="block"/>
                        <v:imagedata o:title=""/>
                        <o:lock v:ext="edit" aspectratio="f"/>
                      </v:line>
                      <v:line id="直线 308" o:spid="_x0000_s1026" o:spt="20" style="position:absolute;left:3080385;top:2250440;height:0;width:720090;" filled="f" stroked="t" coordsize="21600,21600" o:gfxdata="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M/ZR43VAAAABQEAAA8AAAAAAAAAAQAgAAAAIgAAAGRycy9kb3ducmV2LnhtbFBLAQIUABQA&#10;AAAIAIdO4kBAzN0k8wEAAOIDAAAOAAAAAAAAAAEAIAAAACQBAABkcnMvZTJvRG9jLnhtbFBLBQYA&#10;AAAABgAGAFkBAACJBQAAAAA=&#10;">
                        <v:fill on="f" focussize="0,0"/>
                        <v:stroke weight="0.5pt" color="#000000" joinstyle="round" endarrow="block"/>
                        <v:imagedata o:title=""/>
                        <o:lock v:ext="edit" aspectratio="f"/>
                      </v:line>
                      <v:rect id="矩形 250" o:spid="_x0000_s1026" o:spt="1" style="position:absolute;left:219075;top:1689100;height:215265;width:683895;" filled="f" stroked="t" coordsize="21600,21600" o:gfxdata="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IoE2srV&#10;AAAABQEAAA8AAAAAAAAAAQAgAAAAIgAAAGRycy9kb3ducmV2LnhtbFBLAQIUABQAAAAIAIdO4kC0&#10;ytiUIwIAAEQEAAAOAAAAAAAAAAEAIAAAACQBAABkcnMvZTJvRG9jLnhtbFBLBQYAAAAABgAGAFkB&#10;AAC5BQAAAAA=&#10;">
                        <v:fill on="f" focussize="0,0"/>
                        <v:stroke weight="0.5pt" color="#000000" joinstyle="miter"/>
                        <v:imagedata o:title=""/>
                        <o:lock v:ext="edit" aspectratio="f"/>
                        <v:textbox inset="0mm,0mm,0mm,0.3mm">
                          <w:txbxContent>
                            <w:p w14:paraId="2D2017F2">
                              <w:pPr>
                                <w:jc w:val="center"/>
                                <w:rPr>
                                  <w:rFonts w:hint="default" w:eastAsia="宋体"/>
                                  <w:sz w:val="18"/>
                                  <w:szCs w:val="18"/>
                                  <w:lang w:val="en-US" w:eastAsia="zh-CN"/>
                                </w:rPr>
                              </w:pPr>
                              <w:r>
                                <w:rPr>
                                  <w:rFonts w:hint="eastAsia"/>
                                  <w:sz w:val="18"/>
                                  <w:szCs w:val="18"/>
                                  <w:lang w:val="en-US" w:eastAsia="zh-CN"/>
                                </w:rPr>
                                <w:t>矿粉25000</w:t>
                              </w:r>
                            </w:p>
                          </w:txbxContent>
                        </v:textbox>
                      </v:rect>
                      <v:line id="直线 308" o:spid="_x0000_s1026" o:spt="20" style="position:absolute;left:903605;top:1803400;height:0;width:539750;" filled="f" stroked="t" coordsize="21600,21600" o:gfxdata="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z9lHjdUAAAAFAQAADwAAAAAAAAABACAAAAAiAAAAZHJzL2Rvd25yZXYueG1sUEsBAhQA&#10;FAAAAAgAh07iQNX40Lf1AQAA4QMAAA4AAAAAAAAAAQAgAAAAJAEAAGRycy9lMm9Eb2MueG1sUEsF&#10;BgAAAAAGAAYAWQEAAIsFAAAAAA==&#10;">
                        <v:fill on="f" focussize="0,0"/>
                        <v:stroke weight="0.5pt" color="#000000" joinstyle="round" endarrow="block"/>
                        <v:imagedata o:title=""/>
                        <o:lock v:ext="edit" aspectratio="f"/>
                      </v:line>
                      <v:line id="直线 308" o:spid="_x0000_s1026" o:spt="20" style="position:absolute;left:3067050;top:1737360;height:0;width:720090;" filled="f" stroked="t" coordsize="21600,21600" o:gfxdata="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z9lHjdUAAAAFAQAADwAAAAAAAAABACAAAAAiAAAAZHJzL2Rvd25yZXYueG1sUEsBAhQA&#10;FAAAAAgAh07iQIcm1gf1AQAA4QMAAA4AAAAAAAAAAQAgAAAAJAEAAGRycy9lMm9Eb2MueG1sUEsF&#10;BgAAAAAGAAYAWQEAAIsFAAAAAA==&#10;">
                        <v:fill on="f" focussize="0,0"/>
                        <v:stroke weight="0.5pt" color="#000000" joinstyle="round" endarrow="block"/>
                        <v:imagedata o:title=""/>
                        <o:lock v:ext="edit" aspectratio="f"/>
                      </v:line>
                      <v:rect id="矩形 252" o:spid="_x0000_s1026" o:spt="1" style="position:absolute;left:3796030;top:1622425;height:215900;width:693420;" filled="f" stroked="f" coordsize="21600,21600" o:gfxdata="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ou3oy9UAAAAFAQAADwAAAAAAAAABACAAAAAiAAAA&#10;ZHJzL2Rvd25yZXYueG1sUEsBAhQAFAAAAAgAh07iQGfmiSPRAQAAigMAAA4AAAAAAAAAAQAgAAAA&#10;JAEAAGRycy9lMm9Eb2MueG1sUEsFBgAAAAAGAAYAWQEAAGcFAAAAAA==&#10;">
                        <v:fill on="f" focussize="0,0"/>
                        <v:stroke on="f" weight="0.5pt"/>
                        <v:imagedata o:title=""/>
                        <o:lock v:ext="edit" aspectratio="f"/>
                        <v:textbox inset="0mm,0mm,0mm,0mm">
                          <w:txbxContent>
                            <w:p w14:paraId="5847C26E">
                              <w:pPr>
                                <w:jc w:val="center"/>
                                <w:rPr>
                                  <w:rFonts w:hint="eastAsia" w:eastAsia="宋体"/>
                                  <w:sz w:val="18"/>
                                  <w:szCs w:val="18"/>
                                  <w:lang w:val="en-US" w:eastAsia="zh-CN"/>
                                </w:rPr>
                              </w:pPr>
                              <w:r>
                                <w:rPr>
                                  <w:rFonts w:hint="eastAsia"/>
                                  <w:sz w:val="18"/>
                                  <w:szCs w:val="18"/>
                                  <w:lang w:val="en-US" w:eastAsia="zh-CN"/>
                                </w:rPr>
                                <w:t>沉渣</w:t>
                              </w:r>
                            </w:p>
                          </w:txbxContent>
                        </v:textbox>
                      </v:rect>
                      <v:rect id="矩形 312" o:spid="_x0000_s1026" o:spt="1" style="position:absolute;left:3005455;top:1564640;height:215900;width:652780;" filled="f" stroked="f" coordsize="21600,21600" o:gfxdata="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ou3oy9UAAAAFAQAADwAAAAAAAAABACAAAAAiAAAA&#10;ZHJzL2Rvd25yZXYueG1sUEsBAhQAFAAAAAgAh07iQHx0lpzRAQAAigMAAA4AAAAAAAAAAQAgAAAA&#10;JAEAAGRycy9lMm9Eb2MueG1sUEsFBgAAAAAGAAYAWQEAAGcFAAAAAA==&#10;">
                        <v:fill on="f" focussize="0,0"/>
                        <v:stroke on="f" weight="0.5pt"/>
                        <v:imagedata o:title=""/>
                        <o:lock v:ext="edit" aspectratio="f"/>
                        <v:textbox inset="0mm,0mm,0mm,0mm">
                          <w:txbxContent>
                            <w:p w14:paraId="2CEC0A5F">
                              <w:pPr>
                                <w:jc w:val="center"/>
                                <w:rPr>
                                  <w:rFonts w:hint="default" w:eastAsia="宋体"/>
                                  <w:sz w:val="18"/>
                                  <w:szCs w:val="18"/>
                                  <w:lang w:val="en-US" w:eastAsia="zh-CN"/>
                                </w:rPr>
                              </w:pPr>
                              <w:r>
                                <w:rPr>
                                  <w:rFonts w:hint="eastAsia"/>
                                  <w:sz w:val="18"/>
                                  <w:szCs w:val="18"/>
                                  <w:lang w:val="en-US" w:eastAsia="zh-CN"/>
                                </w:rPr>
                                <w:t>1.9</w:t>
                              </w:r>
                            </w:p>
                          </w:txbxContent>
                        </v:textbox>
                      </v:rect>
                      <w10:wrap type="none"/>
                      <w10:anchorlock/>
                    </v:group>
                  </w:pict>
                </mc:Fallback>
              </mc:AlternateContent>
            </w:r>
          </w:p>
          <w:p w14:paraId="38A5BE2A">
            <w:pPr>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default"/>
                <w:color w:val="FF0000"/>
              </w:rPr>
            </w:pPr>
            <w:r>
              <w:rPr>
                <w:rFonts w:hint="eastAsia"/>
                <w:b/>
                <w:color w:val="000000" w:themeColor="text1"/>
                <w:szCs w:val="22"/>
                <w:u w:val="none"/>
                <w14:textFill>
                  <w14:solidFill>
                    <w14:schemeClr w14:val="tx1"/>
                  </w14:solidFill>
                </w14:textFill>
              </w:rPr>
              <w:t>图2-</w:t>
            </w:r>
            <w:r>
              <w:rPr>
                <w:rFonts w:hint="eastAsia"/>
                <w:b/>
                <w:color w:val="000000" w:themeColor="text1"/>
                <w:szCs w:val="22"/>
                <w:u w:val="none"/>
                <w:lang w:val="en-US" w:eastAsia="zh-CN"/>
                <w14:textFill>
                  <w14:solidFill>
                    <w14:schemeClr w14:val="tx1"/>
                  </w14:solidFill>
                </w14:textFill>
              </w:rPr>
              <w:t>4</w:t>
            </w:r>
            <w:r>
              <w:rPr>
                <w:b/>
                <w:color w:val="000000" w:themeColor="text1"/>
                <w:szCs w:val="22"/>
                <w:u w:val="none"/>
                <w14:textFill>
                  <w14:solidFill>
                    <w14:schemeClr w14:val="tx1"/>
                  </w14:solidFill>
                </w14:textFill>
              </w:rPr>
              <w:t xml:space="preserve">  项目</w:t>
            </w:r>
            <w:r>
              <w:rPr>
                <w:rFonts w:hint="eastAsia"/>
                <w:b/>
                <w:color w:val="000000" w:themeColor="text1"/>
                <w:szCs w:val="22"/>
                <w:u w:val="none"/>
                <w14:textFill>
                  <w14:solidFill>
                    <w14:schemeClr w14:val="tx1"/>
                  </w14:solidFill>
                </w14:textFill>
              </w:rPr>
              <w:t>生产</w:t>
            </w:r>
            <w:r>
              <w:rPr>
                <w:b/>
                <w:color w:val="000000" w:themeColor="text1"/>
                <w:szCs w:val="22"/>
                <w:u w:val="none"/>
                <w14:textFill>
                  <w14:solidFill>
                    <w14:schemeClr w14:val="tx1"/>
                  </w14:solidFill>
                </w14:textFill>
              </w:rPr>
              <w:t>物料平衡表    单位：t/a</w:t>
            </w:r>
          </w:p>
        </w:tc>
      </w:tr>
      <w:tr w14:paraId="405E4B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67" w:type="dxa"/>
            <w:noWrap w:val="0"/>
            <w:vAlign w:val="center"/>
          </w:tcPr>
          <w:p w14:paraId="19CD9FC9">
            <w:pPr>
              <w:pStyle w:val="28"/>
              <w:adjustRightInd w:val="0"/>
              <w:snapToGrid w:val="0"/>
              <w:spacing w:before="0" w:beforeAutospacing="0" w:after="0" w:afterAutospacing="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kern w:val="2"/>
                <w:sz w:val="24"/>
                <w:szCs w:val="24"/>
                <w14:textFill>
                  <w14:solidFill>
                    <w14:schemeClr w14:val="tx1"/>
                  </w14:solidFill>
                </w14:textFill>
              </w:rPr>
              <w:t>与项目有关的原有环境污染问题</w:t>
            </w:r>
          </w:p>
        </w:tc>
        <w:tc>
          <w:tcPr>
            <w:tcW w:w="8604" w:type="dxa"/>
            <w:noWrap w:val="0"/>
            <w:vAlign w:val="top"/>
          </w:tcPr>
          <w:p w14:paraId="25171DD6">
            <w:pPr>
              <w:adjustRightInd w:val="0"/>
              <w:snapToGrid w:val="0"/>
              <w:spacing w:line="360" w:lineRule="auto"/>
              <w:rPr>
                <w:rFonts w:hint="default" w:ascii="Times New Roman" w:hAnsi="Times New Roman" w:eastAsia="宋体" w:cs="Times New Roman"/>
                <w:b/>
                <w:bCs/>
                <w:i w:val="0"/>
                <w:i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4"/>
                <w:szCs w:val="24"/>
                <w:highlight w:val="none"/>
                <w:lang w:val="en-US" w:eastAsia="zh-CN"/>
                <w14:textFill>
                  <w14:solidFill>
                    <w14:schemeClr w14:val="tx1"/>
                  </w14:solidFill>
                </w14:textFill>
              </w:rPr>
              <w:t>本项目有关的原有污染情况及主要问题：</w:t>
            </w:r>
          </w:p>
          <w:p w14:paraId="37AA6BDE">
            <w:pPr>
              <w:snapToGrid w:val="0"/>
              <w:spacing w:beforeLines="0" w:after="0" w:afterLines="0" w:line="360" w:lineRule="auto"/>
              <w:ind w:left="0" w:leftChars="0" w:firstLine="482" w:firstLineChars="200"/>
              <w:rPr>
                <w:rFonts w:hint="default"/>
                <w:b/>
                <w:color w:val="000000" w:themeColor="text1"/>
                <w:sz w:val="24"/>
                <w14:textFill>
                  <w14:solidFill>
                    <w14:schemeClr w14:val="tx1"/>
                  </w14:solidFill>
                </w14:textFill>
              </w:rPr>
            </w:pPr>
            <w:r>
              <w:rPr>
                <w:rFonts w:hint="default"/>
                <w:b/>
                <w:color w:val="000000" w:themeColor="text1"/>
                <w:sz w:val="24"/>
                <w14:textFill>
                  <w14:solidFill>
                    <w14:schemeClr w14:val="tx1"/>
                  </w14:solidFill>
                </w14:textFill>
              </w:rPr>
              <w:t>1</w:t>
            </w:r>
            <w:r>
              <w:rPr>
                <w:rFonts w:hint="eastAsia" w:eastAsia="宋体"/>
                <w:b/>
                <w:color w:val="000000" w:themeColor="text1"/>
                <w:sz w:val="24"/>
                <w14:textFill>
                  <w14:solidFill>
                    <w14:schemeClr w14:val="tx1"/>
                  </w14:solidFill>
                </w14:textFill>
              </w:rPr>
              <w:t>、</w:t>
            </w:r>
            <w:r>
              <w:rPr>
                <w:rFonts w:hint="eastAsia" w:eastAsia="宋体"/>
                <w:b/>
                <w:color w:val="000000" w:themeColor="text1"/>
                <w:sz w:val="24"/>
                <w:lang w:eastAsia="zh-CN"/>
                <w14:textFill>
                  <w14:solidFill>
                    <w14:schemeClr w14:val="tx1"/>
                  </w14:solidFill>
                </w14:textFill>
              </w:rPr>
              <w:t>拟迁入</w:t>
            </w:r>
            <w:r>
              <w:rPr>
                <w:rFonts w:hint="eastAsia" w:eastAsia="宋体"/>
                <w:b/>
                <w:color w:val="000000" w:themeColor="text1"/>
                <w:sz w:val="24"/>
                <w14:textFill>
                  <w14:solidFill>
                    <w14:schemeClr w14:val="tx1"/>
                  </w14:solidFill>
                </w14:textFill>
              </w:rPr>
              <w:t>新厂址原有污染情况及存在问题</w:t>
            </w:r>
          </w:p>
          <w:p w14:paraId="55F75AC8">
            <w:pPr>
              <w:pStyle w:val="26"/>
              <w:spacing w:beforeLines="0" w:after="0" w:afterLines="0" w:line="360" w:lineRule="auto"/>
              <w:ind w:left="0" w:leftChars="0" w:firstLine="480" w:firstLineChars="200"/>
              <w:rPr>
                <w:rFonts w:hint="eastAsia" w:ascii="宋体" w:hAnsi="宋体" w:eastAsia="宋体"/>
                <w:color w:val="000000" w:themeColor="text1"/>
                <w:sz w:val="24"/>
                <w14:textFill>
                  <w14:solidFill>
                    <w14:schemeClr w14:val="tx1"/>
                  </w14:solidFill>
                </w14:textFill>
              </w:rPr>
            </w:pPr>
            <w:r>
              <w:rPr>
                <w:rFonts w:hint="eastAsia" w:ascii="宋体" w:hAnsi="宋体" w:eastAsia="宋体"/>
                <w:color w:val="000000" w:themeColor="text1"/>
                <w:sz w:val="24"/>
                <w14:textFill>
                  <w14:solidFill>
                    <w14:schemeClr w14:val="tx1"/>
                  </w14:solidFill>
                </w14:textFill>
              </w:rPr>
              <w:t>本项目新厂址位于</w:t>
            </w:r>
            <w:r>
              <w:rPr>
                <w:rFonts w:hint="eastAsia" w:cs="Times New Roman"/>
                <w:color w:val="000000" w:themeColor="text1"/>
                <w:sz w:val="24"/>
                <w:szCs w:val="24"/>
                <w:lang w:val="en-US" w:eastAsia="zh-CN"/>
                <w14:textFill>
                  <w14:solidFill>
                    <w14:schemeClr w14:val="tx1"/>
                  </w14:solidFill>
                </w14:textFill>
              </w:rPr>
              <w:t>衡阳县</w:t>
            </w:r>
            <w:r>
              <w:rPr>
                <w:rFonts w:hint="default" w:ascii="Times New Roman" w:hAnsi="Times New Roman" w:eastAsia="宋体" w:cs="Times New Roman"/>
                <w:color w:val="000000" w:themeColor="text1"/>
                <w:sz w:val="24"/>
                <w:szCs w:val="24"/>
                <w:lang w:eastAsia="zh-CN"/>
                <w14:textFill>
                  <w14:solidFill>
                    <w14:schemeClr w14:val="tx1"/>
                  </w14:solidFill>
                </w14:textFill>
              </w:rPr>
              <w:t>演陂镇原华大水泥一厂</w:t>
            </w:r>
            <w:r>
              <w:rPr>
                <w:rFonts w:hint="eastAsia" w:ascii="宋体" w:hAnsi="宋体" w:eastAsia="宋体"/>
                <w:color w:val="000000" w:themeColor="text1"/>
                <w:sz w:val="24"/>
                <w14:textFill>
                  <w14:solidFill>
                    <w14:schemeClr w14:val="tx1"/>
                  </w14:solidFill>
                </w14:textFill>
              </w:rPr>
              <w:t>，</w:t>
            </w:r>
            <w:r>
              <w:rPr>
                <w:rFonts w:hint="eastAsia" w:ascii="宋体" w:hAnsi="宋体" w:eastAsia="宋体"/>
                <w:color w:val="000000" w:themeColor="text1"/>
                <w:sz w:val="24"/>
                <w:lang w:val="en-US" w:eastAsia="zh-CN"/>
                <w14:textFill>
                  <w14:solidFill>
                    <w14:schemeClr w14:val="tx1"/>
                  </w14:solidFill>
                </w14:textFill>
              </w:rPr>
              <w:t>租用的原华大水泥一厂，为工业用地，目前</w:t>
            </w:r>
            <w:r>
              <w:rPr>
                <w:rFonts w:hint="eastAsia" w:ascii="宋体" w:hAnsi="宋体" w:eastAsia="宋体"/>
                <w:color w:val="000000" w:themeColor="text1"/>
                <w:sz w:val="24"/>
                <w14:textFill>
                  <w14:solidFill>
                    <w14:schemeClr w14:val="tx1"/>
                  </w14:solidFill>
                </w14:textFill>
              </w:rPr>
              <w:t>，</w:t>
            </w:r>
            <w:r>
              <w:rPr>
                <w:rFonts w:hint="eastAsia" w:ascii="宋体" w:hAnsi="宋体" w:eastAsia="宋体"/>
                <w:color w:val="000000" w:themeColor="text1"/>
                <w:sz w:val="24"/>
                <w:lang w:val="en-US" w:eastAsia="zh-CN"/>
                <w14:textFill>
                  <w14:solidFill>
                    <w14:schemeClr w14:val="tx1"/>
                  </w14:solidFill>
                </w14:textFill>
              </w:rPr>
              <w:t>该用地范围内的生产构筑物已全部拆除，并进行了土地平整，现场未发现明显的环境污染问题</w:t>
            </w:r>
            <w:r>
              <w:rPr>
                <w:rFonts w:hint="eastAsia" w:ascii="宋体" w:hAnsi="宋体" w:eastAsia="宋体"/>
                <w:color w:val="000000" w:themeColor="text1"/>
                <w:sz w:val="24"/>
                <w14:textFill>
                  <w14:solidFill>
                    <w14:schemeClr w14:val="tx1"/>
                  </w14:solidFill>
                </w14:textFill>
              </w:rPr>
              <w:t>。</w:t>
            </w:r>
          </w:p>
          <w:p w14:paraId="5125D07B">
            <w:pPr>
              <w:pStyle w:val="26"/>
              <w:spacing w:beforeLines="0" w:after="0" w:afterLines="0" w:line="360" w:lineRule="auto"/>
              <w:ind w:left="0" w:leftChars="0" w:firstLine="482" w:firstLineChars="200"/>
              <w:rPr>
                <w:rFonts w:hint="default"/>
                <w:b/>
                <w:color w:val="000000" w:themeColor="text1"/>
                <w:sz w:val="24"/>
                <w14:textFill>
                  <w14:solidFill>
                    <w14:schemeClr w14:val="tx1"/>
                  </w14:solidFill>
                </w14:textFill>
              </w:rPr>
            </w:pPr>
            <w:r>
              <w:rPr>
                <w:rFonts w:hint="default"/>
                <w:b/>
                <w:color w:val="000000" w:themeColor="text1"/>
                <w:sz w:val="24"/>
                <w14:textFill>
                  <w14:solidFill>
                    <w14:schemeClr w14:val="tx1"/>
                  </w14:solidFill>
                </w14:textFill>
              </w:rPr>
              <w:t>2</w:t>
            </w:r>
            <w:r>
              <w:rPr>
                <w:rFonts w:hint="eastAsia" w:eastAsia="宋体"/>
                <w:b/>
                <w:color w:val="000000" w:themeColor="text1"/>
                <w:sz w:val="24"/>
                <w14:textFill>
                  <w14:solidFill>
                    <w14:schemeClr w14:val="tx1"/>
                  </w14:solidFill>
                </w14:textFill>
              </w:rPr>
              <w:t>、</w:t>
            </w:r>
            <w:r>
              <w:rPr>
                <w:rFonts w:hint="eastAsia" w:eastAsia="宋体"/>
                <w:b/>
                <w:color w:val="000000" w:themeColor="text1"/>
                <w:sz w:val="24"/>
                <w:lang w:eastAsia="zh-CN"/>
                <w14:textFill>
                  <w14:solidFill>
                    <w14:schemeClr w14:val="tx1"/>
                  </w14:solidFill>
                </w14:textFill>
              </w:rPr>
              <w:t>搬迁前</w:t>
            </w:r>
            <w:r>
              <w:rPr>
                <w:rFonts w:hint="eastAsia" w:eastAsia="宋体"/>
                <w:b/>
                <w:color w:val="000000" w:themeColor="text1"/>
                <w:sz w:val="24"/>
                <w14:textFill>
                  <w14:solidFill>
                    <w14:schemeClr w14:val="tx1"/>
                  </w14:solidFill>
                </w14:textFill>
              </w:rPr>
              <w:t>现有</w:t>
            </w:r>
            <w:r>
              <w:rPr>
                <w:rFonts w:hint="eastAsia" w:eastAsia="宋体"/>
                <w:b/>
                <w:color w:val="000000" w:themeColor="text1"/>
                <w:sz w:val="24"/>
                <w:lang w:eastAsia="zh-CN"/>
                <w14:textFill>
                  <w14:solidFill>
                    <w14:schemeClr w14:val="tx1"/>
                  </w14:solidFill>
                </w14:textFill>
              </w:rPr>
              <w:t>项目</w:t>
            </w:r>
            <w:r>
              <w:rPr>
                <w:rFonts w:hint="eastAsia" w:eastAsia="宋体"/>
                <w:b/>
                <w:color w:val="000000" w:themeColor="text1"/>
                <w:sz w:val="24"/>
                <w14:textFill>
                  <w14:solidFill>
                    <w14:schemeClr w14:val="tx1"/>
                  </w14:solidFill>
                </w14:textFill>
              </w:rPr>
              <w:t>原有污染情况及存在问题</w:t>
            </w:r>
          </w:p>
          <w:p w14:paraId="3AB2FAE0">
            <w:pPr>
              <w:pStyle w:val="8"/>
              <w:spacing w:beforeLines="0" w:afterLines="0"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①现有厂区基本情况</w:t>
            </w:r>
          </w:p>
          <w:p w14:paraId="37A81515">
            <w:pPr>
              <w:pStyle w:val="8"/>
              <w:spacing w:beforeLines="0" w:afterLines="0"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现有厂区位于</w:t>
            </w:r>
            <w:r>
              <w:rPr>
                <w:rFonts w:hint="eastAsia"/>
                <w:color w:val="000000" w:themeColor="text1"/>
                <w:sz w:val="24"/>
                <w:lang w:val="en-US" w:eastAsia="zh-CN"/>
                <w14:textFill>
                  <w14:solidFill>
                    <w14:schemeClr w14:val="tx1"/>
                  </w14:solidFill>
                </w14:textFill>
              </w:rPr>
              <w:t>衡阳县演陂镇山盟村内</w:t>
            </w:r>
            <w:r>
              <w:rPr>
                <w:rFonts w:hint="eastAsia"/>
                <w:color w:val="000000" w:themeColor="text1"/>
                <w:sz w:val="24"/>
                <w14:textFill>
                  <w14:solidFill>
                    <w14:schemeClr w14:val="tx1"/>
                  </w14:solidFill>
                </w14:textFill>
              </w:rPr>
              <w:t>，</w:t>
            </w:r>
            <w:r>
              <w:rPr>
                <w:rFonts w:hint="default"/>
                <w:color w:val="000000" w:themeColor="text1"/>
                <w:sz w:val="24"/>
                <w:lang w:val="en-US" w:eastAsia="zh-CN"/>
                <w14:textFill>
                  <w14:solidFill>
                    <w14:schemeClr w14:val="tx1"/>
                  </w14:solidFill>
                </w14:textFill>
              </w:rPr>
              <w:t>占地面积46620m</w:t>
            </w:r>
            <w:r>
              <w:rPr>
                <w:rFonts w:hint="default"/>
                <w:color w:val="000000" w:themeColor="text1"/>
                <w:sz w:val="24"/>
                <w:vertAlign w:val="superscript"/>
                <w:lang w:val="en-US" w:eastAsia="zh-CN"/>
                <w14:textFill>
                  <w14:solidFill>
                    <w14:schemeClr w14:val="tx1"/>
                  </w14:solidFill>
                </w14:textFill>
              </w:rPr>
              <w:t>2</w:t>
            </w:r>
            <w:r>
              <w:rPr>
                <w:rFonts w:hint="eastAsia"/>
                <w:color w:val="000000" w:themeColor="text1"/>
                <w:sz w:val="24"/>
                <w14:textFill>
                  <w14:solidFill>
                    <w14:schemeClr w14:val="tx1"/>
                  </w14:solidFill>
                </w14:textFill>
              </w:rPr>
              <w:t>。工程主要</w:t>
            </w:r>
            <w:r>
              <w:rPr>
                <w:rFonts w:hint="eastAsia"/>
                <w:color w:val="000000" w:themeColor="text1"/>
                <w:sz w:val="24"/>
                <w:lang w:eastAsia="zh-CN"/>
                <w14:textFill>
                  <w14:solidFill>
                    <w14:schemeClr w14:val="tx1"/>
                  </w14:solidFill>
                </w14:textFill>
              </w:rPr>
              <w:t>建设</w:t>
            </w:r>
            <w:r>
              <w:rPr>
                <w:rFonts w:hint="eastAsia"/>
                <w:color w:val="000000" w:themeColor="text1"/>
                <w:sz w:val="24"/>
                <w14:textFill>
                  <w14:solidFill>
                    <w14:schemeClr w14:val="tx1"/>
                  </w14:solidFill>
                </w14:textFill>
              </w:rPr>
              <w:t>内容包括</w:t>
            </w:r>
            <w:r>
              <w:rPr>
                <w:rFonts w:hint="eastAsia"/>
                <w:color w:val="000000" w:themeColor="text1"/>
                <w:sz w:val="24"/>
                <w:lang w:val="en-US" w:eastAsia="zh-CN"/>
                <w14:textFill>
                  <w14:solidFill>
                    <w14:schemeClr w14:val="tx1"/>
                  </w14:solidFill>
                </w14:textFill>
              </w:rPr>
              <w:t>混凝土搅拌站生产区</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碎石、砂生产区</w:t>
            </w:r>
            <w:r>
              <w:rPr>
                <w:rFonts w:hint="eastAsia"/>
                <w:color w:val="000000" w:themeColor="text1"/>
                <w:sz w:val="24"/>
                <w14:textFill>
                  <w14:solidFill>
                    <w14:schemeClr w14:val="tx1"/>
                  </w14:solidFill>
                </w14:textFill>
              </w:rPr>
              <w:t>、办公楼、门卫、</w:t>
            </w:r>
            <w:r>
              <w:rPr>
                <w:rFonts w:hint="eastAsia"/>
                <w:color w:val="000000" w:themeColor="text1"/>
                <w:sz w:val="24"/>
                <w:lang w:val="en-US" w:eastAsia="zh-CN"/>
                <w14:textFill>
                  <w14:solidFill>
                    <w14:schemeClr w14:val="tx1"/>
                  </w14:solidFill>
                </w14:textFill>
              </w:rPr>
              <w:t>实验室</w:t>
            </w:r>
            <w:r>
              <w:rPr>
                <w:rFonts w:hint="eastAsia"/>
                <w:color w:val="000000" w:themeColor="text1"/>
                <w:sz w:val="24"/>
                <w14:textFill>
                  <w14:solidFill>
                    <w14:schemeClr w14:val="tx1"/>
                  </w14:solidFill>
                </w14:textFill>
              </w:rPr>
              <w:t>等。建设碎石与砂石生产线1条(产品供混凝土生产线用)，商品混凝土生产线2条，形成年生产商品混凝土30万m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vertAlign w:val="baseline"/>
                <w:lang w:val="en-US" w:eastAsia="zh-CN"/>
                <w14:textFill>
                  <w14:solidFill>
                    <w14:schemeClr w14:val="tx1"/>
                  </w14:solidFill>
                </w14:textFill>
              </w:rPr>
              <w:t>的规模</w:t>
            </w:r>
            <w:r>
              <w:rPr>
                <w:rFonts w:hint="eastAsia"/>
                <w:color w:val="000000" w:themeColor="text1"/>
                <w:sz w:val="24"/>
                <w14:textFill>
                  <w14:solidFill>
                    <w14:schemeClr w14:val="tx1"/>
                  </w14:solidFill>
                </w14:textFill>
              </w:rPr>
              <w:t>。现有职工</w:t>
            </w:r>
            <w:r>
              <w:rPr>
                <w:rFonts w:hint="eastAsia"/>
                <w:color w:val="000000" w:themeColor="text1"/>
                <w:sz w:val="24"/>
                <w:lang w:val="en-US" w:eastAsia="zh-CN"/>
                <w14:textFill>
                  <w14:solidFill>
                    <w14:schemeClr w14:val="tx1"/>
                  </w14:solidFill>
                </w14:textFill>
              </w:rPr>
              <w:t>100</w:t>
            </w:r>
            <w:r>
              <w:rPr>
                <w:rFonts w:hint="eastAsia"/>
                <w:color w:val="000000" w:themeColor="text1"/>
                <w:sz w:val="24"/>
                <w14:textFill>
                  <w14:solidFill>
                    <w14:schemeClr w14:val="tx1"/>
                  </w14:solidFill>
                </w14:textFill>
              </w:rPr>
              <w:t>人，年生产天数为</w:t>
            </w:r>
            <w:r>
              <w:rPr>
                <w:rFonts w:hint="eastAsia"/>
                <w:color w:val="000000" w:themeColor="text1"/>
                <w:sz w:val="24"/>
                <w:lang w:val="en-US" w:eastAsia="zh-CN"/>
                <w14:textFill>
                  <w14:solidFill>
                    <w14:schemeClr w14:val="tx1"/>
                  </w14:solidFill>
                </w14:textFill>
              </w:rPr>
              <w:t>30</w:t>
            </w:r>
            <w:r>
              <w:rPr>
                <w:rFonts w:hint="eastAsia"/>
                <w:color w:val="000000" w:themeColor="text1"/>
                <w:sz w:val="24"/>
                <w14:textFill>
                  <w14:solidFill>
                    <w14:schemeClr w14:val="tx1"/>
                  </w14:solidFill>
                </w14:textFill>
              </w:rPr>
              <w:t>0天，</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班8小时生产制。</w:t>
            </w:r>
          </w:p>
          <w:p w14:paraId="57DD5EFE">
            <w:pPr>
              <w:pStyle w:val="26"/>
              <w:spacing w:beforeLines="0" w:after="0" w:afterLines="0" w:line="360" w:lineRule="auto"/>
              <w:ind w:left="0" w:leftChars="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②</w:t>
            </w:r>
            <w:r>
              <w:rPr>
                <w:rFonts w:hint="eastAsia" w:eastAsia="宋体"/>
                <w:color w:val="000000" w:themeColor="text1"/>
                <w:sz w:val="24"/>
                <w14:textFill>
                  <w14:solidFill>
                    <w14:schemeClr w14:val="tx1"/>
                  </w14:solidFill>
                </w14:textFill>
              </w:rPr>
              <w:t>现有工程原辅材料</w:t>
            </w:r>
          </w:p>
          <w:p w14:paraId="68AFBC75">
            <w:pPr>
              <w:pStyle w:val="8"/>
              <w:spacing w:beforeLines="0" w:afterLines="0" w:line="360" w:lineRule="auto"/>
              <w:ind w:firstLine="48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现有工程原辅料消耗见表</w:t>
            </w:r>
            <w:r>
              <w:rPr>
                <w:rFonts w:hint="eastAsia" w:ascii="Times New Roman" w:hAnsi="Times New Roman" w:cs="Times New Roman"/>
                <w:color w:val="000000" w:themeColor="text1"/>
                <w:sz w:val="24"/>
                <w:lang w:val="en-US" w:eastAsia="zh-CN"/>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w:t>
            </w:r>
            <w:r>
              <w:rPr>
                <w:rFonts w:hint="eastAsia" w:ascii="Times New Roman" w:hAnsi="Times New Roman" w:cs="Times New Roman"/>
                <w:color w:val="000000" w:themeColor="text1"/>
                <w:sz w:val="24"/>
                <w:lang w:val="en-US" w:eastAsia="zh-CN"/>
                <w14:textFill>
                  <w14:solidFill>
                    <w14:schemeClr w14:val="tx1"/>
                  </w14:solidFill>
                </w14:textFill>
              </w:rPr>
              <w:t>8</w:t>
            </w:r>
            <w:r>
              <w:rPr>
                <w:rFonts w:hint="default" w:ascii="Times New Roman" w:hAnsi="Times New Roman" w:cs="Times New Roman"/>
                <w:color w:val="000000" w:themeColor="text1"/>
                <w:sz w:val="24"/>
                <w14:textFill>
                  <w14:solidFill>
                    <w14:schemeClr w14:val="tx1"/>
                  </w14:solidFill>
                </w14:textFill>
              </w:rPr>
              <w:t>所示。</w:t>
            </w:r>
          </w:p>
          <w:p w14:paraId="00BFBE0C">
            <w:pPr>
              <w:tabs>
                <w:tab w:val="left" w:pos="1072"/>
              </w:tabs>
              <w:spacing w:beforeLines="0" w:afterLines="0"/>
              <w:ind w:firstLine="422" w:firstLineChars="200"/>
              <w:jc w:val="center"/>
              <w:rPr>
                <w:rFonts w:hint="default"/>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表</w:t>
            </w:r>
            <w:r>
              <w:rPr>
                <w:rFonts w:hint="eastAsia" w:eastAsia="宋体"/>
                <w:b/>
                <w:color w:val="000000" w:themeColor="text1"/>
                <w:sz w:val="21"/>
                <w:lang w:val="en-US" w:eastAsia="zh-CN"/>
                <w14:textFill>
                  <w14:solidFill>
                    <w14:schemeClr w14:val="tx1"/>
                  </w14:solidFill>
                </w14:textFill>
              </w:rPr>
              <w:t>2</w:t>
            </w:r>
            <w:r>
              <w:rPr>
                <w:rFonts w:hint="eastAsia" w:eastAsia="宋体"/>
                <w:b/>
                <w:color w:val="000000" w:themeColor="text1"/>
                <w:sz w:val="21"/>
                <w14:textFill>
                  <w14:solidFill>
                    <w14:schemeClr w14:val="tx1"/>
                  </w14:solidFill>
                </w14:textFill>
              </w:rPr>
              <w:t>-</w:t>
            </w:r>
            <w:r>
              <w:rPr>
                <w:rFonts w:hint="eastAsia" w:eastAsia="宋体"/>
                <w:b/>
                <w:color w:val="000000" w:themeColor="text1"/>
                <w:sz w:val="21"/>
                <w:lang w:val="en-US" w:eastAsia="zh-CN"/>
                <w14:textFill>
                  <w14:solidFill>
                    <w14:schemeClr w14:val="tx1"/>
                  </w14:solidFill>
                </w14:textFill>
              </w:rPr>
              <w:t>8</w:t>
            </w:r>
            <w:r>
              <w:rPr>
                <w:rFonts w:hint="default"/>
                <w:b/>
                <w:color w:val="000000" w:themeColor="text1"/>
                <w:sz w:val="21"/>
                <w14:textFill>
                  <w14:solidFill>
                    <w14:schemeClr w14:val="tx1"/>
                  </w14:solidFill>
                </w14:textFill>
              </w:rPr>
              <w:t xml:space="preserve">  </w:t>
            </w:r>
            <w:r>
              <w:rPr>
                <w:rFonts w:hint="eastAsia" w:eastAsia="宋体"/>
                <w:b/>
                <w:color w:val="000000" w:themeColor="text1"/>
                <w:sz w:val="21"/>
                <w14:textFill>
                  <w14:solidFill>
                    <w14:schemeClr w14:val="tx1"/>
                  </w14:solidFill>
                </w14:textFill>
              </w:rPr>
              <w:t>项目原辅料消耗</w:t>
            </w:r>
          </w:p>
          <w:tbl>
            <w:tblPr>
              <w:tblStyle w:val="31"/>
              <w:tblW w:w="4998" w:type="pct"/>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942"/>
              <w:gridCol w:w="1374"/>
              <w:gridCol w:w="1009"/>
              <w:gridCol w:w="945"/>
              <w:gridCol w:w="853"/>
              <w:gridCol w:w="935"/>
              <w:gridCol w:w="2317"/>
            </w:tblGrid>
            <w:tr w14:paraId="6725FA4E">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345" w:hRule="atLeast"/>
                <w:jc w:val="center"/>
              </w:trPr>
              <w:tc>
                <w:tcPr>
                  <w:tcW w:w="562" w:type="pct"/>
                  <w:vMerge w:val="restart"/>
                  <w:tcBorders>
                    <w:top w:val="single" w:color="000000" w:sz="4" w:space="0"/>
                    <w:left w:val="single" w:color="000000" w:sz="4" w:space="0"/>
                    <w:right w:val="single" w:color="000000" w:sz="6" w:space="0"/>
                    <w:tl2br w:val="nil"/>
                    <w:tr2bl w:val="nil"/>
                  </w:tcBorders>
                  <w:noWrap w:val="0"/>
                  <w:vAlign w:val="center"/>
                </w:tcPr>
                <w:p w14:paraId="7A13226B">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序号</w:t>
                  </w:r>
                </w:p>
              </w:tc>
              <w:tc>
                <w:tcPr>
                  <w:tcW w:w="820" w:type="pct"/>
                  <w:vMerge w:val="restart"/>
                  <w:tcBorders>
                    <w:top w:val="single" w:color="000000" w:sz="4" w:space="0"/>
                    <w:left w:val="single" w:color="000000" w:sz="6" w:space="0"/>
                    <w:right w:val="single" w:color="000000" w:sz="6" w:space="0"/>
                    <w:tl2br w:val="nil"/>
                    <w:tr2bl w:val="nil"/>
                  </w:tcBorders>
                  <w:noWrap w:val="0"/>
                  <w:vAlign w:val="center"/>
                </w:tcPr>
                <w:p w14:paraId="79E506D6">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原辅料名称</w:t>
                  </w:r>
                </w:p>
              </w:tc>
              <w:tc>
                <w:tcPr>
                  <w:tcW w:w="1166" w:type="pct"/>
                  <w:gridSpan w:val="2"/>
                  <w:tcBorders>
                    <w:top w:val="single" w:color="000000" w:sz="4" w:space="0"/>
                    <w:left w:val="single" w:color="000000" w:sz="6" w:space="0"/>
                    <w:bottom w:val="single" w:color="000000" w:sz="6" w:space="0"/>
                    <w:right w:val="single" w:color="000000" w:sz="6" w:space="0"/>
                    <w:tl2br w:val="nil"/>
                    <w:tr2bl w:val="nil"/>
                  </w:tcBorders>
                  <w:noWrap w:val="0"/>
                  <w:vAlign w:val="center"/>
                </w:tcPr>
                <w:p w14:paraId="4ACCDF6E">
                  <w:pPr>
                    <w:spacing w:beforeLines="0" w:afterLines="0"/>
                    <w:jc w:val="center"/>
                    <w:rPr>
                      <w:rFonts w:hint="eastAsia" w:eastAsia="宋体"/>
                      <w:color w:val="000000" w:themeColor="text1"/>
                      <w:sz w:val="21"/>
                      <w:lang w:eastAsia="zh-CN"/>
                      <w14:textFill>
                        <w14:solidFill>
                          <w14:schemeClr w14:val="tx1"/>
                        </w14:solidFill>
                      </w14:textFill>
                    </w:rPr>
                  </w:pPr>
                  <w:r>
                    <w:rPr>
                      <w:rFonts w:hint="eastAsia" w:eastAsia="宋体"/>
                      <w:color w:val="000000" w:themeColor="text1"/>
                      <w:sz w:val="21"/>
                      <w14:textFill>
                        <w14:solidFill>
                          <w14:schemeClr w14:val="tx1"/>
                        </w14:solidFill>
                      </w14:textFill>
                    </w:rPr>
                    <w:t>年用量</w:t>
                  </w:r>
                  <w:r>
                    <w:rPr>
                      <w:rFonts w:hint="eastAsia" w:eastAsia="宋体"/>
                      <w:color w:val="000000" w:themeColor="text1"/>
                      <w:sz w:val="21"/>
                      <w:lang w:eastAsia="zh-CN"/>
                      <w14:textFill>
                        <w14:solidFill>
                          <w14:schemeClr w14:val="tx1"/>
                        </w14:solidFill>
                      </w14:textFill>
                    </w:rPr>
                    <w:t>（</w:t>
                  </w:r>
                  <w:r>
                    <w:rPr>
                      <w:rFonts w:hint="eastAsia" w:eastAsia="宋体"/>
                      <w:color w:val="000000" w:themeColor="text1"/>
                      <w:sz w:val="21"/>
                      <w:lang w:val="en-US" w:eastAsia="zh-CN"/>
                      <w14:textFill>
                        <w14:solidFill>
                          <w14:schemeClr w14:val="tx1"/>
                        </w14:solidFill>
                      </w14:textFill>
                    </w:rPr>
                    <w:t>t</w:t>
                  </w:r>
                  <w:r>
                    <w:rPr>
                      <w:rFonts w:hint="eastAsia" w:eastAsia="宋体"/>
                      <w:color w:val="000000" w:themeColor="text1"/>
                      <w:sz w:val="21"/>
                      <w:lang w:eastAsia="zh-CN"/>
                      <w14:textFill>
                        <w14:solidFill>
                          <w14:schemeClr w14:val="tx1"/>
                        </w14:solidFill>
                      </w14:textFill>
                    </w:rPr>
                    <w:t>）</w:t>
                  </w:r>
                </w:p>
              </w:tc>
              <w:tc>
                <w:tcPr>
                  <w:tcW w:w="1067" w:type="pct"/>
                  <w:gridSpan w:val="2"/>
                  <w:tcBorders>
                    <w:top w:val="single" w:color="000000" w:sz="4" w:space="0"/>
                    <w:left w:val="single" w:color="000000" w:sz="6" w:space="0"/>
                    <w:bottom w:val="single" w:color="000000" w:sz="6" w:space="0"/>
                    <w:right w:val="single" w:color="000000" w:sz="6" w:space="0"/>
                    <w:tl2br w:val="nil"/>
                    <w:tr2bl w:val="nil"/>
                  </w:tcBorders>
                  <w:noWrap w:val="0"/>
                  <w:vAlign w:val="center"/>
                </w:tcPr>
                <w:p w14:paraId="3159BB34">
                  <w:pPr>
                    <w:spacing w:beforeLines="0" w:afterLines="0"/>
                    <w:jc w:val="center"/>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14:textFill>
                        <w14:solidFill>
                          <w14:schemeClr w14:val="tx1"/>
                        </w14:solidFill>
                      </w14:textFill>
                    </w:rPr>
                    <w:t>最大存储量</w:t>
                  </w:r>
                  <w:r>
                    <w:rPr>
                      <w:rFonts w:hint="eastAsia" w:eastAsia="宋体"/>
                      <w:color w:val="000000" w:themeColor="text1"/>
                      <w:sz w:val="21"/>
                      <w:lang w:eastAsia="zh-CN"/>
                      <w14:textFill>
                        <w14:solidFill>
                          <w14:schemeClr w14:val="tx1"/>
                        </w14:solidFill>
                      </w14:textFill>
                    </w:rPr>
                    <w:t>（</w:t>
                  </w:r>
                  <w:r>
                    <w:rPr>
                      <w:rFonts w:hint="eastAsia" w:eastAsia="宋体"/>
                      <w:color w:val="000000" w:themeColor="text1"/>
                      <w:sz w:val="21"/>
                      <w:lang w:val="en-US" w:eastAsia="zh-CN"/>
                      <w14:textFill>
                        <w14:solidFill>
                          <w14:schemeClr w14:val="tx1"/>
                        </w14:solidFill>
                      </w14:textFill>
                    </w:rPr>
                    <w:t>t</w:t>
                  </w:r>
                  <w:r>
                    <w:rPr>
                      <w:rFonts w:hint="eastAsia" w:eastAsia="宋体"/>
                      <w:color w:val="000000" w:themeColor="text1"/>
                      <w:sz w:val="21"/>
                      <w:lang w:eastAsia="zh-CN"/>
                      <w14:textFill>
                        <w14:solidFill>
                          <w14:schemeClr w14:val="tx1"/>
                        </w14:solidFill>
                      </w14:textFill>
                    </w:rPr>
                    <w:t>）</w:t>
                  </w:r>
                </w:p>
              </w:tc>
              <w:tc>
                <w:tcPr>
                  <w:tcW w:w="1382" w:type="pct"/>
                  <w:vMerge w:val="restart"/>
                  <w:tcBorders>
                    <w:top w:val="single" w:color="000000" w:sz="4" w:space="0"/>
                    <w:left w:val="single" w:color="000000" w:sz="6" w:space="0"/>
                    <w:right w:val="single" w:color="000000" w:sz="4" w:space="0"/>
                    <w:tl2br w:val="nil"/>
                    <w:tr2bl w:val="nil"/>
                  </w:tcBorders>
                  <w:noWrap w:val="0"/>
                  <w:vAlign w:val="center"/>
                </w:tcPr>
                <w:p w14:paraId="0C593979">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用途</w:t>
                  </w:r>
                </w:p>
              </w:tc>
            </w:tr>
            <w:tr w14:paraId="750BEB3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345" w:hRule="atLeast"/>
                <w:jc w:val="center"/>
              </w:trPr>
              <w:tc>
                <w:tcPr>
                  <w:tcW w:w="562" w:type="pct"/>
                  <w:vMerge w:val="continue"/>
                  <w:tcBorders>
                    <w:left w:val="single" w:color="000000" w:sz="4" w:space="0"/>
                    <w:bottom w:val="single" w:color="000000" w:sz="6" w:space="0"/>
                    <w:right w:val="single" w:color="000000" w:sz="6" w:space="0"/>
                    <w:tl2br w:val="nil"/>
                    <w:tr2bl w:val="nil"/>
                  </w:tcBorders>
                  <w:noWrap w:val="0"/>
                  <w:vAlign w:val="center"/>
                </w:tcPr>
                <w:p w14:paraId="2855F234">
                  <w:pPr>
                    <w:spacing w:beforeLines="0" w:afterLines="0"/>
                    <w:jc w:val="center"/>
                    <w:rPr>
                      <w:rFonts w:hint="eastAsia" w:eastAsia="宋体"/>
                      <w:color w:val="000000" w:themeColor="text1"/>
                      <w:sz w:val="21"/>
                      <w14:textFill>
                        <w14:solidFill>
                          <w14:schemeClr w14:val="tx1"/>
                        </w14:solidFill>
                      </w14:textFill>
                    </w:rPr>
                  </w:pPr>
                </w:p>
              </w:tc>
              <w:tc>
                <w:tcPr>
                  <w:tcW w:w="820" w:type="pct"/>
                  <w:vMerge w:val="continue"/>
                  <w:tcBorders>
                    <w:left w:val="single" w:color="000000" w:sz="6" w:space="0"/>
                    <w:bottom w:val="single" w:color="000000" w:sz="6" w:space="0"/>
                    <w:right w:val="single" w:color="000000" w:sz="6" w:space="0"/>
                    <w:tl2br w:val="nil"/>
                    <w:tr2bl w:val="nil"/>
                  </w:tcBorders>
                  <w:noWrap w:val="0"/>
                  <w:vAlign w:val="center"/>
                </w:tcPr>
                <w:p w14:paraId="75B81E53">
                  <w:pPr>
                    <w:spacing w:beforeLines="0" w:afterLines="0"/>
                    <w:jc w:val="center"/>
                    <w:rPr>
                      <w:rFonts w:hint="eastAsia" w:eastAsia="宋体"/>
                      <w:color w:val="000000" w:themeColor="text1"/>
                      <w:sz w:val="21"/>
                      <w14:textFill>
                        <w14:solidFill>
                          <w14:schemeClr w14:val="tx1"/>
                        </w14:solidFill>
                      </w14:textFill>
                    </w:rPr>
                  </w:pPr>
                </w:p>
              </w:tc>
              <w:tc>
                <w:tcPr>
                  <w:tcW w:w="602" w:type="pct"/>
                  <w:tcBorders>
                    <w:top w:val="single" w:color="000000" w:sz="4" w:space="0"/>
                    <w:left w:val="single" w:color="000000" w:sz="6" w:space="0"/>
                    <w:bottom w:val="single" w:color="000000" w:sz="6" w:space="0"/>
                    <w:right w:val="single" w:color="auto" w:sz="4" w:space="0"/>
                    <w:tl2br w:val="nil"/>
                    <w:tr2bl w:val="nil"/>
                  </w:tcBorders>
                  <w:noWrap w:val="0"/>
                  <w:vAlign w:val="center"/>
                </w:tcPr>
                <w:p w14:paraId="64F36527">
                  <w:pPr>
                    <w:spacing w:beforeLines="0" w:afterLines="0"/>
                    <w:jc w:val="center"/>
                    <w:rPr>
                      <w:rFonts w:hint="eastAsia" w:eastAsia="宋体"/>
                      <w:color w:val="000000" w:themeColor="text1"/>
                      <w:sz w:val="21"/>
                      <w:lang w:eastAsia="zh-CN"/>
                      <w14:textFill>
                        <w14:solidFill>
                          <w14:schemeClr w14:val="tx1"/>
                        </w14:solidFill>
                      </w14:textFill>
                    </w:rPr>
                  </w:pPr>
                  <w:r>
                    <w:rPr>
                      <w:rFonts w:hint="eastAsia" w:eastAsia="宋体"/>
                      <w:color w:val="000000" w:themeColor="text1"/>
                      <w:sz w:val="21"/>
                      <w:lang w:eastAsia="zh-CN"/>
                      <w14:textFill>
                        <w14:solidFill>
                          <w14:schemeClr w14:val="tx1"/>
                        </w14:solidFill>
                      </w14:textFill>
                    </w:rPr>
                    <w:t>现有</w:t>
                  </w:r>
                </w:p>
              </w:tc>
              <w:tc>
                <w:tcPr>
                  <w:tcW w:w="564" w:type="pct"/>
                  <w:tcBorders>
                    <w:top w:val="single" w:color="000000" w:sz="4" w:space="0"/>
                    <w:left w:val="single" w:color="auto" w:sz="4" w:space="0"/>
                    <w:bottom w:val="single" w:color="000000" w:sz="6" w:space="0"/>
                    <w:right w:val="single" w:color="000000" w:sz="6" w:space="0"/>
                    <w:tl2br w:val="nil"/>
                    <w:tr2bl w:val="nil"/>
                  </w:tcBorders>
                  <w:noWrap w:val="0"/>
                  <w:vAlign w:val="center"/>
                </w:tcPr>
                <w:p w14:paraId="2EA781EE">
                  <w:pPr>
                    <w:spacing w:beforeLines="0" w:afterLines="0"/>
                    <w:jc w:val="center"/>
                    <w:rPr>
                      <w:rFonts w:hint="eastAsia" w:eastAsia="宋体"/>
                      <w:color w:val="000000" w:themeColor="text1"/>
                      <w:sz w:val="21"/>
                      <w:lang w:eastAsia="zh-CN"/>
                      <w14:textFill>
                        <w14:solidFill>
                          <w14:schemeClr w14:val="tx1"/>
                        </w14:solidFill>
                      </w14:textFill>
                    </w:rPr>
                  </w:pPr>
                  <w:r>
                    <w:rPr>
                      <w:rFonts w:hint="eastAsia" w:eastAsia="宋体"/>
                      <w:color w:val="000000" w:themeColor="text1"/>
                      <w:sz w:val="21"/>
                      <w:lang w:eastAsia="zh-CN"/>
                      <w14:textFill>
                        <w14:solidFill>
                          <w14:schemeClr w14:val="tx1"/>
                        </w14:solidFill>
                      </w14:textFill>
                    </w:rPr>
                    <w:t>拟建</w:t>
                  </w:r>
                </w:p>
              </w:tc>
              <w:tc>
                <w:tcPr>
                  <w:tcW w:w="509" w:type="pct"/>
                  <w:tcBorders>
                    <w:top w:val="single" w:color="000000" w:sz="4" w:space="0"/>
                    <w:left w:val="single" w:color="000000" w:sz="6" w:space="0"/>
                    <w:bottom w:val="single" w:color="000000" w:sz="6" w:space="0"/>
                    <w:right w:val="single" w:color="auto" w:sz="4" w:space="0"/>
                    <w:tl2br w:val="nil"/>
                    <w:tr2bl w:val="nil"/>
                  </w:tcBorders>
                  <w:noWrap w:val="0"/>
                  <w:vAlign w:val="center"/>
                </w:tcPr>
                <w:p w14:paraId="6B3FB682">
                  <w:pPr>
                    <w:spacing w:beforeLines="0" w:afterLines="0"/>
                    <w:jc w:val="center"/>
                    <w:rPr>
                      <w:rFonts w:hint="eastAsia" w:eastAsia="宋体"/>
                      <w:color w:val="000000" w:themeColor="text1"/>
                      <w:sz w:val="21"/>
                      <w:lang w:eastAsia="zh-CN"/>
                      <w14:textFill>
                        <w14:solidFill>
                          <w14:schemeClr w14:val="tx1"/>
                        </w14:solidFill>
                      </w14:textFill>
                    </w:rPr>
                  </w:pPr>
                  <w:r>
                    <w:rPr>
                      <w:rFonts w:hint="eastAsia" w:eastAsia="宋体"/>
                      <w:color w:val="000000" w:themeColor="text1"/>
                      <w:sz w:val="21"/>
                      <w:lang w:eastAsia="zh-CN"/>
                      <w14:textFill>
                        <w14:solidFill>
                          <w14:schemeClr w14:val="tx1"/>
                        </w14:solidFill>
                      </w14:textFill>
                    </w:rPr>
                    <w:t>现有</w:t>
                  </w:r>
                </w:p>
              </w:tc>
              <w:tc>
                <w:tcPr>
                  <w:tcW w:w="558" w:type="pct"/>
                  <w:tcBorders>
                    <w:top w:val="single" w:color="000000" w:sz="4" w:space="0"/>
                    <w:left w:val="single" w:color="auto" w:sz="4" w:space="0"/>
                    <w:bottom w:val="single" w:color="000000" w:sz="6" w:space="0"/>
                    <w:right w:val="single" w:color="000000" w:sz="6" w:space="0"/>
                    <w:tl2br w:val="nil"/>
                    <w:tr2bl w:val="nil"/>
                  </w:tcBorders>
                  <w:noWrap w:val="0"/>
                  <w:vAlign w:val="center"/>
                </w:tcPr>
                <w:p w14:paraId="4271D255">
                  <w:pPr>
                    <w:spacing w:beforeLines="0" w:afterLines="0"/>
                    <w:jc w:val="center"/>
                    <w:rPr>
                      <w:rFonts w:hint="eastAsia" w:eastAsia="宋体"/>
                      <w:color w:val="000000" w:themeColor="text1"/>
                      <w:sz w:val="21"/>
                      <w:lang w:eastAsia="zh-CN"/>
                      <w14:textFill>
                        <w14:solidFill>
                          <w14:schemeClr w14:val="tx1"/>
                        </w14:solidFill>
                      </w14:textFill>
                    </w:rPr>
                  </w:pPr>
                  <w:r>
                    <w:rPr>
                      <w:rFonts w:hint="eastAsia" w:eastAsia="宋体"/>
                      <w:color w:val="000000" w:themeColor="text1"/>
                      <w:sz w:val="21"/>
                      <w:lang w:eastAsia="zh-CN"/>
                      <w14:textFill>
                        <w14:solidFill>
                          <w14:schemeClr w14:val="tx1"/>
                        </w14:solidFill>
                      </w14:textFill>
                    </w:rPr>
                    <w:t>拟建</w:t>
                  </w:r>
                </w:p>
              </w:tc>
              <w:tc>
                <w:tcPr>
                  <w:tcW w:w="1382" w:type="pct"/>
                  <w:vMerge w:val="continue"/>
                  <w:tcBorders>
                    <w:left w:val="single" w:color="000000" w:sz="6" w:space="0"/>
                    <w:bottom w:val="single" w:color="000000" w:sz="6" w:space="0"/>
                    <w:right w:val="single" w:color="000000" w:sz="4" w:space="0"/>
                    <w:tl2br w:val="nil"/>
                    <w:tr2bl w:val="nil"/>
                  </w:tcBorders>
                  <w:noWrap w:val="0"/>
                  <w:vAlign w:val="center"/>
                </w:tcPr>
                <w:p w14:paraId="60C30FF7">
                  <w:pPr>
                    <w:spacing w:beforeLines="0" w:afterLines="0"/>
                    <w:jc w:val="center"/>
                    <w:rPr>
                      <w:rFonts w:hint="eastAsia" w:eastAsia="宋体"/>
                      <w:color w:val="000000" w:themeColor="text1"/>
                      <w:sz w:val="21"/>
                      <w14:textFill>
                        <w14:solidFill>
                          <w14:schemeClr w14:val="tx1"/>
                        </w14:solidFill>
                      </w14:textFill>
                    </w:rPr>
                  </w:pPr>
                </w:p>
              </w:tc>
            </w:tr>
            <w:tr w14:paraId="2CEC2F9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24" w:hRule="atLeast"/>
                <w:jc w:val="center"/>
              </w:trPr>
              <w:tc>
                <w:tcPr>
                  <w:tcW w:w="562" w:type="pct"/>
                  <w:tcBorders>
                    <w:top w:val="single" w:color="000000" w:sz="6" w:space="0"/>
                    <w:left w:val="single" w:color="000000" w:sz="4" w:space="0"/>
                    <w:bottom w:val="single" w:color="000000" w:sz="6" w:space="0"/>
                    <w:right w:val="single" w:color="000000" w:sz="6" w:space="0"/>
                    <w:tl2br w:val="nil"/>
                    <w:tr2bl w:val="nil"/>
                  </w:tcBorders>
                  <w:noWrap w:val="0"/>
                  <w:vAlign w:val="center"/>
                </w:tcPr>
                <w:p w14:paraId="62D60AD1">
                  <w:pPr>
                    <w:spacing w:beforeLines="0" w:afterLine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1</w:t>
                  </w:r>
                </w:p>
              </w:tc>
              <w:tc>
                <w:tcPr>
                  <w:tcW w:w="820" w:type="pct"/>
                  <w:tcBorders>
                    <w:top w:val="single" w:color="000000" w:sz="6" w:space="0"/>
                    <w:left w:val="single" w:color="000000" w:sz="6" w:space="0"/>
                    <w:bottom w:val="single" w:color="000000" w:sz="6" w:space="0"/>
                    <w:right w:val="single" w:color="000000" w:sz="6" w:space="0"/>
                    <w:tl2br w:val="nil"/>
                    <w:tr2bl w:val="nil"/>
                  </w:tcBorders>
                  <w:noWrap w:val="0"/>
                  <w:vAlign w:val="center"/>
                </w:tcPr>
                <w:p w14:paraId="5D45D077">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废石灰石</w:t>
                  </w:r>
                </w:p>
              </w:tc>
              <w:tc>
                <w:tcPr>
                  <w:tcW w:w="602" w:type="pct"/>
                  <w:tcBorders>
                    <w:top w:val="single" w:color="000000" w:sz="6" w:space="0"/>
                    <w:left w:val="single" w:color="000000" w:sz="6" w:space="0"/>
                    <w:bottom w:val="single" w:color="000000" w:sz="6" w:space="0"/>
                    <w:right w:val="single" w:color="auto" w:sz="4" w:space="0"/>
                    <w:tl2br w:val="nil"/>
                    <w:tr2bl w:val="nil"/>
                  </w:tcBorders>
                  <w:noWrap w:val="0"/>
                  <w:vAlign w:val="center"/>
                </w:tcPr>
                <w:p w14:paraId="48FBF61D">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39000</w:t>
                  </w:r>
                </w:p>
              </w:tc>
              <w:tc>
                <w:tcPr>
                  <w:tcW w:w="564" w:type="pct"/>
                  <w:tcBorders>
                    <w:top w:val="single" w:color="000000" w:sz="6" w:space="0"/>
                    <w:left w:val="single" w:color="auto" w:sz="4" w:space="0"/>
                    <w:bottom w:val="single" w:color="000000" w:sz="6" w:space="0"/>
                    <w:right w:val="single" w:color="000000" w:sz="6" w:space="0"/>
                    <w:tl2br w:val="nil"/>
                    <w:tr2bl w:val="nil"/>
                  </w:tcBorders>
                  <w:noWrap w:val="0"/>
                  <w:vAlign w:val="center"/>
                </w:tcPr>
                <w:p w14:paraId="3534277C">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0</w:t>
                  </w:r>
                </w:p>
              </w:tc>
              <w:tc>
                <w:tcPr>
                  <w:tcW w:w="509" w:type="pct"/>
                  <w:tcBorders>
                    <w:top w:val="single" w:color="000000" w:sz="6" w:space="0"/>
                    <w:left w:val="single" w:color="000000" w:sz="6" w:space="0"/>
                    <w:bottom w:val="single" w:color="000000" w:sz="6" w:space="0"/>
                    <w:right w:val="single" w:color="auto" w:sz="4" w:space="0"/>
                    <w:tl2br w:val="nil"/>
                    <w:tr2bl w:val="nil"/>
                  </w:tcBorders>
                  <w:noWrap w:val="0"/>
                  <w:vAlign w:val="center"/>
                </w:tcPr>
                <w:p w14:paraId="35617C90">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3000</w:t>
                  </w:r>
                </w:p>
              </w:tc>
              <w:tc>
                <w:tcPr>
                  <w:tcW w:w="558" w:type="pct"/>
                  <w:tcBorders>
                    <w:top w:val="single" w:color="000000" w:sz="6" w:space="0"/>
                    <w:left w:val="single" w:color="auto" w:sz="4" w:space="0"/>
                    <w:bottom w:val="single" w:color="000000" w:sz="6" w:space="0"/>
                    <w:right w:val="single" w:color="000000" w:sz="6" w:space="0"/>
                    <w:tl2br w:val="nil"/>
                    <w:tr2bl w:val="nil"/>
                  </w:tcBorders>
                  <w:noWrap w:val="0"/>
                  <w:vAlign w:val="center"/>
                </w:tcPr>
                <w:p w14:paraId="595E32B4">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0</w:t>
                  </w:r>
                </w:p>
              </w:tc>
              <w:tc>
                <w:tcPr>
                  <w:tcW w:w="1382" w:type="pct"/>
                  <w:tcBorders>
                    <w:top w:val="single" w:color="000000" w:sz="6" w:space="0"/>
                    <w:left w:val="single" w:color="000000" w:sz="6" w:space="0"/>
                    <w:bottom w:val="single" w:color="000000" w:sz="6" w:space="0"/>
                    <w:right w:val="single" w:color="000000" w:sz="4" w:space="0"/>
                    <w:tl2br w:val="nil"/>
                    <w:tr2bl w:val="nil"/>
                  </w:tcBorders>
                  <w:noWrap w:val="0"/>
                  <w:vAlign w:val="center"/>
                </w:tcPr>
                <w:p w14:paraId="513D2DD5">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用于碎石生产线</w:t>
                  </w:r>
                </w:p>
              </w:tc>
            </w:tr>
            <w:tr w14:paraId="03CDB95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24" w:hRule="atLeast"/>
                <w:jc w:val="center"/>
              </w:trPr>
              <w:tc>
                <w:tcPr>
                  <w:tcW w:w="562" w:type="pct"/>
                  <w:tcBorders>
                    <w:top w:val="single" w:color="000000" w:sz="6" w:space="0"/>
                    <w:left w:val="single" w:color="000000" w:sz="4" w:space="0"/>
                    <w:bottom w:val="single" w:color="000000" w:sz="6" w:space="0"/>
                    <w:right w:val="single" w:color="000000" w:sz="6" w:space="0"/>
                    <w:tl2br w:val="nil"/>
                    <w:tr2bl w:val="nil"/>
                  </w:tcBorders>
                  <w:noWrap w:val="0"/>
                  <w:vAlign w:val="center"/>
                </w:tcPr>
                <w:p w14:paraId="6CEEC149">
                  <w:pPr>
                    <w:spacing w:beforeLines="0" w:afterLine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2</w:t>
                  </w:r>
                </w:p>
              </w:tc>
              <w:tc>
                <w:tcPr>
                  <w:tcW w:w="820" w:type="pct"/>
                  <w:tcBorders>
                    <w:top w:val="single" w:color="000000" w:sz="6" w:space="0"/>
                    <w:left w:val="single" w:color="000000" w:sz="6" w:space="0"/>
                    <w:bottom w:val="single" w:color="000000" w:sz="6" w:space="0"/>
                    <w:right w:val="single" w:color="000000" w:sz="6" w:space="0"/>
                    <w:tl2br w:val="nil"/>
                    <w:tr2bl w:val="nil"/>
                  </w:tcBorders>
                  <w:noWrap w:val="0"/>
                  <w:vAlign w:val="center"/>
                </w:tcPr>
                <w:p w14:paraId="430F25CA">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废花岗岩</w:t>
                  </w:r>
                </w:p>
              </w:tc>
              <w:tc>
                <w:tcPr>
                  <w:tcW w:w="602" w:type="pct"/>
                  <w:tcBorders>
                    <w:top w:val="single" w:color="000000" w:sz="6" w:space="0"/>
                    <w:left w:val="single" w:color="000000" w:sz="6" w:space="0"/>
                    <w:bottom w:val="single" w:color="000000" w:sz="6" w:space="0"/>
                    <w:right w:val="single" w:color="auto" w:sz="4" w:space="0"/>
                    <w:tl2br w:val="nil"/>
                    <w:tr2bl w:val="nil"/>
                  </w:tcBorders>
                  <w:noWrap w:val="0"/>
                  <w:vAlign w:val="center"/>
                </w:tcPr>
                <w:p w14:paraId="69E24196">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217000</w:t>
                  </w:r>
                </w:p>
              </w:tc>
              <w:tc>
                <w:tcPr>
                  <w:tcW w:w="564" w:type="pct"/>
                  <w:tcBorders>
                    <w:top w:val="single" w:color="000000" w:sz="6" w:space="0"/>
                    <w:left w:val="single" w:color="auto" w:sz="4" w:space="0"/>
                    <w:bottom w:val="single" w:color="000000" w:sz="6" w:space="0"/>
                    <w:right w:val="single" w:color="000000" w:sz="6" w:space="0"/>
                    <w:tl2br w:val="nil"/>
                    <w:tr2bl w:val="nil"/>
                  </w:tcBorders>
                  <w:noWrap w:val="0"/>
                  <w:vAlign w:val="center"/>
                </w:tcPr>
                <w:p w14:paraId="475BC08A">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0</w:t>
                  </w:r>
                </w:p>
              </w:tc>
              <w:tc>
                <w:tcPr>
                  <w:tcW w:w="509" w:type="pct"/>
                  <w:tcBorders>
                    <w:top w:val="single" w:color="000000" w:sz="6" w:space="0"/>
                    <w:left w:val="single" w:color="000000" w:sz="6" w:space="0"/>
                    <w:bottom w:val="single" w:color="000000" w:sz="6" w:space="0"/>
                    <w:right w:val="single" w:color="auto" w:sz="4" w:space="0"/>
                    <w:tl2br w:val="nil"/>
                    <w:tr2bl w:val="nil"/>
                  </w:tcBorders>
                  <w:noWrap w:val="0"/>
                  <w:vAlign w:val="center"/>
                </w:tcPr>
                <w:p w14:paraId="594D1F68">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3000</w:t>
                  </w:r>
                </w:p>
              </w:tc>
              <w:tc>
                <w:tcPr>
                  <w:tcW w:w="558" w:type="pct"/>
                  <w:tcBorders>
                    <w:top w:val="single" w:color="000000" w:sz="6" w:space="0"/>
                    <w:left w:val="single" w:color="auto" w:sz="4" w:space="0"/>
                    <w:bottom w:val="single" w:color="000000" w:sz="6" w:space="0"/>
                    <w:right w:val="single" w:color="000000" w:sz="6" w:space="0"/>
                    <w:tl2br w:val="nil"/>
                    <w:tr2bl w:val="nil"/>
                  </w:tcBorders>
                  <w:noWrap w:val="0"/>
                  <w:vAlign w:val="center"/>
                </w:tcPr>
                <w:p w14:paraId="14DD5810">
                  <w:pPr>
                    <w:spacing w:beforeLines="0" w:afterLines="0"/>
                    <w:jc w:val="center"/>
                    <w:rPr>
                      <w:rFonts w:hint="eastAsia"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0</w:t>
                  </w:r>
                </w:p>
              </w:tc>
              <w:tc>
                <w:tcPr>
                  <w:tcW w:w="1382" w:type="pct"/>
                  <w:tcBorders>
                    <w:top w:val="single" w:color="000000" w:sz="6" w:space="0"/>
                    <w:left w:val="single" w:color="000000" w:sz="6" w:space="0"/>
                    <w:bottom w:val="single" w:color="000000" w:sz="6" w:space="0"/>
                    <w:right w:val="single" w:color="000000" w:sz="4" w:space="0"/>
                    <w:tl2br w:val="nil"/>
                    <w:tr2bl w:val="nil"/>
                  </w:tcBorders>
                  <w:noWrap w:val="0"/>
                  <w:vAlign w:val="center"/>
                </w:tcPr>
                <w:p w14:paraId="2A0C4CF6">
                  <w:pPr>
                    <w:spacing w:beforeLines="0" w:afterLines="0"/>
                    <w:jc w:val="center"/>
                    <w:rPr>
                      <w:rFonts w:hint="default"/>
                      <w:color w:val="000000" w:themeColor="text1"/>
                      <w:sz w:val="21"/>
                      <w14:textFill>
                        <w14:solidFill>
                          <w14:schemeClr w14:val="tx1"/>
                        </w14:solidFill>
                      </w14:textFill>
                    </w:rPr>
                  </w:pPr>
                  <w:r>
                    <w:rPr>
                      <w:rFonts w:hint="eastAsia"/>
                      <w:color w:val="000000" w:themeColor="text1"/>
                      <w:sz w:val="21"/>
                      <w:lang w:val="en-US" w:eastAsia="zh-CN"/>
                      <w14:textFill>
                        <w14:solidFill>
                          <w14:schemeClr w14:val="tx1"/>
                        </w14:solidFill>
                      </w14:textFill>
                    </w:rPr>
                    <w:t>用于碎石生产线</w:t>
                  </w:r>
                </w:p>
              </w:tc>
            </w:tr>
            <w:tr w14:paraId="79D5862C">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24" w:hRule="atLeast"/>
                <w:jc w:val="center"/>
              </w:trPr>
              <w:tc>
                <w:tcPr>
                  <w:tcW w:w="562" w:type="pct"/>
                  <w:tcBorders>
                    <w:top w:val="single" w:color="000000" w:sz="6" w:space="0"/>
                    <w:left w:val="single" w:color="000000" w:sz="4" w:space="0"/>
                    <w:bottom w:val="single" w:color="000000" w:sz="6" w:space="0"/>
                    <w:right w:val="single" w:color="000000" w:sz="6" w:space="0"/>
                    <w:tl2br w:val="nil"/>
                    <w:tr2bl w:val="nil"/>
                  </w:tcBorders>
                  <w:noWrap w:val="0"/>
                  <w:vAlign w:val="center"/>
                </w:tcPr>
                <w:p w14:paraId="5CC0317D">
                  <w:pPr>
                    <w:spacing w:beforeLines="0" w:afterLine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3</w:t>
                  </w:r>
                </w:p>
              </w:tc>
              <w:tc>
                <w:tcPr>
                  <w:tcW w:w="820" w:type="pct"/>
                  <w:tcBorders>
                    <w:top w:val="single" w:color="000000" w:sz="6" w:space="0"/>
                    <w:left w:val="single" w:color="000000" w:sz="6" w:space="0"/>
                    <w:bottom w:val="single" w:color="000000" w:sz="6" w:space="0"/>
                    <w:right w:val="single" w:color="000000" w:sz="6" w:space="0"/>
                    <w:tl2br w:val="nil"/>
                    <w:tr2bl w:val="nil"/>
                  </w:tcBorders>
                  <w:noWrap w:val="0"/>
                  <w:vAlign w:val="center"/>
                </w:tcPr>
                <w:p w14:paraId="3D8A80F0">
                  <w:pPr>
                    <w:spacing w:beforeLines="0" w:afterLines="0"/>
                    <w:jc w:val="center"/>
                    <w:rPr>
                      <w:rFonts w:hint="eastAsia"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碎石</w:t>
                  </w:r>
                </w:p>
              </w:tc>
              <w:tc>
                <w:tcPr>
                  <w:tcW w:w="1043" w:type="dxa"/>
                  <w:tcBorders>
                    <w:top w:val="single" w:color="000000" w:sz="6" w:space="0"/>
                    <w:left w:val="single" w:color="000000" w:sz="6" w:space="0"/>
                    <w:bottom w:val="single" w:color="000000" w:sz="6" w:space="0"/>
                    <w:right w:val="single" w:color="auto" w:sz="4" w:space="0"/>
                    <w:tl2br w:val="nil"/>
                    <w:tr2bl w:val="nil"/>
                  </w:tcBorders>
                  <w:noWrap w:val="0"/>
                  <w:vAlign w:val="center"/>
                </w:tcPr>
                <w:p w14:paraId="622B7857">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315000</w:t>
                  </w:r>
                </w:p>
              </w:tc>
              <w:tc>
                <w:tcPr>
                  <w:tcW w:w="564" w:type="pct"/>
                  <w:tcBorders>
                    <w:top w:val="single" w:color="000000" w:sz="6" w:space="0"/>
                    <w:left w:val="single" w:color="auto" w:sz="4" w:space="0"/>
                    <w:bottom w:val="single" w:color="000000" w:sz="6" w:space="0"/>
                    <w:right w:val="single" w:color="000000" w:sz="6" w:space="0"/>
                    <w:tl2br w:val="nil"/>
                    <w:tr2bl w:val="nil"/>
                  </w:tcBorders>
                  <w:noWrap w:val="0"/>
                  <w:vAlign w:val="center"/>
                </w:tcPr>
                <w:p w14:paraId="2D3E2903">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315000</w:t>
                  </w:r>
                </w:p>
              </w:tc>
              <w:tc>
                <w:tcPr>
                  <w:tcW w:w="882" w:type="dxa"/>
                  <w:tcBorders>
                    <w:top w:val="single" w:color="000000" w:sz="6" w:space="0"/>
                    <w:left w:val="single" w:color="000000" w:sz="6" w:space="0"/>
                    <w:bottom w:val="single" w:color="000000" w:sz="6" w:space="0"/>
                    <w:right w:val="single" w:color="auto" w:sz="4" w:space="0"/>
                    <w:tl2br w:val="nil"/>
                    <w:tr2bl w:val="nil"/>
                  </w:tcBorders>
                  <w:noWrap w:val="0"/>
                  <w:vAlign w:val="center"/>
                </w:tcPr>
                <w:p w14:paraId="11F1EDB5">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2000</w:t>
                  </w:r>
                </w:p>
              </w:tc>
              <w:tc>
                <w:tcPr>
                  <w:tcW w:w="558" w:type="pct"/>
                  <w:tcBorders>
                    <w:top w:val="single" w:color="000000" w:sz="6" w:space="0"/>
                    <w:left w:val="single" w:color="auto" w:sz="4" w:space="0"/>
                    <w:bottom w:val="single" w:color="000000" w:sz="6" w:space="0"/>
                    <w:right w:val="single" w:color="000000" w:sz="6" w:space="0"/>
                    <w:tl2br w:val="nil"/>
                    <w:tr2bl w:val="nil"/>
                  </w:tcBorders>
                  <w:noWrap w:val="0"/>
                  <w:vAlign w:val="center"/>
                </w:tcPr>
                <w:p w14:paraId="018CCFA3">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2000</w:t>
                  </w:r>
                </w:p>
              </w:tc>
              <w:tc>
                <w:tcPr>
                  <w:tcW w:w="1382" w:type="pct"/>
                  <w:tcBorders>
                    <w:top w:val="single" w:color="000000" w:sz="6" w:space="0"/>
                    <w:left w:val="single" w:color="000000" w:sz="6" w:space="0"/>
                    <w:bottom w:val="single" w:color="000000" w:sz="6" w:space="0"/>
                    <w:right w:val="single" w:color="000000" w:sz="4" w:space="0"/>
                    <w:tl2br w:val="nil"/>
                    <w:tr2bl w:val="nil"/>
                  </w:tcBorders>
                  <w:noWrap w:val="0"/>
                  <w:vAlign w:val="center"/>
                </w:tcPr>
                <w:p w14:paraId="28BBFE76">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商品混凝土生产</w:t>
                  </w:r>
                </w:p>
              </w:tc>
            </w:tr>
            <w:tr w14:paraId="7ADB07FB">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24" w:hRule="atLeast"/>
                <w:jc w:val="center"/>
              </w:trPr>
              <w:tc>
                <w:tcPr>
                  <w:tcW w:w="562" w:type="pct"/>
                  <w:tcBorders>
                    <w:top w:val="single" w:color="000000" w:sz="6" w:space="0"/>
                    <w:left w:val="single" w:color="000000" w:sz="4" w:space="0"/>
                    <w:bottom w:val="single" w:color="000000" w:sz="6" w:space="0"/>
                    <w:right w:val="single" w:color="000000" w:sz="6" w:space="0"/>
                    <w:tl2br w:val="nil"/>
                    <w:tr2bl w:val="nil"/>
                  </w:tcBorders>
                  <w:noWrap w:val="0"/>
                  <w:vAlign w:val="center"/>
                </w:tcPr>
                <w:p w14:paraId="4DBDAEED">
                  <w:pPr>
                    <w:spacing w:beforeLines="0" w:afterLine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4</w:t>
                  </w:r>
                </w:p>
              </w:tc>
              <w:tc>
                <w:tcPr>
                  <w:tcW w:w="820" w:type="pct"/>
                  <w:tcBorders>
                    <w:top w:val="single" w:color="000000" w:sz="6" w:space="0"/>
                    <w:left w:val="single" w:color="000000" w:sz="6" w:space="0"/>
                    <w:bottom w:val="single" w:color="000000" w:sz="6" w:space="0"/>
                    <w:right w:val="single" w:color="000000" w:sz="6" w:space="0"/>
                    <w:tl2br w:val="nil"/>
                    <w:tr2bl w:val="nil"/>
                  </w:tcBorders>
                  <w:noWrap w:val="0"/>
                  <w:vAlign w:val="center"/>
                </w:tcPr>
                <w:p w14:paraId="31F8B89C">
                  <w:pPr>
                    <w:spacing w:beforeLines="0" w:afterLines="0"/>
                    <w:jc w:val="center"/>
                    <w:rPr>
                      <w:rFonts w:hint="eastAsia"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砂</w:t>
                  </w:r>
                </w:p>
              </w:tc>
              <w:tc>
                <w:tcPr>
                  <w:tcW w:w="1043" w:type="dxa"/>
                  <w:tcBorders>
                    <w:top w:val="single" w:color="000000" w:sz="6" w:space="0"/>
                    <w:left w:val="single" w:color="000000" w:sz="6" w:space="0"/>
                    <w:bottom w:val="single" w:color="000000" w:sz="6" w:space="0"/>
                    <w:right w:val="single" w:color="auto" w:sz="4" w:space="0"/>
                    <w:tl2br w:val="nil"/>
                    <w:tr2bl w:val="nil"/>
                  </w:tcBorders>
                  <w:noWrap w:val="0"/>
                  <w:vAlign w:val="center"/>
                </w:tcPr>
                <w:p w14:paraId="383CF839">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260000</w:t>
                  </w:r>
                </w:p>
              </w:tc>
              <w:tc>
                <w:tcPr>
                  <w:tcW w:w="564" w:type="pct"/>
                  <w:tcBorders>
                    <w:top w:val="single" w:color="000000" w:sz="6" w:space="0"/>
                    <w:left w:val="single" w:color="auto" w:sz="4" w:space="0"/>
                    <w:bottom w:val="single" w:color="000000" w:sz="6" w:space="0"/>
                    <w:right w:val="single" w:color="000000" w:sz="6" w:space="0"/>
                    <w:tl2br w:val="nil"/>
                    <w:tr2bl w:val="nil"/>
                  </w:tcBorders>
                  <w:noWrap w:val="0"/>
                  <w:vAlign w:val="center"/>
                </w:tcPr>
                <w:p w14:paraId="4AFB72F9">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260000</w:t>
                  </w:r>
                </w:p>
              </w:tc>
              <w:tc>
                <w:tcPr>
                  <w:tcW w:w="882" w:type="dxa"/>
                  <w:tcBorders>
                    <w:top w:val="single" w:color="000000" w:sz="6" w:space="0"/>
                    <w:left w:val="single" w:color="000000" w:sz="6" w:space="0"/>
                    <w:bottom w:val="single" w:color="000000" w:sz="6" w:space="0"/>
                    <w:right w:val="single" w:color="auto" w:sz="4" w:space="0"/>
                    <w:tl2br w:val="nil"/>
                    <w:tr2bl w:val="nil"/>
                  </w:tcBorders>
                  <w:noWrap w:val="0"/>
                  <w:vAlign w:val="center"/>
                </w:tcPr>
                <w:p w14:paraId="7E2D3511">
                  <w:pPr>
                    <w:spacing w:beforeLines="0" w:afterLines="0"/>
                    <w:jc w:val="center"/>
                    <w:rPr>
                      <w:rFonts w:hint="default"/>
                      <w:color w:val="000000" w:themeColor="text1"/>
                      <w:sz w:val="21"/>
                      <w14:textFill>
                        <w14:solidFill>
                          <w14:schemeClr w14:val="tx1"/>
                        </w14:solidFill>
                      </w14:textFill>
                    </w:rPr>
                  </w:pPr>
                  <w:r>
                    <w:rPr>
                      <w:rFonts w:hint="eastAsia"/>
                      <w:color w:val="000000" w:themeColor="text1"/>
                      <w:sz w:val="21"/>
                      <w:lang w:val="en-US" w:eastAsia="zh-CN"/>
                      <w14:textFill>
                        <w14:solidFill>
                          <w14:schemeClr w14:val="tx1"/>
                        </w14:solidFill>
                      </w14:textFill>
                    </w:rPr>
                    <w:t>2000</w:t>
                  </w:r>
                </w:p>
              </w:tc>
              <w:tc>
                <w:tcPr>
                  <w:tcW w:w="558" w:type="pct"/>
                  <w:tcBorders>
                    <w:top w:val="single" w:color="000000" w:sz="6" w:space="0"/>
                    <w:left w:val="single" w:color="auto" w:sz="4" w:space="0"/>
                    <w:bottom w:val="single" w:color="000000" w:sz="6" w:space="0"/>
                    <w:right w:val="single" w:color="000000" w:sz="6" w:space="0"/>
                    <w:tl2br w:val="nil"/>
                    <w:tr2bl w:val="nil"/>
                  </w:tcBorders>
                  <w:noWrap w:val="0"/>
                  <w:vAlign w:val="center"/>
                </w:tcPr>
                <w:p w14:paraId="0511341B">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2000</w:t>
                  </w:r>
                </w:p>
              </w:tc>
              <w:tc>
                <w:tcPr>
                  <w:tcW w:w="1382" w:type="pct"/>
                  <w:tcBorders>
                    <w:top w:val="single" w:color="000000" w:sz="6" w:space="0"/>
                    <w:left w:val="single" w:color="000000" w:sz="6" w:space="0"/>
                    <w:bottom w:val="single" w:color="000000" w:sz="6" w:space="0"/>
                    <w:right w:val="single" w:color="000000" w:sz="4" w:space="0"/>
                    <w:tl2br w:val="nil"/>
                    <w:tr2bl w:val="nil"/>
                  </w:tcBorders>
                  <w:noWrap w:val="0"/>
                  <w:vAlign w:val="center"/>
                </w:tcPr>
                <w:p w14:paraId="0651C94D">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商品混凝土生产</w:t>
                  </w:r>
                </w:p>
              </w:tc>
            </w:tr>
            <w:tr w14:paraId="0E5407CF">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24" w:hRule="atLeast"/>
                <w:jc w:val="center"/>
              </w:trPr>
              <w:tc>
                <w:tcPr>
                  <w:tcW w:w="562" w:type="pct"/>
                  <w:tcBorders>
                    <w:top w:val="single" w:color="000000" w:sz="6" w:space="0"/>
                    <w:left w:val="single" w:color="000000" w:sz="4" w:space="0"/>
                    <w:bottom w:val="single" w:color="000000" w:sz="6" w:space="0"/>
                    <w:right w:val="single" w:color="000000" w:sz="6" w:space="0"/>
                    <w:tl2br w:val="nil"/>
                    <w:tr2bl w:val="nil"/>
                  </w:tcBorders>
                  <w:noWrap w:val="0"/>
                  <w:vAlign w:val="center"/>
                </w:tcPr>
                <w:p w14:paraId="0D6CE34A">
                  <w:pPr>
                    <w:spacing w:beforeLines="0" w:afterLine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5</w:t>
                  </w:r>
                </w:p>
              </w:tc>
              <w:tc>
                <w:tcPr>
                  <w:tcW w:w="820" w:type="pct"/>
                  <w:tcBorders>
                    <w:top w:val="single" w:color="000000" w:sz="6" w:space="0"/>
                    <w:left w:val="single" w:color="000000" w:sz="6" w:space="0"/>
                    <w:bottom w:val="single" w:color="000000" w:sz="6" w:space="0"/>
                    <w:right w:val="single" w:color="000000" w:sz="6" w:space="0"/>
                    <w:tl2br w:val="nil"/>
                    <w:tr2bl w:val="nil"/>
                  </w:tcBorders>
                  <w:noWrap w:val="0"/>
                  <w:vAlign w:val="center"/>
                </w:tcPr>
                <w:p w14:paraId="62A328DB">
                  <w:pPr>
                    <w:spacing w:beforeLines="0" w:afterLines="0"/>
                    <w:jc w:val="center"/>
                    <w:rPr>
                      <w:rFonts w:hint="eastAsia"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水泥</w:t>
                  </w:r>
                </w:p>
              </w:tc>
              <w:tc>
                <w:tcPr>
                  <w:tcW w:w="1043" w:type="dxa"/>
                  <w:tcBorders>
                    <w:top w:val="single" w:color="000000" w:sz="6" w:space="0"/>
                    <w:left w:val="single" w:color="000000" w:sz="6" w:space="0"/>
                    <w:bottom w:val="single" w:color="000000" w:sz="6" w:space="0"/>
                    <w:right w:val="single" w:color="auto" w:sz="4" w:space="0"/>
                    <w:tl2br w:val="nil"/>
                    <w:tr2bl w:val="nil"/>
                  </w:tcBorders>
                  <w:noWrap w:val="0"/>
                  <w:vAlign w:val="center"/>
                </w:tcPr>
                <w:p w14:paraId="519BA2B3">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75000</w:t>
                  </w:r>
                </w:p>
              </w:tc>
              <w:tc>
                <w:tcPr>
                  <w:tcW w:w="564" w:type="pct"/>
                  <w:tcBorders>
                    <w:top w:val="single" w:color="000000" w:sz="6" w:space="0"/>
                    <w:left w:val="single" w:color="auto" w:sz="4" w:space="0"/>
                    <w:bottom w:val="single" w:color="000000" w:sz="6" w:space="0"/>
                    <w:right w:val="single" w:color="000000" w:sz="6" w:space="0"/>
                    <w:tl2br w:val="nil"/>
                    <w:tr2bl w:val="nil"/>
                  </w:tcBorders>
                  <w:noWrap w:val="0"/>
                  <w:vAlign w:val="center"/>
                </w:tcPr>
                <w:p w14:paraId="10A47DBE">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75000</w:t>
                  </w:r>
                </w:p>
              </w:tc>
              <w:tc>
                <w:tcPr>
                  <w:tcW w:w="882" w:type="dxa"/>
                  <w:tcBorders>
                    <w:top w:val="single" w:color="000000" w:sz="6" w:space="0"/>
                    <w:left w:val="single" w:color="000000" w:sz="6" w:space="0"/>
                    <w:bottom w:val="single" w:color="000000" w:sz="6" w:space="0"/>
                    <w:right w:val="single" w:color="auto" w:sz="4" w:space="0"/>
                    <w:tl2br w:val="nil"/>
                    <w:tr2bl w:val="nil"/>
                  </w:tcBorders>
                  <w:noWrap w:val="0"/>
                  <w:vAlign w:val="center"/>
                </w:tcPr>
                <w:p w14:paraId="692D2AF8">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600</w:t>
                  </w:r>
                </w:p>
              </w:tc>
              <w:tc>
                <w:tcPr>
                  <w:tcW w:w="558" w:type="pct"/>
                  <w:tcBorders>
                    <w:top w:val="single" w:color="000000" w:sz="6" w:space="0"/>
                    <w:left w:val="single" w:color="auto" w:sz="4" w:space="0"/>
                    <w:bottom w:val="single" w:color="000000" w:sz="6" w:space="0"/>
                    <w:right w:val="single" w:color="000000" w:sz="6" w:space="0"/>
                    <w:tl2br w:val="nil"/>
                    <w:tr2bl w:val="nil"/>
                  </w:tcBorders>
                  <w:noWrap w:val="0"/>
                  <w:vAlign w:val="center"/>
                </w:tcPr>
                <w:p w14:paraId="5CD7E95E">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600</w:t>
                  </w:r>
                </w:p>
              </w:tc>
              <w:tc>
                <w:tcPr>
                  <w:tcW w:w="1382" w:type="pct"/>
                  <w:tcBorders>
                    <w:top w:val="single" w:color="000000" w:sz="6" w:space="0"/>
                    <w:left w:val="single" w:color="000000" w:sz="6" w:space="0"/>
                    <w:bottom w:val="single" w:color="000000" w:sz="6" w:space="0"/>
                    <w:right w:val="single" w:color="000000" w:sz="4" w:space="0"/>
                    <w:tl2br w:val="nil"/>
                    <w:tr2bl w:val="nil"/>
                  </w:tcBorders>
                  <w:noWrap w:val="0"/>
                  <w:vAlign w:val="center"/>
                </w:tcPr>
                <w:p w14:paraId="2EB7ABC2">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商品混凝土生产</w:t>
                  </w:r>
                </w:p>
              </w:tc>
            </w:tr>
            <w:tr w14:paraId="51E0F7E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24" w:hRule="atLeast"/>
                <w:jc w:val="center"/>
              </w:trPr>
              <w:tc>
                <w:tcPr>
                  <w:tcW w:w="562" w:type="pct"/>
                  <w:tcBorders>
                    <w:top w:val="single" w:color="000000" w:sz="6" w:space="0"/>
                    <w:left w:val="single" w:color="000000" w:sz="4" w:space="0"/>
                    <w:bottom w:val="single" w:color="000000" w:sz="6" w:space="0"/>
                    <w:right w:val="single" w:color="000000" w:sz="6" w:space="0"/>
                    <w:tl2br w:val="nil"/>
                    <w:tr2bl w:val="nil"/>
                  </w:tcBorders>
                  <w:noWrap w:val="0"/>
                  <w:vAlign w:val="center"/>
                </w:tcPr>
                <w:p w14:paraId="726CFAF5">
                  <w:pPr>
                    <w:spacing w:beforeLines="0" w:afterLine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6</w:t>
                  </w:r>
                </w:p>
              </w:tc>
              <w:tc>
                <w:tcPr>
                  <w:tcW w:w="820" w:type="pct"/>
                  <w:tcBorders>
                    <w:top w:val="single" w:color="000000" w:sz="6" w:space="0"/>
                    <w:left w:val="single" w:color="000000" w:sz="6" w:space="0"/>
                    <w:bottom w:val="single" w:color="000000" w:sz="6" w:space="0"/>
                    <w:right w:val="single" w:color="000000" w:sz="6" w:space="0"/>
                    <w:tl2br w:val="nil"/>
                    <w:tr2bl w:val="nil"/>
                  </w:tcBorders>
                  <w:noWrap w:val="0"/>
                  <w:vAlign w:val="center"/>
                </w:tcPr>
                <w:p w14:paraId="0DBC50B8">
                  <w:pPr>
                    <w:spacing w:beforeLines="0" w:afterLines="0"/>
                    <w:jc w:val="center"/>
                    <w:rPr>
                      <w:rFonts w:hint="eastAsia"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粉煤灰</w:t>
                  </w:r>
                </w:p>
              </w:tc>
              <w:tc>
                <w:tcPr>
                  <w:tcW w:w="1043" w:type="dxa"/>
                  <w:tcBorders>
                    <w:top w:val="single" w:color="000000" w:sz="6" w:space="0"/>
                    <w:left w:val="single" w:color="000000" w:sz="6" w:space="0"/>
                    <w:bottom w:val="single" w:color="000000" w:sz="6" w:space="0"/>
                    <w:right w:val="single" w:color="auto" w:sz="4" w:space="0"/>
                    <w:tl2br w:val="nil"/>
                    <w:tr2bl w:val="nil"/>
                  </w:tcBorders>
                  <w:noWrap w:val="0"/>
                  <w:vAlign w:val="center"/>
                </w:tcPr>
                <w:p w14:paraId="727E0B78">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25000</w:t>
                  </w:r>
                </w:p>
              </w:tc>
              <w:tc>
                <w:tcPr>
                  <w:tcW w:w="564" w:type="pct"/>
                  <w:tcBorders>
                    <w:top w:val="single" w:color="000000" w:sz="6" w:space="0"/>
                    <w:left w:val="single" w:color="auto" w:sz="4" w:space="0"/>
                    <w:bottom w:val="single" w:color="000000" w:sz="6" w:space="0"/>
                    <w:right w:val="single" w:color="000000" w:sz="6" w:space="0"/>
                    <w:tl2br w:val="nil"/>
                    <w:tr2bl w:val="nil"/>
                  </w:tcBorders>
                  <w:noWrap w:val="0"/>
                  <w:vAlign w:val="center"/>
                </w:tcPr>
                <w:p w14:paraId="03D6E9E2">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25000</w:t>
                  </w:r>
                </w:p>
              </w:tc>
              <w:tc>
                <w:tcPr>
                  <w:tcW w:w="882" w:type="dxa"/>
                  <w:tcBorders>
                    <w:top w:val="single" w:color="000000" w:sz="6" w:space="0"/>
                    <w:left w:val="single" w:color="000000" w:sz="6" w:space="0"/>
                    <w:bottom w:val="single" w:color="000000" w:sz="6" w:space="0"/>
                    <w:right w:val="single" w:color="auto" w:sz="4" w:space="0"/>
                    <w:tl2br w:val="nil"/>
                    <w:tr2bl w:val="nil"/>
                  </w:tcBorders>
                  <w:noWrap w:val="0"/>
                  <w:vAlign w:val="center"/>
                </w:tcPr>
                <w:p w14:paraId="1B1DCEC2">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300</w:t>
                  </w:r>
                </w:p>
              </w:tc>
              <w:tc>
                <w:tcPr>
                  <w:tcW w:w="558" w:type="pct"/>
                  <w:tcBorders>
                    <w:top w:val="single" w:color="000000" w:sz="6" w:space="0"/>
                    <w:left w:val="single" w:color="auto" w:sz="4" w:space="0"/>
                    <w:bottom w:val="single" w:color="000000" w:sz="6" w:space="0"/>
                    <w:right w:val="single" w:color="000000" w:sz="6" w:space="0"/>
                    <w:tl2br w:val="nil"/>
                    <w:tr2bl w:val="nil"/>
                  </w:tcBorders>
                  <w:noWrap w:val="0"/>
                  <w:vAlign w:val="center"/>
                </w:tcPr>
                <w:p w14:paraId="6F3EF870">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300</w:t>
                  </w:r>
                </w:p>
              </w:tc>
              <w:tc>
                <w:tcPr>
                  <w:tcW w:w="1382" w:type="pct"/>
                  <w:tcBorders>
                    <w:top w:val="single" w:color="000000" w:sz="6" w:space="0"/>
                    <w:left w:val="single" w:color="000000" w:sz="6" w:space="0"/>
                    <w:bottom w:val="single" w:color="000000" w:sz="6" w:space="0"/>
                    <w:right w:val="single" w:color="000000" w:sz="4" w:space="0"/>
                    <w:tl2br w:val="nil"/>
                    <w:tr2bl w:val="nil"/>
                  </w:tcBorders>
                  <w:noWrap w:val="0"/>
                  <w:vAlign w:val="center"/>
                </w:tcPr>
                <w:p w14:paraId="78F9CDC6">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商品混凝土生产</w:t>
                  </w:r>
                </w:p>
              </w:tc>
            </w:tr>
            <w:tr w14:paraId="24EFB0D7">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24" w:hRule="atLeast"/>
                <w:jc w:val="center"/>
              </w:trPr>
              <w:tc>
                <w:tcPr>
                  <w:tcW w:w="562" w:type="pct"/>
                  <w:tcBorders>
                    <w:top w:val="single" w:color="000000" w:sz="6" w:space="0"/>
                    <w:left w:val="single" w:color="000000" w:sz="4" w:space="0"/>
                    <w:bottom w:val="single" w:color="000000" w:sz="6" w:space="0"/>
                    <w:right w:val="single" w:color="000000" w:sz="6" w:space="0"/>
                    <w:tl2br w:val="nil"/>
                    <w:tr2bl w:val="nil"/>
                  </w:tcBorders>
                  <w:noWrap w:val="0"/>
                  <w:vAlign w:val="center"/>
                </w:tcPr>
                <w:p w14:paraId="489460C6">
                  <w:pPr>
                    <w:spacing w:beforeLines="0" w:afterLines="0"/>
                    <w:jc w:val="center"/>
                    <w:rPr>
                      <w:rFonts w:hint="eastAsia"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7</w:t>
                  </w:r>
                </w:p>
              </w:tc>
              <w:tc>
                <w:tcPr>
                  <w:tcW w:w="820" w:type="pct"/>
                  <w:tcBorders>
                    <w:top w:val="single" w:color="000000" w:sz="6" w:space="0"/>
                    <w:left w:val="single" w:color="000000" w:sz="6" w:space="0"/>
                    <w:bottom w:val="single" w:color="000000" w:sz="6" w:space="0"/>
                    <w:right w:val="single" w:color="000000" w:sz="6" w:space="0"/>
                    <w:tl2br w:val="nil"/>
                    <w:tr2bl w:val="nil"/>
                  </w:tcBorders>
                  <w:noWrap w:val="0"/>
                  <w:vAlign w:val="center"/>
                </w:tcPr>
                <w:p w14:paraId="6B87BCDB">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水</w:t>
                  </w:r>
                </w:p>
              </w:tc>
              <w:tc>
                <w:tcPr>
                  <w:tcW w:w="1043" w:type="dxa"/>
                  <w:tcBorders>
                    <w:top w:val="single" w:color="000000" w:sz="6" w:space="0"/>
                    <w:left w:val="single" w:color="000000" w:sz="6" w:space="0"/>
                    <w:bottom w:val="single" w:color="000000" w:sz="6" w:space="0"/>
                    <w:right w:val="single" w:color="auto" w:sz="4" w:space="0"/>
                    <w:tl2br w:val="nil"/>
                    <w:tr2bl w:val="nil"/>
                  </w:tcBorders>
                  <w:noWrap w:val="0"/>
                  <w:vAlign w:val="center"/>
                </w:tcPr>
                <w:p w14:paraId="44BC4538">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48000</w:t>
                  </w:r>
                </w:p>
              </w:tc>
              <w:tc>
                <w:tcPr>
                  <w:tcW w:w="564" w:type="pct"/>
                  <w:tcBorders>
                    <w:top w:val="single" w:color="000000" w:sz="6" w:space="0"/>
                    <w:left w:val="single" w:color="auto" w:sz="4" w:space="0"/>
                    <w:bottom w:val="single" w:color="000000" w:sz="6" w:space="0"/>
                    <w:right w:val="single" w:color="000000" w:sz="6" w:space="0"/>
                    <w:tl2br w:val="nil"/>
                    <w:tr2bl w:val="nil"/>
                  </w:tcBorders>
                  <w:noWrap w:val="0"/>
                  <w:vAlign w:val="center"/>
                </w:tcPr>
                <w:p w14:paraId="4F011E88">
                  <w:pPr>
                    <w:spacing w:beforeLines="0" w:afterLines="0"/>
                    <w:jc w:val="center"/>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48000</w:t>
                  </w:r>
                </w:p>
              </w:tc>
              <w:tc>
                <w:tcPr>
                  <w:tcW w:w="882" w:type="dxa"/>
                  <w:tcBorders>
                    <w:top w:val="single" w:color="000000" w:sz="6" w:space="0"/>
                    <w:left w:val="single" w:color="000000" w:sz="6" w:space="0"/>
                    <w:bottom w:val="single" w:color="000000" w:sz="6" w:space="0"/>
                    <w:right w:val="single" w:color="auto" w:sz="4" w:space="0"/>
                    <w:tl2br w:val="nil"/>
                    <w:tr2bl w:val="nil"/>
                  </w:tcBorders>
                  <w:noWrap w:val="0"/>
                  <w:vAlign w:val="center"/>
                </w:tcPr>
                <w:p w14:paraId="47749272">
                  <w:pPr>
                    <w:spacing w:beforeLines="0" w:afterLines="0"/>
                    <w:jc w:val="center"/>
                    <w:rPr>
                      <w:rFonts w:hint="default"/>
                      <w:color w:val="000000" w:themeColor="text1"/>
                      <w:sz w:val="21"/>
                      <w14:textFill>
                        <w14:solidFill>
                          <w14:schemeClr w14:val="tx1"/>
                        </w14:solidFill>
                      </w14:textFill>
                    </w:rPr>
                  </w:pPr>
                  <w:r>
                    <w:rPr>
                      <w:rFonts w:hint="eastAsia"/>
                      <w:color w:val="000000" w:themeColor="text1"/>
                      <w:sz w:val="21"/>
                      <w:lang w:val="en-US" w:eastAsia="zh-CN"/>
                      <w14:textFill>
                        <w14:solidFill>
                          <w14:schemeClr w14:val="tx1"/>
                        </w14:solidFill>
                      </w14:textFill>
                    </w:rPr>
                    <w:t>/</w:t>
                  </w:r>
                </w:p>
              </w:tc>
              <w:tc>
                <w:tcPr>
                  <w:tcW w:w="558" w:type="pct"/>
                  <w:tcBorders>
                    <w:top w:val="single" w:color="000000" w:sz="6" w:space="0"/>
                    <w:left w:val="single" w:color="auto" w:sz="4" w:space="0"/>
                    <w:bottom w:val="single" w:color="000000" w:sz="6" w:space="0"/>
                    <w:right w:val="single" w:color="000000" w:sz="6" w:space="0"/>
                    <w:tl2br w:val="nil"/>
                    <w:tr2bl w:val="nil"/>
                  </w:tcBorders>
                  <w:noWrap w:val="0"/>
                  <w:vAlign w:val="center"/>
                </w:tcPr>
                <w:p w14:paraId="1E694E14">
                  <w:pPr>
                    <w:spacing w:beforeLines="0" w:afterLines="0"/>
                    <w:jc w:val="center"/>
                    <w:rPr>
                      <w:rFonts w:hint="eastAsia" w:eastAsia="宋体"/>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w:t>
                  </w:r>
                </w:p>
              </w:tc>
              <w:tc>
                <w:tcPr>
                  <w:tcW w:w="1382" w:type="pct"/>
                  <w:tcBorders>
                    <w:top w:val="single" w:color="000000" w:sz="6" w:space="0"/>
                    <w:left w:val="single" w:color="000000" w:sz="6" w:space="0"/>
                    <w:bottom w:val="single" w:color="000000" w:sz="6" w:space="0"/>
                    <w:right w:val="single" w:color="000000" w:sz="4" w:space="0"/>
                    <w:tl2br w:val="nil"/>
                    <w:tr2bl w:val="nil"/>
                  </w:tcBorders>
                  <w:noWrap w:val="0"/>
                  <w:vAlign w:val="center"/>
                </w:tcPr>
                <w:p w14:paraId="63FD7AC2">
                  <w:pPr>
                    <w:spacing w:beforeLines="0" w:afterLines="0"/>
                    <w:jc w:val="center"/>
                    <w:rPr>
                      <w:rFonts w:hint="default"/>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商品混凝土生产</w:t>
                  </w:r>
                </w:p>
              </w:tc>
            </w:tr>
            <w:tr w14:paraId="14EFCD6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24" w:hRule="atLeast"/>
                <w:jc w:val="center"/>
              </w:trPr>
              <w:tc>
                <w:tcPr>
                  <w:tcW w:w="562" w:type="pct"/>
                  <w:tcBorders>
                    <w:top w:val="single" w:color="000000" w:sz="6" w:space="0"/>
                    <w:left w:val="single" w:color="000000" w:sz="4" w:space="0"/>
                    <w:bottom w:val="single" w:color="000000" w:sz="6" w:space="0"/>
                    <w:right w:val="single" w:color="000000" w:sz="6" w:space="0"/>
                    <w:tl2br w:val="nil"/>
                    <w:tr2bl w:val="nil"/>
                  </w:tcBorders>
                  <w:noWrap w:val="0"/>
                  <w:vAlign w:val="center"/>
                </w:tcPr>
                <w:p w14:paraId="1E0BEFC0">
                  <w:pPr>
                    <w:spacing w:beforeLines="0" w:afterLines="0"/>
                    <w:jc w:val="center"/>
                    <w:rPr>
                      <w:rFonts w:hint="default"/>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8</w:t>
                  </w:r>
                </w:p>
              </w:tc>
              <w:tc>
                <w:tcPr>
                  <w:tcW w:w="820" w:type="pct"/>
                  <w:tcBorders>
                    <w:top w:val="single" w:color="000000" w:sz="6" w:space="0"/>
                    <w:left w:val="single" w:color="000000" w:sz="6" w:space="0"/>
                    <w:bottom w:val="single" w:color="000000" w:sz="6" w:space="0"/>
                    <w:right w:val="single" w:color="000000" w:sz="6" w:space="0"/>
                    <w:tl2br w:val="nil"/>
                    <w:tr2bl w:val="nil"/>
                  </w:tcBorders>
                  <w:noWrap w:val="0"/>
                  <w:vAlign w:val="center"/>
                </w:tcPr>
                <w:p w14:paraId="3F11F7F0">
                  <w:pPr>
                    <w:spacing w:beforeLines="0" w:afterLines="0"/>
                    <w:jc w:val="center"/>
                    <w:rPr>
                      <w:rFonts w:hint="default"/>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减水剂</w:t>
                  </w:r>
                </w:p>
              </w:tc>
              <w:tc>
                <w:tcPr>
                  <w:tcW w:w="1043" w:type="dxa"/>
                  <w:tcBorders>
                    <w:top w:val="single" w:color="000000" w:sz="6" w:space="0"/>
                    <w:left w:val="single" w:color="000000" w:sz="6" w:space="0"/>
                    <w:bottom w:val="single" w:color="000000" w:sz="6" w:space="0"/>
                    <w:right w:val="single" w:color="auto" w:sz="4" w:space="0"/>
                    <w:tl2br w:val="nil"/>
                    <w:tr2bl w:val="nil"/>
                  </w:tcBorders>
                  <w:noWrap w:val="0"/>
                  <w:vAlign w:val="center"/>
                </w:tcPr>
                <w:p w14:paraId="6D5427EE">
                  <w:pPr>
                    <w:spacing w:beforeLines="0" w:afterLines="0"/>
                    <w:jc w:val="center"/>
                    <w:rPr>
                      <w:rFonts w:hint="default"/>
                      <w:color w:val="000000" w:themeColor="text1"/>
                      <w:sz w:val="21"/>
                      <w14:textFill>
                        <w14:solidFill>
                          <w14:schemeClr w14:val="tx1"/>
                        </w14:solidFill>
                      </w14:textFill>
                    </w:rPr>
                  </w:pPr>
                  <w:r>
                    <w:rPr>
                      <w:rFonts w:hint="eastAsia"/>
                      <w:color w:val="000000" w:themeColor="text1"/>
                      <w:sz w:val="21"/>
                      <w:lang w:val="en-US" w:eastAsia="zh-CN"/>
                      <w14:textFill>
                        <w14:solidFill>
                          <w14:schemeClr w14:val="tx1"/>
                        </w14:solidFill>
                      </w14:textFill>
                    </w:rPr>
                    <w:t>2050</w:t>
                  </w:r>
                </w:p>
              </w:tc>
              <w:tc>
                <w:tcPr>
                  <w:tcW w:w="564" w:type="pct"/>
                  <w:tcBorders>
                    <w:top w:val="single" w:color="000000" w:sz="6" w:space="0"/>
                    <w:left w:val="single" w:color="auto" w:sz="4" w:space="0"/>
                    <w:bottom w:val="single" w:color="000000" w:sz="6" w:space="0"/>
                    <w:right w:val="single" w:color="000000" w:sz="6" w:space="0"/>
                    <w:tl2br w:val="nil"/>
                    <w:tr2bl w:val="nil"/>
                  </w:tcBorders>
                  <w:noWrap w:val="0"/>
                  <w:vAlign w:val="center"/>
                </w:tcPr>
                <w:p w14:paraId="22F1850E">
                  <w:pPr>
                    <w:spacing w:beforeLines="0" w:afterLines="0"/>
                    <w:jc w:val="center"/>
                    <w:rPr>
                      <w:rFonts w:hint="default"/>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2050</w:t>
                  </w:r>
                </w:p>
              </w:tc>
              <w:tc>
                <w:tcPr>
                  <w:tcW w:w="882" w:type="dxa"/>
                  <w:tcBorders>
                    <w:top w:val="single" w:color="000000" w:sz="6" w:space="0"/>
                    <w:left w:val="single" w:color="000000" w:sz="6" w:space="0"/>
                    <w:bottom w:val="single" w:color="000000" w:sz="6" w:space="0"/>
                    <w:right w:val="single" w:color="auto" w:sz="4" w:space="0"/>
                    <w:tl2br w:val="nil"/>
                    <w:tr2bl w:val="nil"/>
                  </w:tcBorders>
                  <w:noWrap w:val="0"/>
                  <w:vAlign w:val="center"/>
                </w:tcPr>
                <w:p w14:paraId="19D79E8F">
                  <w:pPr>
                    <w:spacing w:beforeLines="0" w:afterLines="0"/>
                    <w:jc w:val="center"/>
                    <w:rPr>
                      <w:rFonts w:hint="default"/>
                      <w:color w:val="000000" w:themeColor="text1"/>
                      <w:sz w:val="21"/>
                      <w14:textFill>
                        <w14:solidFill>
                          <w14:schemeClr w14:val="tx1"/>
                        </w14:solidFill>
                      </w14:textFill>
                    </w:rPr>
                  </w:pPr>
                  <w:r>
                    <w:rPr>
                      <w:rFonts w:hint="eastAsia"/>
                      <w:color w:val="000000" w:themeColor="text1"/>
                      <w:sz w:val="21"/>
                      <w:lang w:val="en-US" w:eastAsia="zh-CN"/>
                      <w14:textFill>
                        <w14:solidFill>
                          <w14:schemeClr w14:val="tx1"/>
                        </w14:solidFill>
                      </w14:textFill>
                    </w:rPr>
                    <w:t>15</w:t>
                  </w:r>
                </w:p>
              </w:tc>
              <w:tc>
                <w:tcPr>
                  <w:tcW w:w="558" w:type="pct"/>
                  <w:tcBorders>
                    <w:top w:val="single" w:color="000000" w:sz="6" w:space="0"/>
                    <w:left w:val="single" w:color="auto" w:sz="4" w:space="0"/>
                    <w:bottom w:val="single" w:color="000000" w:sz="6" w:space="0"/>
                    <w:right w:val="single" w:color="000000" w:sz="6" w:space="0"/>
                    <w:tl2br w:val="nil"/>
                    <w:tr2bl w:val="nil"/>
                  </w:tcBorders>
                  <w:noWrap w:val="0"/>
                  <w:vAlign w:val="center"/>
                </w:tcPr>
                <w:p w14:paraId="1CD0DEBB">
                  <w:pPr>
                    <w:spacing w:beforeLines="0" w:afterLines="0"/>
                    <w:jc w:val="center"/>
                    <w:rPr>
                      <w:rFonts w:hint="default"/>
                      <w:color w:val="000000" w:themeColor="text1"/>
                      <w:sz w:val="21"/>
                      <w:lang w:val="en-US" w:eastAsia="zh-CN"/>
                      <w14:textFill>
                        <w14:solidFill>
                          <w14:schemeClr w14:val="tx1"/>
                        </w14:solidFill>
                      </w14:textFill>
                    </w:rPr>
                  </w:pPr>
                  <w:r>
                    <w:rPr>
                      <w:rFonts w:hint="eastAsia"/>
                      <w:color w:val="000000" w:themeColor="text1"/>
                      <w:sz w:val="21"/>
                      <w:lang w:val="en-US" w:eastAsia="zh-CN"/>
                      <w14:textFill>
                        <w14:solidFill>
                          <w14:schemeClr w14:val="tx1"/>
                        </w14:solidFill>
                      </w14:textFill>
                    </w:rPr>
                    <w:t>15</w:t>
                  </w:r>
                </w:p>
              </w:tc>
              <w:tc>
                <w:tcPr>
                  <w:tcW w:w="1382" w:type="pct"/>
                  <w:tcBorders>
                    <w:top w:val="single" w:color="000000" w:sz="6" w:space="0"/>
                    <w:left w:val="single" w:color="000000" w:sz="6" w:space="0"/>
                    <w:bottom w:val="single" w:color="000000" w:sz="6" w:space="0"/>
                    <w:right w:val="single" w:color="000000" w:sz="4" w:space="0"/>
                    <w:tl2br w:val="nil"/>
                    <w:tr2bl w:val="nil"/>
                  </w:tcBorders>
                  <w:noWrap w:val="0"/>
                  <w:vAlign w:val="center"/>
                </w:tcPr>
                <w:p w14:paraId="7BCDBFAB">
                  <w:pPr>
                    <w:spacing w:beforeLines="0" w:afterLines="0"/>
                    <w:jc w:val="center"/>
                    <w:rPr>
                      <w:rFonts w:hint="eastAsia" w:eastAsia="宋体"/>
                      <w:color w:val="000000" w:themeColor="text1"/>
                      <w:sz w:val="21"/>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商品混凝土生产</w:t>
                  </w:r>
                </w:p>
              </w:tc>
            </w:tr>
          </w:tbl>
          <w:p w14:paraId="67BA5DA6">
            <w:pPr>
              <w:pStyle w:val="26"/>
              <w:spacing w:beforeLines="0" w:after="0" w:afterLines="0" w:line="360" w:lineRule="auto"/>
              <w:ind w:left="0" w:leftChars="0"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③</w:t>
            </w:r>
            <w:r>
              <w:rPr>
                <w:rFonts w:hint="eastAsia" w:eastAsia="宋体"/>
                <w:color w:val="000000" w:themeColor="text1"/>
                <w:sz w:val="24"/>
                <w14:textFill>
                  <w14:solidFill>
                    <w14:schemeClr w14:val="tx1"/>
                  </w14:solidFill>
                </w14:textFill>
              </w:rPr>
              <w:t>现有工程的生产工艺流程及产污环节图</w:t>
            </w:r>
          </w:p>
          <w:p w14:paraId="5F1D6FF4">
            <w:pPr>
              <w:spacing w:beforeLines="0" w:afterLines="0" w:line="360" w:lineRule="auto"/>
              <w:ind w:firstLine="480" w:firstLineChars="200"/>
              <w:jc w:val="left"/>
              <w:rPr>
                <w:rFonts w:hint="default"/>
                <w:color w:val="000000" w:themeColor="text1"/>
                <w:sz w:val="24"/>
                <w14:textFill>
                  <w14:solidFill>
                    <w14:schemeClr w14:val="tx1"/>
                  </w14:solidFill>
                </w14:textFill>
              </w:rPr>
            </w:pPr>
            <w:r>
              <w:rPr>
                <w:rFonts w:hint="eastAsia" w:eastAsia="宋体"/>
                <w:color w:val="000000" w:themeColor="text1"/>
                <w:sz w:val="24"/>
                <w14:textFill>
                  <w14:solidFill>
                    <w14:schemeClr w14:val="tx1"/>
                  </w14:solidFill>
                </w14:textFill>
              </w:rPr>
              <w:t>现有工程生产工艺流程及产污环节见</w:t>
            </w:r>
            <w:r>
              <w:rPr>
                <w:rFonts w:hint="eastAsia" w:eastAsia="宋体"/>
                <w:color w:val="000000" w:themeColor="text1"/>
                <w:sz w:val="24"/>
                <w:lang w:eastAsia="zh-CN"/>
                <w14:textFill>
                  <w14:solidFill>
                    <w14:schemeClr w14:val="tx1"/>
                  </w14:solidFill>
                </w14:textFill>
              </w:rPr>
              <w:t>下图</w:t>
            </w:r>
            <w:r>
              <w:rPr>
                <w:rFonts w:hint="eastAsia" w:eastAsia="宋体"/>
                <w:color w:val="000000" w:themeColor="text1"/>
                <w:sz w:val="24"/>
                <w:lang w:val="en-US" w:eastAsia="zh-CN"/>
                <w14:textFill>
                  <w14:solidFill>
                    <w14:schemeClr w14:val="tx1"/>
                  </w14:solidFill>
                </w14:textFill>
              </w:rPr>
              <w:t>2-5</w:t>
            </w:r>
            <w:r>
              <w:rPr>
                <w:rFonts w:hint="eastAsia" w:eastAsia="宋体"/>
                <w:color w:val="000000" w:themeColor="text1"/>
                <w:sz w:val="24"/>
                <w14:textFill>
                  <w14:solidFill>
                    <w14:schemeClr w14:val="tx1"/>
                  </w14:solidFill>
                </w14:textFill>
              </w:rPr>
              <w:t>。</w:t>
            </w:r>
          </w:p>
          <w:p w14:paraId="215CCC83">
            <w:pPr>
              <w:spacing w:beforeLines="0" w:afterLines="0" w:line="360" w:lineRule="auto"/>
              <w:rPr>
                <w:rFonts w:hint="eastAsia" w:eastAsia="宋体"/>
                <w:color w:val="000000" w:themeColor="text1"/>
                <w:sz w:val="24"/>
                <w:lang w:eastAsia="zh-CN"/>
                <w14:textFill>
                  <w14:solidFill>
                    <w14:schemeClr w14:val="tx1"/>
                  </w14:solidFill>
                </w14:textFill>
              </w:rPr>
            </w:pPr>
            <w:r>
              <w:rPr>
                <w:rFonts w:hint="eastAsia" w:eastAsia="宋体"/>
                <w:color w:val="000000" w:themeColor="text1"/>
                <w:sz w:val="24"/>
                <w:lang w:eastAsia="zh-CN"/>
                <w14:textFill>
                  <w14:solidFill>
                    <w14:schemeClr w14:val="tx1"/>
                  </w14:solidFill>
                </w14:textFill>
              </w:rPr>
              <w:drawing>
                <wp:inline distT="0" distB="0" distL="114300" distR="114300">
                  <wp:extent cx="5501640" cy="3122295"/>
                  <wp:effectExtent l="0" t="0" r="0" b="0"/>
                  <wp:docPr id="96" name="图片 96" descr="1735093119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1735093119745"/>
                          <pic:cNvPicPr>
                            <a:picLocks noChangeAspect="1"/>
                          </pic:cNvPicPr>
                        </pic:nvPicPr>
                        <pic:blipFill>
                          <a:blip r:embed="rId18"/>
                          <a:srcRect t="7835"/>
                          <a:stretch>
                            <a:fillRect/>
                          </a:stretch>
                        </pic:blipFill>
                        <pic:spPr>
                          <a:xfrm>
                            <a:off x="0" y="0"/>
                            <a:ext cx="5501640" cy="3122295"/>
                          </a:xfrm>
                          <a:prstGeom prst="rect">
                            <a:avLst/>
                          </a:prstGeom>
                        </pic:spPr>
                      </pic:pic>
                    </a:graphicData>
                  </a:graphic>
                </wp:inline>
              </w:drawing>
            </w:r>
          </w:p>
          <w:p w14:paraId="2A5B7936">
            <w:pPr>
              <w:spacing w:beforeLines="0" w:afterLines="0" w:line="360" w:lineRule="auto"/>
              <w:rPr>
                <w:rFonts w:hint="eastAsia" w:eastAsia="宋体"/>
                <w:color w:val="000000" w:themeColor="text1"/>
                <w:sz w:val="24"/>
                <w:lang w:eastAsia="zh-CN"/>
                <w14:textFill>
                  <w14:solidFill>
                    <w14:schemeClr w14:val="tx1"/>
                  </w14:solidFill>
                </w14:textFill>
              </w:rPr>
            </w:pPr>
            <w:r>
              <w:rPr>
                <w:rFonts w:hint="eastAsia" w:eastAsia="宋体"/>
                <w:color w:val="000000" w:themeColor="text1"/>
                <w:sz w:val="24"/>
                <w:lang w:eastAsia="zh-CN"/>
                <w14:textFill>
                  <w14:solidFill>
                    <w14:schemeClr w14:val="tx1"/>
                  </w14:solidFill>
                </w14:textFill>
              </w:rPr>
              <w:drawing>
                <wp:inline distT="0" distB="0" distL="114300" distR="114300">
                  <wp:extent cx="5499735" cy="3382645"/>
                  <wp:effectExtent l="0" t="0" r="5715" b="8255"/>
                  <wp:docPr id="97" name="图片 97" descr="173509324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1735093244396"/>
                          <pic:cNvPicPr>
                            <a:picLocks noChangeAspect="1"/>
                          </pic:cNvPicPr>
                        </pic:nvPicPr>
                        <pic:blipFill>
                          <a:blip r:embed="rId19"/>
                          <a:stretch>
                            <a:fillRect/>
                          </a:stretch>
                        </pic:blipFill>
                        <pic:spPr>
                          <a:xfrm>
                            <a:off x="0" y="0"/>
                            <a:ext cx="5499735" cy="3382645"/>
                          </a:xfrm>
                          <a:prstGeom prst="rect">
                            <a:avLst/>
                          </a:prstGeom>
                        </pic:spPr>
                      </pic:pic>
                    </a:graphicData>
                  </a:graphic>
                </wp:inline>
              </w:drawing>
            </w:r>
          </w:p>
          <w:p w14:paraId="0BC549E3">
            <w:pPr>
              <w:spacing w:beforeLines="0" w:afterLines="0" w:line="360" w:lineRule="auto"/>
              <w:ind w:firstLine="422" w:firstLineChars="200"/>
              <w:jc w:val="center"/>
              <w:rPr>
                <w:rFonts w:hint="eastAsia" w:eastAsia="宋体"/>
                <w:b/>
                <w:bCs/>
                <w:color w:val="000000" w:themeColor="text1"/>
                <w:sz w:val="21"/>
                <w:szCs w:val="21"/>
                <w:u w:val="none"/>
                <w:lang w:val="en-US" w:eastAsia="zh-CN"/>
                <w14:textFill>
                  <w14:solidFill>
                    <w14:schemeClr w14:val="tx1"/>
                  </w14:solidFill>
                </w14:textFill>
              </w:rPr>
            </w:pPr>
            <w:r>
              <w:rPr>
                <w:rFonts w:hint="eastAsia"/>
                <w:b/>
                <w:bCs/>
                <w:color w:val="000000" w:themeColor="text1"/>
                <w:sz w:val="21"/>
                <w:szCs w:val="21"/>
                <w:u w:val="none"/>
                <w:lang w:eastAsia="zh-CN"/>
                <w14:textFill>
                  <w14:solidFill>
                    <w14:schemeClr w14:val="tx1"/>
                  </w14:solidFill>
                </w14:textFill>
              </w:rPr>
              <w:t>图</w:t>
            </w:r>
            <w:r>
              <w:rPr>
                <w:rFonts w:hint="eastAsia"/>
                <w:b/>
                <w:bCs/>
                <w:color w:val="000000" w:themeColor="text1"/>
                <w:sz w:val="21"/>
                <w:szCs w:val="21"/>
                <w:u w:val="none"/>
                <w:lang w:val="en-US" w:eastAsia="zh-CN"/>
                <w14:textFill>
                  <w14:solidFill>
                    <w14:schemeClr w14:val="tx1"/>
                  </w14:solidFill>
                </w14:textFill>
              </w:rPr>
              <w:t>2-5现有工程生产工艺流程图</w:t>
            </w:r>
          </w:p>
          <w:p w14:paraId="36591085">
            <w:pPr>
              <w:spacing w:beforeLines="0" w:afterLines="0" w:line="360" w:lineRule="auto"/>
              <w:ind w:firstLine="480" w:firstLineChars="200"/>
              <w:rPr>
                <w:rFonts w:hint="default"/>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④</w:t>
            </w:r>
            <w:r>
              <w:rPr>
                <w:rFonts w:hint="eastAsia" w:eastAsia="宋体"/>
                <w:color w:val="000000" w:themeColor="text1"/>
                <w:sz w:val="24"/>
                <w14:textFill>
                  <w14:solidFill>
                    <w14:schemeClr w14:val="tx1"/>
                  </w14:solidFill>
                </w14:textFill>
              </w:rPr>
              <w:t>现有工程主要污染产生及排放情况</w:t>
            </w:r>
          </w:p>
          <w:p w14:paraId="4149F270">
            <w:pPr>
              <w:spacing w:beforeLines="0" w:afterLines="0" w:line="360" w:lineRule="auto"/>
              <w:ind w:firstLine="480" w:firstLineChars="200"/>
              <w:rPr>
                <w:rFonts w:hint="default"/>
                <w:color w:val="000000" w:themeColor="text1"/>
                <w:sz w:val="24"/>
                <w14:textFill>
                  <w14:solidFill>
                    <w14:schemeClr w14:val="tx1"/>
                  </w14:solidFill>
                </w14:textFill>
              </w:rPr>
            </w:pPr>
            <w:r>
              <w:rPr>
                <w:rFonts w:hint="default"/>
                <w:color w:val="000000" w:themeColor="text1"/>
                <w:sz w:val="24"/>
                <w14:textFill>
                  <w14:solidFill>
                    <w14:schemeClr w14:val="tx1"/>
                  </w14:solidFill>
                </w14:textFill>
              </w:rPr>
              <w:t>A</w:t>
            </w:r>
            <w:r>
              <w:rPr>
                <w:rFonts w:hint="eastAsia" w:eastAsia="宋体"/>
                <w:color w:val="000000" w:themeColor="text1"/>
                <w:sz w:val="24"/>
                <w14:textFill>
                  <w14:solidFill>
                    <w14:schemeClr w14:val="tx1"/>
                  </w14:solidFill>
                </w14:textFill>
              </w:rPr>
              <w:t>、废气</w:t>
            </w:r>
          </w:p>
          <w:p w14:paraId="4D032243">
            <w:pPr>
              <w:spacing w:beforeLines="0" w:afterLines="0" w:line="360" w:lineRule="auto"/>
              <w:ind w:firstLine="480" w:firstLineChars="200"/>
              <w:rPr>
                <w:rFonts w:hint="default"/>
                <w:color w:val="000000" w:themeColor="text1"/>
                <w:sz w:val="24"/>
                <w14:textFill>
                  <w14:solidFill>
                    <w14:schemeClr w14:val="tx1"/>
                  </w14:solidFill>
                </w14:textFill>
              </w:rPr>
            </w:pPr>
            <w:r>
              <w:rPr>
                <w:rFonts w:hint="eastAsia" w:eastAsia="宋体"/>
                <w:color w:val="000000" w:themeColor="text1"/>
                <w:sz w:val="24"/>
                <w14:textFill>
                  <w14:solidFill>
                    <w14:schemeClr w14:val="tx1"/>
                  </w14:solidFill>
                </w14:textFill>
              </w:rPr>
              <w:t>现有工程废气主要为是破碎、筛分、选粉、水泥仓入粉等工序产生的含尘粉尘，经集气罩收集+布袋除尘+15m 高排气筒排放。</w:t>
            </w:r>
          </w:p>
          <w:p w14:paraId="0CC72F0E">
            <w:pPr>
              <w:spacing w:beforeLines="0" w:afterLines="0" w:line="360" w:lineRule="auto"/>
              <w:ind w:firstLine="482" w:firstLineChars="200"/>
              <w:rPr>
                <w:rFonts w:hint="default"/>
                <w:b/>
                <w:color w:val="000000" w:themeColor="text1"/>
                <w:sz w:val="24"/>
                <w14:textFill>
                  <w14:solidFill>
                    <w14:schemeClr w14:val="tx1"/>
                  </w14:solidFill>
                </w14:textFill>
              </w:rPr>
            </w:pPr>
            <w:r>
              <w:rPr>
                <w:rFonts w:hint="eastAsia" w:eastAsia="宋体"/>
                <w:b/>
                <w:color w:val="000000" w:themeColor="text1"/>
                <w:sz w:val="24"/>
                <w:lang w:val="en-US" w:eastAsia="zh-CN"/>
                <w14:textFill>
                  <w14:solidFill>
                    <w14:schemeClr w14:val="tx1"/>
                  </w14:solidFill>
                </w14:textFill>
              </w:rPr>
              <w:t>B</w:t>
            </w:r>
            <w:r>
              <w:rPr>
                <w:rFonts w:hint="eastAsia" w:eastAsia="宋体"/>
                <w:b/>
                <w:color w:val="000000" w:themeColor="text1"/>
                <w:sz w:val="24"/>
                <w14:textFill>
                  <w14:solidFill>
                    <w14:schemeClr w14:val="tx1"/>
                  </w14:solidFill>
                </w14:textFill>
              </w:rPr>
              <w:t>、废水</w:t>
            </w:r>
          </w:p>
          <w:p w14:paraId="4AD0D10B">
            <w:pPr>
              <w:spacing w:beforeLines="0" w:afterLines="0" w:line="360" w:lineRule="auto"/>
              <w:ind w:firstLine="480" w:firstLineChars="200"/>
              <w:rPr>
                <w:rFonts w:hint="default"/>
                <w:color w:val="000000" w:themeColor="text1"/>
                <w:sz w:val="24"/>
                <w14:textFill>
                  <w14:solidFill>
                    <w14:schemeClr w14:val="tx1"/>
                  </w14:solidFill>
                </w14:textFill>
              </w:rPr>
            </w:pPr>
            <w:r>
              <w:rPr>
                <w:rFonts w:hint="eastAsia" w:eastAsia="宋体"/>
                <w:color w:val="000000" w:themeColor="text1"/>
                <w:sz w:val="24"/>
                <w14:textFill>
                  <w14:solidFill>
                    <w14:schemeClr w14:val="tx1"/>
                  </w14:solidFill>
                </w14:textFill>
              </w:rPr>
              <w:t>本项目生活污水经化粪池处理后定期清，用于周边农田和林地的施肥;生产过程中搅拌设备清洗废水、混凝土车罐清洗废水、初期雨水、湿选机废水等均经沉淀池出后回用于生产不外排。</w:t>
            </w:r>
          </w:p>
          <w:p w14:paraId="40B1CF44">
            <w:pPr>
              <w:spacing w:beforeLines="0" w:afterLines="0" w:line="360" w:lineRule="auto"/>
              <w:ind w:firstLine="482" w:firstLineChars="200"/>
              <w:rPr>
                <w:rFonts w:hint="default"/>
                <w:b/>
                <w:color w:val="000000" w:themeColor="text1"/>
                <w:sz w:val="24"/>
                <w14:textFill>
                  <w14:solidFill>
                    <w14:schemeClr w14:val="tx1"/>
                  </w14:solidFill>
                </w14:textFill>
              </w:rPr>
            </w:pPr>
            <w:r>
              <w:rPr>
                <w:rFonts w:hint="eastAsia" w:eastAsia="宋体"/>
                <w:b/>
                <w:color w:val="000000" w:themeColor="text1"/>
                <w:sz w:val="24"/>
                <w:lang w:val="en-US" w:eastAsia="zh-CN"/>
                <w14:textFill>
                  <w14:solidFill>
                    <w14:schemeClr w14:val="tx1"/>
                  </w14:solidFill>
                </w14:textFill>
              </w:rPr>
              <w:t>C</w:t>
            </w:r>
            <w:r>
              <w:rPr>
                <w:rFonts w:hint="eastAsia" w:eastAsia="宋体"/>
                <w:b/>
                <w:color w:val="000000" w:themeColor="text1"/>
                <w:sz w:val="24"/>
                <w14:textFill>
                  <w14:solidFill>
                    <w14:schemeClr w14:val="tx1"/>
                  </w14:solidFill>
                </w14:textFill>
              </w:rPr>
              <w:t>、固废</w:t>
            </w:r>
          </w:p>
          <w:p w14:paraId="3D7D5B2D">
            <w:pPr>
              <w:spacing w:beforeLines="0" w:afterLines="0" w:line="360" w:lineRule="auto"/>
              <w:ind w:firstLine="480" w:firstLineChars="200"/>
              <w:rPr>
                <w:rFonts w:hint="default"/>
                <w:color w:val="000000" w:themeColor="text1"/>
                <w:sz w:val="24"/>
                <w14:textFill>
                  <w14:solidFill>
                    <w14:schemeClr w14:val="tx1"/>
                  </w14:solidFill>
                </w14:textFill>
              </w:rPr>
            </w:pPr>
            <w:r>
              <w:rPr>
                <w:rFonts w:hint="eastAsia" w:eastAsia="宋体"/>
                <w:color w:val="000000" w:themeColor="text1"/>
                <w:sz w:val="24"/>
                <w14:textFill>
                  <w14:solidFill>
                    <w14:schemeClr w14:val="tx1"/>
                  </w14:solidFill>
                </w14:textFill>
              </w:rPr>
              <w:t>固废主要包括职工生活垃圾及生产中固体废物，生活垃圾收集后由当地环卫部门定期清运</w:t>
            </w:r>
            <w:r>
              <w:rPr>
                <w:rFonts w:hint="eastAsia" w:eastAsia="宋体"/>
                <w:color w:val="000000" w:themeColor="text1"/>
                <w:sz w:val="24"/>
                <w:lang w:eastAsia="zh-CN"/>
                <w14:textFill>
                  <w14:solidFill>
                    <w14:schemeClr w14:val="tx1"/>
                  </w14:solidFill>
                </w14:textFill>
              </w:rPr>
              <w:t>；</w:t>
            </w:r>
            <w:r>
              <w:rPr>
                <w:rFonts w:hint="eastAsia" w:eastAsia="宋体"/>
                <w:color w:val="000000" w:themeColor="text1"/>
                <w:sz w:val="24"/>
                <w14:textFill>
                  <w14:solidFill>
                    <w14:schemeClr w14:val="tx1"/>
                  </w14:solidFill>
                </w14:textFill>
              </w:rPr>
              <w:t>生产过程中袋式除尘器收集粉尘、选粉机细粉</w:t>
            </w:r>
            <w:r>
              <w:rPr>
                <w:rFonts w:hint="eastAsia" w:eastAsia="宋体"/>
                <w:color w:val="000000" w:themeColor="text1"/>
                <w:sz w:val="24"/>
                <w:lang w:val="en-US" w:eastAsia="zh-CN"/>
                <w14:textFill>
                  <w14:solidFill>
                    <w14:schemeClr w14:val="tx1"/>
                  </w14:solidFill>
                </w14:textFill>
              </w:rPr>
              <w:t>全部外售，</w:t>
            </w:r>
            <w:r>
              <w:rPr>
                <w:rFonts w:hint="eastAsia" w:eastAsia="宋体"/>
                <w:color w:val="000000" w:themeColor="text1"/>
                <w:sz w:val="24"/>
                <w14:textFill>
                  <w14:solidFill>
                    <w14:schemeClr w14:val="tx1"/>
                  </w14:solidFill>
                </w14:textFill>
              </w:rPr>
              <w:t>沉淀污泥脱水渣</w:t>
            </w:r>
            <w:r>
              <w:rPr>
                <w:rFonts w:hint="eastAsia" w:eastAsia="宋体"/>
                <w:color w:val="000000" w:themeColor="text1"/>
                <w:sz w:val="24"/>
                <w:lang w:val="en-US" w:eastAsia="zh-CN"/>
                <w14:textFill>
                  <w14:solidFill>
                    <w14:schemeClr w14:val="tx1"/>
                  </w14:solidFill>
                </w14:textFill>
              </w:rPr>
              <w:t>收集后外运填埋废弃矿坑</w:t>
            </w:r>
            <w:r>
              <w:rPr>
                <w:rFonts w:hint="eastAsia" w:eastAsia="宋体"/>
                <w:color w:val="000000" w:themeColor="text1"/>
                <w:sz w:val="24"/>
                <w14:textFill>
                  <w14:solidFill>
                    <w14:schemeClr w14:val="tx1"/>
                  </w14:solidFill>
                </w14:textFill>
              </w:rPr>
              <w:t>。</w:t>
            </w:r>
          </w:p>
          <w:p w14:paraId="4C594D79">
            <w:pPr>
              <w:spacing w:beforeLines="0" w:afterLines="0" w:line="360" w:lineRule="auto"/>
              <w:ind w:firstLine="482" w:firstLineChars="200"/>
              <w:rPr>
                <w:rFonts w:hint="default"/>
                <w:b/>
                <w:color w:val="000000" w:themeColor="text1"/>
                <w:sz w:val="24"/>
                <w14:textFill>
                  <w14:solidFill>
                    <w14:schemeClr w14:val="tx1"/>
                  </w14:solidFill>
                </w14:textFill>
              </w:rPr>
            </w:pPr>
            <w:r>
              <w:rPr>
                <w:rFonts w:hint="eastAsia" w:eastAsia="宋体"/>
                <w:b/>
                <w:color w:val="000000" w:themeColor="text1"/>
                <w:sz w:val="24"/>
                <w:lang w:val="en-US" w:eastAsia="zh-CN"/>
                <w14:textFill>
                  <w14:solidFill>
                    <w14:schemeClr w14:val="tx1"/>
                  </w14:solidFill>
                </w14:textFill>
              </w:rPr>
              <w:t>D</w:t>
            </w:r>
            <w:r>
              <w:rPr>
                <w:rFonts w:hint="eastAsia" w:eastAsia="宋体"/>
                <w:b/>
                <w:color w:val="000000" w:themeColor="text1"/>
                <w:sz w:val="24"/>
                <w14:textFill>
                  <w14:solidFill>
                    <w14:schemeClr w14:val="tx1"/>
                  </w14:solidFill>
                </w14:textFill>
              </w:rPr>
              <w:t>、噪声</w:t>
            </w:r>
          </w:p>
          <w:p w14:paraId="4D49E2A6">
            <w:pPr>
              <w:spacing w:beforeLines="0" w:afterLines="0" w:line="360" w:lineRule="auto"/>
              <w:ind w:firstLine="480" w:firstLineChars="200"/>
              <w:rPr>
                <w:rFonts w:hint="default"/>
                <w:color w:val="000000" w:themeColor="text1"/>
                <w:sz w:val="24"/>
                <w14:textFill>
                  <w14:solidFill>
                    <w14:schemeClr w14:val="tx1"/>
                  </w14:solidFill>
                </w14:textFill>
              </w:rPr>
            </w:pPr>
            <w:r>
              <w:rPr>
                <w:rFonts w:hint="eastAsia" w:eastAsia="宋体"/>
                <w:color w:val="000000" w:themeColor="text1"/>
                <w:sz w:val="24"/>
                <w14:textFill>
                  <w14:solidFill>
                    <w14:schemeClr w14:val="tx1"/>
                  </w14:solidFill>
                </w14:textFill>
              </w:rPr>
              <w:t>主要噪声源有离心脱水机、破碎机、筛分机、振动筛、旋风选粉机等产生的设备噪声，</w:t>
            </w:r>
            <w:r>
              <w:rPr>
                <w:rFonts w:hint="eastAsia" w:eastAsia="宋体"/>
                <w:color w:val="000000" w:themeColor="text1"/>
                <w:sz w:val="24"/>
                <w:lang w:val="en-US" w:eastAsia="zh-CN"/>
                <w14:textFill>
                  <w14:solidFill>
                    <w14:schemeClr w14:val="tx1"/>
                  </w14:solidFill>
                </w14:textFill>
              </w:rPr>
              <w:t>根据编制的</w:t>
            </w:r>
            <w:r>
              <w:rPr>
                <w:rFonts w:hint="default"/>
                <w:color w:val="000000" w:themeColor="text1"/>
                <w:sz w:val="24"/>
                <w:lang w:val="en-US" w:eastAsia="zh-CN"/>
                <w14:textFill>
                  <w14:solidFill>
                    <w14:schemeClr w14:val="tx1"/>
                  </w14:solidFill>
                </w14:textFill>
              </w:rPr>
              <w:t>《废弃石材综合利用项目（一期碎石与砂、商品混凝土生产线）</w:t>
            </w:r>
            <w:r>
              <w:rPr>
                <w:rFonts w:hint="eastAsia"/>
                <w:color w:val="000000" w:themeColor="text1"/>
                <w:sz w:val="24"/>
                <w:lang w:val="en-US" w:eastAsia="zh-CN"/>
                <w14:textFill>
                  <w14:solidFill>
                    <w14:schemeClr w14:val="tx1"/>
                  </w14:solidFill>
                </w14:textFill>
              </w:rPr>
              <w:t>竣工验收监测报告</w:t>
            </w:r>
            <w:r>
              <w:rPr>
                <w:rFonts w:hint="default"/>
                <w:color w:val="000000" w:themeColor="text1"/>
                <w:sz w:val="24"/>
                <w:lang w:val="en-US"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可知，</w:t>
            </w:r>
            <w:r>
              <w:rPr>
                <w:rFonts w:hint="eastAsia" w:eastAsia="宋体"/>
                <w:color w:val="000000" w:themeColor="text1"/>
                <w:sz w:val="24"/>
                <w14:textFill>
                  <w14:solidFill>
                    <w14:schemeClr w14:val="tx1"/>
                  </w14:solidFill>
                </w14:textFill>
              </w:rPr>
              <w:t>经基础减震、厂房隔声及距离衰减后可达标排放。</w:t>
            </w:r>
          </w:p>
          <w:p w14:paraId="51D061BA">
            <w:pPr>
              <w:spacing w:beforeLines="0" w:afterLines="0" w:line="360" w:lineRule="auto"/>
              <w:ind w:firstLine="482" w:firstLineChars="200"/>
              <w:rPr>
                <w:rFonts w:hint="default"/>
                <w:b/>
                <w:color w:val="000000" w:themeColor="text1"/>
                <w:sz w:val="24"/>
                <w:szCs w:val="24"/>
                <w:u w:val="none"/>
                <w14:textFill>
                  <w14:solidFill>
                    <w14:schemeClr w14:val="tx1"/>
                  </w14:solidFill>
                </w14:textFill>
              </w:rPr>
            </w:pPr>
            <w:r>
              <w:rPr>
                <w:rFonts w:hint="eastAsia" w:ascii="宋体" w:hAnsi="宋体" w:eastAsia="宋体" w:cs="宋体"/>
                <w:b/>
                <w:color w:val="000000" w:themeColor="text1"/>
                <w:sz w:val="24"/>
                <w:szCs w:val="24"/>
                <w:u w:val="none"/>
                <w:lang w:eastAsia="zh-CN"/>
                <w14:textFill>
                  <w14:solidFill>
                    <w14:schemeClr w14:val="tx1"/>
                  </w14:solidFill>
                </w14:textFill>
              </w:rPr>
              <w:t>⑤</w:t>
            </w:r>
            <w:r>
              <w:rPr>
                <w:rFonts w:hint="eastAsia" w:eastAsia="宋体"/>
                <w:b/>
                <w:color w:val="000000" w:themeColor="text1"/>
                <w:sz w:val="24"/>
                <w:szCs w:val="24"/>
                <w:u w:val="none"/>
                <w14:textFill>
                  <w14:solidFill>
                    <w14:schemeClr w14:val="tx1"/>
                  </w14:solidFill>
                </w14:textFill>
              </w:rPr>
              <w:t>、</w:t>
            </w:r>
            <w:r>
              <w:rPr>
                <w:rFonts w:hint="eastAsia" w:eastAsia="宋体"/>
                <w:b/>
                <w:color w:val="000000" w:themeColor="text1"/>
                <w:sz w:val="24"/>
                <w:szCs w:val="24"/>
                <w:u w:val="none"/>
                <w:lang w:eastAsia="zh-CN"/>
                <w14:textFill>
                  <w14:solidFill>
                    <w14:schemeClr w14:val="tx1"/>
                  </w14:solidFill>
                </w14:textFill>
              </w:rPr>
              <w:t>搬迁的主要</w:t>
            </w:r>
            <w:r>
              <w:rPr>
                <w:rFonts w:hint="eastAsia" w:eastAsia="宋体"/>
                <w:b/>
                <w:color w:val="000000" w:themeColor="text1"/>
                <w:sz w:val="24"/>
                <w:szCs w:val="24"/>
                <w:u w:val="none"/>
                <w14:textFill>
                  <w14:solidFill>
                    <w14:schemeClr w14:val="tx1"/>
                  </w14:solidFill>
                </w14:textFill>
              </w:rPr>
              <w:t>环保问题</w:t>
            </w:r>
          </w:p>
          <w:p w14:paraId="0D637A3E">
            <w:pPr>
              <w:adjustRightInd w:val="0"/>
              <w:snapToGrid w:val="0"/>
              <w:spacing w:line="360" w:lineRule="auto"/>
              <w:ind w:firstLine="480" w:firstLineChars="200"/>
              <w:rPr>
                <w:rFonts w:hint="default" w:eastAsia="宋体"/>
                <w:color w:val="000000" w:themeColor="text1"/>
                <w:sz w:val="24"/>
                <w:u w:val="none"/>
                <w:lang w:val="en-US" w:eastAsia="zh-CN"/>
                <w14:textFill>
                  <w14:solidFill>
                    <w14:schemeClr w14:val="tx1"/>
                  </w14:solidFill>
                </w14:textFill>
              </w:rPr>
            </w:pPr>
            <w:r>
              <w:rPr>
                <w:rFonts w:hint="eastAsia" w:eastAsia="宋体"/>
                <w:color w:val="000000" w:themeColor="text1"/>
                <w:sz w:val="24"/>
                <w:u w:val="none"/>
                <w14:textFill>
                  <w14:solidFill>
                    <w14:schemeClr w14:val="tx1"/>
                  </w14:solidFill>
                </w14:textFill>
              </w:rPr>
              <w:t>本项目</w:t>
            </w:r>
            <w:r>
              <w:rPr>
                <w:rFonts w:hint="eastAsia" w:eastAsia="宋体"/>
                <w:color w:val="000000" w:themeColor="text1"/>
                <w:sz w:val="24"/>
                <w:u w:val="none"/>
                <w:lang w:val="en-US" w:eastAsia="zh-CN"/>
                <w14:textFill>
                  <w14:solidFill>
                    <w14:schemeClr w14:val="tx1"/>
                  </w14:solidFill>
                </w14:textFill>
              </w:rPr>
              <w:t>现有</w:t>
            </w:r>
            <w:r>
              <w:rPr>
                <w:rFonts w:hint="eastAsia" w:eastAsia="宋体"/>
                <w:color w:val="000000" w:themeColor="text1"/>
                <w:sz w:val="24"/>
                <w:u w:val="none"/>
                <w14:textFill>
                  <w14:solidFill>
                    <w14:schemeClr w14:val="tx1"/>
                  </w14:solidFill>
                </w14:textFill>
              </w:rPr>
              <w:t>厂区内</w:t>
            </w:r>
            <w:r>
              <w:rPr>
                <w:rFonts w:hint="eastAsia" w:eastAsia="宋体"/>
                <w:color w:val="000000" w:themeColor="text1"/>
                <w:sz w:val="24"/>
                <w:u w:val="none"/>
                <w:lang w:eastAsia="zh-CN"/>
                <w14:textFill>
                  <w14:solidFill>
                    <w14:schemeClr w14:val="tx1"/>
                  </w14:solidFill>
                </w14:textFill>
              </w:rPr>
              <w:t>，</w:t>
            </w:r>
            <w:r>
              <w:rPr>
                <w:rFonts w:hint="eastAsia" w:eastAsia="宋体"/>
                <w:color w:val="000000" w:themeColor="text1"/>
                <w:sz w:val="24"/>
                <w:u w:val="none"/>
                <w14:textFill>
                  <w14:solidFill>
                    <w14:schemeClr w14:val="tx1"/>
                  </w14:solidFill>
                </w14:textFill>
              </w:rPr>
              <w:t>原有设备将全部转卖，</w:t>
            </w:r>
            <w:r>
              <w:rPr>
                <w:rFonts w:hint="eastAsia" w:eastAsia="宋体"/>
                <w:color w:val="000000" w:themeColor="text1"/>
                <w:sz w:val="24"/>
                <w:u w:val="none"/>
                <w:lang w:eastAsia="zh-CN"/>
                <w14:textFill>
                  <w14:solidFill>
                    <w14:schemeClr w14:val="tx1"/>
                  </w14:solidFill>
                </w14:textFill>
              </w:rPr>
              <w:t>现有的剩余原辅材料，待拟建厂房建设完毕后，全部搬迁过去</w:t>
            </w:r>
            <w:r>
              <w:rPr>
                <w:rFonts w:hint="eastAsia" w:eastAsia="宋体"/>
                <w:color w:val="000000" w:themeColor="text1"/>
                <w:sz w:val="24"/>
                <w:u w:val="none"/>
                <w:lang w:val="en-US" w:eastAsia="zh-CN"/>
                <w14:textFill>
                  <w14:solidFill>
                    <w14:schemeClr w14:val="tx1"/>
                  </w14:solidFill>
                </w14:textFill>
              </w:rPr>
              <w:t>；厂区内产生的固体废物应妥善有序处置，不遗留环境问题。</w:t>
            </w:r>
          </w:p>
          <w:p w14:paraId="3E16FF25">
            <w:pPr>
              <w:adjustRightInd w:val="0"/>
              <w:snapToGrid w:val="0"/>
              <w:spacing w:line="360" w:lineRule="auto"/>
              <w:ind w:firstLine="480" w:firstLineChars="200"/>
              <w:rPr>
                <w:rFonts w:hint="eastAsia" w:eastAsia="宋体"/>
                <w:color w:val="000000" w:themeColor="text1"/>
                <w:sz w:val="24"/>
                <w:u w:val="none"/>
                <w:lang w:eastAsia="zh-CN"/>
                <w14:textFill>
                  <w14:solidFill>
                    <w14:schemeClr w14:val="tx1"/>
                  </w14:solidFill>
                </w14:textFill>
              </w:rPr>
            </w:pPr>
            <w:r>
              <w:rPr>
                <w:rFonts w:hint="eastAsia" w:eastAsia="宋体"/>
                <w:color w:val="000000" w:themeColor="text1"/>
                <w:sz w:val="24"/>
                <w:u w:val="none"/>
                <w:lang w:eastAsia="zh-CN"/>
                <w14:textFill>
                  <w14:solidFill>
                    <w14:schemeClr w14:val="tx1"/>
                  </w14:solidFill>
                </w14:textFill>
              </w:rPr>
              <w:t>本项目在搬迁过程中会产生一定的噪声，固废等问题，因此建议建设单位在搬迁前做一个详细的搬迁方案，有序进行，尽量将影响降低到最少。</w:t>
            </w:r>
          </w:p>
          <w:p w14:paraId="3BD12118">
            <w:pPr>
              <w:adjustRightInd w:val="0"/>
              <w:snapToGrid w:val="0"/>
              <w:spacing w:line="360" w:lineRule="auto"/>
              <w:ind w:firstLine="480" w:firstLineChars="200"/>
              <w:rPr>
                <w:rFonts w:hint="eastAsia" w:eastAsia="宋体"/>
                <w:color w:val="000000" w:themeColor="text1"/>
                <w:sz w:val="24"/>
                <w:u w:val="none"/>
                <w:lang w:eastAsia="zh-CN"/>
                <w14:textFill>
                  <w14:solidFill>
                    <w14:schemeClr w14:val="tx1"/>
                  </w14:solidFill>
                </w14:textFill>
              </w:rPr>
            </w:pPr>
          </w:p>
          <w:p w14:paraId="78439B9C">
            <w:pPr>
              <w:adjustRightInd w:val="0"/>
              <w:snapToGrid w:val="0"/>
              <w:spacing w:line="360" w:lineRule="auto"/>
              <w:ind w:firstLine="480" w:firstLineChars="200"/>
              <w:rPr>
                <w:rFonts w:hint="eastAsia" w:eastAsia="宋体"/>
                <w:color w:val="000000" w:themeColor="text1"/>
                <w:sz w:val="24"/>
                <w:u w:val="none"/>
                <w:lang w:eastAsia="zh-CN"/>
                <w14:textFill>
                  <w14:solidFill>
                    <w14:schemeClr w14:val="tx1"/>
                  </w14:solidFill>
                </w14:textFill>
              </w:rPr>
            </w:pPr>
          </w:p>
          <w:p w14:paraId="172FD1FF">
            <w:pPr>
              <w:adjustRightInd w:val="0"/>
              <w:snapToGrid w:val="0"/>
              <w:spacing w:line="360" w:lineRule="auto"/>
              <w:ind w:firstLine="480" w:firstLineChars="200"/>
              <w:rPr>
                <w:rFonts w:hint="eastAsia" w:eastAsia="宋体"/>
                <w:color w:val="000000" w:themeColor="text1"/>
                <w:sz w:val="24"/>
                <w:u w:val="none"/>
                <w:lang w:eastAsia="zh-CN"/>
                <w14:textFill>
                  <w14:solidFill>
                    <w14:schemeClr w14:val="tx1"/>
                  </w14:solidFill>
                </w14:textFill>
              </w:rPr>
            </w:pPr>
          </w:p>
          <w:p w14:paraId="48C970FE">
            <w:pPr>
              <w:adjustRightInd w:val="0"/>
              <w:snapToGrid w:val="0"/>
              <w:spacing w:line="360" w:lineRule="auto"/>
              <w:ind w:firstLine="480" w:firstLineChars="200"/>
              <w:rPr>
                <w:rFonts w:hint="eastAsia" w:eastAsia="宋体"/>
                <w:color w:val="000000" w:themeColor="text1"/>
                <w:sz w:val="24"/>
                <w:u w:val="none"/>
                <w:lang w:eastAsia="zh-CN"/>
                <w14:textFill>
                  <w14:solidFill>
                    <w14:schemeClr w14:val="tx1"/>
                  </w14:solidFill>
                </w14:textFill>
              </w:rPr>
            </w:pPr>
          </w:p>
          <w:p w14:paraId="50D0CB2D">
            <w:pPr>
              <w:adjustRightInd w:val="0"/>
              <w:snapToGrid w:val="0"/>
              <w:spacing w:line="360" w:lineRule="auto"/>
              <w:ind w:firstLine="480" w:firstLineChars="200"/>
              <w:rPr>
                <w:rFonts w:hint="eastAsia" w:eastAsia="宋体"/>
                <w:color w:val="000000" w:themeColor="text1"/>
                <w:sz w:val="24"/>
                <w:u w:val="none"/>
                <w:lang w:eastAsia="zh-CN"/>
                <w14:textFill>
                  <w14:solidFill>
                    <w14:schemeClr w14:val="tx1"/>
                  </w14:solidFill>
                </w14:textFill>
              </w:rPr>
            </w:pPr>
          </w:p>
          <w:p w14:paraId="47EAB6DB">
            <w:pPr>
              <w:adjustRightInd w:val="0"/>
              <w:snapToGrid w:val="0"/>
              <w:spacing w:line="360" w:lineRule="auto"/>
              <w:ind w:firstLine="480" w:firstLineChars="200"/>
              <w:rPr>
                <w:rFonts w:hint="eastAsia" w:eastAsia="宋体"/>
                <w:color w:val="000000" w:themeColor="text1"/>
                <w:sz w:val="24"/>
                <w:u w:val="none"/>
                <w:lang w:eastAsia="zh-CN"/>
                <w14:textFill>
                  <w14:solidFill>
                    <w14:schemeClr w14:val="tx1"/>
                  </w14:solidFill>
                </w14:textFill>
              </w:rPr>
            </w:pPr>
          </w:p>
          <w:p w14:paraId="6BD325CC">
            <w:pPr>
              <w:adjustRightInd w:val="0"/>
              <w:snapToGrid w:val="0"/>
              <w:spacing w:line="360" w:lineRule="auto"/>
              <w:ind w:firstLine="0" w:firstLineChars="0"/>
              <w:rPr>
                <w:rFonts w:hint="default" w:ascii="Times New Roman" w:hAnsi="Times New Roman" w:eastAsia="宋体" w:cs="Times New Roman"/>
                <w:bCs/>
                <w:color w:val="000000" w:themeColor="text1"/>
                <w:szCs w:val="21"/>
                <w14:textFill>
                  <w14:solidFill>
                    <w14:schemeClr w14:val="tx1"/>
                  </w14:solidFill>
                </w14:textFill>
              </w:rPr>
            </w:pPr>
          </w:p>
        </w:tc>
      </w:tr>
    </w:tbl>
    <w:p w14:paraId="7CE6A99D">
      <w:pPr>
        <w:pStyle w:val="28"/>
        <w:jc w:val="center"/>
        <w:rPr>
          <w:rFonts w:hint="default" w:ascii="Times New Roman" w:hAnsi="Times New Roman" w:eastAsia="宋体" w:cs="Times New Roman"/>
          <w:snapToGrid w:val="0"/>
          <w:color w:val="FF0000"/>
          <w:sz w:val="36"/>
          <w:szCs w:val="36"/>
        </w:rPr>
        <w:sectPr>
          <w:pgSz w:w="11906" w:h="16838"/>
          <w:pgMar w:top="1440" w:right="1417" w:bottom="1440" w:left="1417" w:header="851" w:footer="850"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39712EA8">
      <w:pPr>
        <w:pStyle w:val="28"/>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default" w:ascii="Times New Roman" w:hAnsi="Times New Roman" w:eastAsia="宋体" w:cs="Times New Roman"/>
          <w:b/>
          <w:bCs/>
          <w:snapToGrid w:val="0"/>
          <w:color w:val="000000" w:themeColor="text1"/>
          <w:sz w:val="32"/>
          <w:szCs w:val="32"/>
          <w14:textFill>
            <w14:solidFill>
              <w14:schemeClr w14:val="tx1"/>
            </w14:solidFill>
          </w14:textFill>
        </w:rPr>
      </w:pPr>
      <w:bookmarkStart w:id="7" w:name="_Toc22593"/>
      <w:r>
        <w:rPr>
          <w:rFonts w:hint="default" w:ascii="Times New Roman" w:hAnsi="Times New Roman" w:eastAsia="宋体" w:cs="Times New Roman"/>
          <w:b/>
          <w:bCs/>
          <w:snapToGrid w:val="0"/>
          <w:color w:val="000000" w:themeColor="text1"/>
          <w:sz w:val="32"/>
          <w:szCs w:val="32"/>
          <w14:textFill>
            <w14:solidFill>
              <w14:schemeClr w14:val="tx1"/>
            </w14:solidFill>
          </w14:textFill>
        </w:rPr>
        <w:t>三、区域环境质量现状、环境保护目标及评价标准</w:t>
      </w:r>
      <w:bookmarkEnd w:id="7"/>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0"/>
        <w:gridCol w:w="8618"/>
      </w:tblGrid>
      <w:tr w14:paraId="56EE76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0" w:type="dxa"/>
            <w:noWrap w:val="0"/>
            <w:vAlign w:val="center"/>
          </w:tcPr>
          <w:p w14:paraId="2416B9EF">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区域</w:t>
            </w:r>
          </w:p>
          <w:p w14:paraId="516A189A">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环境</w:t>
            </w:r>
          </w:p>
          <w:p w14:paraId="55E95943">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质量</w:t>
            </w:r>
          </w:p>
          <w:p w14:paraId="27F7D302">
            <w:pPr>
              <w:adjustRightInd w:val="0"/>
              <w:snapToGrid w:val="0"/>
              <w:jc w:val="center"/>
              <w:rPr>
                <w:rFonts w:hint="default" w:ascii="Times New Roman" w:hAnsi="Times New Roman" w:eastAsia="宋体" w:cs="Times New Roman"/>
                <w:color w:val="FF0000"/>
                <w:kern w:val="0"/>
                <w:sz w:val="24"/>
                <w:szCs w:val="24"/>
              </w:rPr>
            </w:pPr>
            <w:r>
              <w:rPr>
                <w:rFonts w:hint="default" w:ascii="Times New Roman" w:hAnsi="Times New Roman" w:eastAsia="宋体" w:cs="Times New Roman"/>
                <w:color w:val="000000" w:themeColor="text1"/>
                <w:kern w:val="0"/>
                <w:sz w:val="24"/>
                <w:szCs w:val="24"/>
                <w14:textFill>
                  <w14:solidFill>
                    <w14:schemeClr w14:val="tx1"/>
                  </w14:solidFill>
                </w14:textFill>
              </w:rPr>
              <w:t>现状</w:t>
            </w:r>
          </w:p>
        </w:tc>
        <w:tc>
          <w:tcPr>
            <w:tcW w:w="8618" w:type="dxa"/>
            <w:noWrap w:val="0"/>
            <w:vAlign w:val="center"/>
          </w:tcPr>
          <w:p w14:paraId="68CD8D01">
            <w:pPr>
              <w:pStyle w:val="8"/>
              <w:spacing w:line="360" w:lineRule="auto"/>
              <w:ind w:firstLine="482" w:firstLineChars="200"/>
              <w:jc w:val="both"/>
              <w:rPr>
                <w:rFonts w:hint="default" w:eastAsia="宋体" w:cs="Times New Roman"/>
                <w:b/>
                <w:bCs/>
                <w:color w:val="000000" w:themeColor="text1"/>
                <w:sz w:val="24"/>
                <w:szCs w:val="24"/>
                <w:u w:val="none" w:color="auto"/>
                <w:lang w:val="en-US" w:eastAsia="zh-CN"/>
                <w14:textFill>
                  <w14:solidFill>
                    <w14:schemeClr w14:val="tx1"/>
                  </w14:solidFill>
                </w14:textFill>
              </w:rPr>
            </w:pPr>
            <w:r>
              <w:rPr>
                <w:rFonts w:hint="default" w:eastAsia="宋体" w:cs="Times New Roman"/>
                <w:b/>
                <w:bCs/>
                <w:color w:val="000000" w:themeColor="text1"/>
                <w:sz w:val="24"/>
                <w:szCs w:val="24"/>
                <w:u w:val="none" w:color="auto"/>
                <w:lang w:val="en-US" w:eastAsia="zh-CN"/>
                <w14:textFill>
                  <w14:solidFill>
                    <w14:schemeClr w14:val="tx1"/>
                  </w14:solidFill>
                </w14:textFill>
              </w:rPr>
              <w:t>一、</w:t>
            </w:r>
            <w:r>
              <w:rPr>
                <w:rFonts w:hint="eastAsia" w:eastAsia="宋体" w:cs="Times New Roman"/>
                <w:b/>
                <w:bCs/>
                <w:color w:val="000000" w:themeColor="text1"/>
                <w:sz w:val="24"/>
                <w:szCs w:val="24"/>
                <w:u w:val="none" w:color="auto"/>
                <w:lang w:val="en-US" w:eastAsia="zh-CN"/>
                <w14:textFill>
                  <w14:solidFill>
                    <w14:schemeClr w14:val="tx1"/>
                  </w14:solidFill>
                </w14:textFill>
              </w:rPr>
              <w:t>大气</w:t>
            </w:r>
            <w:r>
              <w:rPr>
                <w:rFonts w:hint="default" w:eastAsia="宋体" w:cs="Times New Roman"/>
                <w:b/>
                <w:bCs/>
                <w:color w:val="000000" w:themeColor="text1"/>
                <w:sz w:val="24"/>
                <w:szCs w:val="24"/>
                <w:u w:val="none" w:color="auto"/>
                <w:lang w:val="en-US" w:eastAsia="zh-CN"/>
                <w14:textFill>
                  <w14:solidFill>
                    <w14:schemeClr w14:val="tx1"/>
                  </w14:solidFill>
                </w14:textFill>
              </w:rPr>
              <w:t>环境质量现状</w:t>
            </w:r>
          </w:p>
          <w:p w14:paraId="387ED1C4">
            <w:pPr>
              <w:pStyle w:val="8"/>
              <w:spacing w:line="360" w:lineRule="auto"/>
              <w:ind w:firstLine="482" w:firstLineChars="200"/>
              <w:jc w:val="both"/>
              <w:rPr>
                <w:rFonts w:hint="eastAsia" w:eastAsia="宋体" w:cs="Times New Roman"/>
                <w:b/>
                <w:bCs/>
                <w:color w:val="000000" w:themeColor="text1"/>
                <w:sz w:val="24"/>
                <w:szCs w:val="24"/>
                <w:u w:val="none" w:color="auto"/>
                <w:lang w:val="en-US" w:eastAsia="zh-CN"/>
                <w14:textFill>
                  <w14:solidFill>
                    <w14:schemeClr w14:val="tx1"/>
                  </w14:solidFill>
                </w14:textFill>
              </w:rPr>
            </w:pPr>
            <w:r>
              <w:rPr>
                <w:rFonts w:hint="eastAsia" w:eastAsia="宋体" w:cs="Times New Roman"/>
                <w:b/>
                <w:bCs/>
                <w:color w:val="000000" w:themeColor="text1"/>
                <w:sz w:val="24"/>
                <w:szCs w:val="24"/>
                <w:u w:val="none" w:color="auto"/>
                <w:lang w:val="en-US" w:eastAsia="zh-CN"/>
                <w14:textFill>
                  <w14:solidFill>
                    <w14:schemeClr w14:val="tx1"/>
                  </w14:solidFill>
                </w14:textFill>
              </w:rPr>
              <w:t>1</w:t>
            </w:r>
            <w:r>
              <w:rPr>
                <w:rFonts w:hint="default" w:eastAsia="宋体" w:cs="Times New Roman"/>
                <w:b/>
                <w:bCs/>
                <w:color w:val="000000" w:themeColor="text1"/>
                <w:sz w:val="24"/>
                <w:szCs w:val="24"/>
                <w:u w:val="none" w:color="auto"/>
                <w:lang w:val="en-US" w:eastAsia="zh-CN"/>
                <w14:textFill>
                  <w14:solidFill>
                    <w14:schemeClr w14:val="tx1"/>
                  </w14:solidFill>
                </w14:textFill>
              </w:rPr>
              <w:t>、</w:t>
            </w:r>
            <w:r>
              <w:rPr>
                <w:rFonts w:hint="eastAsia" w:eastAsia="宋体" w:cs="Times New Roman"/>
                <w:b/>
                <w:bCs/>
                <w:color w:val="000000" w:themeColor="text1"/>
                <w:sz w:val="24"/>
                <w:szCs w:val="24"/>
                <w:u w:val="none" w:color="auto"/>
                <w:lang w:val="en-US" w:eastAsia="zh-CN"/>
                <w14:textFill>
                  <w14:solidFill>
                    <w14:schemeClr w14:val="tx1"/>
                  </w14:solidFill>
                </w14:textFill>
              </w:rPr>
              <w:t>区域达标判定</w:t>
            </w:r>
          </w:p>
          <w:p w14:paraId="62C8C79D">
            <w:pPr>
              <w:pStyle w:val="8"/>
              <w:spacing w:line="360" w:lineRule="auto"/>
              <w:ind w:firstLine="480" w:firstLineChars="200"/>
              <w:jc w:val="both"/>
              <w:rPr>
                <w:rFonts w:hint="default" w:eastAsia="宋体" w:cs="Times New Roman"/>
                <w:color w:val="000000" w:themeColor="text1"/>
                <w:sz w:val="24"/>
                <w:szCs w:val="24"/>
                <w:u w:val="none" w:color="auto"/>
                <w:lang w:val="en-US" w:eastAsia="zh-CN"/>
                <w14:textFill>
                  <w14:solidFill>
                    <w14:schemeClr w14:val="tx1"/>
                  </w14:solidFill>
                </w14:textFill>
              </w:rPr>
            </w:pPr>
            <w:r>
              <w:rPr>
                <w:rFonts w:hint="default" w:eastAsia="宋体" w:cs="Times New Roman"/>
                <w:color w:val="000000" w:themeColor="text1"/>
                <w:sz w:val="24"/>
                <w:szCs w:val="24"/>
                <w:u w:val="none" w:color="auto"/>
                <w:lang w:val="en-US" w:eastAsia="zh-CN"/>
                <w14:textFill>
                  <w14:solidFill>
                    <w14:schemeClr w14:val="tx1"/>
                  </w14:solidFill>
                </w14:textFill>
              </w:rPr>
              <w:t>根据《环境影响评价技术导则—大气环境》（HJ2.2-2018）中</w:t>
            </w:r>
            <w:r>
              <w:rPr>
                <w:rFonts w:hint="eastAsia" w:eastAsia="宋体" w:cs="Times New Roman"/>
                <w:color w:val="000000" w:themeColor="text1"/>
                <w:sz w:val="24"/>
                <w:szCs w:val="24"/>
                <w:u w:val="none" w:color="auto"/>
                <w:lang w:val="en-US" w:eastAsia="zh-CN"/>
                <w14:textFill>
                  <w14:solidFill>
                    <w14:schemeClr w14:val="tx1"/>
                  </w14:solidFill>
                </w14:textFill>
              </w:rPr>
              <w:t>“</w:t>
            </w:r>
            <w:r>
              <w:rPr>
                <w:rFonts w:hint="default" w:eastAsia="宋体" w:cs="Times New Roman"/>
                <w:color w:val="000000" w:themeColor="text1"/>
                <w:sz w:val="24"/>
                <w:szCs w:val="24"/>
                <w:u w:val="none" w:color="auto"/>
                <w:lang w:val="en-US" w:eastAsia="zh-CN"/>
                <w14:textFill>
                  <w14:solidFill>
                    <w14:schemeClr w14:val="tx1"/>
                  </w14:solidFill>
                </w14:textFill>
              </w:rPr>
              <w:t>6.2.1 项目所在区域达标判定，优先采用国家或地方生态环境主管部门公开发布的评价基准年环境质量公告或环境质量报告中数据或结论</w:t>
            </w:r>
            <w:r>
              <w:rPr>
                <w:rFonts w:hint="eastAsia" w:eastAsia="宋体" w:cs="Times New Roman"/>
                <w:color w:val="000000" w:themeColor="text1"/>
                <w:sz w:val="24"/>
                <w:szCs w:val="24"/>
                <w:u w:val="none" w:color="auto"/>
                <w:lang w:val="en-US" w:eastAsia="zh-CN"/>
                <w14:textFill>
                  <w14:solidFill>
                    <w14:schemeClr w14:val="tx1"/>
                  </w14:solidFill>
                </w14:textFill>
              </w:rPr>
              <w:t>”</w:t>
            </w:r>
            <w:r>
              <w:rPr>
                <w:rFonts w:hint="default" w:eastAsia="宋体" w:cs="Times New Roman"/>
                <w:color w:val="000000" w:themeColor="text1"/>
                <w:sz w:val="24"/>
                <w:szCs w:val="24"/>
                <w:u w:val="none" w:color="auto"/>
                <w:lang w:val="en-US" w:eastAsia="zh-CN"/>
                <w14:textFill>
                  <w14:solidFill>
                    <w14:schemeClr w14:val="tx1"/>
                  </w14:solidFill>
                </w14:textFill>
              </w:rPr>
              <w:t>。根据《环境影响评价技术导则 大气环境》（HJ2.2-2018）要求，应调查所在区域环境质量达标情况。本次环评采用衡阳市生态环境局公布的</w:t>
            </w:r>
            <w:r>
              <w:rPr>
                <w:rFonts w:hint="eastAsia" w:cs="Times New Roman"/>
                <w:color w:val="000000" w:themeColor="text1"/>
                <w:sz w:val="24"/>
                <w:szCs w:val="24"/>
                <w:u w:val="none" w:color="auto"/>
                <w:lang w:val="en-US" w:eastAsia="zh-CN"/>
                <w14:textFill>
                  <w14:solidFill>
                    <w14:schemeClr w14:val="tx1"/>
                  </w14:solidFill>
                </w14:textFill>
              </w:rPr>
              <w:t>《关于2023年12月及1-12月全市环境质量状况的通报》</w:t>
            </w:r>
            <w:r>
              <w:rPr>
                <w:rFonts w:hint="default" w:eastAsia="宋体" w:cs="Times New Roman"/>
                <w:color w:val="000000" w:themeColor="text1"/>
                <w:sz w:val="24"/>
                <w:szCs w:val="24"/>
                <w:u w:val="none" w:color="auto"/>
                <w:lang w:val="en-US" w:eastAsia="zh-CN"/>
                <w14:textFill>
                  <w14:solidFill>
                    <w14:schemeClr w14:val="tx1"/>
                  </w14:solidFill>
                </w14:textFill>
              </w:rPr>
              <w:t>中的</w:t>
            </w:r>
            <w:r>
              <w:rPr>
                <w:rFonts w:hint="eastAsia" w:cs="Times New Roman"/>
                <w:color w:val="000000" w:themeColor="text1"/>
                <w:sz w:val="24"/>
                <w:szCs w:val="24"/>
                <w:u w:val="none" w:color="auto"/>
                <w:lang w:val="en-US" w:eastAsia="zh-CN"/>
                <w14:textFill>
                  <w14:solidFill>
                    <w14:schemeClr w14:val="tx1"/>
                  </w14:solidFill>
                </w14:textFill>
              </w:rPr>
              <w:t>衡阳县区域的</w:t>
            </w:r>
            <w:r>
              <w:rPr>
                <w:rFonts w:hint="default" w:eastAsia="宋体" w:cs="Times New Roman"/>
                <w:color w:val="000000" w:themeColor="text1"/>
                <w:sz w:val="24"/>
                <w:szCs w:val="24"/>
                <w:u w:val="none" w:color="auto"/>
                <w:lang w:val="en-US" w:eastAsia="zh-CN"/>
                <w14:textFill>
                  <w14:solidFill>
                    <w14:schemeClr w14:val="tx1"/>
                  </w14:solidFill>
                </w14:textFill>
              </w:rPr>
              <w:t>数据进行评价。</w:t>
            </w:r>
            <w:r>
              <w:rPr>
                <w:rFonts w:hint="eastAsia" w:cs="Times New Roman"/>
                <w:color w:val="000000" w:themeColor="text1"/>
                <w:sz w:val="24"/>
                <w:szCs w:val="24"/>
                <w:u w:val="none" w:color="auto"/>
                <w:lang w:val="en-US" w:eastAsia="zh-CN"/>
                <w14:textFill>
                  <w14:solidFill>
                    <w14:schemeClr w14:val="tx1"/>
                  </w14:solidFill>
                </w14:textFill>
              </w:rPr>
              <w:t>衡阳县区域</w:t>
            </w:r>
            <w:r>
              <w:rPr>
                <w:rFonts w:hint="default" w:eastAsia="宋体" w:cs="Times New Roman"/>
                <w:color w:val="000000" w:themeColor="text1"/>
                <w:sz w:val="24"/>
                <w:szCs w:val="24"/>
                <w:u w:val="none" w:color="auto"/>
                <w:lang w:val="en-US" w:eastAsia="zh-CN"/>
                <w14:textFill>
                  <w14:solidFill>
                    <w14:schemeClr w14:val="tx1"/>
                  </w14:solidFill>
                </w14:textFill>
              </w:rPr>
              <w:t>环境空气质量现状评价见下表：</w:t>
            </w:r>
          </w:p>
          <w:p w14:paraId="125A766E">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bookmarkStart w:id="8" w:name="_Toc11009"/>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表</w:t>
            </w:r>
            <w:r>
              <w:rPr>
                <w:rFonts w:hint="eastAsia" w:ascii="Times New Roman" w:hAnsi="Times New Roman" w:cs="宋体"/>
                <w:b/>
                <w:color w:val="000000" w:themeColor="text1"/>
                <w:sz w:val="21"/>
                <w:szCs w:val="21"/>
                <w:u w:val="none" w:color="auto"/>
                <w:lang w:val="en-US" w:eastAsia="zh-CN"/>
                <w14:textFill>
                  <w14:solidFill>
                    <w14:schemeClr w14:val="tx1"/>
                  </w14:solidFill>
                </w14:textFill>
              </w:rPr>
              <w:t xml:space="preserve">3-1 </w:t>
            </w: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 xml:space="preserve"> </w:t>
            </w:r>
            <w:r>
              <w:rPr>
                <w:rFonts w:hint="eastAsia" w:ascii="Times New Roman" w:hAnsi="Times New Roman" w:cs="宋体"/>
                <w:b/>
                <w:color w:val="000000" w:themeColor="text1"/>
                <w:sz w:val="21"/>
                <w:szCs w:val="21"/>
                <w:u w:val="none" w:color="auto"/>
                <w:lang w:val="en-US" w:eastAsia="zh-CN"/>
                <w14:textFill>
                  <w14:solidFill>
                    <w14:schemeClr w14:val="tx1"/>
                  </w14:solidFill>
                </w14:textFill>
              </w:rPr>
              <w:t>202</w:t>
            </w:r>
            <w:r>
              <w:rPr>
                <w:rFonts w:hint="eastAsia" w:cs="宋体"/>
                <w:b/>
                <w:color w:val="000000" w:themeColor="text1"/>
                <w:sz w:val="21"/>
                <w:szCs w:val="21"/>
                <w:u w:val="none" w:color="auto"/>
                <w:lang w:val="en-US" w:eastAsia="zh-CN"/>
                <w14:textFill>
                  <w14:solidFill>
                    <w14:schemeClr w14:val="tx1"/>
                  </w14:solidFill>
                </w14:textFill>
              </w:rPr>
              <w:t>3</w:t>
            </w: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年度</w:t>
            </w:r>
            <w:r>
              <w:rPr>
                <w:rFonts w:hint="eastAsia" w:cs="宋体"/>
                <w:b/>
                <w:color w:val="000000" w:themeColor="text1"/>
                <w:sz w:val="21"/>
                <w:szCs w:val="21"/>
                <w:u w:val="none" w:color="auto"/>
                <w:lang w:val="en-US" w:eastAsia="zh-CN"/>
                <w14:textFill>
                  <w14:solidFill>
                    <w14:schemeClr w14:val="tx1"/>
                  </w14:solidFill>
                </w14:textFill>
              </w:rPr>
              <w:t>衡阳县</w:t>
            </w: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环境空气质量现状监测结果统计表</w:t>
            </w:r>
            <w:bookmarkEnd w:id="8"/>
          </w:p>
          <w:tbl>
            <w:tblPr>
              <w:tblStyle w:val="32"/>
              <w:tblW w:w="85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94"/>
              <w:gridCol w:w="2577"/>
              <w:gridCol w:w="1230"/>
              <w:gridCol w:w="1287"/>
              <w:gridCol w:w="1173"/>
              <w:gridCol w:w="1343"/>
            </w:tblGrid>
            <w:tr w14:paraId="5EFDFD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dxa"/>
                  <w:tcBorders>
                    <w:tl2br w:val="nil"/>
                    <w:tr2bl w:val="nil"/>
                  </w:tcBorders>
                  <w:noWrap w:val="0"/>
                  <w:vAlign w:val="center"/>
                </w:tcPr>
                <w:p w14:paraId="45654E71">
                  <w:pPr>
                    <w:keepNext w:val="0"/>
                    <w:keepLines w:val="0"/>
                    <w:pageBreakBefore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t>污染物</w:t>
                  </w:r>
                </w:p>
              </w:tc>
              <w:tc>
                <w:tcPr>
                  <w:tcW w:w="2577" w:type="dxa"/>
                  <w:tcBorders>
                    <w:tl2br w:val="nil"/>
                    <w:tr2bl w:val="nil"/>
                  </w:tcBorders>
                  <w:noWrap w:val="0"/>
                  <w:vAlign w:val="center"/>
                </w:tcPr>
                <w:p w14:paraId="6D8D1AB2">
                  <w:pPr>
                    <w:keepNext w:val="0"/>
                    <w:keepLines w:val="0"/>
                    <w:pageBreakBefore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t>年评价指标</w:t>
                  </w:r>
                </w:p>
              </w:tc>
              <w:tc>
                <w:tcPr>
                  <w:tcW w:w="1230" w:type="dxa"/>
                  <w:tcBorders>
                    <w:tl2br w:val="nil"/>
                    <w:tr2bl w:val="nil"/>
                  </w:tcBorders>
                  <w:noWrap w:val="0"/>
                  <w:vAlign w:val="center"/>
                </w:tcPr>
                <w:p w14:paraId="27040043">
                  <w:pPr>
                    <w:keepNext w:val="0"/>
                    <w:keepLines w:val="0"/>
                    <w:pageBreakBefore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t>现状浓度</w:t>
                  </w:r>
                </w:p>
              </w:tc>
              <w:tc>
                <w:tcPr>
                  <w:tcW w:w="1287" w:type="dxa"/>
                  <w:tcBorders>
                    <w:tl2br w:val="nil"/>
                    <w:tr2bl w:val="nil"/>
                  </w:tcBorders>
                  <w:noWrap w:val="0"/>
                  <w:vAlign w:val="center"/>
                </w:tcPr>
                <w:p w14:paraId="71D21F6C">
                  <w:pPr>
                    <w:keepNext w:val="0"/>
                    <w:keepLines w:val="0"/>
                    <w:pageBreakBefore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t>标准值</w:t>
                  </w:r>
                </w:p>
              </w:tc>
              <w:tc>
                <w:tcPr>
                  <w:tcW w:w="1173" w:type="dxa"/>
                  <w:tcBorders>
                    <w:tl2br w:val="nil"/>
                    <w:tr2bl w:val="nil"/>
                  </w:tcBorders>
                  <w:noWrap w:val="0"/>
                  <w:vAlign w:val="center"/>
                </w:tcPr>
                <w:p w14:paraId="692FA8BD">
                  <w:pPr>
                    <w:keepNext w:val="0"/>
                    <w:keepLines w:val="0"/>
                    <w:pageBreakBefore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b/>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none" w:color="auto"/>
                      <w:vertAlign w:val="baseline"/>
                      <w:lang w:val="en-US" w:eastAsia="zh-CN"/>
                      <w14:textFill>
                        <w14:solidFill>
                          <w14:schemeClr w14:val="tx1"/>
                        </w14:solidFill>
                      </w14:textFill>
                    </w:rPr>
                    <w:t>占标率</w:t>
                  </w:r>
                </w:p>
              </w:tc>
              <w:tc>
                <w:tcPr>
                  <w:tcW w:w="1343" w:type="dxa"/>
                  <w:tcBorders>
                    <w:tl2br w:val="nil"/>
                    <w:tr2bl w:val="nil"/>
                  </w:tcBorders>
                  <w:noWrap w:val="0"/>
                  <w:vAlign w:val="center"/>
                </w:tcPr>
                <w:p w14:paraId="3C6A6869">
                  <w:pPr>
                    <w:keepNext w:val="0"/>
                    <w:keepLines w:val="0"/>
                    <w:pageBreakBefore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b/>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none" w:color="auto"/>
                      <w:vertAlign w:val="baseline"/>
                      <w:lang w:val="en-US" w:eastAsia="zh-CN"/>
                      <w14:textFill>
                        <w14:solidFill>
                          <w14:schemeClr w14:val="tx1"/>
                        </w14:solidFill>
                      </w14:textFill>
                    </w:rPr>
                    <w:t>达标情况</w:t>
                  </w:r>
                </w:p>
              </w:tc>
            </w:tr>
            <w:tr w14:paraId="2FE8AF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dxa"/>
                  <w:tcBorders>
                    <w:tl2br w:val="nil"/>
                    <w:tr2bl w:val="nil"/>
                  </w:tcBorders>
                  <w:noWrap w:val="0"/>
                  <w:vAlign w:val="center"/>
                </w:tcPr>
                <w:p w14:paraId="2D6FE585">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PM</w:t>
                  </w:r>
                  <w:r>
                    <w:rPr>
                      <w:color w:val="000000" w:themeColor="text1"/>
                      <w:sz w:val="21"/>
                      <w:szCs w:val="21"/>
                      <w:u w:val="none" w:color="auto"/>
                      <w:vertAlign w:val="subscript"/>
                      <w14:textFill>
                        <w14:solidFill>
                          <w14:schemeClr w14:val="tx1"/>
                        </w14:solidFill>
                      </w14:textFill>
                    </w:rPr>
                    <w:t>10</w:t>
                  </w:r>
                </w:p>
              </w:tc>
              <w:tc>
                <w:tcPr>
                  <w:tcW w:w="2577" w:type="dxa"/>
                  <w:tcBorders>
                    <w:tl2br w:val="nil"/>
                    <w:tr2bl w:val="nil"/>
                  </w:tcBorders>
                  <w:noWrap w:val="0"/>
                  <w:vAlign w:val="center"/>
                </w:tcPr>
                <w:p w14:paraId="53BE1A61">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年平均值</w:t>
                  </w:r>
                </w:p>
              </w:tc>
              <w:tc>
                <w:tcPr>
                  <w:tcW w:w="1230" w:type="dxa"/>
                  <w:tcBorders>
                    <w:tl2br w:val="nil"/>
                    <w:tr2bl w:val="nil"/>
                  </w:tcBorders>
                  <w:noWrap w:val="0"/>
                  <w:vAlign w:val="center"/>
                </w:tcPr>
                <w:p w14:paraId="0A7FFA3A">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52</w:t>
                  </w:r>
                  <w:r>
                    <w:rPr>
                      <w:color w:val="000000" w:themeColor="text1"/>
                      <w:sz w:val="21"/>
                      <w:szCs w:val="21"/>
                      <w:u w:val="none" w:color="auto"/>
                      <w14:textFill>
                        <w14:solidFill>
                          <w14:schemeClr w14:val="tx1"/>
                        </w14:solidFill>
                      </w14:textFill>
                    </w:rPr>
                    <w:t>μg/m</w:t>
                  </w:r>
                  <w:r>
                    <w:rPr>
                      <w:color w:val="000000" w:themeColor="text1"/>
                      <w:sz w:val="21"/>
                      <w:szCs w:val="21"/>
                      <w:u w:val="none" w:color="auto"/>
                      <w:vertAlign w:val="superscript"/>
                      <w14:textFill>
                        <w14:solidFill>
                          <w14:schemeClr w14:val="tx1"/>
                        </w14:solidFill>
                      </w14:textFill>
                    </w:rPr>
                    <w:t>3</w:t>
                  </w:r>
                </w:p>
              </w:tc>
              <w:tc>
                <w:tcPr>
                  <w:tcW w:w="1287" w:type="dxa"/>
                  <w:tcBorders>
                    <w:tl2br w:val="nil"/>
                    <w:tr2bl w:val="nil"/>
                  </w:tcBorders>
                  <w:noWrap w:val="0"/>
                  <w:vAlign w:val="center"/>
                </w:tcPr>
                <w:p w14:paraId="44CDD458">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70μg/m</w:t>
                  </w:r>
                  <w:r>
                    <w:rPr>
                      <w:color w:val="000000" w:themeColor="text1"/>
                      <w:sz w:val="21"/>
                      <w:szCs w:val="21"/>
                      <w:u w:val="none" w:color="auto"/>
                      <w:vertAlign w:val="superscript"/>
                      <w14:textFill>
                        <w14:solidFill>
                          <w14:schemeClr w14:val="tx1"/>
                        </w14:solidFill>
                      </w14:textFill>
                    </w:rPr>
                    <w:t>3</w:t>
                  </w:r>
                </w:p>
              </w:tc>
              <w:tc>
                <w:tcPr>
                  <w:tcW w:w="1173" w:type="dxa"/>
                  <w:tcBorders>
                    <w:tl2br w:val="nil"/>
                    <w:tr2bl w:val="nil"/>
                  </w:tcBorders>
                  <w:noWrap w:val="0"/>
                  <w:vAlign w:val="center"/>
                </w:tcPr>
                <w:p w14:paraId="445174F3">
                  <w:pPr>
                    <w:pStyle w:val="7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eastAsia" w:ascii="Times New Roman" w:cs="Times New Roman"/>
                      <w:b w:val="0"/>
                      <w:color w:val="000000" w:themeColor="text1"/>
                      <w:kern w:val="0"/>
                      <w:sz w:val="21"/>
                      <w:szCs w:val="21"/>
                      <w:u w:val="none" w:color="auto"/>
                      <w:lang w:val="en-US" w:eastAsia="zh-CN"/>
                      <w14:textFill>
                        <w14:solidFill>
                          <w14:schemeClr w14:val="tx1"/>
                        </w14:solidFill>
                      </w14:textFill>
                    </w:rPr>
                    <w:t>74.3%</w:t>
                  </w:r>
                </w:p>
              </w:tc>
              <w:tc>
                <w:tcPr>
                  <w:tcW w:w="1343" w:type="dxa"/>
                  <w:tcBorders>
                    <w:tl2br w:val="nil"/>
                    <w:tr2bl w:val="nil"/>
                  </w:tcBorders>
                  <w:noWrap w:val="0"/>
                  <w:vAlign w:val="center"/>
                </w:tcPr>
                <w:p w14:paraId="7884E1DA">
                  <w:pPr>
                    <w:pStyle w:val="7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t>达标</w:t>
                  </w:r>
                </w:p>
              </w:tc>
            </w:tr>
            <w:tr w14:paraId="0EC6AC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dxa"/>
                  <w:tcBorders>
                    <w:tl2br w:val="nil"/>
                    <w:tr2bl w:val="nil"/>
                  </w:tcBorders>
                  <w:noWrap w:val="0"/>
                  <w:vAlign w:val="center"/>
                </w:tcPr>
                <w:p w14:paraId="52800F66">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PM</w:t>
                  </w:r>
                  <w:r>
                    <w:rPr>
                      <w:color w:val="000000" w:themeColor="text1"/>
                      <w:sz w:val="21"/>
                      <w:szCs w:val="21"/>
                      <w:u w:val="none" w:color="auto"/>
                      <w:vertAlign w:val="subscript"/>
                      <w14:textFill>
                        <w14:solidFill>
                          <w14:schemeClr w14:val="tx1"/>
                        </w14:solidFill>
                      </w14:textFill>
                    </w:rPr>
                    <w:t>2.5</w:t>
                  </w:r>
                </w:p>
              </w:tc>
              <w:tc>
                <w:tcPr>
                  <w:tcW w:w="2577" w:type="dxa"/>
                  <w:tcBorders>
                    <w:tl2br w:val="nil"/>
                    <w:tr2bl w:val="nil"/>
                  </w:tcBorders>
                  <w:noWrap w:val="0"/>
                  <w:vAlign w:val="center"/>
                </w:tcPr>
                <w:p w14:paraId="7FF261E2">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年平均值</w:t>
                  </w:r>
                </w:p>
              </w:tc>
              <w:tc>
                <w:tcPr>
                  <w:tcW w:w="1230" w:type="dxa"/>
                  <w:tcBorders>
                    <w:tl2br w:val="nil"/>
                    <w:tr2bl w:val="nil"/>
                  </w:tcBorders>
                  <w:noWrap w:val="0"/>
                  <w:vAlign w:val="center"/>
                </w:tcPr>
                <w:p w14:paraId="49B13F02">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34</w:t>
                  </w:r>
                  <w:r>
                    <w:rPr>
                      <w:color w:val="000000" w:themeColor="text1"/>
                      <w:sz w:val="21"/>
                      <w:szCs w:val="21"/>
                      <w:u w:val="none" w:color="auto"/>
                      <w14:textFill>
                        <w14:solidFill>
                          <w14:schemeClr w14:val="tx1"/>
                        </w14:solidFill>
                      </w14:textFill>
                    </w:rPr>
                    <w:t>μg/m</w:t>
                  </w:r>
                  <w:r>
                    <w:rPr>
                      <w:color w:val="000000" w:themeColor="text1"/>
                      <w:sz w:val="21"/>
                      <w:szCs w:val="21"/>
                      <w:u w:val="none" w:color="auto"/>
                      <w:vertAlign w:val="superscript"/>
                      <w14:textFill>
                        <w14:solidFill>
                          <w14:schemeClr w14:val="tx1"/>
                        </w14:solidFill>
                      </w14:textFill>
                    </w:rPr>
                    <w:t>3</w:t>
                  </w:r>
                </w:p>
              </w:tc>
              <w:tc>
                <w:tcPr>
                  <w:tcW w:w="1287" w:type="dxa"/>
                  <w:tcBorders>
                    <w:tl2br w:val="nil"/>
                    <w:tr2bl w:val="nil"/>
                  </w:tcBorders>
                  <w:noWrap w:val="0"/>
                  <w:vAlign w:val="center"/>
                </w:tcPr>
                <w:p w14:paraId="3111FD63">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35μg/m</w:t>
                  </w:r>
                  <w:r>
                    <w:rPr>
                      <w:color w:val="000000" w:themeColor="text1"/>
                      <w:sz w:val="21"/>
                      <w:szCs w:val="21"/>
                      <w:u w:val="none" w:color="auto"/>
                      <w:vertAlign w:val="superscript"/>
                      <w14:textFill>
                        <w14:solidFill>
                          <w14:schemeClr w14:val="tx1"/>
                        </w14:solidFill>
                      </w14:textFill>
                    </w:rPr>
                    <w:t>3</w:t>
                  </w:r>
                </w:p>
              </w:tc>
              <w:tc>
                <w:tcPr>
                  <w:tcW w:w="1173" w:type="dxa"/>
                  <w:tcBorders>
                    <w:tl2br w:val="nil"/>
                    <w:tr2bl w:val="nil"/>
                  </w:tcBorders>
                  <w:noWrap w:val="0"/>
                  <w:vAlign w:val="center"/>
                </w:tcPr>
                <w:p w14:paraId="2FA37EFE">
                  <w:pPr>
                    <w:pStyle w:val="7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eastAsia" w:ascii="Times New Roman" w:cs="Times New Roman"/>
                      <w:b w:val="0"/>
                      <w:color w:val="000000" w:themeColor="text1"/>
                      <w:kern w:val="0"/>
                      <w:sz w:val="21"/>
                      <w:szCs w:val="21"/>
                      <w:u w:val="none" w:color="auto"/>
                      <w:lang w:val="en-US" w:eastAsia="zh-CN"/>
                      <w14:textFill>
                        <w14:solidFill>
                          <w14:schemeClr w14:val="tx1"/>
                        </w14:solidFill>
                      </w14:textFill>
                    </w:rPr>
                    <w:t>97.1%</w:t>
                  </w:r>
                </w:p>
              </w:tc>
              <w:tc>
                <w:tcPr>
                  <w:tcW w:w="1343" w:type="dxa"/>
                  <w:tcBorders>
                    <w:tl2br w:val="nil"/>
                    <w:tr2bl w:val="nil"/>
                  </w:tcBorders>
                  <w:noWrap w:val="0"/>
                  <w:vAlign w:val="center"/>
                </w:tcPr>
                <w:p w14:paraId="4D43504F">
                  <w:pPr>
                    <w:pStyle w:val="7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t>达标</w:t>
                  </w:r>
                </w:p>
              </w:tc>
            </w:tr>
            <w:tr w14:paraId="01755A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dxa"/>
                  <w:tcBorders>
                    <w:tl2br w:val="nil"/>
                    <w:tr2bl w:val="nil"/>
                  </w:tcBorders>
                  <w:noWrap w:val="0"/>
                  <w:vAlign w:val="center"/>
                </w:tcPr>
                <w:p w14:paraId="60AA7E55">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SO</w:t>
                  </w:r>
                  <w:r>
                    <w:rPr>
                      <w:color w:val="000000" w:themeColor="text1"/>
                      <w:sz w:val="21"/>
                      <w:szCs w:val="21"/>
                      <w:u w:val="none" w:color="auto"/>
                      <w:vertAlign w:val="subscript"/>
                      <w14:textFill>
                        <w14:solidFill>
                          <w14:schemeClr w14:val="tx1"/>
                        </w14:solidFill>
                      </w14:textFill>
                    </w:rPr>
                    <w:t>2</w:t>
                  </w:r>
                </w:p>
              </w:tc>
              <w:tc>
                <w:tcPr>
                  <w:tcW w:w="2577" w:type="dxa"/>
                  <w:tcBorders>
                    <w:tl2br w:val="nil"/>
                    <w:tr2bl w:val="nil"/>
                  </w:tcBorders>
                  <w:noWrap w:val="0"/>
                  <w:vAlign w:val="center"/>
                </w:tcPr>
                <w:p w14:paraId="53C902E5">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年平均值</w:t>
                  </w:r>
                </w:p>
              </w:tc>
              <w:tc>
                <w:tcPr>
                  <w:tcW w:w="1230" w:type="dxa"/>
                  <w:tcBorders>
                    <w:tl2br w:val="nil"/>
                    <w:tr2bl w:val="nil"/>
                  </w:tcBorders>
                  <w:noWrap w:val="0"/>
                  <w:vAlign w:val="center"/>
                </w:tcPr>
                <w:p w14:paraId="4C094677">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6</w:t>
                  </w:r>
                  <w:r>
                    <w:rPr>
                      <w:color w:val="000000" w:themeColor="text1"/>
                      <w:sz w:val="21"/>
                      <w:szCs w:val="21"/>
                      <w:u w:val="none" w:color="auto"/>
                      <w14:textFill>
                        <w14:solidFill>
                          <w14:schemeClr w14:val="tx1"/>
                        </w14:solidFill>
                      </w14:textFill>
                    </w:rPr>
                    <w:t>μg/m</w:t>
                  </w:r>
                  <w:r>
                    <w:rPr>
                      <w:color w:val="000000" w:themeColor="text1"/>
                      <w:sz w:val="21"/>
                      <w:szCs w:val="21"/>
                      <w:u w:val="none" w:color="auto"/>
                      <w:vertAlign w:val="superscript"/>
                      <w14:textFill>
                        <w14:solidFill>
                          <w14:schemeClr w14:val="tx1"/>
                        </w14:solidFill>
                      </w14:textFill>
                    </w:rPr>
                    <w:t>3</w:t>
                  </w:r>
                </w:p>
              </w:tc>
              <w:tc>
                <w:tcPr>
                  <w:tcW w:w="1287" w:type="dxa"/>
                  <w:tcBorders>
                    <w:tl2br w:val="nil"/>
                    <w:tr2bl w:val="nil"/>
                  </w:tcBorders>
                  <w:noWrap w:val="0"/>
                  <w:vAlign w:val="center"/>
                </w:tcPr>
                <w:p w14:paraId="521827BF">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60μg/m</w:t>
                  </w:r>
                  <w:r>
                    <w:rPr>
                      <w:color w:val="000000" w:themeColor="text1"/>
                      <w:sz w:val="21"/>
                      <w:szCs w:val="21"/>
                      <w:u w:val="none" w:color="auto"/>
                      <w:vertAlign w:val="superscript"/>
                      <w14:textFill>
                        <w14:solidFill>
                          <w14:schemeClr w14:val="tx1"/>
                        </w14:solidFill>
                      </w14:textFill>
                    </w:rPr>
                    <w:t>3</w:t>
                  </w:r>
                </w:p>
              </w:tc>
              <w:tc>
                <w:tcPr>
                  <w:tcW w:w="1173" w:type="dxa"/>
                  <w:tcBorders>
                    <w:tl2br w:val="nil"/>
                    <w:tr2bl w:val="nil"/>
                  </w:tcBorders>
                  <w:noWrap w:val="0"/>
                  <w:vAlign w:val="center"/>
                </w:tcPr>
                <w:p w14:paraId="36CE73EC">
                  <w:pPr>
                    <w:pStyle w:val="7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eastAsia" w:ascii="Times New Roman" w:cs="Times New Roman"/>
                      <w:b w:val="0"/>
                      <w:color w:val="000000" w:themeColor="text1"/>
                      <w:kern w:val="0"/>
                      <w:sz w:val="21"/>
                      <w:szCs w:val="21"/>
                      <w:u w:val="none" w:color="auto"/>
                      <w:lang w:val="en-US" w:eastAsia="zh-CN"/>
                      <w14:textFill>
                        <w14:solidFill>
                          <w14:schemeClr w14:val="tx1"/>
                        </w14:solidFill>
                      </w14:textFill>
                    </w:rPr>
                    <w:t>10%</w:t>
                  </w:r>
                </w:p>
              </w:tc>
              <w:tc>
                <w:tcPr>
                  <w:tcW w:w="1343" w:type="dxa"/>
                  <w:tcBorders>
                    <w:tl2br w:val="nil"/>
                    <w:tr2bl w:val="nil"/>
                  </w:tcBorders>
                  <w:noWrap w:val="0"/>
                  <w:vAlign w:val="center"/>
                </w:tcPr>
                <w:p w14:paraId="6CDDAD97">
                  <w:pPr>
                    <w:pStyle w:val="7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t>达标</w:t>
                  </w:r>
                </w:p>
              </w:tc>
            </w:tr>
            <w:tr w14:paraId="20EC6A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dxa"/>
                  <w:tcBorders>
                    <w:tl2br w:val="nil"/>
                    <w:tr2bl w:val="nil"/>
                  </w:tcBorders>
                  <w:noWrap w:val="0"/>
                  <w:vAlign w:val="center"/>
                </w:tcPr>
                <w:p w14:paraId="618140B8">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NO</w:t>
                  </w:r>
                  <w:r>
                    <w:rPr>
                      <w:color w:val="000000" w:themeColor="text1"/>
                      <w:sz w:val="21"/>
                      <w:szCs w:val="21"/>
                      <w:u w:val="none" w:color="auto"/>
                      <w:vertAlign w:val="subscript"/>
                      <w14:textFill>
                        <w14:solidFill>
                          <w14:schemeClr w14:val="tx1"/>
                        </w14:solidFill>
                      </w14:textFill>
                    </w:rPr>
                    <w:t>2</w:t>
                  </w:r>
                </w:p>
              </w:tc>
              <w:tc>
                <w:tcPr>
                  <w:tcW w:w="2577" w:type="dxa"/>
                  <w:tcBorders>
                    <w:tl2br w:val="nil"/>
                    <w:tr2bl w:val="nil"/>
                  </w:tcBorders>
                  <w:noWrap w:val="0"/>
                  <w:vAlign w:val="center"/>
                </w:tcPr>
                <w:p w14:paraId="7D29D185">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年平均值</w:t>
                  </w:r>
                </w:p>
              </w:tc>
              <w:tc>
                <w:tcPr>
                  <w:tcW w:w="1230" w:type="dxa"/>
                  <w:tcBorders>
                    <w:tl2br w:val="nil"/>
                    <w:tr2bl w:val="nil"/>
                  </w:tcBorders>
                  <w:noWrap w:val="0"/>
                  <w:vAlign w:val="center"/>
                </w:tcPr>
                <w:p w14:paraId="432A0AF5">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1</w:t>
                  </w:r>
                  <w:r>
                    <w:rPr>
                      <w:rFonts w:hint="eastAsia"/>
                      <w:color w:val="000000" w:themeColor="text1"/>
                      <w:sz w:val="21"/>
                      <w:szCs w:val="21"/>
                      <w:u w:val="none" w:color="auto"/>
                      <w:lang w:val="en-US" w:eastAsia="zh-CN"/>
                      <w14:textFill>
                        <w14:solidFill>
                          <w14:schemeClr w14:val="tx1"/>
                        </w14:solidFill>
                      </w14:textFill>
                    </w:rPr>
                    <w:t>3</w:t>
                  </w:r>
                  <w:r>
                    <w:rPr>
                      <w:color w:val="000000" w:themeColor="text1"/>
                      <w:sz w:val="21"/>
                      <w:szCs w:val="21"/>
                      <w:u w:val="none" w:color="auto"/>
                      <w14:textFill>
                        <w14:solidFill>
                          <w14:schemeClr w14:val="tx1"/>
                        </w14:solidFill>
                      </w14:textFill>
                    </w:rPr>
                    <w:t>μg/m</w:t>
                  </w:r>
                  <w:r>
                    <w:rPr>
                      <w:color w:val="000000" w:themeColor="text1"/>
                      <w:sz w:val="21"/>
                      <w:szCs w:val="21"/>
                      <w:u w:val="none" w:color="auto"/>
                      <w:vertAlign w:val="superscript"/>
                      <w14:textFill>
                        <w14:solidFill>
                          <w14:schemeClr w14:val="tx1"/>
                        </w14:solidFill>
                      </w14:textFill>
                    </w:rPr>
                    <w:t>3</w:t>
                  </w:r>
                </w:p>
              </w:tc>
              <w:tc>
                <w:tcPr>
                  <w:tcW w:w="1287" w:type="dxa"/>
                  <w:tcBorders>
                    <w:tl2br w:val="nil"/>
                    <w:tr2bl w:val="nil"/>
                  </w:tcBorders>
                  <w:noWrap w:val="0"/>
                  <w:vAlign w:val="center"/>
                </w:tcPr>
                <w:p w14:paraId="44EBE63B">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40μg/m</w:t>
                  </w:r>
                  <w:r>
                    <w:rPr>
                      <w:color w:val="000000" w:themeColor="text1"/>
                      <w:sz w:val="21"/>
                      <w:szCs w:val="21"/>
                      <w:u w:val="none" w:color="auto"/>
                      <w:vertAlign w:val="superscript"/>
                      <w14:textFill>
                        <w14:solidFill>
                          <w14:schemeClr w14:val="tx1"/>
                        </w14:solidFill>
                      </w14:textFill>
                    </w:rPr>
                    <w:t>3</w:t>
                  </w:r>
                </w:p>
              </w:tc>
              <w:tc>
                <w:tcPr>
                  <w:tcW w:w="1173" w:type="dxa"/>
                  <w:tcBorders>
                    <w:tl2br w:val="nil"/>
                    <w:tr2bl w:val="nil"/>
                  </w:tcBorders>
                  <w:noWrap w:val="0"/>
                  <w:vAlign w:val="center"/>
                </w:tcPr>
                <w:p w14:paraId="32ED657D">
                  <w:pPr>
                    <w:pStyle w:val="7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eastAsia" w:ascii="Times New Roman" w:cs="Times New Roman"/>
                      <w:b w:val="0"/>
                      <w:color w:val="000000" w:themeColor="text1"/>
                      <w:kern w:val="0"/>
                      <w:sz w:val="21"/>
                      <w:szCs w:val="21"/>
                      <w:u w:val="none" w:color="auto"/>
                      <w:lang w:val="en-US" w:eastAsia="zh-CN"/>
                      <w14:textFill>
                        <w14:solidFill>
                          <w14:schemeClr w14:val="tx1"/>
                        </w14:solidFill>
                      </w14:textFill>
                    </w:rPr>
                    <w:t>32.5%</w:t>
                  </w:r>
                </w:p>
              </w:tc>
              <w:tc>
                <w:tcPr>
                  <w:tcW w:w="1343" w:type="dxa"/>
                  <w:tcBorders>
                    <w:tl2br w:val="nil"/>
                    <w:tr2bl w:val="nil"/>
                  </w:tcBorders>
                  <w:noWrap w:val="0"/>
                  <w:vAlign w:val="center"/>
                </w:tcPr>
                <w:p w14:paraId="19AD865A">
                  <w:pPr>
                    <w:pStyle w:val="7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t>达标</w:t>
                  </w:r>
                </w:p>
              </w:tc>
            </w:tr>
            <w:tr w14:paraId="073307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dxa"/>
                  <w:tcBorders>
                    <w:tl2br w:val="nil"/>
                    <w:tr2bl w:val="nil"/>
                  </w:tcBorders>
                  <w:noWrap w:val="0"/>
                  <w:vAlign w:val="center"/>
                </w:tcPr>
                <w:p w14:paraId="7476BE95">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CO</w:t>
                  </w:r>
                </w:p>
              </w:tc>
              <w:tc>
                <w:tcPr>
                  <w:tcW w:w="2577" w:type="dxa"/>
                  <w:tcBorders>
                    <w:tl2br w:val="nil"/>
                    <w:tr2bl w:val="nil"/>
                  </w:tcBorders>
                  <w:noWrap w:val="0"/>
                  <w:vAlign w:val="center"/>
                </w:tcPr>
                <w:p w14:paraId="598EE317">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第95百分数日平均值</w:t>
                  </w:r>
                </w:p>
              </w:tc>
              <w:tc>
                <w:tcPr>
                  <w:tcW w:w="1230" w:type="dxa"/>
                  <w:tcBorders>
                    <w:tl2br w:val="nil"/>
                    <w:tr2bl w:val="nil"/>
                  </w:tcBorders>
                  <w:noWrap w:val="0"/>
                  <w:vAlign w:val="center"/>
                </w:tcPr>
                <w:p w14:paraId="799C7BB8">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1.0m</w:t>
                  </w:r>
                  <w:r>
                    <w:rPr>
                      <w:color w:val="000000" w:themeColor="text1"/>
                      <w:sz w:val="21"/>
                      <w:szCs w:val="21"/>
                      <w:u w:val="none" w:color="auto"/>
                      <w14:textFill>
                        <w14:solidFill>
                          <w14:schemeClr w14:val="tx1"/>
                        </w14:solidFill>
                      </w14:textFill>
                    </w:rPr>
                    <w:t>g/m</w:t>
                  </w:r>
                  <w:r>
                    <w:rPr>
                      <w:color w:val="000000" w:themeColor="text1"/>
                      <w:sz w:val="21"/>
                      <w:szCs w:val="21"/>
                      <w:u w:val="none" w:color="auto"/>
                      <w:vertAlign w:val="superscript"/>
                      <w14:textFill>
                        <w14:solidFill>
                          <w14:schemeClr w14:val="tx1"/>
                        </w14:solidFill>
                      </w14:textFill>
                    </w:rPr>
                    <w:t>3</w:t>
                  </w:r>
                </w:p>
              </w:tc>
              <w:tc>
                <w:tcPr>
                  <w:tcW w:w="1287" w:type="dxa"/>
                  <w:tcBorders>
                    <w:tl2br w:val="nil"/>
                    <w:tr2bl w:val="nil"/>
                  </w:tcBorders>
                  <w:noWrap w:val="0"/>
                  <w:vAlign w:val="center"/>
                </w:tcPr>
                <w:p w14:paraId="7A89881B">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4</w:t>
                  </w:r>
                  <w:r>
                    <w:rPr>
                      <w:rFonts w:hint="eastAsia"/>
                      <w:color w:val="000000" w:themeColor="text1"/>
                      <w:sz w:val="21"/>
                      <w:szCs w:val="21"/>
                      <w:u w:val="none" w:color="auto"/>
                      <w:lang w:val="en-US" w:eastAsia="zh-CN"/>
                      <w14:textFill>
                        <w14:solidFill>
                          <w14:schemeClr w14:val="tx1"/>
                        </w14:solidFill>
                      </w14:textFill>
                    </w:rPr>
                    <w:t>m</w:t>
                  </w:r>
                  <w:r>
                    <w:rPr>
                      <w:color w:val="000000" w:themeColor="text1"/>
                      <w:sz w:val="21"/>
                      <w:szCs w:val="21"/>
                      <w:u w:val="none" w:color="auto"/>
                      <w14:textFill>
                        <w14:solidFill>
                          <w14:schemeClr w14:val="tx1"/>
                        </w14:solidFill>
                      </w14:textFill>
                    </w:rPr>
                    <w:t>g/m</w:t>
                  </w:r>
                  <w:r>
                    <w:rPr>
                      <w:color w:val="000000" w:themeColor="text1"/>
                      <w:sz w:val="21"/>
                      <w:szCs w:val="21"/>
                      <w:u w:val="none" w:color="auto"/>
                      <w:vertAlign w:val="superscript"/>
                      <w14:textFill>
                        <w14:solidFill>
                          <w14:schemeClr w14:val="tx1"/>
                        </w14:solidFill>
                      </w14:textFill>
                    </w:rPr>
                    <w:t>3</w:t>
                  </w:r>
                </w:p>
              </w:tc>
              <w:tc>
                <w:tcPr>
                  <w:tcW w:w="1173" w:type="dxa"/>
                  <w:tcBorders>
                    <w:tl2br w:val="nil"/>
                    <w:tr2bl w:val="nil"/>
                  </w:tcBorders>
                  <w:noWrap w:val="0"/>
                  <w:vAlign w:val="center"/>
                </w:tcPr>
                <w:p w14:paraId="152F0F11">
                  <w:pPr>
                    <w:pStyle w:val="7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eastAsia" w:ascii="Times New Roman" w:cs="Times New Roman"/>
                      <w:b w:val="0"/>
                      <w:color w:val="000000" w:themeColor="text1"/>
                      <w:kern w:val="0"/>
                      <w:sz w:val="21"/>
                      <w:szCs w:val="21"/>
                      <w:u w:val="none" w:color="auto"/>
                      <w:lang w:val="en-US" w:eastAsia="zh-CN"/>
                      <w14:textFill>
                        <w14:solidFill>
                          <w14:schemeClr w14:val="tx1"/>
                        </w14:solidFill>
                      </w14:textFill>
                    </w:rPr>
                    <w:t>25%</w:t>
                  </w:r>
                </w:p>
              </w:tc>
              <w:tc>
                <w:tcPr>
                  <w:tcW w:w="1343" w:type="dxa"/>
                  <w:tcBorders>
                    <w:tl2br w:val="nil"/>
                    <w:tr2bl w:val="nil"/>
                  </w:tcBorders>
                  <w:noWrap w:val="0"/>
                  <w:vAlign w:val="center"/>
                </w:tcPr>
                <w:p w14:paraId="0648DCE6">
                  <w:pPr>
                    <w:pStyle w:val="7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t>达标</w:t>
                  </w:r>
                </w:p>
              </w:tc>
            </w:tr>
            <w:tr w14:paraId="380F57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dxa"/>
                  <w:tcBorders>
                    <w:tl2br w:val="nil"/>
                    <w:tr2bl w:val="nil"/>
                  </w:tcBorders>
                  <w:noWrap w:val="0"/>
                  <w:vAlign w:val="center"/>
                </w:tcPr>
                <w:p w14:paraId="39AA34E9">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O</w:t>
                  </w:r>
                  <w:r>
                    <w:rPr>
                      <w:color w:val="000000" w:themeColor="text1"/>
                      <w:sz w:val="21"/>
                      <w:szCs w:val="21"/>
                      <w:u w:val="none" w:color="auto"/>
                      <w:vertAlign w:val="subscript"/>
                      <w14:textFill>
                        <w14:solidFill>
                          <w14:schemeClr w14:val="tx1"/>
                        </w14:solidFill>
                      </w14:textFill>
                    </w:rPr>
                    <w:t>3</w:t>
                  </w:r>
                </w:p>
              </w:tc>
              <w:tc>
                <w:tcPr>
                  <w:tcW w:w="2577" w:type="dxa"/>
                  <w:tcBorders>
                    <w:tl2br w:val="nil"/>
                    <w:tr2bl w:val="nil"/>
                  </w:tcBorders>
                  <w:noWrap w:val="0"/>
                  <w:vAlign w:val="center"/>
                </w:tcPr>
                <w:p w14:paraId="5563B528">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日最大8h平均值</w:t>
                  </w:r>
                </w:p>
              </w:tc>
              <w:tc>
                <w:tcPr>
                  <w:tcW w:w="1230" w:type="dxa"/>
                  <w:tcBorders>
                    <w:tl2br w:val="nil"/>
                    <w:tr2bl w:val="nil"/>
                  </w:tcBorders>
                  <w:noWrap w:val="0"/>
                  <w:vAlign w:val="center"/>
                </w:tcPr>
                <w:p w14:paraId="13D888B9">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120</w:t>
                  </w:r>
                  <w:r>
                    <w:rPr>
                      <w:color w:val="000000" w:themeColor="text1"/>
                      <w:sz w:val="21"/>
                      <w:szCs w:val="21"/>
                      <w:u w:val="none" w:color="auto"/>
                      <w14:textFill>
                        <w14:solidFill>
                          <w14:schemeClr w14:val="tx1"/>
                        </w14:solidFill>
                      </w14:textFill>
                    </w:rPr>
                    <w:t>μg/m</w:t>
                  </w:r>
                  <w:r>
                    <w:rPr>
                      <w:color w:val="000000" w:themeColor="text1"/>
                      <w:sz w:val="21"/>
                      <w:szCs w:val="21"/>
                      <w:u w:val="none" w:color="auto"/>
                      <w:vertAlign w:val="superscript"/>
                      <w14:textFill>
                        <w14:solidFill>
                          <w14:schemeClr w14:val="tx1"/>
                        </w14:solidFill>
                      </w14:textFill>
                    </w:rPr>
                    <w:t>3</w:t>
                  </w:r>
                </w:p>
              </w:tc>
              <w:tc>
                <w:tcPr>
                  <w:tcW w:w="1287" w:type="dxa"/>
                  <w:tcBorders>
                    <w:tl2br w:val="nil"/>
                    <w:tr2bl w:val="nil"/>
                  </w:tcBorders>
                  <w:noWrap w:val="0"/>
                  <w:vAlign w:val="center"/>
                </w:tcPr>
                <w:p w14:paraId="53922056">
                  <w:pPr>
                    <w:pStyle w:val="97"/>
                    <w:keepNext w:val="0"/>
                    <w:keepLines w:val="0"/>
                    <w:pageBreakBefore w:val="0"/>
                    <w:kinsoku/>
                    <w:wordWrap/>
                    <w:overflowPunct/>
                    <w:topLinePunct w:val="0"/>
                    <w:autoSpaceDE/>
                    <w:autoSpaceDN/>
                    <w:bidi w:val="0"/>
                    <w:adjustRightInd/>
                    <w:spacing w:before="0" w:line="240" w:lineRule="auto"/>
                    <w:ind w:right="113" w:rightChars="0"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160μg/m</w:t>
                  </w:r>
                  <w:r>
                    <w:rPr>
                      <w:color w:val="000000" w:themeColor="text1"/>
                      <w:sz w:val="21"/>
                      <w:szCs w:val="21"/>
                      <w:u w:val="none" w:color="auto"/>
                      <w:vertAlign w:val="superscript"/>
                      <w14:textFill>
                        <w14:solidFill>
                          <w14:schemeClr w14:val="tx1"/>
                        </w14:solidFill>
                      </w14:textFill>
                    </w:rPr>
                    <w:t>3</w:t>
                  </w:r>
                </w:p>
              </w:tc>
              <w:tc>
                <w:tcPr>
                  <w:tcW w:w="1173" w:type="dxa"/>
                  <w:tcBorders>
                    <w:tl2br w:val="nil"/>
                    <w:tr2bl w:val="nil"/>
                  </w:tcBorders>
                  <w:noWrap w:val="0"/>
                  <w:vAlign w:val="center"/>
                </w:tcPr>
                <w:p w14:paraId="30A2A1E7">
                  <w:pPr>
                    <w:pStyle w:val="7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eastAsia" w:ascii="Times New Roman" w:cs="Times New Roman"/>
                      <w:b w:val="0"/>
                      <w:color w:val="000000" w:themeColor="text1"/>
                      <w:kern w:val="0"/>
                      <w:sz w:val="21"/>
                      <w:szCs w:val="21"/>
                      <w:u w:val="none" w:color="auto"/>
                      <w:lang w:val="en-US" w:eastAsia="zh-CN"/>
                      <w14:textFill>
                        <w14:solidFill>
                          <w14:schemeClr w14:val="tx1"/>
                        </w14:solidFill>
                      </w14:textFill>
                    </w:rPr>
                    <w:t>75%</w:t>
                  </w:r>
                </w:p>
              </w:tc>
              <w:tc>
                <w:tcPr>
                  <w:tcW w:w="1343" w:type="dxa"/>
                  <w:tcBorders>
                    <w:tl2br w:val="nil"/>
                    <w:tr2bl w:val="nil"/>
                  </w:tcBorders>
                  <w:noWrap w:val="0"/>
                  <w:vAlign w:val="center"/>
                </w:tcPr>
                <w:p w14:paraId="7E2E040E">
                  <w:pPr>
                    <w:pStyle w:val="77"/>
                    <w:keepNext w:val="0"/>
                    <w:keepLines w:val="0"/>
                    <w:pageBreakBefore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pPr>
                  <w:r>
                    <w:rPr>
                      <w:rFonts w:hint="default" w:ascii="Times New Roman" w:hAnsi="Times New Roman" w:eastAsia="宋体" w:cs="Times New Roman"/>
                      <w:b w:val="0"/>
                      <w:color w:val="000000" w:themeColor="text1"/>
                      <w:kern w:val="0"/>
                      <w:sz w:val="21"/>
                      <w:szCs w:val="21"/>
                      <w:u w:val="none" w:color="auto"/>
                      <w:lang w:val="en-US" w:eastAsia="zh-CN"/>
                      <w14:textFill>
                        <w14:solidFill>
                          <w14:schemeClr w14:val="tx1"/>
                        </w14:solidFill>
                      </w14:textFill>
                    </w:rPr>
                    <w:t>达标</w:t>
                  </w:r>
                </w:p>
              </w:tc>
            </w:tr>
          </w:tbl>
          <w:p w14:paraId="15EBA2A7">
            <w:pPr>
              <w:pStyle w:val="8"/>
              <w:spacing w:line="360" w:lineRule="auto"/>
              <w:ind w:firstLine="480" w:firstLineChars="200"/>
              <w:jc w:val="both"/>
              <w:rPr>
                <w:rFonts w:hint="default" w:eastAsia="宋体" w:cs="Times New Roman"/>
                <w:color w:val="000000" w:themeColor="text1"/>
                <w:sz w:val="24"/>
                <w:szCs w:val="24"/>
                <w:u w:val="none" w:color="auto"/>
                <w:lang w:val="en-US" w:eastAsia="zh-CN"/>
                <w14:textFill>
                  <w14:solidFill>
                    <w14:schemeClr w14:val="tx1"/>
                  </w14:solidFill>
                </w14:textFill>
              </w:rPr>
            </w:pPr>
            <w:r>
              <w:rPr>
                <w:rFonts w:hint="default" w:eastAsia="宋体" w:cs="Times New Roman"/>
                <w:color w:val="000000" w:themeColor="text1"/>
                <w:sz w:val="24"/>
                <w:szCs w:val="24"/>
                <w:u w:val="none" w:color="auto"/>
                <w:lang w:val="en-US" w:eastAsia="zh-CN"/>
                <w14:textFill>
                  <w14:solidFill>
                    <w14:schemeClr w14:val="tx1"/>
                  </w14:solidFill>
                </w14:textFill>
              </w:rPr>
              <w:t>根据上表数据显示：202</w:t>
            </w:r>
            <w:r>
              <w:rPr>
                <w:rFonts w:hint="eastAsia" w:cs="Times New Roman"/>
                <w:color w:val="000000" w:themeColor="text1"/>
                <w:sz w:val="24"/>
                <w:szCs w:val="24"/>
                <w:u w:val="none" w:color="auto"/>
                <w:lang w:val="en-US" w:eastAsia="zh-CN"/>
                <w14:textFill>
                  <w14:solidFill>
                    <w14:schemeClr w14:val="tx1"/>
                  </w14:solidFill>
                </w14:textFill>
              </w:rPr>
              <w:t>3</w:t>
            </w:r>
            <w:r>
              <w:rPr>
                <w:rFonts w:hint="default" w:eastAsia="宋体" w:cs="Times New Roman"/>
                <w:color w:val="000000" w:themeColor="text1"/>
                <w:sz w:val="24"/>
                <w:szCs w:val="24"/>
                <w:u w:val="none" w:color="auto"/>
                <w:lang w:val="en-US" w:eastAsia="zh-CN"/>
                <w14:textFill>
                  <w14:solidFill>
                    <w14:schemeClr w14:val="tx1"/>
                  </w14:solidFill>
                </w14:textFill>
              </w:rPr>
              <w:t>年度</w:t>
            </w:r>
            <w:r>
              <w:rPr>
                <w:rFonts w:hint="eastAsia" w:cs="Times New Roman"/>
                <w:color w:val="000000" w:themeColor="text1"/>
                <w:sz w:val="24"/>
                <w:szCs w:val="24"/>
                <w:u w:val="none" w:color="auto"/>
                <w:lang w:val="en-US" w:eastAsia="zh-CN"/>
                <w14:textFill>
                  <w14:solidFill>
                    <w14:schemeClr w14:val="tx1"/>
                  </w14:solidFill>
                </w14:textFill>
              </w:rPr>
              <w:t>衡阳县</w:t>
            </w:r>
            <w:r>
              <w:rPr>
                <w:rFonts w:hint="default" w:eastAsia="宋体" w:cs="Times New Roman"/>
                <w:color w:val="000000" w:themeColor="text1"/>
                <w:sz w:val="24"/>
                <w:szCs w:val="24"/>
                <w:u w:val="none" w:color="auto"/>
                <w:lang w:val="en-US" w:eastAsia="zh-CN"/>
                <w14:textFill>
                  <w14:solidFill>
                    <w14:schemeClr w14:val="tx1"/>
                  </w14:solidFill>
                </w14:textFill>
              </w:rPr>
              <w:t>区域空气质量中SO</w:t>
            </w:r>
            <w:r>
              <w:rPr>
                <w:rFonts w:hint="default" w:eastAsia="宋体" w:cs="Times New Roman"/>
                <w:color w:val="000000" w:themeColor="text1"/>
                <w:sz w:val="24"/>
                <w:szCs w:val="24"/>
                <w:u w:val="none" w:color="auto"/>
                <w:vertAlign w:val="subscript"/>
                <w:lang w:val="en-US" w:eastAsia="zh-CN"/>
                <w14:textFill>
                  <w14:solidFill>
                    <w14:schemeClr w14:val="tx1"/>
                  </w14:solidFill>
                </w14:textFill>
              </w:rPr>
              <w:t>2</w:t>
            </w:r>
            <w:r>
              <w:rPr>
                <w:rFonts w:hint="default" w:eastAsia="宋体" w:cs="Times New Roman"/>
                <w:color w:val="000000" w:themeColor="text1"/>
                <w:sz w:val="24"/>
                <w:szCs w:val="24"/>
                <w:u w:val="none" w:color="auto"/>
                <w:lang w:val="en-US" w:eastAsia="zh-CN"/>
                <w14:textFill>
                  <w14:solidFill>
                    <w14:schemeClr w14:val="tx1"/>
                  </w14:solidFill>
                </w14:textFill>
              </w:rPr>
              <w:t>、NO</w:t>
            </w:r>
            <w:r>
              <w:rPr>
                <w:rFonts w:hint="default" w:eastAsia="宋体" w:cs="Times New Roman"/>
                <w:color w:val="000000" w:themeColor="text1"/>
                <w:sz w:val="24"/>
                <w:szCs w:val="24"/>
                <w:u w:val="none" w:color="auto"/>
                <w:vertAlign w:val="subscript"/>
                <w:lang w:val="en-US" w:eastAsia="zh-CN"/>
                <w14:textFill>
                  <w14:solidFill>
                    <w14:schemeClr w14:val="tx1"/>
                  </w14:solidFill>
                </w14:textFill>
              </w:rPr>
              <w:t>2</w:t>
            </w:r>
            <w:r>
              <w:rPr>
                <w:rFonts w:hint="default" w:eastAsia="宋体" w:cs="Times New Roman"/>
                <w:color w:val="000000" w:themeColor="text1"/>
                <w:sz w:val="24"/>
                <w:szCs w:val="24"/>
                <w:u w:val="none" w:color="auto"/>
                <w:lang w:val="en-US" w:eastAsia="zh-CN"/>
                <w14:textFill>
                  <w14:solidFill>
                    <w14:schemeClr w14:val="tx1"/>
                  </w14:solidFill>
                </w14:textFill>
              </w:rPr>
              <w:t>、PM</w:t>
            </w:r>
            <w:r>
              <w:rPr>
                <w:rFonts w:hint="default" w:eastAsia="宋体" w:cs="Times New Roman"/>
                <w:color w:val="000000" w:themeColor="text1"/>
                <w:sz w:val="24"/>
                <w:szCs w:val="24"/>
                <w:u w:val="none" w:color="auto"/>
                <w:vertAlign w:val="subscript"/>
                <w:lang w:val="en-US" w:eastAsia="zh-CN"/>
                <w14:textFill>
                  <w14:solidFill>
                    <w14:schemeClr w14:val="tx1"/>
                  </w14:solidFill>
                </w14:textFill>
              </w:rPr>
              <w:t>10</w:t>
            </w:r>
            <w:r>
              <w:rPr>
                <w:rFonts w:hint="default" w:eastAsia="宋体" w:cs="Times New Roman"/>
                <w:color w:val="000000" w:themeColor="text1"/>
                <w:sz w:val="24"/>
                <w:szCs w:val="24"/>
                <w:u w:val="none" w:color="auto"/>
                <w:lang w:val="en-US" w:eastAsia="zh-CN"/>
                <w14:textFill>
                  <w14:solidFill>
                    <w14:schemeClr w14:val="tx1"/>
                  </w14:solidFill>
                </w14:textFill>
              </w:rPr>
              <w:t>、PM</w:t>
            </w:r>
            <w:r>
              <w:rPr>
                <w:rFonts w:hint="default" w:eastAsia="宋体" w:cs="Times New Roman"/>
                <w:color w:val="000000" w:themeColor="text1"/>
                <w:sz w:val="24"/>
                <w:szCs w:val="24"/>
                <w:u w:val="none" w:color="auto"/>
                <w:vertAlign w:val="subscript"/>
                <w:lang w:val="en-US" w:eastAsia="zh-CN"/>
                <w14:textFill>
                  <w14:solidFill>
                    <w14:schemeClr w14:val="tx1"/>
                  </w14:solidFill>
                </w14:textFill>
              </w:rPr>
              <w:t>2.5</w:t>
            </w:r>
            <w:r>
              <w:rPr>
                <w:rFonts w:hint="default" w:eastAsia="宋体" w:cs="Times New Roman"/>
                <w:color w:val="000000" w:themeColor="text1"/>
                <w:sz w:val="24"/>
                <w:szCs w:val="24"/>
                <w:u w:val="none" w:color="auto"/>
                <w:lang w:val="en-US" w:eastAsia="zh-CN"/>
                <w14:textFill>
                  <w14:solidFill>
                    <w14:schemeClr w14:val="tx1"/>
                  </w14:solidFill>
                </w14:textFill>
              </w:rPr>
              <w:t>年均浓度、CO日均值第95百分位浓度、O</w:t>
            </w:r>
            <w:r>
              <w:rPr>
                <w:rFonts w:hint="default" w:eastAsia="宋体" w:cs="Times New Roman"/>
                <w:color w:val="000000" w:themeColor="text1"/>
                <w:sz w:val="24"/>
                <w:szCs w:val="24"/>
                <w:u w:val="none" w:color="auto"/>
                <w:vertAlign w:val="subscript"/>
                <w:lang w:val="en-US" w:eastAsia="zh-CN"/>
                <w14:textFill>
                  <w14:solidFill>
                    <w14:schemeClr w14:val="tx1"/>
                  </w14:solidFill>
                </w14:textFill>
              </w:rPr>
              <w:t>3</w:t>
            </w:r>
            <w:r>
              <w:rPr>
                <w:rFonts w:hint="default" w:eastAsia="宋体" w:cs="Times New Roman"/>
                <w:color w:val="000000" w:themeColor="text1"/>
                <w:sz w:val="24"/>
                <w:szCs w:val="24"/>
                <w:u w:val="none" w:color="auto"/>
                <w:lang w:val="en-US" w:eastAsia="zh-CN"/>
                <w14:textFill>
                  <w14:solidFill>
                    <w14:schemeClr w14:val="tx1"/>
                  </w14:solidFill>
                </w14:textFill>
              </w:rPr>
              <w:t>日最大8小时平均值第90百分位浓度均达到《环境空气质量标准》（GB3095-2012）二级标准要求。因此，项目所在区域为环境空气质量达标区。</w:t>
            </w:r>
          </w:p>
          <w:p w14:paraId="3E1ABEC5">
            <w:pPr>
              <w:pStyle w:val="8"/>
              <w:spacing w:line="360" w:lineRule="auto"/>
              <w:ind w:firstLine="482" w:firstLineChars="200"/>
              <w:jc w:val="both"/>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环境空气质量现状</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补充监测</w:t>
            </w:r>
          </w:p>
          <w:p w14:paraId="615FE7A2">
            <w:pPr>
              <w:pStyle w:val="8"/>
              <w:spacing w:line="360" w:lineRule="auto"/>
              <w:ind w:firstLine="480" w:firstLineChars="200"/>
              <w:jc w:val="both"/>
              <w:rPr>
                <w:rFonts w:hint="eastAsia" w:ascii="Times New Roman" w:hAnsi="Times New Roman" w:eastAsia="宋体" w:cs="Times New Roman"/>
                <w:color w:val="FF0000"/>
                <w:sz w:val="24"/>
                <w:szCs w:val="24"/>
                <w:lang w:val="en-US" w:eastAsia="zh-CN"/>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本项目引用《衡阳东方天润农业科技有限公司植物油深加工建设项目环境影响报告表》中委托湖南中额环保科技有限公司于</w:t>
            </w:r>
            <w:r>
              <w:rPr>
                <w:rFonts w:hint="eastAsia" w:cs="Times New Roman"/>
                <w:color w:val="000000" w:themeColor="text1"/>
                <w:sz w:val="24"/>
                <w:szCs w:val="24"/>
                <w:lang w:val="en-US" w:eastAsia="zh-CN"/>
                <w14:textFill>
                  <w14:solidFill>
                    <w14:schemeClr w14:val="tx1"/>
                  </w14:solidFill>
                </w14:textFill>
              </w:rPr>
              <w:t>2024</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年</w:t>
            </w:r>
            <w:r>
              <w:rPr>
                <w:rFonts w:hint="eastAsia" w:cs="Times New Roman"/>
                <w:color w:val="000000" w:themeColor="text1"/>
                <w:sz w:val="24"/>
                <w:szCs w:val="24"/>
                <w:lang w:val="en-US" w:eastAsia="zh-CN"/>
                <w14:textFill>
                  <w14:solidFill>
                    <w14:schemeClr w14:val="tx1"/>
                  </w14:solidFill>
                </w14:textFill>
              </w:rPr>
              <w:t>11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月</w:t>
            </w:r>
            <w:r>
              <w:rPr>
                <w:rFonts w:hint="eastAsia" w:cs="Times New Roman"/>
                <w:color w:val="000000" w:themeColor="text1"/>
                <w:sz w:val="24"/>
                <w:szCs w:val="24"/>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6日~</w:t>
            </w:r>
            <w:r>
              <w:rPr>
                <w:rFonts w:hint="eastAsia" w:cs="Times New Roman"/>
                <w:color w:val="000000" w:themeColor="text1"/>
                <w:sz w:val="24"/>
                <w:szCs w:val="24"/>
                <w:lang w:val="en-US" w:eastAsia="zh-CN"/>
                <w14:textFill>
                  <w14:solidFill>
                    <w14:schemeClr w14:val="tx1"/>
                  </w14:solidFill>
                </w14:textFill>
              </w:rPr>
              <w:t>11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月</w:t>
            </w:r>
            <w:r>
              <w:rPr>
                <w:rFonts w:hint="eastAsia" w:cs="Times New Roman"/>
                <w:color w:val="000000" w:themeColor="text1"/>
                <w:sz w:val="24"/>
                <w:szCs w:val="24"/>
                <w:lang w:val="en-US" w:eastAsia="zh-CN"/>
                <w14:textFill>
                  <w14:solidFill>
                    <w14:schemeClr w14:val="tx1"/>
                  </w14:solidFill>
                </w14:textFill>
              </w:rPr>
              <w:t>28</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日对该项目所在地下风向生活办公区处（位于本项目东</w:t>
            </w:r>
            <w:r>
              <w:rPr>
                <w:rFonts w:hint="eastAsia" w:cs="Times New Roman"/>
                <w:color w:val="000000" w:themeColor="text1"/>
                <w:sz w:val="24"/>
                <w:szCs w:val="24"/>
                <w:lang w:val="en-US" w:eastAsia="zh-CN"/>
                <w14:textFill>
                  <w14:solidFill>
                    <w14:schemeClr w14:val="tx1"/>
                  </w14:solidFill>
                </w14:textFill>
              </w:rPr>
              <w:t>北4.1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km）现状环境空气质量进行监测。根据《建设项目环境影响报告表编制技术指南》（2021），排放国家、地方环境空气质量标准中有标准限值要求的特征污染物时，引用建设项目周边5千米范围内近3年的现有监测数据，该监测点位于本项目东</w:t>
            </w:r>
            <w:r>
              <w:rPr>
                <w:rFonts w:hint="eastAsia" w:cs="Times New Roman"/>
                <w:color w:val="000000" w:themeColor="text1"/>
                <w:sz w:val="24"/>
                <w:szCs w:val="24"/>
                <w:lang w:val="en-US" w:eastAsia="zh-CN"/>
                <w14:textFill>
                  <w14:solidFill>
                    <w14:schemeClr w14:val="tx1"/>
                  </w14:solidFill>
                </w14:textFill>
              </w:rPr>
              <w:t>北4.1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km处、监测时间在近3年内，符合引用要求。</w:t>
            </w:r>
          </w:p>
          <w:p w14:paraId="115802B2">
            <w:pPr>
              <w:pStyle w:val="10"/>
              <w:spacing w:after="0"/>
              <w:ind w:firstLine="422" w:firstLineChars="200"/>
              <w:jc w:val="center"/>
              <w:rPr>
                <w:b/>
                <w:color w:val="FF0000"/>
                <w:sz w:val="21"/>
                <w:szCs w:val="21"/>
              </w:rPr>
            </w:pPr>
          </w:p>
          <w:p w14:paraId="5A94BC67">
            <w:pPr>
              <w:pStyle w:val="10"/>
              <w:spacing w:after="0"/>
              <w:ind w:firstLine="422" w:firstLineChars="200"/>
              <w:jc w:val="center"/>
              <w:rPr>
                <w:b/>
                <w:color w:val="FF0000"/>
                <w:sz w:val="21"/>
                <w:szCs w:val="21"/>
              </w:rPr>
            </w:pPr>
          </w:p>
          <w:p w14:paraId="7B66D3CD">
            <w:pPr>
              <w:pStyle w:val="10"/>
              <w:spacing w:after="0"/>
              <w:ind w:firstLine="422" w:firstLineChars="200"/>
              <w:jc w:val="center"/>
              <w:rPr>
                <w:b/>
                <w:color w:val="FF0000"/>
                <w:sz w:val="21"/>
                <w:szCs w:val="21"/>
              </w:rPr>
            </w:pPr>
          </w:p>
          <w:p w14:paraId="77DC8502">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表3-2  其他污染物补充监测点位基本信息表</w:t>
            </w:r>
          </w:p>
          <w:tbl>
            <w:tblPr>
              <w:tblStyle w:val="31"/>
              <w:tblW w:w="8504"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70"/>
              <w:gridCol w:w="1245"/>
              <w:gridCol w:w="1129"/>
              <w:gridCol w:w="720"/>
              <w:gridCol w:w="1880"/>
              <w:gridCol w:w="870"/>
              <w:gridCol w:w="1290"/>
            </w:tblGrid>
            <w:tr w14:paraId="3D31FD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70" w:type="dxa"/>
                  <w:vMerge w:val="restart"/>
                  <w:vAlign w:val="center"/>
                </w:tcPr>
                <w:p w14:paraId="5801F5A0">
                  <w:pPr>
                    <w:pStyle w:val="10"/>
                    <w:adjustRightInd w:val="0"/>
                    <w:spacing w:after="0"/>
                    <w:jc w:val="center"/>
                    <w:textAlignment w:val="baseline"/>
                    <w:rPr>
                      <w:b w:val="0"/>
                      <w:bCs/>
                      <w:color w:val="000000" w:themeColor="text1"/>
                      <w:sz w:val="21"/>
                      <w:szCs w:val="21"/>
                      <w14:textFill>
                        <w14:solidFill>
                          <w14:schemeClr w14:val="tx1"/>
                        </w14:solidFill>
                      </w14:textFill>
                    </w:rPr>
                  </w:pPr>
                  <w:r>
                    <w:rPr>
                      <w:b w:val="0"/>
                      <w:bCs/>
                      <w:color w:val="000000" w:themeColor="text1"/>
                      <w:sz w:val="21"/>
                      <w:szCs w:val="21"/>
                      <w14:textFill>
                        <w14:solidFill>
                          <w14:schemeClr w14:val="tx1"/>
                        </w14:solidFill>
                      </w14:textFill>
                    </w:rPr>
                    <w:t>监测点位名称</w:t>
                  </w:r>
                </w:p>
              </w:tc>
              <w:tc>
                <w:tcPr>
                  <w:tcW w:w="2374" w:type="dxa"/>
                  <w:gridSpan w:val="2"/>
                  <w:vAlign w:val="center"/>
                </w:tcPr>
                <w:p w14:paraId="2B607913">
                  <w:pPr>
                    <w:pStyle w:val="10"/>
                    <w:adjustRightInd w:val="0"/>
                    <w:spacing w:after="0"/>
                    <w:jc w:val="center"/>
                    <w:textAlignment w:val="baseline"/>
                    <w:rPr>
                      <w:b w:val="0"/>
                      <w:bCs/>
                      <w:color w:val="000000" w:themeColor="text1"/>
                      <w:sz w:val="21"/>
                      <w:szCs w:val="21"/>
                      <w14:textFill>
                        <w14:solidFill>
                          <w14:schemeClr w14:val="tx1"/>
                        </w14:solidFill>
                      </w14:textFill>
                    </w:rPr>
                  </w:pPr>
                  <w:r>
                    <w:rPr>
                      <w:b w:val="0"/>
                      <w:bCs/>
                      <w:color w:val="000000" w:themeColor="text1"/>
                      <w:sz w:val="21"/>
                      <w:szCs w:val="21"/>
                      <w14:textFill>
                        <w14:solidFill>
                          <w14:schemeClr w14:val="tx1"/>
                        </w14:solidFill>
                      </w14:textFill>
                    </w:rPr>
                    <w:t>坐标</w:t>
                  </w:r>
                </w:p>
              </w:tc>
              <w:tc>
                <w:tcPr>
                  <w:tcW w:w="720" w:type="dxa"/>
                  <w:vMerge w:val="restart"/>
                  <w:vAlign w:val="center"/>
                </w:tcPr>
                <w:p w14:paraId="0156AF5B">
                  <w:pPr>
                    <w:pStyle w:val="10"/>
                    <w:adjustRightInd w:val="0"/>
                    <w:spacing w:after="0"/>
                    <w:jc w:val="center"/>
                    <w:textAlignment w:val="baseline"/>
                    <w:rPr>
                      <w:b w:val="0"/>
                      <w:bCs/>
                      <w:color w:val="000000" w:themeColor="text1"/>
                      <w:sz w:val="21"/>
                      <w:szCs w:val="21"/>
                      <w14:textFill>
                        <w14:solidFill>
                          <w14:schemeClr w14:val="tx1"/>
                        </w14:solidFill>
                      </w14:textFill>
                    </w:rPr>
                  </w:pPr>
                  <w:r>
                    <w:rPr>
                      <w:b w:val="0"/>
                      <w:bCs/>
                      <w:color w:val="000000" w:themeColor="text1"/>
                      <w:sz w:val="21"/>
                      <w:szCs w:val="21"/>
                      <w14:textFill>
                        <w14:solidFill>
                          <w14:schemeClr w14:val="tx1"/>
                        </w14:solidFill>
                      </w14:textFill>
                    </w:rPr>
                    <w:t>监测因子</w:t>
                  </w:r>
                </w:p>
              </w:tc>
              <w:tc>
                <w:tcPr>
                  <w:tcW w:w="1880" w:type="dxa"/>
                  <w:vMerge w:val="restart"/>
                  <w:vAlign w:val="center"/>
                </w:tcPr>
                <w:p w14:paraId="0AC958F1">
                  <w:pPr>
                    <w:pStyle w:val="10"/>
                    <w:adjustRightInd w:val="0"/>
                    <w:spacing w:after="0"/>
                    <w:jc w:val="center"/>
                    <w:textAlignment w:val="baseline"/>
                    <w:rPr>
                      <w:b w:val="0"/>
                      <w:bCs/>
                      <w:color w:val="000000" w:themeColor="text1"/>
                      <w:sz w:val="21"/>
                      <w:szCs w:val="21"/>
                      <w14:textFill>
                        <w14:solidFill>
                          <w14:schemeClr w14:val="tx1"/>
                        </w14:solidFill>
                      </w14:textFill>
                    </w:rPr>
                  </w:pPr>
                  <w:r>
                    <w:rPr>
                      <w:b w:val="0"/>
                      <w:bCs/>
                      <w:color w:val="000000" w:themeColor="text1"/>
                      <w:sz w:val="21"/>
                      <w:szCs w:val="21"/>
                      <w14:textFill>
                        <w14:solidFill>
                          <w14:schemeClr w14:val="tx1"/>
                        </w14:solidFill>
                      </w14:textFill>
                    </w:rPr>
                    <w:t>监测时间</w:t>
                  </w:r>
                </w:p>
              </w:tc>
              <w:tc>
                <w:tcPr>
                  <w:tcW w:w="870" w:type="dxa"/>
                  <w:vMerge w:val="restart"/>
                  <w:vAlign w:val="center"/>
                </w:tcPr>
                <w:p w14:paraId="2037022F">
                  <w:pPr>
                    <w:pStyle w:val="10"/>
                    <w:adjustRightInd w:val="0"/>
                    <w:spacing w:after="0"/>
                    <w:jc w:val="center"/>
                    <w:textAlignment w:val="baseline"/>
                    <w:rPr>
                      <w:b w:val="0"/>
                      <w:bCs/>
                      <w:color w:val="000000" w:themeColor="text1"/>
                      <w:sz w:val="21"/>
                      <w:szCs w:val="21"/>
                      <w14:textFill>
                        <w14:solidFill>
                          <w14:schemeClr w14:val="tx1"/>
                        </w14:solidFill>
                      </w14:textFill>
                    </w:rPr>
                  </w:pPr>
                  <w:r>
                    <w:rPr>
                      <w:b w:val="0"/>
                      <w:bCs/>
                      <w:color w:val="000000" w:themeColor="text1"/>
                      <w:sz w:val="21"/>
                      <w:szCs w:val="21"/>
                      <w14:textFill>
                        <w14:solidFill>
                          <w14:schemeClr w14:val="tx1"/>
                        </w14:solidFill>
                      </w14:textFill>
                    </w:rPr>
                    <w:t>相对厂址方位</w:t>
                  </w:r>
                </w:p>
              </w:tc>
              <w:tc>
                <w:tcPr>
                  <w:tcW w:w="1290" w:type="dxa"/>
                  <w:vMerge w:val="restart"/>
                  <w:vAlign w:val="center"/>
                </w:tcPr>
                <w:p w14:paraId="290A4C38">
                  <w:pPr>
                    <w:pStyle w:val="10"/>
                    <w:adjustRightInd w:val="0"/>
                    <w:spacing w:after="0"/>
                    <w:jc w:val="center"/>
                    <w:textAlignment w:val="baseline"/>
                    <w:rPr>
                      <w:b w:val="0"/>
                      <w:bCs/>
                      <w:color w:val="000000" w:themeColor="text1"/>
                      <w:sz w:val="21"/>
                      <w:szCs w:val="21"/>
                      <w14:textFill>
                        <w14:solidFill>
                          <w14:schemeClr w14:val="tx1"/>
                        </w14:solidFill>
                      </w14:textFill>
                    </w:rPr>
                  </w:pPr>
                  <w:r>
                    <w:rPr>
                      <w:b w:val="0"/>
                      <w:bCs/>
                      <w:color w:val="000000" w:themeColor="text1"/>
                      <w:sz w:val="21"/>
                      <w:szCs w:val="21"/>
                      <w14:textFill>
                        <w14:solidFill>
                          <w14:schemeClr w14:val="tx1"/>
                        </w14:solidFill>
                      </w14:textFill>
                    </w:rPr>
                    <w:t>相对</w:t>
                  </w:r>
                  <w:r>
                    <w:rPr>
                      <w:rFonts w:hint="eastAsia"/>
                      <w:b w:val="0"/>
                      <w:bCs/>
                      <w:color w:val="000000" w:themeColor="text1"/>
                      <w:sz w:val="21"/>
                      <w:szCs w:val="21"/>
                      <w:lang w:val="en-US" w:eastAsia="zh-CN"/>
                      <w14:textFill>
                        <w14:solidFill>
                          <w14:schemeClr w14:val="tx1"/>
                        </w14:solidFill>
                      </w14:textFill>
                    </w:rPr>
                    <w:t>本项目厂界</w:t>
                  </w:r>
                  <w:r>
                    <w:rPr>
                      <w:b w:val="0"/>
                      <w:bCs/>
                      <w:color w:val="000000" w:themeColor="text1"/>
                      <w:sz w:val="21"/>
                      <w:szCs w:val="21"/>
                      <w14:textFill>
                        <w14:solidFill>
                          <w14:schemeClr w14:val="tx1"/>
                        </w14:solidFill>
                      </w14:textFill>
                    </w:rPr>
                    <w:t>距离m</w:t>
                  </w:r>
                </w:p>
              </w:tc>
            </w:tr>
            <w:tr w14:paraId="2ACEFD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70" w:type="dxa"/>
                  <w:vMerge w:val="continue"/>
                  <w:vAlign w:val="center"/>
                </w:tcPr>
                <w:p w14:paraId="54D643E8">
                  <w:pPr>
                    <w:pStyle w:val="10"/>
                    <w:adjustRightInd w:val="0"/>
                    <w:spacing w:after="0"/>
                    <w:jc w:val="center"/>
                    <w:textAlignment w:val="baseline"/>
                    <w:rPr>
                      <w:b w:val="0"/>
                      <w:bCs/>
                      <w:color w:val="000000" w:themeColor="text1"/>
                      <w:sz w:val="21"/>
                      <w:szCs w:val="21"/>
                      <w14:textFill>
                        <w14:solidFill>
                          <w14:schemeClr w14:val="tx1"/>
                        </w14:solidFill>
                      </w14:textFill>
                    </w:rPr>
                  </w:pPr>
                </w:p>
              </w:tc>
              <w:tc>
                <w:tcPr>
                  <w:tcW w:w="1245" w:type="dxa"/>
                  <w:vAlign w:val="center"/>
                </w:tcPr>
                <w:p w14:paraId="3EB46D4F">
                  <w:pPr>
                    <w:pStyle w:val="10"/>
                    <w:adjustRightInd w:val="0"/>
                    <w:spacing w:after="0"/>
                    <w:jc w:val="center"/>
                    <w:textAlignment w:val="baseline"/>
                    <w:rPr>
                      <w:b w:val="0"/>
                      <w:bCs/>
                      <w:color w:val="000000" w:themeColor="text1"/>
                      <w:sz w:val="21"/>
                      <w:szCs w:val="21"/>
                      <w14:textFill>
                        <w14:solidFill>
                          <w14:schemeClr w14:val="tx1"/>
                        </w14:solidFill>
                      </w14:textFill>
                    </w:rPr>
                  </w:pPr>
                  <w:r>
                    <w:rPr>
                      <w:b w:val="0"/>
                      <w:bCs/>
                      <w:color w:val="000000" w:themeColor="text1"/>
                      <w:sz w:val="21"/>
                      <w:szCs w:val="21"/>
                      <w14:textFill>
                        <w14:solidFill>
                          <w14:schemeClr w14:val="tx1"/>
                        </w14:solidFill>
                      </w14:textFill>
                    </w:rPr>
                    <w:t>经度</w:t>
                  </w:r>
                </w:p>
              </w:tc>
              <w:tc>
                <w:tcPr>
                  <w:tcW w:w="1129" w:type="dxa"/>
                  <w:vAlign w:val="center"/>
                </w:tcPr>
                <w:p w14:paraId="64932A50">
                  <w:pPr>
                    <w:pStyle w:val="10"/>
                    <w:adjustRightInd w:val="0"/>
                    <w:spacing w:after="0"/>
                    <w:jc w:val="center"/>
                    <w:textAlignment w:val="baseline"/>
                    <w:rPr>
                      <w:b w:val="0"/>
                      <w:bCs/>
                      <w:color w:val="000000" w:themeColor="text1"/>
                      <w:sz w:val="21"/>
                      <w:szCs w:val="21"/>
                      <w14:textFill>
                        <w14:solidFill>
                          <w14:schemeClr w14:val="tx1"/>
                        </w14:solidFill>
                      </w14:textFill>
                    </w:rPr>
                  </w:pPr>
                  <w:r>
                    <w:rPr>
                      <w:b w:val="0"/>
                      <w:bCs/>
                      <w:color w:val="000000" w:themeColor="text1"/>
                      <w:sz w:val="21"/>
                      <w:szCs w:val="21"/>
                      <w14:textFill>
                        <w14:solidFill>
                          <w14:schemeClr w14:val="tx1"/>
                        </w14:solidFill>
                      </w14:textFill>
                    </w:rPr>
                    <w:t>纬度</w:t>
                  </w:r>
                </w:p>
              </w:tc>
              <w:tc>
                <w:tcPr>
                  <w:tcW w:w="720" w:type="dxa"/>
                  <w:vMerge w:val="continue"/>
                  <w:vAlign w:val="center"/>
                </w:tcPr>
                <w:p w14:paraId="32B3541B">
                  <w:pPr>
                    <w:pStyle w:val="10"/>
                    <w:adjustRightInd w:val="0"/>
                    <w:spacing w:after="0"/>
                    <w:jc w:val="center"/>
                    <w:textAlignment w:val="baseline"/>
                    <w:rPr>
                      <w:b w:val="0"/>
                      <w:bCs/>
                      <w:color w:val="000000" w:themeColor="text1"/>
                      <w:sz w:val="21"/>
                      <w:szCs w:val="21"/>
                      <w14:textFill>
                        <w14:solidFill>
                          <w14:schemeClr w14:val="tx1"/>
                        </w14:solidFill>
                      </w14:textFill>
                    </w:rPr>
                  </w:pPr>
                </w:p>
              </w:tc>
              <w:tc>
                <w:tcPr>
                  <w:tcW w:w="1880" w:type="dxa"/>
                  <w:vMerge w:val="continue"/>
                  <w:vAlign w:val="center"/>
                </w:tcPr>
                <w:p w14:paraId="5300F841">
                  <w:pPr>
                    <w:pStyle w:val="10"/>
                    <w:adjustRightInd w:val="0"/>
                    <w:spacing w:after="0"/>
                    <w:jc w:val="center"/>
                    <w:textAlignment w:val="baseline"/>
                    <w:rPr>
                      <w:b w:val="0"/>
                      <w:bCs/>
                      <w:color w:val="000000" w:themeColor="text1"/>
                      <w:sz w:val="21"/>
                      <w:szCs w:val="21"/>
                      <w14:textFill>
                        <w14:solidFill>
                          <w14:schemeClr w14:val="tx1"/>
                        </w14:solidFill>
                      </w14:textFill>
                    </w:rPr>
                  </w:pPr>
                </w:p>
              </w:tc>
              <w:tc>
                <w:tcPr>
                  <w:tcW w:w="870" w:type="dxa"/>
                  <w:vMerge w:val="continue"/>
                  <w:vAlign w:val="center"/>
                </w:tcPr>
                <w:p w14:paraId="7FE29ABB">
                  <w:pPr>
                    <w:pStyle w:val="10"/>
                    <w:adjustRightInd w:val="0"/>
                    <w:spacing w:after="0"/>
                    <w:jc w:val="center"/>
                    <w:textAlignment w:val="baseline"/>
                    <w:rPr>
                      <w:b w:val="0"/>
                      <w:bCs/>
                      <w:color w:val="000000" w:themeColor="text1"/>
                      <w:sz w:val="21"/>
                      <w:szCs w:val="21"/>
                      <w14:textFill>
                        <w14:solidFill>
                          <w14:schemeClr w14:val="tx1"/>
                        </w14:solidFill>
                      </w14:textFill>
                    </w:rPr>
                  </w:pPr>
                </w:p>
              </w:tc>
              <w:tc>
                <w:tcPr>
                  <w:tcW w:w="1290" w:type="dxa"/>
                  <w:vMerge w:val="continue"/>
                  <w:vAlign w:val="center"/>
                </w:tcPr>
                <w:p w14:paraId="6A565A64">
                  <w:pPr>
                    <w:pStyle w:val="10"/>
                    <w:adjustRightInd w:val="0"/>
                    <w:spacing w:after="0"/>
                    <w:jc w:val="center"/>
                    <w:textAlignment w:val="baseline"/>
                    <w:rPr>
                      <w:b w:val="0"/>
                      <w:bCs/>
                      <w:color w:val="000000" w:themeColor="text1"/>
                      <w:sz w:val="21"/>
                      <w:szCs w:val="21"/>
                      <w14:textFill>
                        <w14:solidFill>
                          <w14:schemeClr w14:val="tx1"/>
                        </w14:solidFill>
                      </w14:textFill>
                    </w:rPr>
                  </w:pPr>
                </w:p>
              </w:tc>
            </w:tr>
            <w:tr w14:paraId="46A494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70" w:type="dxa"/>
                  <w:vAlign w:val="center"/>
                </w:tcPr>
                <w:p w14:paraId="402A1C66">
                  <w:pPr>
                    <w:pStyle w:val="10"/>
                    <w:adjustRightInd w:val="0"/>
                    <w:spacing w:after="0"/>
                    <w:jc w:val="center"/>
                    <w:textAlignment w:val="baseline"/>
                    <w:rPr>
                      <w:b w:val="0"/>
                      <w:bCs/>
                      <w:color w:val="000000" w:themeColor="text1"/>
                      <w:sz w:val="21"/>
                      <w:szCs w:val="21"/>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衡阳东方天润农业科技有限公司植物油深加工建设项目</w:t>
                  </w:r>
                  <w:r>
                    <w:rPr>
                      <w:rFonts w:hint="eastAsia" w:ascii="宋体" w:hAnsi="宋体" w:eastAsia="宋体" w:cs="宋体"/>
                      <w:color w:val="000000" w:themeColor="text1"/>
                      <w:kern w:val="0"/>
                      <w:sz w:val="21"/>
                      <w:szCs w:val="21"/>
                      <w:lang w:val="en-US" w:eastAsia="zh-CN" w:bidi="ar"/>
                      <w14:textFill>
                        <w14:solidFill>
                          <w14:schemeClr w14:val="tx1"/>
                        </w14:solidFill>
                      </w14:textFill>
                    </w:rPr>
                    <w:t>下风向生活办公区处</w:t>
                  </w:r>
                </w:p>
              </w:tc>
              <w:tc>
                <w:tcPr>
                  <w:tcW w:w="1245" w:type="dxa"/>
                  <w:vAlign w:val="center"/>
                </w:tcPr>
                <w:p w14:paraId="757CC4E0">
                  <w:pPr>
                    <w:pStyle w:val="10"/>
                    <w:adjustRightInd w:val="0"/>
                    <w:spacing w:after="0"/>
                    <w:jc w:val="center"/>
                    <w:textAlignment w:val="baseline"/>
                    <w:rPr>
                      <w:b w:val="0"/>
                      <w:bCs/>
                      <w:color w:val="000000" w:themeColor="text1"/>
                      <w:sz w:val="21"/>
                      <w:szCs w:val="21"/>
                      <w14:textFill>
                        <w14:solidFill>
                          <w14:schemeClr w14:val="tx1"/>
                        </w14:solidFill>
                      </w14:textFill>
                    </w:rPr>
                  </w:pPr>
                  <w:r>
                    <w:rPr>
                      <w:rFonts w:hint="eastAsia"/>
                      <w:b w:val="0"/>
                      <w:bCs/>
                      <w:color w:val="000000" w:themeColor="text1"/>
                      <w:sz w:val="21"/>
                      <w:szCs w:val="21"/>
                      <w14:textFill>
                        <w14:solidFill>
                          <w14:schemeClr w14:val="tx1"/>
                        </w14:solidFill>
                      </w14:textFill>
                    </w:rPr>
                    <w:t>112°16'07.943"</w:t>
                  </w:r>
                </w:p>
              </w:tc>
              <w:tc>
                <w:tcPr>
                  <w:tcW w:w="1129" w:type="dxa"/>
                  <w:vAlign w:val="center"/>
                </w:tcPr>
                <w:p w14:paraId="6954554E">
                  <w:pPr>
                    <w:pStyle w:val="10"/>
                    <w:adjustRightInd w:val="0"/>
                    <w:spacing w:after="0"/>
                    <w:jc w:val="center"/>
                    <w:textAlignment w:val="baseline"/>
                    <w:rPr>
                      <w:b w:val="0"/>
                      <w:bCs/>
                      <w:color w:val="000000" w:themeColor="text1"/>
                      <w:sz w:val="21"/>
                      <w:szCs w:val="21"/>
                      <w14:textFill>
                        <w14:solidFill>
                          <w14:schemeClr w14:val="tx1"/>
                        </w14:solidFill>
                      </w14:textFill>
                    </w:rPr>
                  </w:pPr>
                  <w:r>
                    <w:rPr>
                      <w:rFonts w:hint="eastAsia"/>
                      <w:b w:val="0"/>
                      <w:bCs/>
                      <w:color w:val="000000" w:themeColor="text1"/>
                      <w:sz w:val="21"/>
                      <w:szCs w:val="21"/>
                      <w14:textFill>
                        <w14:solidFill>
                          <w14:schemeClr w14:val="tx1"/>
                        </w14:solidFill>
                      </w14:textFill>
                    </w:rPr>
                    <w:t>27°03'42.521"</w:t>
                  </w:r>
                </w:p>
              </w:tc>
              <w:tc>
                <w:tcPr>
                  <w:tcW w:w="720" w:type="dxa"/>
                  <w:vAlign w:val="center"/>
                </w:tcPr>
                <w:p w14:paraId="0BCF29A9">
                  <w:pPr>
                    <w:pStyle w:val="10"/>
                    <w:adjustRightInd w:val="0"/>
                    <w:spacing w:after="0"/>
                    <w:jc w:val="center"/>
                    <w:textAlignment w:val="baseline"/>
                    <w:rPr>
                      <w:b w:val="0"/>
                      <w:bCs/>
                      <w:color w:val="000000" w:themeColor="text1"/>
                      <w:sz w:val="21"/>
                      <w:szCs w:val="21"/>
                      <w14:textFill>
                        <w14:solidFill>
                          <w14:schemeClr w14:val="tx1"/>
                        </w14:solidFill>
                      </w14:textFill>
                    </w:rPr>
                  </w:pPr>
                  <w:r>
                    <w:rPr>
                      <w:b w:val="0"/>
                      <w:bCs/>
                      <w:color w:val="000000" w:themeColor="text1"/>
                      <w:sz w:val="21"/>
                      <w:szCs w:val="21"/>
                      <w14:textFill>
                        <w14:solidFill>
                          <w14:schemeClr w14:val="tx1"/>
                        </w14:solidFill>
                      </w14:textFill>
                    </w:rPr>
                    <w:t>TSP</w:t>
                  </w:r>
                </w:p>
              </w:tc>
              <w:tc>
                <w:tcPr>
                  <w:tcW w:w="1880" w:type="dxa"/>
                  <w:vAlign w:val="center"/>
                </w:tcPr>
                <w:p w14:paraId="73D791A6">
                  <w:pPr>
                    <w:pStyle w:val="10"/>
                    <w:adjustRightInd w:val="0"/>
                    <w:spacing w:after="0"/>
                    <w:jc w:val="center"/>
                    <w:textAlignment w:val="baseline"/>
                    <w:rPr>
                      <w:rFonts w:hint="default" w:eastAsia="宋体"/>
                      <w:b w:val="0"/>
                      <w:bCs/>
                      <w:color w:val="000000" w:themeColor="text1"/>
                      <w:sz w:val="21"/>
                      <w:szCs w:val="21"/>
                      <w:lang w:val="en-US" w:eastAsia="zh-CN"/>
                      <w14:textFill>
                        <w14:solidFill>
                          <w14:schemeClr w14:val="tx1"/>
                        </w14:solidFill>
                      </w14:textFill>
                    </w:rPr>
                  </w:pPr>
                  <w:r>
                    <w:rPr>
                      <w:rFonts w:hint="eastAsia"/>
                      <w:b w:val="0"/>
                      <w:bCs/>
                      <w:color w:val="000000" w:themeColor="text1"/>
                      <w:sz w:val="21"/>
                      <w:szCs w:val="21"/>
                      <w:lang w:val="en-US" w:eastAsia="zh-CN"/>
                      <w14:textFill>
                        <w14:solidFill>
                          <w14:schemeClr w14:val="tx1"/>
                        </w14:solidFill>
                      </w14:textFill>
                    </w:rPr>
                    <w:t>2024</w:t>
                  </w:r>
                  <w:r>
                    <w:rPr>
                      <w:b w:val="0"/>
                      <w:bCs/>
                      <w:color w:val="000000" w:themeColor="text1"/>
                      <w:sz w:val="21"/>
                      <w:szCs w:val="21"/>
                      <w14:textFill>
                        <w14:solidFill>
                          <w14:schemeClr w14:val="tx1"/>
                        </w14:solidFill>
                      </w14:textFill>
                    </w:rPr>
                    <w:t>.</w:t>
                  </w:r>
                  <w:r>
                    <w:rPr>
                      <w:rFonts w:hint="eastAsia"/>
                      <w:b w:val="0"/>
                      <w:bCs/>
                      <w:color w:val="000000" w:themeColor="text1"/>
                      <w:sz w:val="21"/>
                      <w:szCs w:val="21"/>
                      <w:lang w:val="en-US" w:eastAsia="zh-CN"/>
                      <w14:textFill>
                        <w14:solidFill>
                          <w14:schemeClr w14:val="tx1"/>
                        </w14:solidFill>
                      </w14:textFill>
                    </w:rPr>
                    <w:t>11</w:t>
                  </w:r>
                  <w:r>
                    <w:rPr>
                      <w:b w:val="0"/>
                      <w:bCs/>
                      <w:color w:val="000000" w:themeColor="text1"/>
                      <w:sz w:val="21"/>
                      <w:szCs w:val="21"/>
                      <w14:textFill>
                        <w14:solidFill>
                          <w14:schemeClr w14:val="tx1"/>
                        </w14:solidFill>
                      </w14:textFill>
                    </w:rPr>
                    <w:t>.</w:t>
                  </w:r>
                  <w:r>
                    <w:rPr>
                      <w:rFonts w:hint="eastAsia"/>
                      <w:b w:val="0"/>
                      <w:bCs/>
                      <w:color w:val="000000" w:themeColor="text1"/>
                      <w:sz w:val="21"/>
                      <w:szCs w:val="21"/>
                      <w:lang w:val="en-US" w:eastAsia="zh-CN"/>
                      <w14:textFill>
                        <w14:solidFill>
                          <w14:schemeClr w14:val="tx1"/>
                        </w14:solidFill>
                      </w14:textFill>
                    </w:rPr>
                    <w:t>2</w:t>
                  </w:r>
                  <w:r>
                    <w:rPr>
                      <w:b w:val="0"/>
                      <w:bCs/>
                      <w:color w:val="000000" w:themeColor="text1"/>
                      <w:sz w:val="21"/>
                      <w:szCs w:val="21"/>
                      <w14:textFill>
                        <w14:solidFill>
                          <w14:schemeClr w14:val="tx1"/>
                        </w14:solidFill>
                      </w14:textFill>
                    </w:rPr>
                    <w:t>6~</w:t>
                  </w:r>
                  <w:r>
                    <w:rPr>
                      <w:rFonts w:hint="eastAsia"/>
                      <w:b w:val="0"/>
                      <w:bCs/>
                      <w:color w:val="000000" w:themeColor="text1"/>
                      <w:sz w:val="21"/>
                      <w:szCs w:val="21"/>
                      <w:lang w:val="en-US" w:eastAsia="zh-CN"/>
                      <w14:textFill>
                        <w14:solidFill>
                          <w14:schemeClr w14:val="tx1"/>
                        </w14:solidFill>
                      </w14:textFill>
                    </w:rPr>
                    <w:t>11.28</w:t>
                  </w:r>
                </w:p>
              </w:tc>
              <w:tc>
                <w:tcPr>
                  <w:tcW w:w="870" w:type="dxa"/>
                  <w:vAlign w:val="center"/>
                </w:tcPr>
                <w:p w14:paraId="678B80B7">
                  <w:pPr>
                    <w:pStyle w:val="10"/>
                    <w:adjustRightInd w:val="0"/>
                    <w:spacing w:after="0"/>
                    <w:jc w:val="center"/>
                    <w:textAlignment w:val="baseline"/>
                    <w:rPr>
                      <w:rFonts w:hint="default" w:eastAsia="宋体"/>
                      <w:b w:val="0"/>
                      <w:bCs/>
                      <w:color w:val="000000" w:themeColor="text1"/>
                      <w:sz w:val="21"/>
                      <w:szCs w:val="21"/>
                      <w:lang w:val="en-US" w:eastAsia="zh-CN"/>
                      <w14:textFill>
                        <w14:solidFill>
                          <w14:schemeClr w14:val="tx1"/>
                        </w14:solidFill>
                      </w14:textFill>
                    </w:rPr>
                  </w:pPr>
                  <w:r>
                    <w:rPr>
                      <w:rFonts w:hint="eastAsia"/>
                      <w:b w:val="0"/>
                      <w:bCs/>
                      <w:color w:val="000000" w:themeColor="text1"/>
                      <w:sz w:val="21"/>
                      <w:szCs w:val="21"/>
                      <w:lang w:val="en-US" w:eastAsia="zh-CN"/>
                      <w14:textFill>
                        <w14:solidFill>
                          <w14:schemeClr w14:val="tx1"/>
                        </w14:solidFill>
                      </w14:textFill>
                    </w:rPr>
                    <w:t>东北</w:t>
                  </w:r>
                </w:p>
              </w:tc>
              <w:tc>
                <w:tcPr>
                  <w:tcW w:w="1290" w:type="dxa"/>
                  <w:vAlign w:val="center"/>
                </w:tcPr>
                <w:p w14:paraId="15FF8E75">
                  <w:pPr>
                    <w:pStyle w:val="10"/>
                    <w:adjustRightInd w:val="0"/>
                    <w:spacing w:after="0"/>
                    <w:jc w:val="center"/>
                    <w:textAlignment w:val="baseline"/>
                    <w:rPr>
                      <w:rFonts w:hint="default" w:eastAsia="宋体"/>
                      <w:b w:val="0"/>
                      <w:bCs/>
                      <w:color w:val="000000" w:themeColor="text1"/>
                      <w:sz w:val="21"/>
                      <w:szCs w:val="21"/>
                      <w:lang w:val="en-US" w:eastAsia="zh-CN"/>
                      <w14:textFill>
                        <w14:solidFill>
                          <w14:schemeClr w14:val="tx1"/>
                        </w14:solidFill>
                      </w14:textFill>
                    </w:rPr>
                  </w:pPr>
                  <w:r>
                    <w:rPr>
                      <w:rFonts w:hint="eastAsia"/>
                      <w:b w:val="0"/>
                      <w:bCs/>
                      <w:color w:val="000000" w:themeColor="text1"/>
                      <w:sz w:val="21"/>
                      <w:szCs w:val="21"/>
                      <w:lang w:val="en-US" w:eastAsia="zh-CN"/>
                      <w14:textFill>
                        <w14:solidFill>
                          <w14:schemeClr w14:val="tx1"/>
                        </w14:solidFill>
                      </w14:textFill>
                    </w:rPr>
                    <w:t>4100</w:t>
                  </w:r>
                </w:p>
              </w:tc>
            </w:tr>
          </w:tbl>
          <w:p w14:paraId="0739A8F4">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表3-3  其他污染物环境质量现状（监测结果）表  单位：mg/m</w:t>
            </w:r>
            <w:r>
              <w:rPr>
                <w:rFonts w:hint="default" w:ascii="Times New Roman" w:hAnsi="Times New Roman" w:eastAsia="宋体" w:cs="宋体"/>
                <w:b/>
                <w:color w:val="000000" w:themeColor="text1"/>
                <w:sz w:val="21"/>
                <w:szCs w:val="21"/>
                <w:u w:val="none" w:color="auto"/>
                <w:vertAlign w:val="superscript"/>
                <w:lang w:val="en-US" w:eastAsia="zh-CN"/>
                <w14:textFill>
                  <w14:solidFill>
                    <w14:schemeClr w14:val="tx1"/>
                  </w14:solidFill>
                </w14:textFill>
              </w:rPr>
              <w:t>3</w:t>
            </w:r>
          </w:p>
          <w:tbl>
            <w:tblPr>
              <w:tblStyle w:val="31"/>
              <w:tblW w:w="85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34"/>
              <w:gridCol w:w="918"/>
              <w:gridCol w:w="1166"/>
              <w:gridCol w:w="875"/>
              <w:gridCol w:w="1270"/>
              <w:gridCol w:w="1203"/>
              <w:gridCol w:w="798"/>
              <w:gridCol w:w="1040"/>
            </w:tblGrid>
            <w:tr w14:paraId="3F980F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tblHeader/>
                <w:jc w:val="center"/>
              </w:trPr>
              <w:tc>
                <w:tcPr>
                  <w:tcW w:w="1238" w:type="dxa"/>
                  <w:vAlign w:val="center"/>
                </w:tcPr>
                <w:p w14:paraId="5A0528C9">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监测点位</w:t>
                  </w:r>
                </w:p>
              </w:tc>
              <w:tc>
                <w:tcPr>
                  <w:tcW w:w="921" w:type="dxa"/>
                  <w:vAlign w:val="center"/>
                </w:tcPr>
                <w:p w14:paraId="265AD241">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污染物</w:t>
                  </w:r>
                </w:p>
              </w:tc>
              <w:tc>
                <w:tcPr>
                  <w:tcW w:w="1170" w:type="dxa"/>
                  <w:vAlign w:val="center"/>
                </w:tcPr>
                <w:p w14:paraId="4DF3866C">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平均时间</w:t>
                  </w:r>
                </w:p>
              </w:tc>
              <w:tc>
                <w:tcPr>
                  <w:tcW w:w="878" w:type="dxa"/>
                  <w:vAlign w:val="center"/>
                </w:tcPr>
                <w:p w14:paraId="6B9F3FF0">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标准值</w:t>
                  </w:r>
                </w:p>
              </w:tc>
              <w:tc>
                <w:tcPr>
                  <w:tcW w:w="1275" w:type="dxa"/>
                  <w:vAlign w:val="center"/>
                </w:tcPr>
                <w:p w14:paraId="630DAAC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监测浓</w:t>
                  </w:r>
                </w:p>
                <w:p w14:paraId="50A5EF2E">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度范围</w:t>
                  </w:r>
                </w:p>
              </w:tc>
              <w:tc>
                <w:tcPr>
                  <w:tcW w:w="1207" w:type="dxa"/>
                  <w:vAlign w:val="center"/>
                </w:tcPr>
                <w:p w14:paraId="4A2E1764">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最大浓度占标率%</w:t>
                  </w:r>
                </w:p>
              </w:tc>
              <w:tc>
                <w:tcPr>
                  <w:tcW w:w="800" w:type="dxa"/>
                  <w:vAlign w:val="center"/>
                </w:tcPr>
                <w:p w14:paraId="195B5D2D">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超标率%</w:t>
                  </w:r>
                </w:p>
              </w:tc>
              <w:tc>
                <w:tcPr>
                  <w:tcW w:w="1044" w:type="dxa"/>
                  <w:vAlign w:val="center"/>
                </w:tcPr>
                <w:p w14:paraId="5B7FBBFE">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达标</w:t>
                  </w:r>
                </w:p>
                <w:p w14:paraId="07DA8F52">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b w:val="0"/>
                      <w:bCs w:val="0"/>
                      <w:color w:val="000000" w:themeColor="text1"/>
                      <w14:textFill>
                        <w14:solidFill>
                          <w14:schemeClr w14:val="tx1"/>
                        </w14:solidFill>
                      </w14:textFill>
                    </w:rPr>
                  </w:pPr>
                  <w:r>
                    <w:rPr>
                      <w:b w:val="0"/>
                      <w:bCs w:val="0"/>
                      <w:color w:val="000000" w:themeColor="text1"/>
                      <w:szCs w:val="21"/>
                      <w14:textFill>
                        <w14:solidFill>
                          <w14:schemeClr w14:val="tx1"/>
                        </w14:solidFill>
                      </w14:textFill>
                    </w:rPr>
                    <w:t>情况</w:t>
                  </w:r>
                </w:p>
              </w:tc>
            </w:tr>
            <w:tr w14:paraId="5C7DFE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8" w:type="dxa"/>
                  <w:vAlign w:val="center"/>
                </w:tcPr>
                <w:p w14:paraId="5D2A7865">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b w:val="0"/>
                      <w:bCs w:val="0"/>
                      <w:color w:val="000000" w:themeColor="text1"/>
                      <w:szCs w:val="21"/>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衡阳东方天润农业科技有限公司植物油深加工建设项目</w:t>
                  </w:r>
                  <w:r>
                    <w:rPr>
                      <w:rFonts w:hint="eastAsia" w:ascii="宋体" w:hAnsi="宋体" w:eastAsia="宋体" w:cs="宋体"/>
                      <w:color w:val="000000" w:themeColor="text1"/>
                      <w:kern w:val="0"/>
                      <w:sz w:val="21"/>
                      <w:szCs w:val="21"/>
                      <w:lang w:val="en-US" w:eastAsia="zh-CN" w:bidi="ar"/>
                      <w14:textFill>
                        <w14:solidFill>
                          <w14:schemeClr w14:val="tx1"/>
                        </w14:solidFill>
                      </w14:textFill>
                    </w:rPr>
                    <w:t>下风向生活办公区处</w:t>
                  </w:r>
                </w:p>
              </w:tc>
              <w:tc>
                <w:tcPr>
                  <w:tcW w:w="921" w:type="dxa"/>
                  <w:vAlign w:val="center"/>
                </w:tcPr>
                <w:p w14:paraId="5AEE965A">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TSP</w:t>
                  </w:r>
                </w:p>
              </w:tc>
              <w:tc>
                <w:tcPr>
                  <w:tcW w:w="1170" w:type="dxa"/>
                  <w:vAlign w:val="center"/>
                </w:tcPr>
                <w:p w14:paraId="34DD8232">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24h</w:t>
                  </w:r>
                </w:p>
              </w:tc>
              <w:tc>
                <w:tcPr>
                  <w:tcW w:w="878" w:type="dxa"/>
                  <w:vAlign w:val="center"/>
                </w:tcPr>
                <w:p w14:paraId="4F55A9E2">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0.3</w:t>
                  </w:r>
                </w:p>
              </w:tc>
              <w:tc>
                <w:tcPr>
                  <w:tcW w:w="1275" w:type="dxa"/>
                  <w:vAlign w:val="center"/>
                </w:tcPr>
                <w:p w14:paraId="1EC94BEE">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eastAsia="宋体"/>
                      <w:b w:val="0"/>
                      <w:bCs w:val="0"/>
                      <w:color w:val="000000" w:themeColor="text1"/>
                      <w:szCs w:val="21"/>
                      <w:lang w:val="en-US" w:eastAsia="zh-CN"/>
                      <w14:textFill>
                        <w14:solidFill>
                          <w14:schemeClr w14:val="tx1"/>
                        </w14:solidFill>
                      </w14:textFill>
                    </w:rPr>
                  </w:pPr>
                  <w:r>
                    <w:rPr>
                      <w:b w:val="0"/>
                      <w:bCs w:val="0"/>
                      <w:color w:val="000000" w:themeColor="text1"/>
                      <w:szCs w:val="21"/>
                      <w14:textFill>
                        <w14:solidFill>
                          <w14:schemeClr w14:val="tx1"/>
                        </w14:solidFill>
                      </w14:textFill>
                    </w:rPr>
                    <w:t>0.1</w:t>
                  </w:r>
                  <w:r>
                    <w:rPr>
                      <w:rFonts w:hint="eastAsia"/>
                      <w:b w:val="0"/>
                      <w:bCs w:val="0"/>
                      <w:color w:val="000000" w:themeColor="text1"/>
                      <w:szCs w:val="21"/>
                      <w:lang w:val="en-US" w:eastAsia="zh-CN"/>
                      <w14:textFill>
                        <w14:solidFill>
                          <w14:schemeClr w14:val="tx1"/>
                        </w14:solidFill>
                      </w14:textFill>
                    </w:rPr>
                    <w:t>0</w:t>
                  </w:r>
                  <w:r>
                    <w:rPr>
                      <w:b w:val="0"/>
                      <w:bCs w:val="0"/>
                      <w:color w:val="000000" w:themeColor="text1"/>
                      <w:szCs w:val="21"/>
                      <w14:textFill>
                        <w14:solidFill>
                          <w14:schemeClr w14:val="tx1"/>
                        </w14:solidFill>
                      </w14:textFill>
                    </w:rPr>
                    <w:t>1~0.1</w:t>
                  </w:r>
                  <w:r>
                    <w:rPr>
                      <w:rFonts w:hint="eastAsia"/>
                      <w:b w:val="0"/>
                      <w:bCs w:val="0"/>
                      <w:color w:val="000000" w:themeColor="text1"/>
                      <w:szCs w:val="21"/>
                      <w:lang w:val="en-US" w:eastAsia="zh-CN"/>
                      <w14:textFill>
                        <w14:solidFill>
                          <w14:schemeClr w14:val="tx1"/>
                        </w14:solidFill>
                      </w14:textFill>
                    </w:rPr>
                    <w:t>37</w:t>
                  </w:r>
                </w:p>
              </w:tc>
              <w:tc>
                <w:tcPr>
                  <w:tcW w:w="1207" w:type="dxa"/>
                  <w:vAlign w:val="center"/>
                </w:tcPr>
                <w:p w14:paraId="7B8767DD">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eastAsia="宋体"/>
                      <w:b w:val="0"/>
                      <w:bCs w:val="0"/>
                      <w:color w:val="000000" w:themeColor="text1"/>
                      <w:szCs w:val="21"/>
                      <w:lang w:val="en-US" w:eastAsia="zh-CN"/>
                      <w14:textFill>
                        <w14:solidFill>
                          <w14:schemeClr w14:val="tx1"/>
                        </w14:solidFill>
                      </w14:textFill>
                    </w:rPr>
                  </w:pPr>
                  <w:r>
                    <w:rPr>
                      <w:rFonts w:hint="eastAsia"/>
                      <w:b w:val="0"/>
                      <w:bCs w:val="0"/>
                      <w:color w:val="000000" w:themeColor="text1"/>
                      <w:szCs w:val="21"/>
                      <w:lang w:val="en-US" w:eastAsia="zh-CN"/>
                      <w14:textFill>
                        <w14:solidFill>
                          <w14:schemeClr w14:val="tx1"/>
                        </w14:solidFill>
                      </w14:textFill>
                    </w:rPr>
                    <w:t>45.67</w:t>
                  </w:r>
                </w:p>
              </w:tc>
              <w:tc>
                <w:tcPr>
                  <w:tcW w:w="800" w:type="dxa"/>
                  <w:vAlign w:val="center"/>
                </w:tcPr>
                <w:p w14:paraId="6C30B520">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0</w:t>
                  </w:r>
                </w:p>
              </w:tc>
              <w:tc>
                <w:tcPr>
                  <w:tcW w:w="1044" w:type="dxa"/>
                  <w:vAlign w:val="center"/>
                </w:tcPr>
                <w:p w14:paraId="65045479">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b w:val="0"/>
                      <w:bCs w:val="0"/>
                      <w:color w:val="000000" w:themeColor="text1"/>
                      <w:szCs w:val="21"/>
                      <w14:textFill>
                        <w14:solidFill>
                          <w14:schemeClr w14:val="tx1"/>
                        </w14:solidFill>
                      </w14:textFill>
                    </w:rPr>
                  </w:pPr>
                  <w:r>
                    <w:rPr>
                      <w:b w:val="0"/>
                      <w:bCs w:val="0"/>
                      <w:color w:val="000000" w:themeColor="text1"/>
                      <w:szCs w:val="21"/>
                      <w14:textFill>
                        <w14:solidFill>
                          <w14:schemeClr w14:val="tx1"/>
                        </w14:solidFill>
                      </w14:textFill>
                    </w:rPr>
                    <w:t>达标</w:t>
                  </w:r>
                </w:p>
              </w:tc>
            </w:tr>
          </w:tbl>
          <w:p w14:paraId="49D415B9">
            <w:pPr>
              <w:pStyle w:val="8"/>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由上表可知，项目所在区域环境空气质量符合《环境空气质量标准》（GB3095-2012）二级标准要求</w:t>
            </w:r>
          </w:p>
          <w:p w14:paraId="10B42095">
            <w:pPr>
              <w:pStyle w:val="8"/>
              <w:spacing w:line="360" w:lineRule="auto"/>
              <w:ind w:firstLine="482" w:firstLineChars="200"/>
              <w:jc w:val="both"/>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二</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、地表水环境质量现状</w:t>
            </w:r>
          </w:p>
          <w:p w14:paraId="45971E54">
            <w:pPr>
              <w:spacing w:line="360" w:lineRule="auto"/>
              <w:ind w:firstLine="480" w:firstLineChars="200"/>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项目正常工况下无废水外排。评价区域内距离项目最近的地表水体为</w:t>
            </w:r>
            <w:r>
              <w:rPr>
                <w:rFonts w:hint="eastAsia"/>
                <w:color w:val="000000" w:themeColor="text1"/>
                <w:kern w:val="0"/>
                <w:sz w:val="24"/>
                <w:lang w:val="en-US" w:eastAsia="zh-CN"/>
                <w14:textFill>
                  <w14:solidFill>
                    <w14:schemeClr w14:val="tx1"/>
                  </w14:solidFill>
                </w14:textFill>
              </w:rPr>
              <w:t>演陂水</w:t>
            </w:r>
            <w:r>
              <w:rPr>
                <w:color w:val="000000" w:themeColor="text1"/>
                <w:kern w:val="0"/>
                <w:sz w:val="24"/>
                <w14:textFill>
                  <w14:solidFill>
                    <w14:schemeClr w14:val="tx1"/>
                  </w14:solidFill>
                </w14:textFill>
              </w:rPr>
              <w:t>，</w:t>
            </w:r>
            <w:r>
              <w:rPr>
                <w:rFonts w:hint="eastAsia"/>
                <w:color w:val="000000" w:themeColor="text1"/>
                <w:kern w:val="0"/>
                <w:sz w:val="24"/>
                <w:lang w:val="en-US" w:eastAsia="zh-CN"/>
                <w14:textFill>
                  <w14:solidFill>
                    <w14:schemeClr w14:val="tx1"/>
                  </w14:solidFill>
                </w14:textFill>
              </w:rPr>
              <w:t>最近距离位于</w:t>
            </w:r>
            <w:r>
              <w:rPr>
                <w:color w:val="000000" w:themeColor="text1"/>
                <w:kern w:val="0"/>
                <w:sz w:val="24"/>
                <w14:textFill>
                  <w14:solidFill>
                    <w14:schemeClr w14:val="tx1"/>
                  </w14:solidFill>
                </w14:textFill>
              </w:rPr>
              <w:t>本项目</w:t>
            </w:r>
            <w:r>
              <w:rPr>
                <w:rFonts w:hint="eastAsia"/>
                <w:color w:val="000000" w:themeColor="text1"/>
                <w:kern w:val="0"/>
                <w:sz w:val="24"/>
                <w:lang w:val="en-US" w:eastAsia="zh-CN"/>
                <w14:textFill>
                  <w14:solidFill>
                    <w14:schemeClr w14:val="tx1"/>
                  </w14:solidFill>
                </w14:textFill>
              </w:rPr>
              <w:t>东侧448m</w:t>
            </w:r>
            <w:r>
              <w:rPr>
                <w:color w:val="000000" w:themeColor="text1"/>
                <w:kern w:val="0"/>
                <w:sz w:val="24"/>
                <w14:textFill>
                  <w14:solidFill>
                    <w14:schemeClr w14:val="tx1"/>
                  </w14:solidFill>
                </w14:textFill>
              </w:rPr>
              <w:t>，主要水体功能为农业灌溉，</w:t>
            </w:r>
            <w:r>
              <w:rPr>
                <w:rFonts w:hint="eastAsia"/>
                <w:color w:val="000000" w:themeColor="text1"/>
                <w:kern w:val="0"/>
                <w:sz w:val="24"/>
                <w:lang w:val="en-US" w:eastAsia="zh-CN"/>
                <w14:textFill>
                  <w14:solidFill>
                    <w14:schemeClr w14:val="tx1"/>
                  </w14:solidFill>
                </w14:textFill>
              </w:rPr>
              <w:t>演陂水先汇入蒸水</w:t>
            </w:r>
            <w:r>
              <w:rPr>
                <w:color w:val="000000" w:themeColor="text1"/>
                <w:kern w:val="0"/>
                <w:sz w:val="24"/>
                <w14:textFill>
                  <w14:solidFill>
                    <w14:schemeClr w14:val="tx1"/>
                  </w14:solidFill>
                </w14:textFill>
              </w:rPr>
              <w:t>，最终汇入</w:t>
            </w:r>
            <w:r>
              <w:rPr>
                <w:rFonts w:hint="eastAsia"/>
                <w:color w:val="000000" w:themeColor="text1"/>
                <w:kern w:val="0"/>
                <w:sz w:val="24"/>
                <w:lang w:val="en-US" w:eastAsia="zh-CN"/>
                <w14:textFill>
                  <w14:solidFill>
                    <w14:schemeClr w14:val="tx1"/>
                  </w14:solidFill>
                </w14:textFill>
              </w:rPr>
              <w:t>湘江</w:t>
            </w:r>
            <w:r>
              <w:rPr>
                <w:color w:val="000000" w:themeColor="text1"/>
                <w:kern w:val="0"/>
                <w:sz w:val="24"/>
                <w14:textFill>
                  <w14:solidFill>
                    <w14:schemeClr w14:val="tx1"/>
                  </w14:solidFill>
                </w14:textFill>
              </w:rPr>
              <w:t>。根据衡阳市生态环境局</w:t>
            </w:r>
            <w:r>
              <w:rPr>
                <w:color w:val="000000" w:themeColor="text1"/>
                <w:kern w:val="0"/>
                <w:sz w:val="24"/>
                <w:u w:val="none" w:color="auto"/>
                <w14:textFill>
                  <w14:solidFill>
                    <w14:schemeClr w14:val="tx1"/>
                  </w14:solidFill>
                </w14:textFill>
              </w:rPr>
              <w:t>《</w:t>
            </w:r>
            <w:r>
              <w:rPr>
                <w:rFonts w:hint="eastAsia" w:cs="Times New Roman"/>
                <w:color w:val="000000" w:themeColor="text1"/>
                <w:sz w:val="24"/>
                <w:szCs w:val="24"/>
                <w:u w:val="none" w:color="auto"/>
                <w:lang w:val="en-US" w:eastAsia="zh-CN"/>
                <w14:textFill>
                  <w14:solidFill>
                    <w14:schemeClr w14:val="tx1"/>
                  </w14:solidFill>
                </w14:textFill>
              </w:rPr>
              <w:t>关于2023年12月及1-12月全市环境质量状况的通报</w:t>
            </w:r>
            <w:r>
              <w:rPr>
                <w:color w:val="000000" w:themeColor="text1"/>
                <w:kern w:val="0"/>
                <w:sz w:val="24"/>
                <w:highlight w:val="none"/>
                <w:u w:val="none" w:color="auto"/>
                <w14:textFill>
                  <w14:solidFill>
                    <w14:schemeClr w14:val="tx1"/>
                  </w14:solidFill>
                </w14:textFill>
              </w:rPr>
              <w:t>》</w:t>
            </w:r>
            <w:r>
              <w:rPr>
                <w:color w:val="000000" w:themeColor="text1"/>
                <w:kern w:val="0"/>
                <w:sz w:val="24"/>
                <w:highlight w:val="none"/>
                <w14:textFill>
                  <w14:solidFill>
                    <w14:schemeClr w14:val="tx1"/>
                  </w14:solidFill>
                </w14:textFill>
              </w:rPr>
              <w:t>，</w:t>
            </w:r>
            <w:r>
              <w:rPr>
                <w:rFonts w:hint="eastAsia"/>
                <w:color w:val="000000" w:themeColor="text1"/>
                <w:kern w:val="0"/>
                <w:sz w:val="24"/>
                <w:highlight w:val="none"/>
                <w:lang w:val="en-US" w:eastAsia="zh-CN"/>
                <w14:textFill>
                  <w14:solidFill>
                    <w14:schemeClr w14:val="tx1"/>
                  </w14:solidFill>
                </w14:textFill>
              </w:rPr>
              <w:t>衡阳县蒸水</w:t>
            </w:r>
            <w:r>
              <w:rPr>
                <w:color w:val="000000" w:themeColor="text1"/>
                <w:kern w:val="0"/>
                <w:sz w:val="24"/>
                <w:highlight w:val="none"/>
                <w14:textFill>
                  <w14:solidFill>
                    <w14:schemeClr w14:val="tx1"/>
                  </w14:solidFill>
                </w14:textFill>
              </w:rPr>
              <w:t>考核断面共设置3个监测断面，分别为</w:t>
            </w:r>
            <w:r>
              <w:rPr>
                <w:rFonts w:hint="eastAsia"/>
                <w:color w:val="000000" w:themeColor="text1"/>
                <w:kern w:val="0"/>
                <w:sz w:val="24"/>
                <w:highlight w:val="none"/>
                <w:lang w:val="en-US" w:eastAsia="zh-CN"/>
                <w14:textFill>
                  <w14:solidFill>
                    <w14:schemeClr w14:val="tx1"/>
                  </w14:solidFill>
                </w14:textFill>
              </w:rPr>
              <w:t>洪市镇、西渡水厂</w:t>
            </w:r>
            <w:r>
              <w:rPr>
                <w:color w:val="000000" w:themeColor="text1"/>
                <w:kern w:val="0"/>
                <w:sz w:val="24"/>
                <w:highlight w:val="none"/>
                <w14:textFill>
                  <w14:solidFill>
                    <w14:schemeClr w14:val="tx1"/>
                  </w14:solidFill>
                </w14:textFill>
              </w:rPr>
              <w:t>、</w:t>
            </w:r>
            <w:r>
              <w:rPr>
                <w:rFonts w:hint="eastAsia"/>
                <w:color w:val="000000" w:themeColor="text1"/>
                <w:kern w:val="0"/>
                <w:sz w:val="24"/>
                <w:highlight w:val="none"/>
                <w:lang w:val="en-US" w:eastAsia="zh-CN"/>
                <w14:textFill>
                  <w14:solidFill>
                    <w14:schemeClr w14:val="tx1"/>
                  </w14:solidFill>
                </w14:textFill>
              </w:rPr>
              <w:t>新化村</w:t>
            </w:r>
            <w:r>
              <w:rPr>
                <w:color w:val="000000" w:themeColor="text1"/>
                <w:kern w:val="0"/>
                <w:sz w:val="24"/>
                <w:highlight w:val="none"/>
                <w14:textFill>
                  <w14:solidFill>
                    <w14:schemeClr w14:val="tx1"/>
                  </w14:solidFill>
                </w14:textFill>
              </w:rPr>
              <w:t>断面。3个断面水</w:t>
            </w:r>
            <w:r>
              <w:rPr>
                <w:color w:val="000000" w:themeColor="text1"/>
                <w:kern w:val="0"/>
                <w:sz w:val="24"/>
                <w14:textFill>
                  <w14:solidFill>
                    <w14:schemeClr w14:val="tx1"/>
                  </w14:solidFill>
                </w14:textFill>
              </w:rPr>
              <w:t>质均满足《地表水环境质量标准》（GB3838-2002）中Ⅱ类</w:t>
            </w:r>
            <w:r>
              <w:rPr>
                <w:rFonts w:hint="eastAsia"/>
                <w:color w:val="000000" w:themeColor="text1"/>
                <w:kern w:val="0"/>
                <w:sz w:val="24"/>
                <w:lang w:eastAsia="zh-CN"/>
                <w14:textFill>
                  <w14:solidFill>
                    <w14:schemeClr w14:val="tx1"/>
                  </w14:solidFill>
                </w14:textFill>
              </w:rPr>
              <w:t>、</w:t>
            </w:r>
            <w:r>
              <w:rPr>
                <w:rFonts w:hint="eastAsia" w:ascii="宋体" w:hAnsi="宋体" w:eastAsia="宋体" w:cs="宋体"/>
                <w:color w:val="000000" w:themeColor="text1"/>
                <w:kern w:val="0"/>
                <w:sz w:val="24"/>
                <w:lang w:eastAsia="zh-CN"/>
                <w14:textFill>
                  <w14:solidFill>
                    <w14:schemeClr w14:val="tx1"/>
                  </w14:solidFill>
                </w14:textFill>
              </w:rPr>
              <w:t>Ⅲ</w:t>
            </w:r>
            <w:r>
              <w:rPr>
                <w:rFonts w:hint="eastAsia" w:ascii="宋体" w:hAnsi="宋体" w:cs="宋体"/>
                <w:color w:val="000000" w:themeColor="text1"/>
                <w:kern w:val="0"/>
                <w:sz w:val="24"/>
                <w:lang w:val="en-US" w:eastAsia="zh-CN"/>
                <w14:textFill>
                  <w14:solidFill>
                    <w14:schemeClr w14:val="tx1"/>
                  </w14:solidFill>
                </w14:textFill>
              </w:rPr>
              <w:t>类</w:t>
            </w:r>
            <w:r>
              <w:rPr>
                <w:color w:val="000000" w:themeColor="text1"/>
                <w:kern w:val="0"/>
                <w:sz w:val="24"/>
                <w14:textFill>
                  <w14:solidFill>
                    <w14:schemeClr w14:val="tx1"/>
                  </w14:solidFill>
                </w14:textFill>
              </w:rPr>
              <w:t>水质标准</w:t>
            </w:r>
            <w:r>
              <w:rPr>
                <w:rFonts w:hint="eastAsia"/>
                <w:color w:val="000000" w:themeColor="text1"/>
                <w:kern w:val="0"/>
                <w:sz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区域地表水环境质量良好</w:t>
            </w:r>
            <w:r>
              <w:rPr>
                <w:color w:val="000000" w:themeColor="text1"/>
                <w:kern w:val="0"/>
                <w:sz w:val="24"/>
                <w14:textFill>
                  <w14:solidFill>
                    <w14:schemeClr w14:val="tx1"/>
                  </w14:solidFill>
                </w14:textFill>
              </w:rPr>
              <w:t>。</w:t>
            </w:r>
          </w:p>
          <w:p w14:paraId="6BC51841">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4B75F471">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3FA7DD4B">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35A8F4E9">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53C3231B">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011A1132">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7466B5F3">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340306D0">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p>
          <w:p w14:paraId="208A48F4">
            <w:pPr>
              <w:pStyle w:val="2"/>
              <w:rPr>
                <w:rFonts w:hint="default"/>
                <w:lang w:val="en-US" w:eastAsia="zh-CN"/>
              </w:rPr>
            </w:pPr>
          </w:p>
          <w:p w14:paraId="6BCDFECC">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表</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3-</w:t>
            </w:r>
            <w:r>
              <w:rPr>
                <w:rFonts w:hint="eastAsia" w:cs="宋体"/>
                <w:b/>
                <w:color w:val="000000" w:themeColor="text1"/>
                <w:sz w:val="21"/>
                <w:szCs w:val="21"/>
                <w:u w:val="none" w:color="auto"/>
                <w:lang w:val="en-US" w:eastAsia="zh-CN"/>
                <w14:textFill>
                  <w14:solidFill>
                    <w14:schemeClr w14:val="tx1"/>
                  </w14:solidFill>
                </w14:textFill>
              </w:rPr>
              <w:t>4</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 xml:space="preserve"> </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项目附近主要水体水质</w:t>
            </w: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现状一览表</w:t>
            </w:r>
          </w:p>
          <w:p w14:paraId="44DD0EE4">
            <w:pPr>
              <w:spacing w:line="360" w:lineRule="auto"/>
              <w:jc w:val="left"/>
              <w:rPr>
                <w:rFonts w:hint="eastAsia" w:ascii="Times New Roman" w:hAnsi="Times New Roman" w:eastAsia="宋体" w:cs="Times New Roman"/>
                <w:color w:val="FF0000"/>
                <w:sz w:val="24"/>
                <w:u w:val="none" w:color="auto"/>
                <w:lang w:val="en-US" w:eastAsia="zh-CN"/>
              </w:rPr>
            </w:pPr>
            <w:r>
              <w:rPr>
                <w:sz w:val="24"/>
              </w:rPr>
              <mc:AlternateContent>
                <mc:Choice Requires="wps">
                  <w:drawing>
                    <wp:anchor distT="0" distB="0" distL="114300" distR="114300" simplePos="0" relativeHeight="251660288" behindDoc="0" locked="0" layoutInCell="1" allowOverlap="1">
                      <wp:simplePos x="0" y="0"/>
                      <wp:positionH relativeFrom="column">
                        <wp:posOffset>15240</wp:posOffset>
                      </wp:positionH>
                      <wp:positionV relativeFrom="paragraph">
                        <wp:posOffset>2647315</wp:posOffset>
                      </wp:positionV>
                      <wp:extent cx="5314950" cy="590550"/>
                      <wp:effectExtent l="12700" t="12700" r="25400" b="25400"/>
                      <wp:wrapNone/>
                      <wp:docPr id="31" name="矩形 31"/>
                      <wp:cNvGraphicFramePr/>
                      <a:graphic xmlns:a="http://schemas.openxmlformats.org/drawingml/2006/main">
                        <a:graphicData uri="http://schemas.microsoft.com/office/word/2010/wordprocessingShape">
                          <wps:wsp>
                            <wps:cNvSpPr/>
                            <wps:spPr>
                              <a:xfrm>
                                <a:off x="1318260" y="3574415"/>
                                <a:ext cx="5314950" cy="59055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pt;margin-top:208.45pt;height:46.5pt;width:418.5pt;z-index:251660288;v-text-anchor:middle;mso-width-relative:page;mso-height-relative:page;" filled="f" stroked="t" coordsize="21600,21600" o:gfxdata="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TLLIAtgAAAAJAQAADwAAAAAAAAABACAAAAAiAAAAZHJzL2Rvd25yZXYueG1s&#10;UEsBAhQAFAAAAAgAh07iQPWrbnxqAgAAwgQAAA4AAAAAAAAAAQAgAAAAJwEAAGRycy9lMm9Eb2Mu&#10;eG1sUEsFBgAAAAAGAAYAWQEAAAMGAAAAAA==&#10;">
                      <v:fill on="f" focussize="0,0"/>
                      <v:stroke weight="2pt" color="#FF0000 [2404]" joinstyle="round"/>
                      <v:imagedata o:title=""/>
                      <o:lock v:ext="edit" aspectratio="f"/>
                    </v:rect>
                  </w:pict>
                </mc:Fallback>
              </mc:AlternateContent>
            </w:r>
            <w:r>
              <w:rPr>
                <w:rFonts w:hint="eastAsia" w:ascii="Times New Roman" w:hAnsi="Times New Roman" w:eastAsia="宋体" w:cs="Times New Roman"/>
                <w:color w:val="FF0000"/>
                <w:sz w:val="24"/>
                <w:u w:val="none" w:color="auto"/>
                <w:lang w:val="en-US" w:eastAsia="zh-CN"/>
              </w:rPr>
              <w:drawing>
                <wp:inline distT="0" distB="0" distL="114300" distR="114300">
                  <wp:extent cx="5332095" cy="3365500"/>
                  <wp:effectExtent l="0" t="0" r="1905" b="6350"/>
                  <wp:docPr id="15" name="图片 15" descr="173495594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734955944307"/>
                          <pic:cNvPicPr>
                            <a:picLocks noChangeAspect="1"/>
                          </pic:cNvPicPr>
                        </pic:nvPicPr>
                        <pic:blipFill>
                          <a:blip r:embed="rId20"/>
                          <a:stretch>
                            <a:fillRect/>
                          </a:stretch>
                        </pic:blipFill>
                        <pic:spPr>
                          <a:xfrm>
                            <a:off x="0" y="0"/>
                            <a:ext cx="5332095" cy="3365500"/>
                          </a:xfrm>
                          <a:prstGeom prst="rect">
                            <a:avLst/>
                          </a:prstGeom>
                        </pic:spPr>
                      </pic:pic>
                    </a:graphicData>
                  </a:graphic>
                </wp:inline>
              </w:drawing>
            </w:r>
          </w:p>
          <w:p w14:paraId="729317F9">
            <w:pPr>
              <w:pStyle w:val="8"/>
              <w:spacing w:line="360" w:lineRule="auto"/>
              <w:ind w:firstLine="482" w:firstLineChars="200"/>
              <w:jc w:val="both"/>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三</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、声环境质量现状</w:t>
            </w:r>
          </w:p>
          <w:p w14:paraId="6720D73A">
            <w:pPr>
              <w:spacing w:line="312" w:lineRule="auto"/>
              <w:ind w:firstLine="480" w:firstLineChars="200"/>
              <w:rPr>
                <w:rFonts w:ascii="Times New Roman" w:hAnsi="Times New Roman" w:cs="Times New Roman"/>
                <w:color w:val="000000"/>
                <w:sz w:val="24"/>
              </w:rPr>
            </w:pPr>
            <w:r>
              <w:rPr>
                <w:rFonts w:ascii="Times New Roman" w:hAnsi="Times New Roman" w:cs="Times New Roman"/>
                <w:color w:val="000000"/>
                <w:sz w:val="24"/>
              </w:rPr>
              <w:t>为了解建设项目周围声环境状况，委托了</w:t>
            </w:r>
            <w:r>
              <w:rPr>
                <w:rFonts w:hint="eastAsia" w:ascii="Times New Roman" w:hAnsi="Times New Roman" w:cs="Times New Roman"/>
                <w:color w:val="000000"/>
                <w:sz w:val="24"/>
                <w:lang w:eastAsia="zh-CN"/>
              </w:rPr>
              <w:t>湖南中额环保科技有限公司</w:t>
            </w:r>
            <w:r>
              <w:rPr>
                <w:rFonts w:ascii="Times New Roman" w:hAnsi="Times New Roman" w:cs="Times New Roman"/>
                <w:color w:val="000000"/>
                <w:sz w:val="24"/>
              </w:rPr>
              <w:t>于</w:t>
            </w:r>
            <w:r>
              <w:rPr>
                <w:rFonts w:hint="eastAsia" w:ascii="Times New Roman" w:hAnsi="Times New Roman" w:cs="Times New Roman"/>
                <w:color w:val="000000"/>
                <w:sz w:val="24"/>
                <w:lang w:val="en-US" w:eastAsia="zh-CN"/>
              </w:rPr>
              <w:t>2024</w:t>
            </w:r>
            <w:r>
              <w:rPr>
                <w:rFonts w:ascii="Times New Roman" w:hAnsi="Times New Roman" w:cs="Times New Roman"/>
                <w:color w:val="000000"/>
                <w:sz w:val="24"/>
              </w:rPr>
              <w:t>年</w:t>
            </w:r>
            <w:r>
              <w:rPr>
                <w:rFonts w:hint="eastAsia" w:ascii="Times New Roman" w:hAnsi="Times New Roman" w:cs="Times New Roman"/>
                <w:color w:val="000000"/>
                <w:sz w:val="24"/>
                <w:lang w:val="en-US" w:eastAsia="zh-CN"/>
              </w:rPr>
              <w:t>11</w:t>
            </w:r>
            <w:r>
              <w:rPr>
                <w:rFonts w:ascii="Times New Roman" w:hAnsi="Times New Roman" w:cs="Times New Roman"/>
                <w:color w:val="000000"/>
                <w:sz w:val="24"/>
              </w:rPr>
              <w:t>月</w:t>
            </w:r>
            <w:r>
              <w:rPr>
                <w:rFonts w:hint="eastAsia" w:ascii="Times New Roman" w:hAnsi="Times New Roman" w:cs="Times New Roman"/>
                <w:color w:val="000000"/>
                <w:sz w:val="24"/>
                <w:lang w:val="en-US" w:eastAsia="zh-CN"/>
              </w:rPr>
              <w:t>27</w:t>
            </w:r>
            <w:r>
              <w:rPr>
                <w:rFonts w:ascii="Times New Roman" w:hAnsi="Times New Roman" w:cs="Times New Roman"/>
                <w:color w:val="000000"/>
                <w:sz w:val="24"/>
              </w:rPr>
              <w:t>日-</w:t>
            </w:r>
            <w:r>
              <w:rPr>
                <w:rFonts w:hint="eastAsia" w:ascii="Times New Roman" w:hAnsi="Times New Roman" w:cs="Times New Roman"/>
                <w:color w:val="000000"/>
                <w:sz w:val="24"/>
                <w:lang w:val="en-US" w:eastAsia="zh-CN"/>
              </w:rPr>
              <w:t>28</w:t>
            </w:r>
            <w:r>
              <w:rPr>
                <w:rFonts w:ascii="Times New Roman" w:hAnsi="Times New Roman" w:cs="Times New Roman"/>
                <w:color w:val="000000"/>
                <w:sz w:val="24"/>
              </w:rPr>
              <w:t>日对</w:t>
            </w:r>
            <w:r>
              <w:rPr>
                <w:rFonts w:hint="eastAsia" w:ascii="Times New Roman" w:hAnsi="Times New Roman" w:cs="Times New Roman"/>
                <w:color w:val="000000"/>
                <w:sz w:val="24"/>
                <w:lang w:val="en-US" w:eastAsia="zh-CN"/>
              </w:rPr>
              <w:t>50m范围内的</w:t>
            </w:r>
            <w:r>
              <w:rPr>
                <w:rFonts w:hint="eastAsia" w:ascii="Times New Roman" w:hAnsi="Times New Roman" w:cs="Times New Roman"/>
                <w:color w:val="000000"/>
                <w:sz w:val="24"/>
              </w:rPr>
              <w:t>环境敏感点</w:t>
            </w:r>
            <w:r>
              <w:rPr>
                <w:rFonts w:ascii="Times New Roman" w:hAnsi="Times New Roman" w:cs="Times New Roman"/>
                <w:color w:val="000000"/>
                <w:sz w:val="24"/>
              </w:rPr>
              <w:t>进行了监测。</w:t>
            </w:r>
          </w:p>
          <w:p w14:paraId="64F5FE69">
            <w:pPr>
              <w:spacing w:line="312" w:lineRule="auto"/>
              <w:ind w:firstLine="480" w:firstLineChars="200"/>
              <w:rPr>
                <w:rFonts w:ascii="Times New Roman" w:hAnsi="Times New Roman" w:cs="Times New Roman"/>
                <w:color w:val="000000"/>
                <w:sz w:val="24"/>
              </w:rPr>
            </w:pPr>
            <w:r>
              <w:rPr>
                <w:rFonts w:ascii="Times New Roman" w:hAnsi="Times New Roman" w:cs="Times New Roman"/>
                <w:color w:val="000000"/>
                <w:sz w:val="24"/>
              </w:rPr>
              <w:t>（1）监测点布设</w:t>
            </w:r>
          </w:p>
          <w:p w14:paraId="11B0DDE2">
            <w:pPr>
              <w:spacing w:line="312" w:lineRule="auto"/>
              <w:ind w:firstLine="480" w:firstLineChars="200"/>
              <w:rPr>
                <w:rFonts w:hint="default" w:ascii="Times New Roman" w:hAnsi="Times New Roman" w:cs="Times New Roman"/>
                <w:color w:val="000000"/>
                <w:sz w:val="24"/>
                <w:lang w:val="en-US" w:eastAsia="zh-CN"/>
              </w:rPr>
            </w:pPr>
            <w:r>
              <w:rPr>
                <w:rFonts w:hint="eastAsia" w:ascii="Times New Roman" w:hAnsi="Times New Roman" w:cs="Times New Roman"/>
                <w:color w:val="000000"/>
                <w:sz w:val="24"/>
                <w:lang w:val="en-US" w:eastAsia="zh-CN"/>
              </w:rPr>
              <w:t xml:space="preserve"> N1南侧最近居民1 </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CN"/>
              </w:rPr>
              <w:t>N2南侧最近居民2</w:t>
            </w:r>
          </w:p>
          <w:p w14:paraId="4996D673">
            <w:pPr>
              <w:spacing w:line="312" w:lineRule="auto"/>
              <w:ind w:firstLine="480" w:firstLineChars="200"/>
              <w:rPr>
                <w:rFonts w:ascii="Times New Roman" w:hAnsi="Times New Roman" w:cs="Times New Roman"/>
                <w:color w:val="000000"/>
                <w:sz w:val="24"/>
              </w:rPr>
            </w:pPr>
            <w:r>
              <w:rPr>
                <w:rFonts w:ascii="Times New Roman" w:hAnsi="Times New Roman" w:cs="Times New Roman"/>
                <w:color w:val="000000"/>
                <w:sz w:val="24"/>
              </w:rPr>
              <w:t>（2）监测项目及监测方法</w:t>
            </w:r>
          </w:p>
          <w:p w14:paraId="434D8A78">
            <w:pPr>
              <w:spacing w:line="312" w:lineRule="auto"/>
              <w:ind w:firstLine="480" w:firstLineChars="200"/>
              <w:rPr>
                <w:rFonts w:ascii="Times New Roman" w:hAnsi="Times New Roman" w:cs="Times New Roman"/>
                <w:color w:val="000000"/>
                <w:sz w:val="24"/>
              </w:rPr>
            </w:pPr>
            <w:r>
              <w:rPr>
                <w:rFonts w:ascii="Times New Roman" w:hAnsi="Times New Roman" w:cs="Times New Roman"/>
                <w:color w:val="000000"/>
                <w:sz w:val="24"/>
              </w:rPr>
              <w:t>监测项目：L</w:t>
            </w:r>
            <w:r>
              <w:rPr>
                <w:rFonts w:ascii="Times New Roman" w:hAnsi="Times New Roman" w:cs="Times New Roman"/>
                <w:color w:val="000000"/>
                <w:sz w:val="24"/>
                <w:vertAlign w:val="subscript"/>
              </w:rPr>
              <w:t>Aeq</w:t>
            </w:r>
            <w:r>
              <w:rPr>
                <w:rFonts w:ascii="Times New Roman" w:hAnsi="Times New Roman" w:cs="Times New Roman"/>
                <w:color w:val="000000"/>
                <w:sz w:val="24"/>
              </w:rPr>
              <w:t>。</w:t>
            </w:r>
          </w:p>
          <w:p w14:paraId="5BACDCAD">
            <w:pPr>
              <w:spacing w:line="312" w:lineRule="auto"/>
              <w:ind w:firstLine="480" w:firstLineChars="200"/>
              <w:rPr>
                <w:rFonts w:ascii="Times New Roman" w:hAnsi="Times New Roman" w:cs="Times New Roman"/>
                <w:color w:val="000000"/>
                <w:sz w:val="24"/>
              </w:rPr>
            </w:pPr>
            <w:r>
              <w:rPr>
                <w:rFonts w:ascii="Times New Roman" w:hAnsi="Times New Roman" w:cs="Times New Roman"/>
                <w:color w:val="000000"/>
                <w:sz w:val="24"/>
              </w:rPr>
              <w:t>监测方法：参照《声环境质量标准》（GB 3096-2008）监测。</w:t>
            </w:r>
          </w:p>
          <w:p w14:paraId="240E2C01">
            <w:pPr>
              <w:spacing w:line="312" w:lineRule="auto"/>
              <w:ind w:firstLine="480" w:firstLineChars="200"/>
              <w:rPr>
                <w:rFonts w:ascii="Times New Roman" w:hAnsi="Times New Roman" w:cs="Times New Roman"/>
                <w:color w:val="000000"/>
                <w:sz w:val="24"/>
              </w:rPr>
            </w:pPr>
            <w:r>
              <w:rPr>
                <w:rFonts w:ascii="Times New Roman" w:hAnsi="Times New Roman" w:cs="Times New Roman"/>
                <w:color w:val="000000"/>
                <w:sz w:val="24"/>
              </w:rPr>
              <w:t>（3）监测时间和频次</w:t>
            </w:r>
          </w:p>
          <w:p w14:paraId="4B6A0D1A">
            <w:pPr>
              <w:spacing w:line="312" w:lineRule="auto"/>
              <w:ind w:firstLine="480" w:firstLineChars="200"/>
              <w:rPr>
                <w:rFonts w:ascii="Times New Roman" w:hAnsi="Times New Roman" w:cs="Times New Roman"/>
                <w:color w:val="000000"/>
                <w:sz w:val="24"/>
              </w:rPr>
            </w:pPr>
            <w:r>
              <w:rPr>
                <w:rFonts w:ascii="Times New Roman" w:hAnsi="Times New Roman" w:cs="Times New Roman"/>
                <w:color w:val="000000"/>
                <w:sz w:val="24"/>
              </w:rPr>
              <w:t>监测时间：</w:t>
            </w:r>
            <w:r>
              <w:rPr>
                <w:rFonts w:hint="eastAsia" w:ascii="Times New Roman" w:hAnsi="Times New Roman" w:cs="Times New Roman"/>
                <w:color w:val="000000"/>
                <w:sz w:val="24"/>
                <w:lang w:val="en-US" w:eastAsia="zh-CN"/>
              </w:rPr>
              <w:t>2024</w:t>
            </w:r>
            <w:r>
              <w:rPr>
                <w:rFonts w:ascii="Times New Roman" w:hAnsi="Times New Roman" w:cs="Times New Roman"/>
                <w:color w:val="000000"/>
                <w:sz w:val="24"/>
              </w:rPr>
              <w:t>年</w:t>
            </w:r>
            <w:r>
              <w:rPr>
                <w:rFonts w:hint="eastAsia" w:ascii="Times New Roman" w:hAnsi="Times New Roman" w:cs="Times New Roman"/>
                <w:color w:val="000000"/>
                <w:sz w:val="24"/>
                <w:lang w:val="en-US" w:eastAsia="zh-CN"/>
              </w:rPr>
              <w:t>11</w:t>
            </w:r>
            <w:r>
              <w:rPr>
                <w:rFonts w:ascii="Times New Roman" w:hAnsi="Times New Roman" w:cs="Times New Roman"/>
                <w:color w:val="000000"/>
                <w:sz w:val="24"/>
              </w:rPr>
              <w:t>月</w:t>
            </w:r>
            <w:r>
              <w:rPr>
                <w:rFonts w:hint="eastAsia" w:ascii="Times New Roman" w:hAnsi="Times New Roman" w:cs="Times New Roman"/>
                <w:color w:val="000000"/>
                <w:sz w:val="24"/>
                <w:lang w:val="en-US" w:eastAsia="zh-CN"/>
              </w:rPr>
              <w:t>27</w:t>
            </w:r>
            <w:r>
              <w:rPr>
                <w:rFonts w:ascii="Times New Roman" w:hAnsi="Times New Roman" w:cs="Times New Roman"/>
                <w:color w:val="000000"/>
                <w:sz w:val="24"/>
              </w:rPr>
              <w:t>日-2</w:t>
            </w:r>
            <w:r>
              <w:rPr>
                <w:rFonts w:hint="eastAsia" w:ascii="Times New Roman" w:hAnsi="Times New Roman" w:cs="Times New Roman"/>
                <w:color w:val="000000"/>
                <w:sz w:val="24"/>
                <w:lang w:val="en-US" w:eastAsia="zh-CN"/>
              </w:rPr>
              <w:t>8</w:t>
            </w:r>
            <w:r>
              <w:rPr>
                <w:rFonts w:ascii="Times New Roman" w:hAnsi="Times New Roman" w:cs="Times New Roman"/>
                <w:color w:val="000000"/>
                <w:sz w:val="24"/>
              </w:rPr>
              <w:t>日。</w:t>
            </w:r>
          </w:p>
          <w:p w14:paraId="26C3CAB4">
            <w:pPr>
              <w:spacing w:line="312" w:lineRule="auto"/>
              <w:ind w:firstLine="480" w:firstLineChars="200"/>
              <w:rPr>
                <w:rFonts w:ascii="Times New Roman" w:hAnsi="Times New Roman" w:cs="Times New Roman"/>
                <w:color w:val="000000"/>
                <w:sz w:val="24"/>
              </w:rPr>
            </w:pPr>
            <w:r>
              <w:rPr>
                <w:rFonts w:ascii="Times New Roman" w:hAnsi="Times New Roman" w:cs="Times New Roman"/>
                <w:color w:val="000000"/>
                <w:sz w:val="24"/>
              </w:rPr>
              <w:t>监测频次：昼夜各监测一次。</w:t>
            </w:r>
          </w:p>
          <w:p w14:paraId="1F39FDEA">
            <w:pPr>
              <w:spacing w:line="312" w:lineRule="auto"/>
              <w:ind w:firstLine="480" w:firstLineChars="200"/>
              <w:rPr>
                <w:rFonts w:ascii="Times New Roman" w:hAnsi="Times New Roman" w:cs="Times New Roman"/>
                <w:color w:val="000000"/>
                <w:sz w:val="24"/>
              </w:rPr>
            </w:pPr>
            <w:r>
              <w:rPr>
                <w:rFonts w:ascii="Times New Roman" w:hAnsi="Times New Roman" w:cs="Times New Roman"/>
                <w:color w:val="000000"/>
                <w:sz w:val="24"/>
              </w:rPr>
              <w:t>（4）评价方法和评价标准</w:t>
            </w:r>
          </w:p>
          <w:p w14:paraId="55B86E3F">
            <w:pPr>
              <w:spacing w:line="312" w:lineRule="auto"/>
              <w:ind w:firstLine="480" w:firstLineChars="200"/>
              <w:rPr>
                <w:rFonts w:ascii="Times New Roman" w:hAnsi="Times New Roman" w:cs="Times New Roman"/>
                <w:color w:val="000000"/>
                <w:sz w:val="24"/>
              </w:rPr>
            </w:pPr>
            <w:r>
              <w:rPr>
                <w:rFonts w:ascii="Times New Roman" w:hAnsi="Times New Roman" w:cs="Times New Roman"/>
                <w:color w:val="000000"/>
                <w:sz w:val="24"/>
              </w:rPr>
              <w:t>评价方法：监测结果与评价标准对比的方法。</w:t>
            </w:r>
          </w:p>
          <w:p w14:paraId="65BF8DC8">
            <w:pPr>
              <w:spacing w:line="312" w:lineRule="auto"/>
              <w:ind w:firstLine="480" w:firstLineChars="200"/>
              <w:rPr>
                <w:rFonts w:ascii="Times New Roman" w:hAnsi="Times New Roman" w:cs="Times New Roman"/>
                <w:color w:val="000000"/>
                <w:sz w:val="24"/>
              </w:rPr>
            </w:pPr>
            <w:r>
              <w:rPr>
                <w:rFonts w:ascii="Times New Roman" w:hAnsi="Times New Roman" w:cs="Times New Roman"/>
                <w:color w:val="000000"/>
                <w:sz w:val="24"/>
              </w:rPr>
              <w:t>评价标准：执行《声环境质量标准》（GB 3096-2008）中的2类标准。</w:t>
            </w:r>
          </w:p>
          <w:p w14:paraId="02EC535D">
            <w:pPr>
              <w:spacing w:line="312" w:lineRule="auto"/>
              <w:ind w:firstLine="480" w:firstLineChars="200"/>
              <w:rPr>
                <w:rFonts w:ascii="Times New Roman" w:hAnsi="Times New Roman" w:cs="Times New Roman"/>
                <w:color w:val="000000"/>
                <w:sz w:val="24"/>
              </w:rPr>
            </w:pPr>
            <w:r>
              <w:rPr>
                <w:rFonts w:ascii="Times New Roman" w:hAnsi="Times New Roman" w:cs="Times New Roman"/>
                <w:color w:val="000000"/>
                <w:sz w:val="24"/>
              </w:rPr>
              <w:t>（5）监测结果</w:t>
            </w:r>
          </w:p>
          <w:p w14:paraId="546D7D00">
            <w:pPr>
              <w:spacing w:line="312" w:lineRule="auto"/>
              <w:ind w:firstLine="480" w:firstLineChars="200"/>
              <w:rPr>
                <w:rFonts w:ascii="Times New Roman" w:hAnsi="Times New Roman" w:cs="Times New Roman"/>
                <w:color w:val="000000"/>
                <w:sz w:val="24"/>
              </w:rPr>
            </w:pPr>
            <w:r>
              <w:rPr>
                <w:rFonts w:ascii="Times New Roman" w:hAnsi="Times New Roman" w:cs="Times New Roman"/>
                <w:color w:val="000000"/>
                <w:sz w:val="24"/>
              </w:rPr>
              <w:t>声环境现状调查结果见表3-</w:t>
            </w:r>
            <w:r>
              <w:rPr>
                <w:rFonts w:hint="eastAsia" w:ascii="Times New Roman" w:hAnsi="Times New Roman" w:cs="Times New Roman"/>
                <w:color w:val="000000"/>
                <w:sz w:val="24"/>
                <w:lang w:val="en-US" w:eastAsia="zh-CN"/>
              </w:rPr>
              <w:t>5</w:t>
            </w:r>
            <w:r>
              <w:rPr>
                <w:rFonts w:ascii="Times New Roman" w:hAnsi="Times New Roman" w:cs="Times New Roman"/>
                <w:color w:val="000000"/>
                <w:sz w:val="24"/>
              </w:rPr>
              <w:t>。</w:t>
            </w:r>
          </w:p>
          <w:p w14:paraId="79D2B6BD">
            <w:pPr>
              <w:widowControl w:val="0"/>
              <w:jc w:val="center"/>
              <w:rPr>
                <w:rFonts w:ascii="Times New Roman" w:hAnsi="Times New Roman" w:eastAsia="宋体" w:cs="Times New Roman"/>
                <w:b/>
                <w:bCs/>
                <w:color w:val="000000"/>
                <w:kern w:val="2"/>
                <w:sz w:val="21"/>
                <w:szCs w:val="21"/>
                <w:lang w:val="en-US" w:eastAsia="zh-CN" w:bidi="ar-SA"/>
              </w:rPr>
            </w:pPr>
          </w:p>
          <w:p w14:paraId="436061F0">
            <w:pPr>
              <w:widowControl w:val="0"/>
              <w:jc w:val="center"/>
              <w:rPr>
                <w:rFonts w:ascii="Times New Roman" w:hAnsi="Times New Roman" w:eastAsia="宋体" w:cs="Times New Roman"/>
                <w:b/>
                <w:bCs/>
                <w:color w:val="000000"/>
                <w:kern w:val="2"/>
                <w:sz w:val="21"/>
                <w:szCs w:val="21"/>
                <w:lang w:val="en-US" w:eastAsia="zh-CN" w:bidi="ar-SA"/>
              </w:rPr>
            </w:pPr>
          </w:p>
          <w:p w14:paraId="12888605">
            <w:pPr>
              <w:widowControl w:val="0"/>
              <w:jc w:val="center"/>
              <w:rPr>
                <w:rFonts w:ascii="Times New Roman" w:hAnsi="Times New Roman" w:eastAsia="宋体" w:cs="Times New Roman"/>
                <w:b/>
                <w:bCs/>
                <w:color w:val="000000"/>
                <w:kern w:val="2"/>
                <w:sz w:val="21"/>
                <w:szCs w:val="21"/>
                <w:lang w:val="en-US" w:eastAsia="zh-CN" w:bidi="ar-SA"/>
              </w:rPr>
            </w:pPr>
          </w:p>
          <w:p w14:paraId="4FC47FCA">
            <w:pPr>
              <w:widowControl w:val="0"/>
              <w:jc w:val="center"/>
              <w:rPr>
                <w:rFonts w:ascii="Times New Roman" w:hAnsi="Times New Roman" w:eastAsia="宋体" w:cs="Times New Roman"/>
                <w:b/>
                <w:bCs/>
                <w:color w:val="000000"/>
                <w:kern w:val="2"/>
                <w:sz w:val="21"/>
                <w:szCs w:val="21"/>
                <w:lang w:val="en-US" w:eastAsia="zh-CN" w:bidi="ar-SA"/>
              </w:rPr>
            </w:pPr>
          </w:p>
          <w:p w14:paraId="30F096BB">
            <w:pPr>
              <w:widowControl w:val="0"/>
              <w:jc w:val="center"/>
              <w:rPr>
                <w:rFonts w:ascii="Times New Roman" w:hAnsi="Times New Roman" w:eastAsia="宋体" w:cs="Times New Roman"/>
                <w:b/>
                <w:bCs/>
                <w:color w:val="000000"/>
                <w:kern w:val="2"/>
                <w:sz w:val="21"/>
                <w:szCs w:val="21"/>
                <w:lang w:val="en-US" w:eastAsia="zh-CN" w:bidi="ar-SA"/>
              </w:rPr>
            </w:pPr>
            <w:r>
              <w:rPr>
                <w:rFonts w:ascii="Times New Roman" w:hAnsi="Times New Roman" w:eastAsia="宋体" w:cs="Times New Roman"/>
                <w:b/>
                <w:bCs/>
                <w:color w:val="000000"/>
                <w:kern w:val="2"/>
                <w:sz w:val="21"/>
                <w:szCs w:val="21"/>
                <w:lang w:val="en-US" w:eastAsia="zh-CN" w:bidi="ar-SA"/>
              </w:rPr>
              <w:t>表3-</w:t>
            </w:r>
            <w:r>
              <w:rPr>
                <w:rFonts w:hint="eastAsia" w:ascii="Times New Roman" w:hAnsi="Times New Roman" w:eastAsia="宋体" w:cs="Times New Roman"/>
                <w:b/>
                <w:bCs/>
                <w:color w:val="000000"/>
                <w:kern w:val="2"/>
                <w:sz w:val="21"/>
                <w:szCs w:val="21"/>
                <w:lang w:val="en-US" w:eastAsia="zh-CN" w:bidi="ar-SA"/>
              </w:rPr>
              <w:t>5</w:t>
            </w:r>
            <w:r>
              <w:rPr>
                <w:rFonts w:ascii="Times New Roman" w:hAnsi="Times New Roman" w:eastAsia="宋体" w:cs="Times New Roman"/>
                <w:b/>
                <w:bCs/>
                <w:color w:val="000000"/>
                <w:kern w:val="2"/>
                <w:sz w:val="21"/>
                <w:szCs w:val="21"/>
                <w:lang w:val="en-US" w:eastAsia="zh-CN" w:bidi="ar-SA"/>
              </w:rPr>
              <w:t xml:space="preserve">  项目周边声环境质量现状监测结果</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96"/>
              <w:gridCol w:w="2121"/>
              <w:gridCol w:w="1110"/>
              <w:gridCol w:w="1424"/>
              <w:gridCol w:w="1436"/>
              <w:gridCol w:w="1182"/>
            </w:tblGrid>
            <w:tr w14:paraId="431031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09" w:hRule="atLeast"/>
                <w:tblHeader/>
                <w:jc w:val="center"/>
              </w:trPr>
              <w:tc>
                <w:tcPr>
                  <w:tcW w:w="655" w:type="pct"/>
                  <w:vMerge w:val="restart"/>
                  <w:tcBorders>
                    <w:tl2br w:val="nil"/>
                    <w:tr2bl w:val="nil"/>
                  </w:tcBorders>
                  <w:noWrap w:val="0"/>
                  <w:vAlign w:val="center"/>
                </w:tcPr>
                <w:p w14:paraId="2D0728BE">
                  <w:pPr>
                    <w:widowControl/>
                    <w:snapToGrid w:val="0"/>
                    <w:jc w:val="center"/>
                    <w:rPr>
                      <w:rFonts w:hint="eastAsia"/>
                      <w:b/>
                      <w:bCs/>
                      <w:snapToGrid w:val="0"/>
                      <w:sz w:val="21"/>
                      <w:szCs w:val="21"/>
                    </w:rPr>
                  </w:pPr>
                  <w:r>
                    <w:rPr>
                      <w:rFonts w:hint="eastAsia" w:ascii="宋体" w:hAnsi="宋体" w:cs="宋体"/>
                      <w:b/>
                      <w:bCs/>
                      <w:sz w:val="21"/>
                      <w:szCs w:val="21"/>
                    </w:rPr>
                    <w:t>采样时间</w:t>
                  </w:r>
                </w:p>
              </w:tc>
              <w:tc>
                <w:tcPr>
                  <w:tcW w:w="1267" w:type="pct"/>
                  <w:vMerge w:val="restart"/>
                  <w:tcBorders>
                    <w:tl2br w:val="nil"/>
                    <w:tr2bl w:val="nil"/>
                  </w:tcBorders>
                  <w:noWrap w:val="0"/>
                  <w:vAlign w:val="center"/>
                </w:tcPr>
                <w:p w14:paraId="7EDB3974">
                  <w:pPr>
                    <w:widowControl/>
                    <w:snapToGrid w:val="0"/>
                    <w:jc w:val="center"/>
                    <w:rPr>
                      <w:b/>
                      <w:bCs/>
                      <w:snapToGrid w:val="0"/>
                      <w:sz w:val="21"/>
                      <w:szCs w:val="21"/>
                    </w:rPr>
                  </w:pPr>
                  <w:r>
                    <w:rPr>
                      <w:rFonts w:hint="eastAsia" w:ascii="宋体" w:hAnsi="宋体" w:cs="宋体"/>
                      <w:b/>
                      <w:bCs/>
                      <w:sz w:val="21"/>
                      <w:szCs w:val="21"/>
                    </w:rPr>
                    <w:t>点位名称</w:t>
                  </w:r>
                </w:p>
              </w:tc>
              <w:tc>
                <w:tcPr>
                  <w:tcW w:w="3076" w:type="pct"/>
                  <w:gridSpan w:val="4"/>
                  <w:tcBorders>
                    <w:tl2br w:val="nil"/>
                    <w:tr2bl w:val="nil"/>
                  </w:tcBorders>
                  <w:noWrap w:val="0"/>
                  <w:vAlign w:val="center"/>
                </w:tcPr>
                <w:p w14:paraId="7961A613">
                  <w:pPr>
                    <w:widowControl/>
                    <w:snapToGrid w:val="0"/>
                    <w:jc w:val="center"/>
                    <w:rPr>
                      <w:rFonts w:hint="eastAsia"/>
                      <w:b/>
                      <w:bCs/>
                      <w:snapToGrid w:val="0"/>
                      <w:sz w:val="21"/>
                      <w:szCs w:val="21"/>
                    </w:rPr>
                  </w:pPr>
                  <w:r>
                    <w:rPr>
                      <w:rFonts w:hint="eastAsia" w:ascii="宋体" w:hAnsi="宋体" w:cs="宋体"/>
                      <w:b/>
                      <w:bCs/>
                      <w:sz w:val="21"/>
                      <w:szCs w:val="21"/>
                    </w:rPr>
                    <w:t>检测结果</w:t>
                  </w:r>
                  <w:r>
                    <w:rPr>
                      <w:b/>
                      <w:bCs/>
                      <w:sz w:val="21"/>
                      <w:szCs w:val="21"/>
                    </w:rPr>
                    <w:t>dB（A）</w:t>
                  </w:r>
                </w:p>
              </w:tc>
            </w:tr>
            <w:tr w14:paraId="2609C7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655" w:type="pct"/>
                  <w:vMerge w:val="continue"/>
                  <w:tcBorders>
                    <w:tl2br w:val="nil"/>
                    <w:tr2bl w:val="nil"/>
                  </w:tcBorders>
                  <w:noWrap w:val="0"/>
                  <w:vAlign w:val="center"/>
                </w:tcPr>
                <w:p w14:paraId="386648BB">
                  <w:pPr>
                    <w:widowControl/>
                    <w:snapToGrid w:val="0"/>
                    <w:jc w:val="center"/>
                    <w:rPr>
                      <w:rFonts w:hint="eastAsia"/>
                      <w:b/>
                      <w:bCs/>
                      <w:snapToGrid w:val="0"/>
                      <w:sz w:val="21"/>
                      <w:szCs w:val="21"/>
                    </w:rPr>
                  </w:pPr>
                </w:p>
              </w:tc>
              <w:tc>
                <w:tcPr>
                  <w:tcW w:w="1267" w:type="pct"/>
                  <w:vMerge w:val="continue"/>
                  <w:tcBorders>
                    <w:tl2br w:val="nil"/>
                    <w:tr2bl w:val="nil"/>
                  </w:tcBorders>
                  <w:noWrap w:val="0"/>
                  <w:vAlign w:val="center"/>
                </w:tcPr>
                <w:p w14:paraId="7C082389">
                  <w:pPr>
                    <w:widowControl/>
                    <w:snapToGrid w:val="0"/>
                    <w:jc w:val="center"/>
                    <w:rPr>
                      <w:rFonts w:hint="eastAsia"/>
                      <w:b/>
                      <w:bCs/>
                      <w:snapToGrid w:val="0"/>
                      <w:sz w:val="21"/>
                      <w:szCs w:val="21"/>
                    </w:rPr>
                  </w:pPr>
                </w:p>
              </w:tc>
              <w:tc>
                <w:tcPr>
                  <w:tcW w:w="663" w:type="pct"/>
                  <w:tcBorders>
                    <w:tl2br w:val="nil"/>
                    <w:tr2bl w:val="nil"/>
                  </w:tcBorders>
                  <w:noWrap w:val="0"/>
                  <w:vAlign w:val="center"/>
                </w:tcPr>
                <w:p w14:paraId="7CBED970">
                  <w:pPr>
                    <w:widowControl/>
                    <w:snapToGrid w:val="0"/>
                    <w:jc w:val="center"/>
                    <w:rPr>
                      <w:b/>
                      <w:bCs/>
                      <w:sz w:val="21"/>
                      <w:szCs w:val="21"/>
                      <w:lang w:val="en-US" w:eastAsia="zh-CN" w:bidi="ar-SA"/>
                    </w:rPr>
                  </w:pPr>
                  <w:r>
                    <w:rPr>
                      <w:rFonts w:ascii="宋体" w:hAnsi="宋体" w:cs="宋体"/>
                      <w:b/>
                      <w:bCs/>
                      <w:sz w:val="21"/>
                      <w:szCs w:val="21"/>
                    </w:rPr>
                    <w:t>昼间</w:t>
                  </w:r>
                </w:p>
              </w:tc>
              <w:tc>
                <w:tcPr>
                  <w:tcW w:w="851" w:type="pct"/>
                  <w:tcBorders>
                    <w:tl2br w:val="nil"/>
                    <w:tr2bl w:val="nil"/>
                  </w:tcBorders>
                  <w:noWrap w:val="0"/>
                  <w:vAlign w:val="center"/>
                </w:tcPr>
                <w:p w14:paraId="575EA195">
                  <w:pPr>
                    <w:widowControl/>
                    <w:snapToGrid w:val="0"/>
                    <w:jc w:val="center"/>
                    <w:rPr>
                      <w:rFonts w:hint="eastAsia" w:eastAsia="宋体"/>
                      <w:b/>
                      <w:bCs/>
                      <w:sz w:val="21"/>
                      <w:szCs w:val="21"/>
                      <w:lang w:eastAsia="zh-CN"/>
                    </w:rPr>
                  </w:pPr>
                  <w:r>
                    <w:rPr>
                      <w:rFonts w:hint="eastAsia"/>
                      <w:b/>
                      <w:bCs/>
                      <w:sz w:val="21"/>
                      <w:szCs w:val="21"/>
                      <w:lang w:eastAsia="zh-CN"/>
                    </w:rPr>
                    <w:t>参考限值</w:t>
                  </w:r>
                </w:p>
              </w:tc>
              <w:tc>
                <w:tcPr>
                  <w:tcW w:w="858" w:type="pct"/>
                  <w:tcBorders>
                    <w:tl2br w:val="nil"/>
                    <w:tr2bl w:val="nil"/>
                  </w:tcBorders>
                  <w:noWrap w:val="0"/>
                  <w:vAlign w:val="center"/>
                </w:tcPr>
                <w:p w14:paraId="49AAE7B6">
                  <w:pPr>
                    <w:widowControl/>
                    <w:snapToGrid w:val="0"/>
                    <w:jc w:val="center"/>
                    <w:rPr>
                      <w:b/>
                      <w:bCs/>
                      <w:sz w:val="21"/>
                      <w:szCs w:val="21"/>
                      <w:lang w:val="en-US" w:eastAsia="zh-CN" w:bidi="ar-SA"/>
                    </w:rPr>
                  </w:pPr>
                  <w:r>
                    <w:rPr>
                      <w:rFonts w:ascii="宋体" w:hAnsi="宋体" w:cs="宋体"/>
                      <w:b/>
                      <w:bCs/>
                      <w:sz w:val="21"/>
                      <w:szCs w:val="21"/>
                    </w:rPr>
                    <w:t>夜间</w:t>
                  </w:r>
                </w:p>
              </w:tc>
              <w:tc>
                <w:tcPr>
                  <w:tcW w:w="702" w:type="pct"/>
                  <w:tcBorders>
                    <w:tl2br w:val="nil"/>
                    <w:tr2bl w:val="nil"/>
                  </w:tcBorders>
                  <w:noWrap w:val="0"/>
                  <w:vAlign w:val="center"/>
                </w:tcPr>
                <w:p w14:paraId="2D510439">
                  <w:pPr>
                    <w:widowControl/>
                    <w:snapToGrid w:val="0"/>
                    <w:jc w:val="center"/>
                    <w:rPr>
                      <w:rFonts w:hint="eastAsia" w:eastAsia="宋体"/>
                      <w:b/>
                      <w:bCs/>
                      <w:sz w:val="21"/>
                      <w:szCs w:val="21"/>
                      <w:lang w:eastAsia="zh-CN"/>
                    </w:rPr>
                  </w:pPr>
                  <w:r>
                    <w:rPr>
                      <w:rFonts w:hint="eastAsia"/>
                      <w:b/>
                      <w:bCs/>
                      <w:sz w:val="21"/>
                      <w:szCs w:val="21"/>
                      <w:lang w:eastAsia="zh-CN"/>
                    </w:rPr>
                    <w:t>参考限值</w:t>
                  </w:r>
                </w:p>
              </w:tc>
            </w:tr>
            <w:tr w14:paraId="117C1A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5" w:type="pct"/>
                  <w:vMerge w:val="restart"/>
                  <w:tcBorders>
                    <w:tl2br w:val="nil"/>
                    <w:tr2bl w:val="nil"/>
                  </w:tcBorders>
                  <w:noWrap w:val="0"/>
                  <w:vAlign w:val="center"/>
                </w:tcPr>
                <w:p w14:paraId="6D66E0F3">
                  <w:pPr>
                    <w:spacing w:line="200" w:lineRule="atLeast"/>
                    <w:jc w:val="center"/>
                    <w:rPr>
                      <w:rFonts w:hint="default" w:ascii="Times New Roman" w:hAnsi="Times New Roman" w:eastAsia="宋体" w:cs="Times New Roman"/>
                      <w:color w:val="000000"/>
                      <w:sz w:val="21"/>
                      <w:szCs w:val="21"/>
                      <w:lang w:val="en-US" w:eastAsia="zh-CN" w:bidi="ar-SA"/>
                    </w:rPr>
                  </w:pPr>
                  <w:r>
                    <w:rPr>
                      <w:rFonts w:hint="eastAsia"/>
                      <w:bCs/>
                      <w:szCs w:val="21"/>
                    </w:rPr>
                    <w:t>2024.</w:t>
                  </w:r>
                  <w:r>
                    <w:rPr>
                      <w:rFonts w:hint="eastAsia"/>
                      <w:bCs/>
                      <w:szCs w:val="21"/>
                      <w:lang w:val="en-US" w:eastAsia="zh-CN"/>
                    </w:rPr>
                    <w:t>11.27</w:t>
                  </w:r>
                </w:p>
              </w:tc>
              <w:tc>
                <w:tcPr>
                  <w:tcW w:w="1267" w:type="pct"/>
                  <w:tcBorders>
                    <w:tl2br w:val="nil"/>
                    <w:tr2bl w:val="nil"/>
                  </w:tcBorders>
                  <w:noWrap w:val="0"/>
                  <w:vAlign w:val="top"/>
                </w:tcPr>
                <w:p w14:paraId="457D3B49">
                  <w:pPr>
                    <w:jc w:val="center"/>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lang w:val="en-US" w:eastAsia="zh-CN"/>
                    </w:rPr>
                    <w:t xml:space="preserve"> </w:t>
                  </w:r>
                  <w:r>
                    <w:rPr>
                      <w:rFonts w:hint="eastAsia" w:ascii="Times New Roman" w:hAnsi="Times New Roman" w:cs="Times New Roman"/>
                      <w:sz w:val="21"/>
                      <w:szCs w:val="21"/>
                      <w:lang w:val="en-US" w:eastAsia="zh-CN"/>
                    </w:rPr>
                    <w:t>N1</w:t>
                  </w:r>
                  <w:r>
                    <w:rPr>
                      <w:rFonts w:hint="eastAsia" w:ascii="Times New Roman" w:hAnsi="Times New Roman" w:eastAsia="宋体" w:cs="Times New Roman"/>
                      <w:lang w:val="en-US" w:eastAsia="zh-CN"/>
                    </w:rPr>
                    <w:t xml:space="preserve">南侧最近居民1  </w:t>
                  </w:r>
                </w:p>
              </w:tc>
              <w:tc>
                <w:tcPr>
                  <w:tcW w:w="663" w:type="pct"/>
                  <w:tcBorders>
                    <w:tl2br w:val="nil"/>
                    <w:tr2bl w:val="nil"/>
                  </w:tcBorders>
                  <w:noWrap w:val="0"/>
                  <w:vAlign w:val="center"/>
                </w:tcPr>
                <w:p w14:paraId="210AC279">
                  <w:pPr>
                    <w:pStyle w:val="57"/>
                    <w:numPr>
                      <w:ilvl w:val="0"/>
                      <w:numId w:val="0"/>
                    </w:numPr>
                    <w:spacing w:line="240" w:lineRule="auto"/>
                    <w:jc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5</w:t>
                  </w:r>
                  <w:r>
                    <w:rPr>
                      <w:rFonts w:hint="eastAsia" w:ascii="Times New Roman" w:eastAsia="宋体" w:cs="Times New Roman"/>
                      <w:color w:val="auto"/>
                      <w:sz w:val="21"/>
                      <w:szCs w:val="21"/>
                      <w:lang w:val="en-US" w:eastAsia="zh-CN" w:bidi="ar"/>
                    </w:rPr>
                    <w:t>1</w:t>
                  </w:r>
                </w:p>
              </w:tc>
              <w:tc>
                <w:tcPr>
                  <w:tcW w:w="851" w:type="pct"/>
                  <w:tcBorders>
                    <w:tl2br w:val="nil"/>
                    <w:tr2bl w:val="nil"/>
                  </w:tcBorders>
                  <w:noWrap w:val="0"/>
                  <w:vAlign w:val="center"/>
                </w:tcPr>
                <w:p w14:paraId="232CC3FC">
                  <w:pPr>
                    <w:pStyle w:val="57"/>
                    <w:numPr>
                      <w:ilvl w:val="0"/>
                      <w:numId w:val="0"/>
                    </w:numPr>
                    <w:spacing w:line="240" w:lineRule="auto"/>
                    <w:ind w:left="0" w:leftChars="0" w:firstLine="0" w:firstLineChars="0"/>
                    <w:jc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60</w:t>
                  </w:r>
                </w:p>
              </w:tc>
              <w:tc>
                <w:tcPr>
                  <w:tcW w:w="858" w:type="pct"/>
                  <w:tcBorders>
                    <w:tl2br w:val="nil"/>
                    <w:tr2bl w:val="nil"/>
                  </w:tcBorders>
                  <w:noWrap w:val="0"/>
                  <w:vAlign w:val="center"/>
                </w:tcPr>
                <w:p w14:paraId="2DBB2E2F">
                  <w:pPr>
                    <w:numPr>
                      <w:ilvl w:val="0"/>
                      <w:numId w:val="0"/>
                    </w:numPr>
                    <w:spacing w:line="240" w:lineRule="auto"/>
                    <w:ind w:left="0" w:leftChars="0" w:firstLine="0" w:firstLineChars="0"/>
                    <w:jc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4</w:t>
                  </w:r>
                  <w:r>
                    <w:rPr>
                      <w:rFonts w:hint="eastAsia" w:cs="Times New Roman"/>
                      <w:color w:val="auto"/>
                      <w:sz w:val="21"/>
                      <w:szCs w:val="21"/>
                      <w:lang w:val="en-US" w:eastAsia="zh-CN" w:bidi="ar"/>
                    </w:rPr>
                    <w:t>3</w:t>
                  </w:r>
                </w:p>
              </w:tc>
              <w:tc>
                <w:tcPr>
                  <w:tcW w:w="702" w:type="pct"/>
                  <w:tcBorders>
                    <w:tl2br w:val="nil"/>
                    <w:tr2bl w:val="nil"/>
                  </w:tcBorders>
                  <w:noWrap w:val="0"/>
                  <w:vAlign w:val="center"/>
                </w:tcPr>
                <w:p w14:paraId="26B56407">
                  <w:pPr>
                    <w:numPr>
                      <w:ilvl w:val="0"/>
                      <w:numId w:val="0"/>
                    </w:numPr>
                    <w:spacing w:line="240" w:lineRule="auto"/>
                    <w:ind w:left="0" w:leftChars="0" w:firstLine="0" w:firstLineChars="0"/>
                    <w:jc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50</w:t>
                  </w:r>
                </w:p>
              </w:tc>
            </w:tr>
            <w:tr w14:paraId="72D888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5" w:type="pct"/>
                  <w:vMerge w:val="continue"/>
                  <w:tcBorders>
                    <w:tl2br w:val="nil"/>
                    <w:tr2bl w:val="nil"/>
                  </w:tcBorders>
                  <w:noWrap w:val="0"/>
                  <w:vAlign w:val="center"/>
                </w:tcPr>
                <w:p w14:paraId="3A88ABC0">
                  <w:pPr>
                    <w:keepNext w:val="0"/>
                    <w:keepLines w:val="0"/>
                    <w:pageBreakBefore w:val="0"/>
                    <w:kinsoku/>
                    <w:wordWrap/>
                    <w:overflowPunct/>
                    <w:topLinePunct w:val="0"/>
                    <w:bidi w:val="0"/>
                    <w:snapToGrid/>
                    <w:spacing w:line="360" w:lineRule="exact"/>
                    <w:jc w:val="center"/>
                    <w:rPr>
                      <w:rFonts w:hint="eastAsia" w:ascii="Times New Roman" w:hAnsi="Times New Roman" w:eastAsia="宋体" w:cs="Times New Roman"/>
                      <w:color w:val="000000"/>
                      <w:sz w:val="21"/>
                      <w:szCs w:val="21"/>
                      <w:lang w:val="en-US" w:eastAsia="zh-CN" w:bidi="ar-SA"/>
                    </w:rPr>
                  </w:pPr>
                </w:p>
              </w:tc>
              <w:tc>
                <w:tcPr>
                  <w:tcW w:w="1267" w:type="pct"/>
                  <w:tcBorders>
                    <w:tl2br w:val="nil"/>
                    <w:tr2bl w:val="nil"/>
                  </w:tcBorders>
                  <w:noWrap w:val="0"/>
                  <w:vAlign w:val="top"/>
                </w:tcPr>
                <w:p w14:paraId="608E3634">
                  <w:pPr>
                    <w:jc w:val="center"/>
                    <w:rPr>
                      <w:rFonts w:hint="eastAsia" w:ascii="Times New Roman" w:hAnsi="Times New Roman" w:eastAsia="宋体" w:cs="Times New Roman"/>
                      <w:color w:val="000000"/>
                      <w:sz w:val="21"/>
                      <w:szCs w:val="21"/>
                      <w:lang w:val="en-US" w:eastAsia="zh-CN" w:bidi="ar-SA"/>
                    </w:rPr>
                  </w:pPr>
                  <w:r>
                    <w:rPr>
                      <w:rFonts w:hint="eastAsia" w:ascii="Times New Roman" w:hAnsi="Times New Roman" w:cs="Times New Roman"/>
                      <w:sz w:val="21"/>
                      <w:szCs w:val="21"/>
                      <w:lang w:val="en-US" w:eastAsia="zh-CN"/>
                    </w:rPr>
                    <w:t>N2</w:t>
                  </w:r>
                  <w:r>
                    <w:rPr>
                      <w:rFonts w:hint="eastAsia" w:ascii="Times New Roman" w:hAnsi="Times New Roman" w:eastAsia="宋体" w:cs="Times New Roman"/>
                      <w:lang w:val="en-US" w:eastAsia="zh-CN"/>
                    </w:rPr>
                    <w:t xml:space="preserve">南侧最近居民2   </w:t>
                  </w:r>
                </w:p>
              </w:tc>
              <w:tc>
                <w:tcPr>
                  <w:tcW w:w="663" w:type="pct"/>
                  <w:tcBorders>
                    <w:tl2br w:val="nil"/>
                    <w:tr2bl w:val="nil"/>
                  </w:tcBorders>
                  <w:noWrap w:val="0"/>
                  <w:vAlign w:val="center"/>
                </w:tcPr>
                <w:p w14:paraId="409FC624">
                  <w:pPr>
                    <w:pStyle w:val="57"/>
                    <w:numPr>
                      <w:ilvl w:val="0"/>
                      <w:numId w:val="0"/>
                    </w:numPr>
                    <w:spacing w:line="240" w:lineRule="auto"/>
                    <w:ind w:left="0" w:leftChars="0" w:firstLine="0" w:firstLineChars="0"/>
                    <w:jc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52</w:t>
                  </w:r>
                </w:p>
              </w:tc>
              <w:tc>
                <w:tcPr>
                  <w:tcW w:w="851" w:type="pct"/>
                  <w:tcBorders>
                    <w:tl2br w:val="nil"/>
                    <w:tr2bl w:val="nil"/>
                  </w:tcBorders>
                  <w:noWrap w:val="0"/>
                  <w:vAlign w:val="center"/>
                </w:tcPr>
                <w:p w14:paraId="09BE2102">
                  <w:pPr>
                    <w:pStyle w:val="57"/>
                    <w:numPr>
                      <w:ilvl w:val="0"/>
                      <w:numId w:val="0"/>
                    </w:numPr>
                    <w:spacing w:line="240" w:lineRule="auto"/>
                    <w:ind w:left="0" w:leftChars="0" w:firstLine="0" w:firstLineChars="0"/>
                    <w:jc w:val="center"/>
                    <w:rPr>
                      <w:rFonts w:hint="eastAsia"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60</w:t>
                  </w:r>
                </w:p>
              </w:tc>
              <w:tc>
                <w:tcPr>
                  <w:tcW w:w="858" w:type="pct"/>
                  <w:tcBorders>
                    <w:tl2br w:val="nil"/>
                    <w:tr2bl w:val="nil"/>
                  </w:tcBorders>
                  <w:noWrap w:val="0"/>
                  <w:vAlign w:val="center"/>
                </w:tcPr>
                <w:p w14:paraId="6A1195D6">
                  <w:pPr>
                    <w:numPr>
                      <w:ilvl w:val="0"/>
                      <w:numId w:val="0"/>
                    </w:numPr>
                    <w:spacing w:line="240" w:lineRule="auto"/>
                    <w:ind w:left="0" w:leftChars="0" w:firstLine="0" w:firstLineChars="0"/>
                    <w:jc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42</w:t>
                  </w:r>
                </w:p>
              </w:tc>
              <w:tc>
                <w:tcPr>
                  <w:tcW w:w="702" w:type="pct"/>
                  <w:tcBorders>
                    <w:tl2br w:val="nil"/>
                    <w:tr2bl w:val="nil"/>
                  </w:tcBorders>
                  <w:noWrap w:val="0"/>
                  <w:vAlign w:val="center"/>
                </w:tcPr>
                <w:p w14:paraId="07CA1A08">
                  <w:pPr>
                    <w:numPr>
                      <w:ilvl w:val="0"/>
                      <w:numId w:val="0"/>
                    </w:numPr>
                    <w:spacing w:line="240" w:lineRule="auto"/>
                    <w:ind w:left="0" w:leftChars="0" w:firstLine="0" w:firstLineChars="0"/>
                    <w:jc w:val="center"/>
                    <w:rPr>
                      <w:rFonts w:hint="eastAsia"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50</w:t>
                  </w:r>
                </w:p>
              </w:tc>
            </w:tr>
            <w:tr w14:paraId="4169AC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5" w:type="pct"/>
                  <w:vMerge w:val="restart"/>
                  <w:tcBorders>
                    <w:tl2br w:val="nil"/>
                    <w:tr2bl w:val="nil"/>
                  </w:tcBorders>
                  <w:noWrap w:val="0"/>
                  <w:vAlign w:val="center"/>
                </w:tcPr>
                <w:p w14:paraId="419FE9EF">
                  <w:pPr>
                    <w:spacing w:line="200" w:lineRule="atLeast"/>
                    <w:jc w:val="center"/>
                    <w:rPr>
                      <w:rFonts w:hint="eastAsia" w:ascii="Times New Roman" w:hAnsi="Times New Roman" w:eastAsia="宋体" w:cs="Times New Roman"/>
                      <w:color w:val="auto"/>
                      <w:sz w:val="21"/>
                      <w:szCs w:val="21"/>
                      <w:lang w:val="en-US" w:eastAsia="zh-CN" w:bidi="ar"/>
                    </w:rPr>
                  </w:pPr>
                  <w:r>
                    <w:rPr>
                      <w:rFonts w:hint="eastAsia"/>
                      <w:bCs/>
                      <w:szCs w:val="21"/>
                    </w:rPr>
                    <w:t>2024.</w:t>
                  </w:r>
                  <w:r>
                    <w:rPr>
                      <w:rFonts w:hint="eastAsia"/>
                      <w:bCs/>
                      <w:szCs w:val="21"/>
                      <w:lang w:val="en-US" w:eastAsia="zh-CN"/>
                    </w:rPr>
                    <w:t>11.28</w:t>
                  </w:r>
                </w:p>
              </w:tc>
              <w:tc>
                <w:tcPr>
                  <w:tcW w:w="1267" w:type="pct"/>
                  <w:tcBorders>
                    <w:tl2br w:val="nil"/>
                    <w:tr2bl w:val="nil"/>
                  </w:tcBorders>
                  <w:noWrap w:val="0"/>
                  <w:vAlign w:val="top"/>
                </w:tcPr>
                <w:p w14:paraId="51D20FB2">
                  <w:pPr>
                    <w:jc w:val="center"/>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lang w:val="en-US" w:eastAsia="zh-CN"/>
                    </w:rPr>
                    <w:t xml:space="preserve"> </w:t>
                  </w:r>
                  <w:r>
                    <w:rPr>
                      <w:rFonts w:hint="eastAsia" w:ascii="Times New Roman" w:hAnsi="Times New Roman" w:cs="Times New Roman"/>
                      <w:sz w:val="21"/>
                      <w:szCs w:val="21"/>
                      <w:lang w:val="en-US" w:eastAsia="zh-CN"/>
                    </w:rPr>
                    <w:t>N1</w:t>
                  </w:r>
                  <w:r>
                    <w:rPr>
                      <w:rFonts w:hint="eastAsia" w:ascii="Times New Roman" w:hAnsi="Times New Roman" w:eastAsia="宋体" w:cs="Times New Roman"/>
                      <w:lang w:val="en-US" w:eastAsia="zh-CN"/>
                    </w:rPr>
                    <w:t xml:space="preserve">南侧最近居民1  </w:t>
                  </w:r>
                </w:p>
              </w:tc>
              <w:tc>
                <w:tcPr>
                  <w:tcW w:w="663" w:type="pct"/>
                  <w:tcBorders>
                    <w:tl2br w:val="nil"/>
                    <w:tr2bl w:val="nil"/>
                  </w:tcBorders>
                  <w:noWrap w:val="0"/>
                  <w:vAlign w:val="center"/>
                </w:tcPr>
                <w:p w14:paraId="14D4EAEF">
                  <w:pPr>
                    <w:pStyle w:val="57"/>
                    <w:numPr>
                      <w:ilvl w:val="0"/>
                      <w:numId w:val="0"/>
                    </w:numPr>
                    <w:spacing w:line="240" w:lineRule="auto"/>
                    <w:ind w:left="0" w:leftChars="0" w:firstLine="0" w:firstLineChars="0"/>
                    <w:jc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54</w:t>
                  </w:r>
                </w:p>
              </w:tc>
              <w:tc>
                <w:tcPr>
                  <w:tcW w:w="851" w:type="pct"/>
                  <w:tcBorders>
                    <w:tl2br w:val="nil"/>
                    <w:tr2bl w:val="nil"/>
                  </w:tcBorders>
                  <w:noWrap w:val="0"/>
                  <w:vAlign w:val="center"/>
                </w:tcPr>
                <w:p w14:paraId="3064E8A3">
                  <w:pPr>
                    <w:pStyle w:val="57"/>
                    <w:numPr>
                      <w:ilvl w:val="0"/>
                      <w:numId w:val="0"/>
                    </w:numPr>
                    <w:spacing w:line="240" w:lineRule="auto"/>
                    <w:ind w:left="0" w:leftChars="0" w:firstLine="0" w:firstLineChars="0"/>
                    <w:jc w:val="center"/>
                    <w:rPr>
                      <w:rFonts w:hint="eastAsia"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60</w:t>
                  </w:r>
                </w:p>
              </w:tc>
              <w:tc>
                <w:tcPr>
                  <w:tcW w:w="858" w:type="pct"/>
                  <w:tcBorders>
                    <w:tl2br w:val="nil"/>
                    <w:tr2bl w:val="nil"/>
                  </w:tcBorders>
                  <w:noWrap w:val="0"/>
                  <w:vAlign w:val="center"/>
                </w:tcPr>
                <w:p w14:paraId="5775223E">
                  <w:pPr>
                    <w:numPr>
                      <w:ilvl w:val="0"/>
                      <w:numId w:val="0"/>
                    </w:numPr>
                    <w:spacing w:line="240" w:lineRule="auto"/>
                    <w:ind w:left="0" w:leftChars="0" w:firstLine="0" w:firstLineChars="0"/>
                    <w:jc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44</w:t>
                  </w:r>
                </w:p>
              </w:tc>
              <w:tc>
                <w:tcPr>
                  <w:tcW w:w="702" w:type="pct"/>
                  <w:tcBorders>
                    <w:tl2br w:val="nil"/>
                    <w:tr2bl w:val="nil"/>
                  </w:tcBorders>
                  <w:noWrap w:val="0"/>
                  <w:vAlign w:val="center"/>
                </w:tcPr>
                <w:p w14:paraId="5DB1614A">
                  <w:pPr>
                    <w:numPr>
                      <w:ilvl w:val="0"/>
                      <w:numId w:val="0"/>
                    </w:numPr>
                    <w:spacing w:line="240" w:lineRule="auto"/>
                    <w:ind w:left="0" w:leftChars="0" w:firstLine="0" w:firstLineChars="0"/>
                    <w:jc w:val="center"/>
                    <w:rPr>
                      <w:rFonts w:hint="eastAsia"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50</w:t>
                  </w:r>
                </w:p>
              </w:tc>
            </w:tr>
            <w:tr w14:paraId="4CA02B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5" w:type="pct"/>
                  <w:vMerge w:val="continue"/>
                  <w:tcBorders>
                    <w:tl2br w:val="nil"/>
                    <w:tr2bl w:val="nil"/>
                  </w:tcBorders>
                  <w:noWrap w:val="0"/>
                  <w:vAlign w:val="center"/>
                </w:tcPr>
                <w:p w14:paraId="783C3ED9">
                  <w:pPr>
                    <w:numPr>
                      <w:ilvl w:val="0"/>
                      <w:numId w:val="0"/>
                    </w:numPr>
                    <w:spacing w:line="240" w:lineRule="auto"/>
                    <w:ind w:left="0" w:leftChars="0" w:firstLine="0" w:firstLineChars="0"/>
                    <w:jc w:val="center"/>
                    <w:rPr>
                      <w:rFonts w:hint="eastAsia" w:ascii="Times New Roman" w:hAnsi="Times New Roman" w:eastAsia="宋体" w:cs="Times New Roman"/>
                      <w:color w:val="auto"/>
                      <w:sz w:val="21"/>
                      <w:szCs w:val="21"/>
                      <w:lang w:val="en-US" w:eastAsia="zh-CN" w:bidi="ar"/>
                    </w:rPr>
                  </w:pPr>
                </w:p>
              </w:tc>
              <w:tc>
                <w:tcPr>
                  <w:tcW w:w="1267" w:type="pct"/>
                  <w:tcBorders>
                    <w:tl2br w:val="nil"/>
                    <w:tr2bl w:val="nil"/>
                  </w:tcBorders>
                  <w:noWrap w:val="0"/>
                  <w:vAlign w:val="top"/>
                </w:tcPr>
                <w:p w14:paraId="433F56E4">
                  <w:pPr>
                    <w:jc w:val="center"/>
                    <w:rPr>
                      <w:rFonts w:hint="eastAsia" w:ascii="Times New Roman" w:hAnsi="Times New Roman" w:eastAsia="宋体" w:cs="Times New Roman"/>
                      <w:color w:val="000000"/>
                      <w:sz w:val="21"/>
                      <w:szCs w:val="21"/>
                      <w:lang w:val="en-US" w:eastAsia="zh-CN" w:bidi="ar-SA"/>
                    </w:rPr>
                  </w:pPr>
                  <w:r>
                    <w:rPr>
                      <w:rFonts w:hint="eastAsia" w:ascii="Times New Roman" w:hAnsi="Times New Roman" w:cs="Times New Roman"/>
                      <w:sz w:val="21"/>
                      <w:szCs w:val="21"/>
                      <w:lang w:val="en-US" w:eastAsia="zh-CN"/>
                    </w:rPr>
                    <w:t>N2</w:t>
                  </w:r>
                  <w:r>
                    <w:rPr>
                      <w:rFonts w:hint="eastAsia" w:ascii="Times New Roman" w:hAnsi="Times New Roman" w:eastAsia="宋体" w:cs="Times New Roman"/>
                      <w:lang w:val="en-US" w:eastAsia="zh-CN"/>
                    </w:rPr>
                    <w:t xml:space="preserve">南侧最近居民2   </w:t>
                  </w:r>
                </w:p>
              </w:tc>
              <w:tc>
                <w:tcPr>
                  <w:tcW w:w="663" w:type="pct"/>
                  <w:tcBorders>
                    <w:tl2br w:val="nil"/>
                    <w:tr2bl w:val="nil"/>
                  </w:tcBorders>
                  <w:noWrap w:val="0"/>
                  <w:vAlign w:val="center"/>
                </w:tcPr>
                <w:p w14:paraId="5C558A78">
                  <w:pPr>
                    <w:pStyle w:val="57"/>
                    <w:numPr>
                      <w:ilvl w:val="0"/>
                      <w:numId w:val="0"/>
                    </w:numPr>
                    <w:spacing w:line="240" w:lineRule="auto"/>
                    <w:ind w:left="0" w:leftChars="0" w:firstLine="0" w:firstLineChars="0"/>
                    <w:jc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52</w:t>
                  </w:r>
                </w:p>
              </w:tc>
              <w:tc>
                <w:tcPr>
                  <w:tcW w:w="851" w:type="pct"/>
                  <w:tcBorders>
                    <w:tl2br w:val="nil"/>
                    <w:tr2bl w:val="nil"/>
                  </w:tcBorders>
                  <w:noWrap w:val="0"/>
                  <w:vAlign w:val="center"/>
                </w:tcPr>
                <w:p w14:paraId="6EDAABB8">
                  <w:pPr>
                    <w:pStyle w:val="57"/>
                    <w:numPr>
                      <w:ilvl w:val="0"/>
                      <w:numId w:val="0"/>
                    </w:numPr>
                    <w:spacing w:line="240" w:lineRule="auto"/>
                    <w:ind w:left="0" w:leftChars="0" w:firstLine="0" w:firstLineChars="0"/>
                    <w:jc w:val="center"/>
                    <w:rPr>
                      <w:rFonts w:hint="eastAsia"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60</w:t>
                  </w:r>
                </w:p>
              </w:tc>
              <w:tc>
                <w:tcPr>
                  <w:tcW w:w="858" w:type="pct"/>
                  <w:tcBorders>
                    <w:tl2br w:val="nil"/>
                    <w:tr2bl w:val="nil"/>
                  </w:tcBorders>
                  <w:noWrap w:val="0"/>
                  <w:vAlign w:val="center"/>
                </w:tcPr>
                <w:p w14:paraId="6C467658">
                  <w:pPr>
                    <w:numPr>
                      <w:ilvl w:val="0"/>
                      <w:numId w:val="0"/>
                    </w:numPr>
                    <w:spacing w:line="240" w:lineRule="auto"/>
                    <w:ind w:left="0" w:leftChars="0" w:firstLine="0" w:firstLineChars="0"/>
                    <w:jc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42</w:t>
                  </w:r>
                </w:p>
              </w:tc>
              <w:tc>
                <w:tcPr>
                  <w:tcW w:w="702" w:type="pct"/>
                  <w:tcBorders>
                    <w:tl2br w:val="nil"/>
                    <w:tr2bl w:val="nil"/>
                  </w:tcBorders>
                  <w:noWrap w:val="0"/>
                  <w:vAlign w:val="center"/>
                </w:tcPr>
                <w:p w14:paraId="17C19FD8">
                  <w:pPr>
                    <w:numPr>
                      <w:ilvl w:val="0"/>
                      <w:numId w:val="0"/>
                    </w:numPr>
                    <w:spacing w:line="240" w:lineRule="auto"/>
                    <w:ind w:left="0" w:leftChars="0" w:firstLine="0" w:firstLineChars="0"/>
                    <w:jc w:val="center"/>
                    <w:rPr>
                      <w:rFonts w:hint="eastAsia"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50</w:t>
                  </w:r>
                </w:p>
              </w:tc>
            </w:tr>
            <w:tr w14:paraId="5F20B7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6"/>
                  <w:tcBorders>
                    <w:tl2br w:val="nil"/>
                    <w:tr2bl w:val="nil"/>
                  </w:tcBorders>
                  <w:noWrap w:val="0"/>
                  <w:vAlign w:val="center"/>
                </w:tcPr>
                <w:p w14:paraId="5800D4FC">
                  <w:pPr>
                    <w:numPr>
                      <w:ilvl w:val="0"/>
                      <w:numId w:val="0"/>
                    </w:numPr>
                    <w:spacing w:line="240" w:lineRule="auto"/>
                    <w:ind w:left="0" w:leftChars="0" w:firstLine="0" w:firstLineChars="0"/>
                    <w:jc w:val="center"/>
                    <w:rPr>
                      <w:rFonts w:hint="eastAsia"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000000"/>
                      <w:sz w:val="21"/>
                      <w:szCs w:val="21"/>
                      <w:lang w:val="en-US" w:eastAsia="zh-CN" w:bidi="ar-SA"/>
                    </w:rPr>
                    <w:t>备注：</w:t>
                  </w:r>
                  <w:r>
                    <w:rPr>
                      <w:rFonts w:hint="default" w:ascii="Times New Roman" w:hAnsi="Times New Roman" w:eastAsia="宋体" w:cs="Times New Roman"/>
                      <w:color w:val="000000"/>
                      <w:kern w:val="0"/>
                      <w:sz w:val="21"/>
                      <w:szCs w:val="21"/>
                      <w:lang w:eastAsia="zh-CN"/>
                    </w:rPr>
                    <w:t>执行</w:t>
                  </w:r>
                  <w:r>
                    <w:rPr>
                      <w:rFonts w:hint="eastAsia" w:ascii="Times New Roman" w:hAnsi="Times New Roman" w:eastAsia="宋体" w:cs="Times New Roman"/>
                      <w:kern w:val="2"/>
                      <w:sz w:val="21"/>
                      <w:szCs w:val="21"/>
                      <w:lang w:val="en-US" w:eastAsia="zh-CN" w:bidi="ar-SA"/>
                    </w:rPr>
                    <w:t>《声环境质量标准》(GB3096-2008)</w:t>
                  </w:r>
                  <w:r>
                    <w:rPr>
                      <w:rFonts w:hint="default" w:ascii="Times New Roman" w:hAnsi="Times New Roman" w:eastAsia="宋体" w:cs="Times New Roman"/>
                      <w:color w:val="000000"/>
                      <w:kern w:val="0"/>
                      <w:sz w:val="21"/>
                      <w:szCs w:val="21"/>
                      <w:lang w:eastAsia="zh-CN"/>
                    </w:rPr>
                    <w:t>中的2类标准</w:t>
                  </w:r>
                  <w:r>
                    <w:rPr>
                      <w:rFonts w:hint="eastAsia" w:ascii="Times New Roman" w:hAnsi="Times New Roman" w:eastAsia="宋体" w:cs="Times New Roman"/>
                      <w:color w:val="000000"/>
                      <w:kern w:val="0"/>
                      <w:sz w:val="21"/>
                      <w:szCs w:val="21"/>
                      <w:lang w:eastAsia="zh-CN"/>
                    </w:rPr>
                    <w:t>。</w:t>
                  </w:r>
                </w:p>
              </w:tc>
            </w:tr>
          </w:tbl>
          <w:p w14:paraId="3C3A26B3">
            <w:pPr>
              <w:widowControl w:val="0"/>
              <w:spacing w:line="360" w:lineRule="auto"/>
              <w:ind w:firstLine="480" w:firstLineChars="200"/>
              <w:jc w:val="left"/>
              <w:rPr>
                <w:rFonts w:ascii="Times New Roman" w:hAnsi="Times New Roman" w:eastAsia="宋体" w:cs="Times New Roman"/>
                <w:bCs/>
                <w:color w:val="000000"/>
                <w:kern w:val="2"/>
                <w:sz w:val="24"/>
                <w:szCs w:val="24"/>
                <w:lang w:val="en-US" w:eastAsia="zh-CN" w:bidi="ar-SA"/>
              </w:rPr>
            </w:pPr>
            <w:r>
              <w:rPr>
                <w:rFonts w:ascii="Times New Roman" w:hAnsi="Times New Roman" w:eastAsia="宋体" w:cs="Times New Roman"/>
                <w:bCs/>
                <w:color w:val="000000"/>
                <w:kern w:val="2"/>
                <w:sz w:val="24"/>
                <w:szCs w:val="24"/>
                <w:lang w:val="en-US" w:eastAsia="zh-CN" w:bidi="ar-SA"/>
              </w:rPr>
              <w:t>根据声环境现状监测数据分析可知，项目</w:t>
            </w:r>
            <w:r>
              <w:rPr>
                <w:rFonts w:hint="eastAsia" w:ascii="Times New Roman" w:hAnsi="Times New Roman" w:eastAsia="宋体" w:cs="Times New Roman"/>
                <w:bCs/>
                <w:color w:val="000000"/>
                <w:kern w:val="2"/>
                <w:sz w:val="24"/>
                <w:szCs w:val="24"/>
                <w:lang w:val="en-US" w:eastAsia="zh-CN" w:bidi="ar-SA"/>
              </w:rPr>
              <w:t>南侧最近</w:t>
            </w:r>
            <w:r>
              <w:rPr>
                <w:rFonts w:ascii="Times New Roman" w:hAnsi="Times New Roman" w:eastAsia="宋体" w:cs="Times New Roman"/>
                <w:bCs/>
                <w:color w:val="000000"/>
                <w:kern w:val="2"/>
                <w:sz w:val="24"/>
                <w:szCs w:val="24"/>
                <w:lang w:val="en-US" w:eastAsia="zh-CN" w:bidi="ar-SA"/>
              </w:rPr>
              <w:t>居民点</w:t>
            </w:r>
            <w:r>
              <w:rPr>
                <w:rFonts w:hint="eastAsia" w:ascii="Times New Roman" w:hAnsi="Times New Roman" w:eastAsia="宋体" w:cs="Times New Roman"/>
                <w:bCs/>
                <w:color w:val="000000"/>
                <w:kern w:val="2"/>
                <w:sz w:val="24"/>
                <w:szCs w:val="24"/>
                <w:lang w:val="en-US" w:eastAsia="zh-CN" w:bidi="ar-SA"/>
              </w:rPr>
              <w:t>N1、N2点的声环境检测值均能</w:t>
            </w:r>
            <w:r>
              <w:rPr>
                <w:rFonts w:ascii="Times New Roman" w:hAnsi="Times New Roman" w:eastAsia="宋体" w:cs="Times New Roman"/>
                <w:bCs/>
                <w:color w:val="000000"/>
                <w:kern w:val="2"/>
                <w:sz w:val="24"/>
                <w:szCs w:val="24"/>
                <w:lang w:val="en-US" w:eastAsia="zh-CN" w:bidi="ar-SA"/>
              </w:rPr>
              <w:t>满足《声环境质量标准》（GB3096-2008）中2类标准。</w:t>
            </w:r>
          </w:p>
          <w:p w14:paraId="07286331">
            <w:pPr>
              <w:pStyle w:val="8"/>
              <w:spacing w:line="360" w:lineRule="auto"/>
              <w:ind w:firstLine="482" w:firstLineChars="200"/>
              <w:jc w:val="both"/>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四</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、生态环境现状</w:t>
            </w:r>
          </w:p>
          <w:p w14:paraId="6DF98BAD">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left"/>
              <w:textAlignment w:val="auto"/>
              <w:rPr>
                <w:rFonts w:hint="default" w:ascii="Times New Roman" w:hAnsi="Times New Roman" w:eastAsia="宋体" w:cs="Times New Roman"/>
                <w:color w:val="FF0000"/>
                <w:kern w:val="0"/>
                <w:szCs w:val="21"/>
              </w:rPr>
            </w:pPr>
            <w:r>
              <w:rPr>
                <w:rFonts w:hint="default" w:ascii="Times New Roman" w:hAnsi="Times New Roman" w:eastAsia="宋体" w:cs="宋体"/>
                <w:color w:val="000000" w:themeColor="text1"/>
                <w:sz w:val="24"/>
                <w:u w:val="none"/>
                <w14:textFill>
                  <w14:solidFill>
                    <w14:schemeClr w14:val="tx1"/>
                  </w14:solidFill>
                </w14:textFill>
              </w:rPr>
              <w:t>本项目</w:t>
            </w:r>
            <w:r>
              <w:rPr>
                <w:rFonts w:hint="eastAsia" w:cs="宋体"/>
                <w:color w:val="000000" w:themeColor="text1"/>
                <w:sz w:val="24"/>
                <w:u w:val="none"/>
                <w:lang w:val="en-US" w:eastAsia="zh-CN"/>
                <w14:textFill>
                  <w14:solidFill>
                    <w14:schemeClr w14:val="tx1"/>
                  </w14:solidFill>
                </w14:textFill>
              </w:rPr>
              <w:t>位于衡阳县</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演陂镇原华大水泥一厂</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内</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属于工业用地范围，目前已对原有构筑物全部拆除，并进行了平整。</w:t>
            </w:r>
            <w:r>
              <w:rPr>
                <w:rFonts w:hint="eastAsia"/>
                <w:color w:val="auto"/>
                <w:sz w:val="24"/>
              </w:rPr>
              <w:t>根据《建设项目环境影响报告表编制技术指南（污染影响类）》（试行），不对其生态环境质量现状进行评价分析。</w:t>
            </w:r>
          </w:p>
        </w:tc>
      </w:tr>
      <w:tr w14:paraId="75D236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09" w:hRule="atLeast"/>
          <w:jc w:val="center"/>
        </w:trPr>
        <w:tc>
          <w:tcPr>
            <w:tcW w:w="450" w:type="dxa"/>
            <w:noWrap w:val="0"/>
            <w:vAlign w:val="center"/>
          </w:tcPr>
          <w:p w14:paraId="615078AF">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环境</w:t>
            </w:r>
          </w:p>
          <w:p w14:paraId="26E6B55B">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保护</w:t>
            </w:r>
          </w:p>
          <w:p w14:paraId="1BE2771D">
            <w:pPr>
              <w:adjustRightInd w:val="0"/>
              <w:snapToGrid w:val="0"/>
              <w:jc w:val="center"/>
              <w:rPr>
                <w:rFonts w:hint="default" w:ascii="Times New Roman" w:hAnsi="Times New Roman" w:eastAsia="宋体" w:cs="Times New Roman"/>
                <w:color w:val="FF0000"/>
                <w:kern w:val="0"/>
                <w:sz w:val="24"/>
                <w:szCs w:val="24"/>
              </w:rPr>
            </w:pPr>
            <w:r>
              <w:rPr>
                <w:rFonts w:hint="default" w:ascii="Times New Roman" w:hAnsi="Times New Roman" w:eastAsia="宋体" w:cs="Times New Roman"/>
                <w:color w:val="000000" w:themeColor="text1"/>
                <w:kern w:val="0"/>
                <w:sz w:val="24"/>
                <w:szCs w:val="24"/>
                <w14:textFill>
                  <w14:solidFill>
                    <w14:schemeClr w14:val="tx1"/>
                  </w14:solidFill>
                </w14:textFill>
              </w:rPr>
              <w:t>目标</w:t>
            </w:r>
          </w:p>
        </w:tc>
        <w:tc>
          <w:tcPr>
            <w:tcW w:w="8618" w:type="dxa"/>
            <w:noWrap w:val="0"/>
            <w:vAlign w:val="center"/>
          </w:tcPr>
          <w:p w14:paraId="2910E543">
            <w:pPr>
              <w:pStyle w:val="8"/>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ascii="Times New Roman" w:hAnsi="Times New Roman" w:eastAsia="宋体" w:cs="Times New Roman"/>
                <w:b/>
                <w:bCs/>
                <w:color w:val="000000" w:themeColor="text1"/>
                <w:sz w:val="30"/>
                <w:szCs w:val="30"/>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30"/>
                <w:szCs w:val="30"/>
                <w:u w:val="none" w:color="auto"/>
                <w:lang w:val="en-US" w:eastAsia="zh-CN"/>
                <w14:textFill>
                  <w14:solidFill>
                    <w14:schemeClr w14:val="tx1"/>
                  </w14:solidFill>
                </w14:textFill>
              </w:rPr>
              <w:t>主要环境保护目标（列出名单及保护等级）：</w:t>
            </w:r>
          </w:p>
          <w:p w14:paraId="385D9A0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宋体"/>
                <w:color w:val="000000" w:themeColor="text1"/>
                <w:sz w:val="24"/>
                <w:u w:val="none" w:color="auto"/>
                <w14:textFill>
                  <w14:solidFill>
                    <w14:schemeClr w14:val="tx1"/>
                  </w14:solidFill>
                </w14:textFill>
              </w:rPr>
            </w:pPr>
            <w:r>
              <w:rPr>
                <w:rFonts w:hint="eastAsia" w:cs="宋体"/>
                <w:color w:val="000000" w:themeColor="text1"/>
                <w:sz w:val="24"/>
                <w:u w:val="none" w:color="auto"/>
                <w:lang w:val="en-US" w:eastAsia="zh-CN"/>
                <w14:textFill>
                  <w14:solidFill>
                    <w14:schemeClr w14:val="tx1"/>
                  </w14:solidFill>
                </w14:textFill>
              </w:rPr>
              <w:t>本项目的</w:t>
            </w:r>
            <w:r>
              <w:rPr>
                <w:rFonts w:hint="default" w:ascii="Times New Roman" w:hAnsi="Times New Roman" w:eastAsia="宋体" w:cs="宋体"/>
                <w:color w:val="000000" w:themeColor="text1"/>
                <w:sz w:val="24"/>
                <w:u w:val="none" w:color="auto"/>
                <w14:textFill>
                  <w14:solidFill>
                    <w14:schemeClr w14:val="tx1"/>
                  </w14:solidFill>
                </w14:textFill>
              </w:rPr>
              <w:t>环境保护目标见</w:t>
            </w:r>
            <w:r>
              <w:rPr>
                <w:rFonts w:hint="eastAsia" w:cs="宋体"/>
                <w:color w:val="000000" w:themeColor="text1"/>
                <w:sz w:val="24"/>
                <w:u w:val="none" w:color="auto"/>
                <w:lang w:val="en-US" w:eastAsia="zh-CN"/>
                <w14:textFill>
                  <w14:solidFill>
                    <w14:schemeClr w14:val="tx1"/>
                  </w14:solidFill>
                </w14:textFill>
              </w:rPr>
              <w:t>下表及附图2：</w:t>
            </w:r>
          </w:p>
          <w:p w14:paraId="29F4417E">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表</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3-</w:t>
            </w:r>
            <w:r>
              <w:rPr>
                <w:rFonts w:hint="eastAsia" w:cs="宋体"/>
                <w:b/>
                <w:color w:val="000000" w:themeColor="text1"/>
                <w:sz w:val="21"/>
                <w:szCs w:val="21"/>
                <w:u w:val="none" w:color="auto"/>
                <w:lang w:val="en-US" w:eastAsia="zh-CN"/>
                <w14:textFill>
                  <w14:solidFill>
                    <w14:schemeClr w14:val="tx1"/>
                  </w14:solidFill>
                </w14:textFill>
              </w:rPr>
              <w:t>6</w:t>
            </w: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 xml:space="preserve">  大气环境保护目标一览表</w:t>
            </w:r>
          </w:p>
          <w:tbl>
            <w:tblPr>
              <w:tblStyle w:val="32"/>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7"/>
              <w:gridCol w:w="1392"/>
              <w:gridCol w:w="1290"/>
              <w:gridCol w:w="883"/>
              <w:gridCol w:w="923"/>
              <w:gridCol w:w="755"/>
              <w:gridCol w:w="968"/>
              <w:gridCol w:w="1289"/>
            </w:tblGrid>
            <w:tr w14:paraId="38BE26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18" w:type="pct"/>
                  <w:vMerge w:val="restart"/>
                  <w:tcBorders>
                    <w:tl2br w:val="nil"/>
                    <w:tr2bl w:val="nil"/>
                  </w:tcBorders>
                  <w:noWrap w:val="0"/>
                  <w:vAlign w:val="center"/>
                </w:tcPr>
                <w:p w14:paraId="730718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18"/>
                      <w:szCs w:val="18"/>
                      <w:u w:val="none" w:color="auto"/>
                      <w:vertAlign w:val="baseline"/>
                      <w:lang w:eastAsia="zh-CN"/>
                      <w14:textFill>
                        <w14:solidFill>
                          <w14:schemeClr w14:val="tx1"/>
                        </w14:solidFill>
                      </w14:textFill>
                    </w:rPr>
                    <w:t>名称</w:t>
                  </w:r>
                </w:p>
              </w:tc>
              <w:tc>
                <w:tcPr>
                  <w:tcW w:w="1602" w:type="pct"/>
                  <w:gridSpan w:val="2"/>
                  <w:tcBorders>
                    <w:tl2br w:val="nil"/>
                    <w:tr2bl w:val="nil"/>
                  </w:tcBorders>
                  <w:noWrap w:val="0"/>
                  <w:vAlign w:val="center"/>
                </w:tcPr>
                <w:p w14:paraId="10DA8B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18"/>
                      <w:szCs w:val="18"/>
                      <w:u w:val="none" w:color="auto"/>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18"/>
                      <w:szCs w:val="18"/>
                      <w:u w:val="none" w:color="auto"/>
                      <w:vertAlign w:val="baseline"/>
                      <w:lang w:eastAsia="zh-CN"/>
                      <w14:textFill>
                        <w14:solidFill>
                          <w14:schemeClr w14:val="tx1"/>
                        </w14:solidFill>
                      </w14:textFill>
                    </w:rPr>
                    <w:t>最近点坐标</w:t>
                  </w:r>
                </w:p>
              </w:tc>
              <w:tc>
                <w:tcPr>
                  <w:tcW w:w="527" w:type="pct"/>
                  <w:vMerge w:val="restart"/>
                  <w:tcBorders>
                    <w:tl2br w:val="nil"/>
                    <w:tr2bl w:val="nil"/>
                  </w:tcBorders>
                  <w:noWrap w:val="0"/>
                  <w:vAlign w:val="center"/>
                </w:tcPr>
                <w:p w14:paraId="0ABDDD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18"/>
                      <w:szCs w:val="18"/>
                      <w:u w:val="none" w:color="auto"/>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18"/>
                      <w:szCs w:val="18"/>
                      <w:u w:val="none" w:color="auto"/>
                      <w:vertAlign w:val="baseline"/>
                      <w:lang w:eastAsia="zh-CN"/>
                      <w14:textFill>
                        <w14:solidFill>
                          <w14:schemeClr w14:val="tx1"/>
                        </w14:solidFill>
                      </w14:textFill>
                    </w:rPr>
                    <w:t>保护对象规模</w:t>
                  </w:r>
                </w:p>
              </w:tc>
              <w:tc>
                <w:tcPr>
                  <w:tcW w:w="551" w:type="pct"/>
                  <w:vMerge w:val="restart"/>
                  <w:tcBorders>
                    <w:tl2br w:val="nil"/>
                    <w:tr2bl w:val="nil"/>
                  </w:tcBorders>
                  <w:noWrap w:val="0"/>
                  <w:vAlign w:val="center"/>
                </w:tcPr>
                <w:p w14:paraId="334B15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18"/>
                      <w:szCs w:val="18"/>
                      <w:u w:val="none" w:color="auto"/>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18"/>
                      <w:szCs w:val="18"/>
                      <w:u w:val="none" w:color="auto"/>
                      <w:vertAlign w:val="baseline"/>
                      <w:lang w:eastAsia="zh-CN"/>
                      <w14:textFill>
                        <w14:solidFill>
                          <w14:schemeClr w14:val="tx1"/>
                        </w14:solidFill>
                      </w14:textFill>
                    </w:rPr>
                    <w:t>保护内容</w:t>
                  </w:r>
                </w:p>
              </w:tc>
              <w:tc>
                <w:tcPr>
                  <w:tcW w:w="451" w:type="pct"/>
                  <w:vMerge w:val="restart"/>
                  <w:tcBorders>
                    <w:tl2br w:val="nil"/>
                    <w:tr2bl w:val="nil"/>
                  </w:tcBorders>
                  <w:noWrap w:val="0"/>
                  <w:vAlign w:val="center"/>
                </w:tcPr>
                <w:p w14:paraId="4E00F9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18"/>
                      <w:szCs w:val="18"/>
                      <w:u w:val="none" w:color="auto"/>
                      <w:vertAlign w:val="baseline"/>
                      <w14:textFill>
                        <w14:solidFill>
                          <w14:schemeClr w14:val="tx1"/>
                        </w14:solidFill>
                      </w14:textFill>
                    </w:rPr>
                  </w:pPr>
                  <w:r>
                    <w:rPr>
                      <w:rFonts w:hint="default" w:ascii="Times New Roman" w:hAnsi="Times New Roman" w:eastAsia="宋体" w:cs="Times New Roman"/>
                      <w:b/>
                      <w:bCs/>
                      <w:color w:val="000000" w:themeColor="text1"/>
                      <w:sz w:val="18"/>
                      <w:szCs w:val="18"/>
                      <w:u w:val="none" w:color="auto"/>
                      <w:vertAlign w:val="baseline"/>
                      <w:lang w:eastAsia="zh-CN"/>
                      <w14:textFill>
                        <w14:solidFill>
                          <w14:schemeClr w14:val="tx1"/>
                        </w14:solidFill>
                      </w14:textFill>
                    </w:rPr>
                    <w:t>相对厂址方位</w:t>
                  </w:r>
                </w:p>
              </w:tc>
              <w:tc>
                <w:tcPr>
                  <w:tcW w:w="578" w:type="pct"/>
                  <w:vMerge w:val="restart"/>
                  <w:tcBorders>
                    <w:tl2br w:val="nil"/>
                    <w:tr2bl w:val="nil"/>
                  </w:tcBorders>
                  <w:noWrap w:val="0"/>
                  <w:vAlign w:val="center"/>
                </w:tcPr>
                <w:p w14:paraId="53D87B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18"/>
                      <w:szCs w:val="18"/>
                      <w:u w:val="none" w:color="auto"/>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u w:val="none" w:color="auto"/>
                      <w:vertAlign w:val="baseline"/>
                      <w:lang w:eastAsia="zh-CN"/>
                      <w14:textFill>
                        <w14:solidFill>
                          <w14:schemeClr w14:val="tx1"/>
                        </w14:solidFill>
                      </w14:textFill>
                    </w:rPr>
                    <w:t>相对厂界距离</w:t>
                  </w:r>
                </w:p>
              </w:tc>
              <w:tc>
                <w:tcPr>
                  <w:tcW w:w="770" w:type="pct"/>
                  <w:vMerge w:val="restart"/>
                  <w:tcBorders>
                    <w:tl2br w:val="nil"/>
                    <w:tr2bl w:val="nil"/>
                  </w:tcBorders>
                  <w:noWrap w:val="0"/>
                  <w:vAlign w:val="center"/>
                </w:tcPr>
                <w:p w14:paraId="3602FB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18"/>
                      <w:szCs w:val="18"/>
                      <w:u w:val="none" w:color="auto"/>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18"/>
                      <w:szCs w:val="18"/>
                      <w:u w:val="none" w:color="auto"/>
                      <w:vertAlign w:val="baseline"/>
                      <w:lang w:eastAsia="zh-CN"/>
                      <w14:textFill>
                        <w14:solidFill>
                          <w14:schemeClr w14:val="tx1"/>
                        </w14:solidFill>
                      </w14:textFill>
                    </w:rPr>
                    <w:t>执行标准</w:t>
                  </w:r>
                </w:p>
              </w:tc>
            </w:tr>
            <w:tr w14:paraId="76006A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18" w:type="pct"/>
                  <w:vMerge w:val="continue"/>
                  <w:tcBorders>
                    <w:tl2br w:val="nil"/>
                    <w:tr2bl w:val="nil"/>
                  </w:tcBorders>
                  <w:noWrap w:val="0"/>
                  <w:vAlign w:val="center"/>
                </w:tcPr>
                <w:p w14:paraId="6056F9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14:textFill>
                        <w14:solidFill>
                          <w14:schemeClr w14:val="tx1"/>
                        </w14:solidFill>
                      </w14:textFill>
                    </w:rPr>
                  </w:pPr>
                </w:p>
              </w:tc>
              <w:tc>
                <w:tcPr>
                  <w:tcW w:w="831" w:type="pct"/>
                  <w:tcBorders>
                    <w:tl2br w:val="nil"/>
                    <w:tr2bl w:val="nil"/>
                  </w:tcBorders>
                  <w:noWrap w:val="0"/>
                  <w:vAlign w:val="center"/>
                </w:tcPr>
                <w:p w14:paraId="65F1DE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t>X</w:t>
                  </w:r>
                </w:p>
              </w:tc>
              <w:tc>
                <w:tcPr>
                  <w:tcW w:w="770" w:type="pct"/>
                  <w:tcBorders>
                    <w:tl2br w:val="nil"/>
                    <w:tr2bl w:val="nil"/>
                  </w:tcBorders>
                  <w:noWrap w:val="0"/>
                  <w:vAlign w:val="center"/>
                </w:tcPr>
                <w:p w14:paraId="4BB921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t>Y</w:t>
                  </w:r>
                </w:p>
              </w:tc>
              <w:tc>
                <w:tcPr>
                  <w:tcW w:w="527" w:type="pct"/>
                  <w:vMerge w:val="continue"/>
                  <w:tcBorders>
                    <w:tl2br w:val="nil"/>
                    <w:tr2bl w:val="nil"/>
                  </w:tcBorders>
                  <w:noWrap w:val="0"/>
                  <w:vAlign w:val="center"/>
                </w:tcPr>
                <w:p w14:paraId="51117A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pPr>
                </w:p>
              </w:tc>
              <w:tc>
                <w:tcPr>
                  <w:tcW w:w="551" w:type="pct"/>
                  <w:vMerge w:val="continue"/>
                  <w:tcBorders>
                    <w:tl2br w:val="nil"/>
                    <w:tr2bl w:val="nil"/>
                  </w:tcBorders>
                  <w:noWrap w:val="0"/>
                  <w:vAlign w:val="center"/>
                </w:tcPr>
                <w:p w14:paraId="170FA8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pPr>
                </w:p>
              </w:tc>
              <w:tc>
                <w:tcPr>
                  <w:tcW w:w="451" w:type="pct"/>
                  <w:vMerge w:val="continue"/>
                  <w:tcBorders>
                    <w:tl2br w:val="nil"/>
                    <w:tr2bl w:val="nil"/>
                  </w:tcBorders>
                  <w:noWrap w:val="0"/>
                  <w:vAlign w:val="center"/>
                </w:tcPr>
                <w:p w14:paraId="5568C0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pPr>
                </w:p>
              </w:tc>
              <w:tc>
                <w:tcPr>
                  <w:tcW w:w="578" w:type="pct"/>
                  <w:vMerge w:val="continue"/>
                  <w:tcBorders>
                    <w:tl2br w:val="nil"/>
                    <w:tr2bl w:val="nil"/>
                  </w:tcBorders>
                  <w:noWrap w:val="0"/>
                  <w:vAlign w:val="center"/>
                </w:tcPr>
                <w:p w14:paraId="3EC6D3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pPr>
                </w:p>
              </w:tc>
              <w:tc>
                <w:tcPr>
                  <w:tcW w:w="770" w:type="pct"/>
                  <w:vMerge w:val="continue"/>
                  <w:tcBorders>
                    <w:tl2br w:val="nil"/>
                    <w:tr2bl w:val="nil"/>
                  </w:tcBorders>
                  <w:noWrap w:val="0"/>
                  <w:vAlign w:val="center"/>
                </w:tcPr>
                <w:p w14:paraId="14A24A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pPr>
                </w:p>
              </w:tc>
            </w:tr>
            <w:tr w14:paraId="452C21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18" w:type="pct"/>
                  <w:tcBorders>
                    <w:tl2br w:val="nil"/>
                    <w:tr2bl w:val="nil"/>
                  </w:tcBorders>
                  <w:noWrap w:val="0"/>
                  <w:vAlign w:val="center"/>
                </w:tcPr>
                <w:p w14:paraId="15A93A24">
                  <w:pPr>
                    <w:adjustRightInd w:val="0"/>
                    <w:jc w:val="center"/>
                    <w:rPr>
                      <w:rFonts w:hint="default" w:ascii="Times New Roman" w:hAnsi="Times New Roman" w:eastAsia="宋体" w:cs="Times New Roman"/>
                      <w:color w:val="000000" w:themeColor="text1"/>
                      <w:kern w:val="2"/>
                      <w:sz w:val="18"/>
                      <w:szCs w:val="18"/>
                      <w:u w:val="none" w:color="auto"/>
                      <w:vertAlign w:val="baseline"/>
                      <w:lang w:val="en-US" w:eastAsia="zh-CN" w:bidi="ar-SA"/>
                      <w14:textFill>
                        <w14:solidFill>
                          <w14:schemeClr w14:val="tx1"/>
                        </w14:solidFill>
                      </w14:textFill>
                    </w:rPr>
                  </w:pPr>
                  <w:r>
                    <w:rPr>
                      <w:rFonts w:hint="eastAsia"/>
                      <w:color w:val="000000" w:themeColor="text1"/>
                      <w:sz w:val="18"/>
                      <w:szCs w:val="18"/>
                      <w:highlight w:val="none"/>
                      <w:u w:val="none" w:color="auto"/>
                      <w:lang w:val="en-US" w:eastAsia="zh-CN"/>
                      <w14:textFill>
                        <w14:solidFill>
                          <w14:schemeClr w14:val="tx1"/>
                        </w14:solidFill>
                      </w14:textFill>
                    </w:rPr>
                    <w:t>项目南侧最近居民1</w:t>
                  </w:r>
                </w:p>
              </w:tc>
              <w:tc>
                <w:tcPr>
                  <w:tcW w:w="831" w:type="pct"/>
                  <w:tcBorders>
                    <w:tl2br w:val="nil"/>
                    <w:tr2bl w:val="nil"/>
                  </w:tcBorders>
                  <w:noWrap w:val="0"/>
                  <w:vAlign w:val="center"/>
                </w:tcPr>
                <w:p w14:paraId="2202476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18"/>
                      <w:szCs w:val="18"/>
                      <w:u w:val="none" w:color="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u w:val="none" w:color="auto"/>
                      <w:vertAlign w:val="baseline"/>
                      <w:lang w:val="en-US" w:eastAsia="zh-CN" w:bidi="ar-SA"/>
                      <w14:textFill>
                        <w14:solidFill>
                          <w14:schemeClr w14:val="tx1"/>
                        </w14:solidFill>
                      </w14:textFill>
                    </w:rPr>
                    <w:t>112°15'27.719"</w:t>
                  </w:r>
                </w:p>
              </w:tc>
              <w:tc>
                <w:tcPr>
                  <w:tcW w:w="770" w:type="pct"/>
                  <w:tcBorders>
                    <w:tl2br w:val="nil"/>
                    <w:tr2bl w:val="nil"/>
                  </w:tcBorders>
                  <w:noWrap w:val="0"/>
                  <w:vAlign w:val="center"/>
                </w:tcPr>
                <w:p w14:paraId="42457A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18"/>
                      <w:szCs w:val="18"/>
                      <w:u w:val="none" w:color="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u w:val="none" w:color="auto"/>
                      <w:vertAlign w:val="baseline"/>
                      <w:lang w:val="en-US" w:eastAsia="zh-CN" w:bidi="ar-SA"/>
                      <w14:textFill>
                        <w14:solidFill>
                          <w14:schemeClr w14:val="tx1"/>
                        </w14:solidFill>
                      </w14:textFill>
                    </w:rPr>
                    <w:t>27°01'33.567"</w:t>
                  </w:r>
                </w:p>
              </w:tc>
              <w:tc>
                <w:tcPr>
                  <w:tcW w:w="527" w:type="pct"/>
                  <w:tcBorders>
                    <w:tl2br w:val="nil"/>
                    <w:tr2bl w:val="nil"/>
                  </w:tcBorders>
                  <w:noWrap w:val="0"/>
                  <w:vAlign w:val="center"/>
                </w:tcPr>
                <w:p w14:paraId="53EE0A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18"/>
                      <w:szCs w:val="18"/>
                      <w:u w:val="none" w:color="auto"/>
                      <w:vertAlign w:val="baseline"/>
                      <w:lang w:val="en-US" w:eastAsia="zh-CN" w:bidi="ar-SA"/>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5</w:t>
                  </w:r>
                  <w:r>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t>户</w:t>
                  </w:r>
                </w:p>
              </w:tc>
              <w:tc>
                <w:tcPr>
                  <w:tcW w:w="551" w:type="pct"/>
                  <w:tcBorders>
                    <w:tl2br w:val="nil"/>
                    <w:tr2bl w:val="nil"/>
                  </w:tcBorders>
                  <w:noWrap w:val="0"/>
                  <w:vAlign w:val="center"/>
                </w:tcPr>
                <w:p w14:paraId="44347E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18"/>
                      <w:szCs w:val="18"/>
                      <w:u w:val="none" w:color="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t>居住人群</w:t>
                  </w:r>
                </w:p>
              </w:tc>
              <w:tc>
                <w:tcPr>
                  <w:tcW w:w="451" w:type="pct"/>
                  <w:tcBorders>
                    <w:tl2br w:val="nil"/>
                    <w:tr2bl w:val="nil"/>
                  </w:tcBorders>
                  <w:noWrap w:val="0"/>
                  <w:vAlign w:val="center"/>
                </w:tcPr>
                <w:p w14:paraId="4C50F9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18"/>
                      <w:szCs w:val="18"/>
                      <w:u w:val="none" w:color="auto"/>
                      <w:vertAlign w:val="baseline"/>
                      <w:lang w:val="en-US" w:eastAsia="zh-CN" w:bidi="ar-SA"/>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南</w:t>
                  </w:r>
                </w:p>
              </w:tc>
              <w:tc>
                <w:tcPr>
                  <w:tcW w:w="578" w:type="pct"/>
                  <w:tcBorders>
                    <w:tl2br w:val="nil"/>
                    <w:tr2bl w:val="nil"/>
                  </w:tcBorders>
                  <w:noWrap w:val="0"/>
                  <w:vAlign w:val="center"/>
                </w:tcPr>
                <w:p w14:paraId="35623E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18"/>
                      <w:szCs w:val="18"/>
                      <w:u w:val="none" w:color="auto"/>
                      <w:vertAlign w:val="baseline"/>
                      <w:lang w:val="en-US" w:eastAsia="zh-CN" w:bidi="ar-SA"/>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11</w:t>
                  </w:r>
                  <w:r>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t>m</w:t>
                  </w:r>
                </w:p>
              </w:tc>
              <w:tc>
                <w:tcPr>
                  <w:tcW w:w="770" w:type="pct"/>
                  <w:vMerge w:val="restart"/>
                  <w:tcBorders>
                    <w:tl2br w:val="nil"/>
                    <w:tr2bl w:val="nil"/>
                  </w:tcBorders>
                  <w:noWrap w:val="0"/>
                  <w:vAlign w:val="center"/>
                </w:tcPr>
                <w:p w14:paraId="756EFD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2"/>
                      <w:sz w:val="18"/>
                      <w:szCs w:val="18"/>
                      <w:u w:val="none" w:color="auto"/>
                      <w14:textFill>
                        <w14:solidFill>
                          <w14:schemeClr w14:val="tx1"/>
                        </w14:solidFill>
                      </w14:textFill>
                    </w:rPr>
                    <w:t>GB3095-2012中的二级标准</w:t>
                  </w:r>
                </w:p>
              </w:tc>
            </w:tr>
            <w:tr w14:paraId="33ACFD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18" w:type="pct"/>
                  <w:tcBorders>
                    <w:tl2br w:val="nil"/>
                    <w:tr2bl w:val="nil"/>
                  </w:tcBorders>
                  <w:noWrap w:val="0"/>
                  <w:vAlign w:val="center"/>
                </w:tcPr>
                <w:p w14:paraId="6A0D8038">
                  <w:pPr>
                    <w:adjustRightInd w:val="0"/>
                    <w:jc w:val="center"/>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eastAsia"/>
                      <w:color w:val="000000" w:themeColor="text1"/>
                      <w:sz w:val="18"/>
                      <w:szCs w:val="18"/>
                      <w:highlight w:val="none"/>
                      <w:u w:val="none" w:color="auto"/>
                      <w:lang w:val="en-US" w:eastAsia="zh-CN"/>
                      <w14:textFill>
                        <w14:solidFill>
                          <w14:schemeClr w14:val="tx1"/>
                        </w14:solidFill>
                      </w14:textFill>
                    </w:rPr>
                    <w:t>项目南侧最近居民2</w:t>
                  </w:r>
                </w:p>
              </w:tc>
              <w:tc>
                <w:tcPr>
                  <w:tcW w:w="831" w:type="pct"/>
                  <w:tcBorders>
                    <w:tl2br w:val="nil"/>
                    <w:tr2bl w:val="nil"/>
                  </w:tcBorders>
                  <w:noWrap w:val="0"/>
                  <w:vAlign w:val="center"/>
                </w:tcPr>
                <w:p w14:paraId="2BD9BB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t>112°15'29.361"</w:t>
                  </w:r>
                </w:p>
              </w:tc>
              <w:tc>
                <w:tcPr>
                  <w:tcW w:w="770" w:type="pct"/>
                  <w:tcBorders>
                    <w:tl2br w:val="nil"/>
                    <w:tr2bl w:val="nil"/>
                  </w:tcBorders>
                  <w:noWrap w:val="0"/>
                  <w:vAlign w:val="center"/>
                </w:tcPr>
                <w:p w14:paraId="73BD20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t>27°01'32.741"</w:t>
                  </w:r>
                </w:p>
              </w:tc>
              <w:tc>
                <w:tcPr>
                  <w:tcW w:w="527" w:type="pct"/>
                  <w:tcBorders>
                    <w:tl2br w:val="nil"/>
                    <w:tr2bl w:val="nil"/>
                  </w:tcBorders>
                  <w:noWrap w:val="0"/>
                  <w:vAlign w:val="center"/>
                </w:tcPr>
                <w:p w14:paraId="695D98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4</w:t>
                  </w:r>
                  <w:r>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t>户</w:t>
                  </w:r>
                </w:p>
              </w:tc>
              <w:tc>
                <w:tcPr>
                  <w:tcW w:w="551" w:type="pct"/>
                  <w:tcBorders>
                    <w:tl2br w:val="nil"/>
                    <w:tr2bl w:val="nil"/>
                  </w:tcBorders>
                  <w:noWrap w:val="0"/>
                  <w:vAlign w:val="center"/>
                </w:tcPr>
                <w:p w14:paraId="551BD0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t>居住人群</w:t>
                  </w:r>
                </w:p>
              </w:tc>
              <w:tc>
                <w:tcPr>
                  <w:tcW w:w="451" w:type="pct"/>
                  <w:tcBorders>
                    <w:tl2br w:val="nil"/>
                    <w:tr2bl w:val="nil"/>
                  </w:tcBorders>
                  <w:noWrap w:val="0"/>
                  <w:vAlign w:val="center"/>
                </w:tcPr>
                <w:p w14:paraId="11012A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南</w:t>
                  </w:r>
                </w:p>
              </w:tc>
              <w:tc>
                <w:tcPr>
                  <w:tcW w:w="578" w:type="pct"/>
                  <w:tcBorders>
                    <w:tl2br w:val="nil"/>
                    <w:tr2bl w:val="nil"/>
                  </w:tcBorders>
                  <w:noWrap w:val="0"/>
                  <w:vAlign w:val="center"/>
                </w:tcPr>
                <w:p w14:paraId="103B9A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8m</w:t>
                  </w:r>
                </w:p>
              </w:tc>
              <w:tc>
                <w:tcPr>
                  <w:tcW w:w="770" w:type="pct"/>
                  <w:vMerge w:val="continue"/>
                  <w:tcBorders>
                    <w:tl2br w:val="nil"/>
                    <w:tr2bl w:val="nil"/>
                  </w:tcBorders>
                  <w:noWrap w:val="0"/>
                  <w:vAlign w:val="center"/>
                </w:tcPr>
                <w:p w14:paraId="34053A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p>
              </w:tc>
            </w:tr>
            <w:tr w14:paraId="086C66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18" w:type="pct"/>
                  <w:tcBorders>
                    <w:tl2br w:val="nil"/>
                    <w:tr2bl w:val="nil"/>
                  </w:tcBorders>
                  <w:noWrap w:val="0"/>
                  <w:vAlign w:val="center"/>
                </w:tcPr>
                <w:p w14:paraId="5D8A9E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上桥村村居民1</w:t>
                  </w:r>
                </w:p>
              </w:tc>
              <w:tc>
                <w:tcPr>
                  <w:tcW w:w="831" w:type="pct"/>
                  <w:tcBorders>
                    <w:tl2br w:val="nil"/>
                    <w:tr2bl w:val="nil"/>
                  </w:tcBorders>
                  <w:noWrap w:val="0"/>
                  <w:vAlign w:val="center"/>
                </w:tcPr>
                <w:p w14:paraId="5E3E44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t>112°15'36.951"</w:t>
                  </w:r>
                </w:p>
              </w:tc>
              <w:tc>
                <w:tcPr>
                  <w:tcW w:w="770" w:type="pct"/>
                  <w:tcBorders>
                    <w:tl2br w:val="nil"/>
                    <w:tr2bl w:val="nil"/>
                  </w:tcBorders>
                  <w:noWrap w:val="0"/>
                  <w:vAlign w:val="center"/>
                </w:tcPr>
                <w:p w14:paraId="6082DE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t>27°01'36.405"</w:t>
                  </w:r>
                </w:p>
              </w:tc>
              <w:tc>
                <w:tcPr>
                  <w:tcW w:w="527" w:type="pct"/>
                  <w:tcBorders>
                    <w:tl2br w:val="nil"/>
                    <w:tr2bl w:val="nil"/>
                  </w:tcBorders>
                  <w:noWrap w:val="0"/>
                  <w:vAlign w:val="center"/>
                </w:tcPr>
                <w:p w14:paraId="6283DC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20户</w:t>
                  </w:r>
                </w:p>
              </w:tc>
              <w:tc>
                <w:tcPr>
                  <w:tcW w:w="551" w:type="pct"/>
                  <w:tcBorders>
                    <w:tl2br w:val="nil"/>
                    <w:tr2bl w:val="nil"/>
                  </w:tcBorders>
                  <w:noWrap w:val="0"/>
                  <w:vAlign w:val="center"/>
                </w:tcPr>
                <w:p w14:paraId="27822D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t>居住人群</w:t>
                  </w:r>
                </w:p>
              </w:tc>
              <w:tc>
                <w:tcPr>
                  <w:tcW w:w="451" w:type="pct"/>
                  <w:tcBorders>
                    <w:tl2br w:val="nil"/>
                    <w:tr2bl w:val="nil"/>
                  </w:tcBorders>
                  <w:noWrap w:val="0"/>
                  <w:vAlign w:val="center"/>
                </w:tcPr>
                <w:p w14:paraId="348623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北</w:t>
                  </w:r>
                </w:p>
              </w:tc>
              <w:tc>
                <w:tcPr>
                  <w:tcW w:w="578" w:type="pct"/>
                  <w:tcBorders>
                    <w:tl2br w:val="nil"/>
                    <w:tr2bl w:val="nil"/>
                  </w:tcBorders>
                  <w:noWrap w:val="0"/>
                  <w:vAlign w:val="center"/>
                </w:tcPr>
                <w:p w14:paraId="6B0B3C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116</w:t>
                  </w:r>
                </w:p>
              </w:tc>
              <w:tc>
                <w:tcPr>
                  <w:tcW w:w="770" w:type="pct"/>
                  <w:vMerge w:val="continue"/>
                  <w:tcBorders>
                    <w:tl2br w:val="nil"/>
                    <w:tr2bl w:val="nil"/>
                  </w:tcBorders>
                  <w:noWrap w:val="0"/>
                  <w:vAlign w:val="center"/>
                </w:tcPr>
                <w:p w14:paraId="041DED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p>
              </w:tc>
            </w:tr>
            <w:tr w14:paraId="295855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18" w:type="pct"/>
                  <w:tcBorders>
                    <w:tl2br w:val="nil"/>
                    <w:tr2bl w:val="nil"/>
                  </w:tcBorders>
                  <w:noWrap w:val="0"/>
                  <w:vAlign w:val="center"/>
                </w:tcPr>
                <w:p w14:paraId="1B4109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上桥村居民2</w:t>
                  </w:r>
                </w:p>
              </w:tc>
              <w:tc>
                <w:tcPr>
                  <w:tcW w:w="831" w:type="pct"/>
                  <w:tcBorders>
                    <w:tl2br w:val="nil"/>
                    <w:tr2bl w:val="nil"/>
                  </w:tcBorders>
                  <w:noWrap w:val="0"/>
                  <w:vAlign w:val="center"/>
                </w:tcPr>
                <w:p w14:paraId="12CC85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t>112°15'34.981"</w:t>
                  </w:r>
                </w:p>
              </w:tc>
              <w:tc>
                <w:tcPr>
                  <w:tcW w:w="770" w:type="pct"/>
                  <w:tcBorders>
                    <w:tl2br w:val="nil"/>
                    <w:tr2bl w:val="nil"/>
                  </w:tcBorders>
                  <w:noWrap w:val="0"/>
                  <w:vAlign w:val="center"/>
                </w:tcPr>
                <w:p w14:paraId="44E7C4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t>27°01'29.352"</w:t>
                  </w:r>
                </w:p>
              </w:tc>
              <w:tc>
                <w:tcPr>
                  <w:tcW w:w="527" w:type="pct"/>
                  <w:tcBorders>
                    <w:tl2br w:val="nil"/>
                    <w:tr2bl w:val="nil"/>
                  </w:tcBorders>
                  <w:noWrap w:val="0"/>
                  <w:vAlign w:val="center"/>
                </w:tcPr>
                <w:p w14:paraId="5DCC37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200户</w:t>
                  </w:r>
                </w:p>
              </w:tc>
              <w:tc>
                <w:tcPr>
                  <w:tcW w:w="551" w:type="pct"/>
                  <w:tcBorders>
                    <w:tl2br w:val="nil"/>
                    <w:tr2bl w:val="nil"/>
                  </w:tcBorders>
                  <w:noWrap w:val="0"/>
                  <w:vAlign w:val="center"/>
                </w:tcPr>
                <w:p w14:paraId="1AE748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t>居住人群</w:t>
                  </w:r>
                </w:p>
              </w:tc>
              <w:tc>
                <w:tcPr>
                  <w:tcW w:w="451" w:type="pct"/>
                  <w:tcBorders>
                    <w:tl2br w:val="nil"/>
                    <w:tr2bl w:val="nil"/>
                  </w:tcBorders>
                  <w:noWrap w:val="0"/>
                  <w:vAlign w:val="center"/>
                </w:tcPr>
                <w:p w14:paraId="68C074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东</w:t>
                  </w:r>
                </w:p>
              </w:tc>
              <w:tc>
                <w:tcPr>
                  <w:tcW w:w="578" w:type="pct"/>
                  <w:tcBorders>
                    <w:tl2br w:val="nil"/>
                    <w:tr2bl w:val="nil"/>
                  </w:tcBorders>
                  <w:noWrap w:val="0"/>
                  <w:vAlign w:val="center"/>
                </w:tcPr>
                <w:p w14:paraId="18162D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70</w:t>
                  </w:r>
                </w:p>
              </w:tc>
              <w:tc>
                <w:tcPr>
                  <w:tcW w:w="770" w:type="pct"/>
                  <w:vMerge w:val="continue"/>
                  <w:tcBorders>
                    <w:tl2br w:val="nil"/>
                    <w:tr2bl w:val="nil"/>
                  </w:tcBorders>
                  <w:noWrap w:val="0"/>
                  <w:vAlign w:val="center"/>
                </w:tcPr>
                <w:p w14:paraId="1ABA92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p>
              </w:tc>
            </w:tr>
            <w:tr w14:paraId="2A0B74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18" w:type="pct"/>
                  <w:tcBorders>
                    <w:tl2br w:val="nil"/>
                    <w:tr2bl w:val="nil"/>
                  </w:tcBorders>
                  <w:noWrap w:val="0"/>
                  <w:vAlign w:val="center"/>
                </w:tcPr>
                <w:p w14:paraId="2CDBA6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上桥村居民3</w:t>
                  </w:r>
                </w:p>
              </w:tc>
              <w:tc>
                <w:tcPr>
                  <w:tcW w:w="831" w:type="pct"/>
                  <w:tcBorders>
                    <w:tl2br w:val="nil"/>
                    <w:tr2bl w:val="nil"/>
                  </w:tcBorders>
                  <w:noWrap w:val="0"/>
                  <w:vAlign w:val="center"/>
                </w:tcPr>
                <w:p w14:paraId="05829B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t>112°15'31.389"</w:t>
                  </w:r>
                </w:p>
              </w:tc>
              <w:tc>
                <w:tcPr>
                  <w:tcW w:w="770" w:type="pct"/>
                  <w:tcBorders>
                    <w:tl2br w:val="nil"/>
                    <w:tr2bl w:val="nil"/>
                  </w:tcBorders>
                  <w:noWrap w:val="0"/>
                  <w:vAlign w:val="center"/>
                </w:tcPr>
                <w:p w14:paraId="1A86E0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t>27°01'27.873"</w:t>
                  </w:r>
                </w:p>
              </w:tc>
              <w:tc>
                <w:tcPr>
                  <w:tcW w:w="527" w:type="pct"/>
                  <w:tcBorders>
                    <w:tl2br w:val="nil"/>
                    <w:tr2bl w:val="nil"/>
                  </w:tcBorders>
                  <w:noWrap w:val="0"/>
                  <w:vAlign w:val="center"/>
                </w:tcPr>
                <w:p w14:paraId="688F50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15户</w:t>
                  </w:r>
                </w:p>
              </w:tc>
              <w:tc>
                <w:tcPr>
                  <w:tcW w:w="551" w:type="pct"/>
                  <w:tcBorders>
                    <w:tl2br w:val="nil"/>
                    <w:tr2bl w:val="nil"/>
                  </w:tcBorders>
                  <w:noWrap w:val="0"/>
                  <w:vAlign w:val="center"/>
                </w:tcPr>
                <w:p w14:paraId="0C9D44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t>居住人群</w:t>
                  </w:r>
                </w:p>
              </w:tc>
              <w:tc>
                <w:tcPr>
                  <w:tcW w:w="451" w:type="pct"/>
                  <w:tcBorders>
                    <w:tl2br w:val="nil"/>
                    <w:tr2bl w:val="nil"/>
                  </w:tcBorders>
                  <w:noWrap w:val="0"/>
                  <w:vAlign w:val="center"/>
                </w:tcPr>
                <w:p w14:paraId="5ADB9C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东南</w:t>
                  </w:r>
                </w:p>
              </w:tc>
              <w:tc>
                <w:tcPr>
                  <w:tcW w:w="578" w:type="pct"/>
                  <w:tcBorders>
                    <w:tl2br w:val="nil"/>
                    <w:tr2bl w:val="nil"/>
                  </w:tcBorders>
                  <w:noWrap w:val="0"/>
                  <w:vAlign w:val="center"/>
                </w:tcPr>
                <w:p w14:paraId="7D250E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99</w:t>
                  </w:r>
                </w:p>
              </w:tc>
              <w:tc>
                <w:tcPr>
                  <w:tcW w:w="770" w:type="pct"/>
                  <w:vMerge w:val="continue"/>
                  <w:tcBorders>
                    <w:tl2br w:val="nil"/>
                    <w:tr2bl w:val="nil"/>
                  </w:tcBorders>
                  <w:noWrap w:val="0"/>
                  <w:vAlign w:val="center"/>
                </w:tcPr>
                <w:p w14:paraId="1AC498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p>
              </w:tc>
            </w:tr>
            <w:tr w14:paraId="4CF7B7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18" w:type="pct"/>
                  <w:tcBorders>
                    <w:tl2br w:val="nil"/>
                    <w:tr2bl w:val="nil"/>
                  </w:tcBorders>
                  <w:noWrap w:val="0"/>
                  <w:vAlign w:val="center"/>
                </w:tcPr>
                <w:p w14:paraId="323387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康田村居民</w:t>
                  </w:r>
                </w:p>
              </w:tc>
              <w:tc>
                <w:tcPr>
                  <w:tcW w:w="831" w:type="pct"/>
                  <w:tcBorders>
                    <w:tl2br w:val="nil"/>
                    <w:tr2bl w:val="nil"/>
                  </w:tcBorders>
                  <w:noWrap w:val="0"/>
                  <w:vAlign w:val="center"/>
                </w:tcPr>
                <w:p w14:paraId="381B25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t>112°15'14.607"</w:t>
                  </w:r>
                </w:p>
              </w:tc>
              <w:tc>
                <w:tcPr>
                  <w:tcW w:w="770" w:type="pct"/>
                  <w:tcBorders>
                    <w:tl2br w:val="nil"/>
                    <w:tr2bl w:val="nil"/>
                  </w:tcBorders>
                  <w:noWrap w:val="0"/>
                  <w:vAlign w:val="center"/>
                </w:tcPr>
                <w:p w14:paraId="67737D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t>27°01'30.900"</w:t>
                  </w:r>
                </w:p>
              </w:tc>
              <w:tc>
                <w:tcPr>
                  <w:tcW w:w="527" w:type="pct"/>
                  <w:tcBorders>
                    <w:tl2br w:val="nil"/>
                    <w:tr2bl w:val="nil"/>
                  </w:tcBorders>
                  <w:noWrap w:val="0"/>
                  <w:vAlign w:val="center"/>
                </w:tcPr>
                <w:p w14:paraId="5366EA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8户</w:t>
                  </w:r>
                </w:p>
              </w:tc>
              <w:tc>
                <w:tcPr>
                  <w:tcW w:w="551" w:type="pct"/>
                  <w:tcBorders>
                    <w:tl2br w:val="nil"/>
                    <w:tr2bl w:val="nil"/>
                  </w:tcBorders>
                  <w:noWrap w:val="0"/>
                  <w:vAlign w:val="center"/>
                </w:tcPr>
                <w:p w14:paraId="6B638E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pPr>
                  <w:r>
                    <w:rPr>
                      <w:rFonts w:hint="default" w:ascii="Times New Roman" w:hAnsi="Times New Roman" w:eastAsia="宋体" w:cs="Times New Roman"/>
                      <w:color w:val="000000" w:themeColor="text1"/>
                      <w:sz w:val="18"/>
                      <w:szCs w:val="18"/>
                      <w:u w:val="none" w:color="auto"/>
                      <w:vertAlign w:val="baseline"/>
                      <w:lang w:eastAsia="zh-CN"/>
                      <w14:textFill>
                        <w14:solidFill>
                          <w14:schemeClr w14:val="tx1"/>
                        </w14:solidFill>
                      </w14:textFill>
                    </w:rPr>
                    <w:t>居住人群</w:t>
                  </w:r>
                </w:p>
              </w:tc>
              <w:tc>
                <w:tcPr>
                  <w:tcW w:w="451" w:type="pct"/>
                  <w:tcBorders>
                    <w:tl2br w:val="nil"/>
                    <w:tr2bl w:val="nil"/>
                  </w:tcBorders>
                  <w:noWrap w:val="0"/>
                  <w:vAlign w:val="center"/>
                </w:tcPr>
                <w:p w14:paraId="168C4D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南</w:t>
                  </w:r>
                </w:p>
              </w:tc>
              <w:tc>
                <w:tcPr>
                  <w:tcW w:w="578" w:type="pct"/>
                  <w:tcBorders>
                    <w:tl2br w:val="nil"/>
                    <w:tr2bl w:val="nil"/>
                  </w:tcBorders>
                  <w:noWrap w:val="0"/>
                  <w:vAlign w:val="center"/>
                </w:tcPr>
                <w:p w14:paraId="3DF32E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000000" w:themeColor="text1"/>
                      <w:sz w:val="18"/>
                      <w:szCs w:val="18"/>
                      <w:u w:val="none" w:color="auto"/>
                      <w:vertAlign w:val="baseline"/>
                      <w:lang w:val="en-US" w:eastAsia="zh-CN"/>
                      <w14:textFill>
                        <w14:solidFill>
                          <w14:schemeClr w14:val="tx1"/>
                        </w14:solidFill>
                      </w14:textFill>
                    </w:rPr>
                  </w:pPr>
                  <w:r>
                    <w:rPr>
                      <w:rFonts w:hint="eastAsia" w:cs="Times New Roman"/>
                      <w:color w:val="000000" w:themeColor="text1"/>
                      <w:sz w:val="18"/>
                      <w:szCs w:val="18"/>
                      <w:u w:val="none" w:color="auto"/>
                      <w:vertAlign w:val="baseline"/>
                      <w:lang w:val="en-US" w:eastAsia="zh-CN"/>
                      <w14:textFill>
                        <w14:solidFill>
                          <w14:schemeClr w14:val="tx1"/>
                        </w14:solidFill>
                      </w14:textFill>
                    </w:rPr>
                    <w:t>414</w:t>
                  </w:r>
                </w:p>
              </w:tc>
              <w:tc>
                <w:tcPr>
                  <w:tcW w:w="770" w:type="pct"/>
                  <w:vMerge w:val="continue"/>
                  <w:tcBorders>
                    <w:tl2br w:val="nil"/>
                    <w:tr2bl w:val="nil"/>
                  </w:tcBorders>
                  <w:noWrap w:val="0"/>
                  <w:vAlign w:val="center"/>
                </w:tcPr>
                <w:p w14:paraId="5CF111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u w:val="none" w:color="auto"/>
                      <w:vertAlign w:val="baseline"/>
                      <w:lang w:val="en-US" w:eastAsia="zh-CN"/>
                      <w14:textFill>
                        <w14:solidFill>
                          <w14:schemeClr w14:val="tx1"/>
                        </w14:solidFill>
                      </w14:textFill>
                    </w:rPr>
                  </w:pPr>
                </w:p>
              </w:tc>
            </w:tr>
          </w:tbl>
          <w:p w14:paraId="1B30A3F0">
            <w:pPr>
              <w:jc w:val="center"/>
              <w:rPr>
                <w:rFonts w:hint="default" w:ascii="Times New Roman" w:hAnsi="Times New Roman" w:eastAsia="宋体" w:cs="宋体"/>
                <w:b/>
                <w:color w:val="000000" w:themeColor="text1"/>
                <w:sz w:val="21"/>
                <w:szCs w:val="21"/>
                <w:highlight w:val="none"/>
                <w:u w:val="none" w:color="auto"/>
                <w:lang w:val="en-US" w:eastAsia="zh-CN"/>
                <w14:textFill>
                  <w14:solidFill>
                    <w14:schemeClr w14:val="tx1"/>
                  </w14:solidFill>
                </w14:textFill>
              </w:rPr>
            </w:pPr>
          </w:p>
          <w:p w14:paraId="7EA54324">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宋体"/>
                <w:b/>
                <w:color w:val="000000" w:themeColor="text1"/>
                <w:sz w:val="21"/>
                <w:szCs w:val="21"/>
                <w:highlight w:val="none"/>
                <w:u w:val="none" w:color="auto"/>
                <w:lang w:val="en-US" w:eastAsia="zh-CN"/>
                <w14:textFill>
                  <w14:solidFill>
                    <w14:schemeClr w14:val="tx1"/>
                  </w14:solidFill>
                </w14:textFill>
              </w:rPr>
              <w:t>表</w:t>
            </w:r>
            <w:r>
              <w:rPr>
                <w:rFonts w:hint="eastAsia" w:ascii="Times New Roman" w:hAnsi="Times New Roman" w:eastAsia="宋体" w:cs="宋体"/>
                <w:b/>
                <w:color w:val="000000" w:themeColor="text1"/>
                <w:sz w:val="21"/>
                <w:szCs w:val="21"/>
                <w:highlight w:val="none"/>
                <w:u w:val="none" w:color="auto"/>
                <w:lang w:val="en-US" w:eastAsia="zh-CN"/>
                <w14:textFill>
                  <w14:solidFill>
                    <w14:schemeClr w14:val="tx1"/>
                  </w14:solidFill>
                </w14:textFill>
              </w:rPr>
              <w:t>3-</w:t>
            </w:r>
            <w:r>
              <w:rPr>
                <w:rFonts w:hint="eastAsia" w:cs="宋体"/>
                <w:b/>
                <w:color w:val="000000" w:themeColor="text1"/>
                <w:sz w:val="21"/>
                <w:szCs w:val="21"/>
                <w:highlight w:val="none"/>
                <w:u w:val="none" w:color="auto"/>
                <w:lang w:val="en-US" w:eastAsia="zh-CN"/>
                <w14:textFill>
                  <w14:solidFill>
                    <w14:schemeClr w14:val="tx1"/>
                  </w14:solidFill>
                </w14:textFill>
              </w:rPr>
              <w:t>7</w:t>
            </w:r>
            <w:r>
              <w:rPr>
                <w:rFonts w:hint="default" w:ascii="Times New Roman" w:hAnsi="Times New Roman" w:eastAsia="宋体" w:cs="宋体"/>
                <w:b/>
                <w:color w:val="000000" w:themeColor="text1"/>
                <w:sz w:val="21"/>
                <w:szCs w:val="21"/>
                <w:highlight w:val="none"/>
                <w:u w:val="none" w:color="auto"/>
                <w:lang w:val="en-US" w:eastAsia="zh-CN"/>
                <w14:textFill>
                  <w14:solidFill>
                    <w14:schemeClr w14:val="tx1"/>
                  </w14:solidFill>
                </w14:textFill>
              </w:rPr>
              <w:t xml:space="preserve">  声环境、地表水、</w:t>
            </w: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生态保护目标一览表</w:t>
            </w:r>
          </w:p>
          <w:tbl>
            <w:tblPr>
              <w:tblStyle w:val="31"/>
              <w:tblW w:w="849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896"/>
              <w:gridCol w:w="1892"/>
              <w:gridCol w:w="675"/>
              <w:gridCol w:w="1527"/>
              <w:gridCol w:w="1095"/>
              <w:gridCol w:w="2414"/>
            </w:tblGrid>
            <w:tr w14:paraId="6ED9C1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27" w:type="pct"/>
                  <w:tcBorders>
                    <w:tl2br w:val="nil"/>
                    <w:tr2bl w:val="nil"/>
                  </w:tcBorders>
                  <w:vAlign w:val="center"/>
                </w:tcPr>
                <w:p w14:paraId="5A524C35">
                  <w:pPr>
                    <w:jc w:val="center"/>
                    <w:rPr>
                      <w:color w:val="000000" w:themeColor="text1"/>
                      <w:sz w:val="18"/>
                      <w:szCs w:val="18"/>
                      <w:highlight w:val="none"/>
                      <w:u w:val="none" w:color="auto"/>
                      <w14:textFill>
                        <w14:solidFill>
                          <w14:schemeClr w14:val="tx1"/>
                        </w14:solidFill>
                      </w14:textFill>
                    </w:rPr>
                  </w:pPr>
                  <w:r>
                    <w:rPr>
                      <w:color w:val="000000" w:themeColor="text1"/>
                      <w:sz w:val="18"/>
                      <w:szCs w:val="18"/>
                      <w:highlight w:val="none"/>
                      <w:u w:val="none" w:color="auto"/>
                      <w14:textFill>
                        <w14:solidFill>
                          <w14:schemeClr w14:val="tx1"/>
                        </w14:solidFill>
                      </w14:textFill>
                    </w:rPr>
                    <w:t>项目</w:t>
                  </w:r>
                </w:p>
              </w:tc>
              <w:tc>
                <w:tcPr>
                  <w:tcW w:w="1113" w:type="pct"/>
                  <w:tcBorders>
                    <w:tl2br w:val="nil"/>
                    <w:tr2bl w:val="nil"/>
                  </w:tcBorders>
                  <w:vAlign w:val="center"/>
                </w:tcPr>
                <w:p w14:paraId="5C63EC16">
                  <w:pPr>
                    <w:adjustRightInd w:val="0"/>
                    <w:jc w:val="center"/>
                    <w:rPr>
                      <w:color w:val="000000" w:themeColor="text1"/>
                      <w:sz w:val="18"/>
                      <w:szCs w:val="18"/>
                      <w:highlight w:val="none"/>
                      <w:u w:val="none" w:color="auto"/>
                      <w14:textFill>
                        <w14:solidFill>
                          <w14:schemeClr w14:val="tx1"/>
                        </w14:solidFill>
                      </w14:textFill>
                    </w:rPr>
                  </w:pPr>
                  <w:r>
                    <w:rPr>
                      <w:color w:val="000000" w:themeColor="text1"/>
                      <w:sz w:val="18"/>
                      <w:szCs w:val="18"/>
                      <w:highlight w:val="none"/>
                      <w:u w:val="none" w:color="auto"/>
                      <w14:textFill>
                        <w14:solidFill>
                          <w14:schemeClr w14:val="tx1"/>
                        </w14:solidFill>
                      </w14:textFill>
                    </w:rPr>
                    <w:t>环境保护目标</w:t>
                  </w:r>
                </w:p>
              </w:tc>
              <w:tc>
                <w:tcPr>
                  <w:tcW w:w="397" w:type="pct"/>
                  <w:tcBorders>
                    <w:tl2br w:val="nil"/>
                    <w:tr2bl w:val="nil"/>
                  </w:tcBorders>
                  <w:vAlign w:val="center"/>
                </w:tcPr>
                <w:p w14:paraId="2AE46B63">
                  <w:pPr>
                    <w:adjustRightInd w:val="0"/>
                    <w:jc w:val="center"/>
                    <w:rPr>
                      <w:color w:val="000000" w:themeColor="text1"/>
                      <w:sz w:val="18"/>
                      <w:szCs w:val="18"/>
                      <w:highlight w:val="none"/>
                      <w:u w:val="none" w:color="auto"/>
                      <w14:textFill>
                        <w14:solidFill>
                          <w14:schemeClr w14:val="tx1"/>
                        </w14:solidFill>
                      </w14:textFill>
                    </w:rPr>
                  </w:pPr>
                  <w:r>
                    <w:rPr>
                      <w:color w:val="000000" w:themeColor="text1"/>
                      <w:sz w:val="18"/>
                      <w:szCs w:val="18"/>
                      <w:highlight w:val="none"/>
                      <w:u w:val="none" w:color="auto"/>
                      <w14:textFill>
                        <w14:solidFill>
                          <w14:schemeClr w14:val="tx1"/>
                        </w14:solidFill>
                      </w14:textFill>
                    </w:rPr>
                    <w:t>方位</w:t>
                  </w:r>
                </w:p>
              </w:tc>
              <w:tc>
                <w:tcPr>
                  <w:tcW w:w="898" w:type="pct"/>
                  <w:tcBorders>
                    <w:tl2br w:val="nil"/>
                    <w:tr2bl w:val="nil"/>
                  </w:tcBorders>
                  <w:vAlign w:val="center"/>
                </w:tcPr>
                <w:p w14:paraId="52806FF4">
                  <w:pPr>
                    <w:adjustRightInd w:val="0"/>
                    <w:jc w:val="center"/>
                    <w:rPr>
                      <w:color w:val="000000" w:themeColor="text1"/>
                      <w:sz w:val="18"/>
                      <w:szCs w:val="18"/>
                      <w:highlight w:val="none"/>
                      <w:u w:val="none" w:color="auto"/>
                      <w14:textFill>
                        <w14:solidFill>
                          <w14:schemeClr w14:val="tx1"/>
                        </w14:solidFill>
                      </w14:textFill>
                    </w:rPr>
                  </w:pPr>
                  <w:r>
                    <w:rPr>
                      <w:color w:val="000000" w:themeColor="text1"/>
                      <w:sz w:val="18"/>
                      <w:szCs w:val="18"/>
                      <w:highlight w:val="none"/>
                      <w:u w:val="none" w:color="auto"/>
                      <w14:textFill>
                        <w14:solidFill>
                          <w14:schemeClr w14:val="tx1"/>
                        </w14:solidFill>
                      </w14:textFill>
                    </w:rPr>
                    <w:t>与</w:t>
                  </w:r>
                  <w:r>
                    <w:rPr>
                      <w:rFonts w:hint="eastAsia"/>
                      <w:color w:val="000000" w:themeColor="text1"/>
                      <w:sz w:val="18"/>
                      <w:szCs w:val="18"/>
                      <w:highlight w:val="none"/>
                      <w:u w:val="none" w:color="auto"/>
                      <w14:textFill>
                        <w14:solidFill>
                          <w14:schemeClr w14:val="tx1"/>
                        </w14:solidFill>
                      </w14:textFill>
                    </w:rPr>
                    <w:t>项目</w:t>
                  </w:r>
                  <w:r>
                    <w:rPr>
                      <w:color w:val="000000" w:themeColor="text1"/>
                      <w:sz w:val="18"/>
                      <w:szCs w:val="18"/>
                      <w:highlight w:val="none"/>
                      <w:u w:val="none" w:color="auto"/>
                      <w14:textFill>
                        <w14:solidFill>
                          <w14:schemeClr w14:val="tx1"/>
                        </w14:solidFill>
                      </w14:textFill>
                    </w:rPr>
                    <w:t>厂界距离</w:t>
                  </w:r>
                </w:p>
              </w:tc>
              <w:tc>
                <w:tcPr>
                  <w:tcW w:w="644" w:type="pct"/>
                  <w:tcBorders>
                    <w:tl2br w:val="nil"/>
                    <w:tr2bl w:val="nil"/>
                  </w:tcBorders>
                  <w:vAlign w:val="center"/>
                </w:tcPr>
                <w:p w14:paraId="583B71A2">
                  <w:pPr>
                    <w:adjustRightInd w:val="0"/>
                    <w:jc w:val="center"/>
                    <w:rPr>
                      <w:color w:val="000000" w:themeColor="text1"/>
                      <w:sz w:val="18"/>
                      <w:szCs w:val="18"/>
                      <w:highlight w:val="none"/>
                      <w:u w:val="none" w:color="auto"/>
                      <w14:textFill>
                        <w14:solidFill>
                          <w14:schemeClr w14:val="tx1"/>
                        </w14:solidFill>
                      </w14:textFill>
                    </w:rPr>
                  </w:pPr>
                  <w:r>
                    <w:rPr>
                      <w:color w:val="000000" w:themeColor="text1"/>
                      <w:sz w:val="18"/>
                      <w:szCs w:val="18"/>
                      <w:highlight w:val="none"/>
                      <w:u w:val="none" w:color="auto"/>
                      <w14:textFill>
                        <w14:solidFill>
                          <w14:schemeClr w14:val="tx1"/>
                        </w14:solidFill>
                      </w14:textFill>
                    </w:rPr>
                    <w:t>规模/功能</w:t>
                  </w:r>
                </w:p>
              </w:tc>
              <w:tc>
                <w:tcPr>
                  <w:tcW w:w="1420" w:type="pct"/>
                  <w:tcBorders>
                    <w:tl2br w:val="nil"/>
                    <w:tr2bl w:val="nil"/>
                  </w:tcBorders>
                  <w:vAlign w:val="center"/>
                </w:tcPr>
                <w:p w14:paraId="11D5CD99">
                  <w:pPr>
                    <w:adjustRightInd w:val="0"/>
                    <w:jc w:val="center"/>
                    <w:rPr>
                      <w:color w:val="000000" w:themeColor="text1"/>
                      <w:sz w:val="18"/>
                      <w:szCs w:val="18"/>
                      <w:highlight w:val="none"/>
                      <w:u w:val="none" w:color="auto"/>
                      <w14:textFill>
                        <w14:solidFill>
                          <w14:schemeClr w14:val="tx1"/>
                        </w14:solidFill>
                      </w14:textFill>
                    </w:rPr>
                  </w:pPr>
                  <w:r>
                    <w:rPr>
                      <w:color w:val="000000" w:themeColor="text1"/>
                      <w:sz w:val="18"/>
                      <w:szCs w:val="18"/>
                      <w:highlight w:val="none"/>
                      <w:u w:val="none" w:color="auto"/>
                      <w14:textFill>
                        <w14:solidFill>
                          <w14:schemeClr w14:val="tx1"/>
                        </w14:solidFill>
                      </w14:textFill>
                    </w:rPr>
                    <w:t>保护级别</w:t>
                  </w:r>
                </w:p>
              </w:tc>
            </w:tr>
            <w:tr w14:paraId="374BD4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27" w:type="pct"/>
                  <w:tcBorders>
                    <w:tl2br w:val="nil"/>
                    <w:tr2bl w:val="nil"/>
                  </w:tcBorders>
                  <w:vAlign w:val="center"/>
                </w:tcPr>
                <w:p w14:paraId="7874D3E1">
                  <w:pPr>
                    <w:jc w:val="center"/>
                    <w:rPr>
                      <w:color w:val="000000" w:themeColor="text1"/>
                      <w:sz w:val="18"/>
                      <w:szCs w:val="18"/>
                      <w:highlight w:val="none"/>
                      <w:u w:val="none" w:color="auto"/>
                      <w14:textFill>
                        <w14:solidFill>
                          <w14:schemeClr w14:val="tx1"/>
                        </w14:solidFill>
                      </w14:textFill>
                    </w:rPr>
                  </w:pPr>
                  <w:r>
                    <w:rPr>
                      <w:color w:val="000000" w:themeColor="text1"/>
                      <w:sz w:val="18"/>
                      <w:szCs w:val="18"/>
                      <w:highlight w:val="none"/>
                      <w:u w:val="none" w:color="auto"/>
                      <w14:textFill>
                        <w14:solidFill>
                          <w14:schemeClr w14:val="tx1"/>
                        </w14:solidFill>
                      </w14:textFill>
                    </w:rPr>
                    <w:t>地表水</w:t>
                  </w:r>
                </w:p>
              </w:tc>
              <w:tc>
                <w:tcPr>
                  <w:tcW w:w="1113" w:type="pct"/>
                  <w:tcBorders>
                    <w:tl2br w:val="nil"/>
                    <w:tr2bl w:val="nil"/>
                  </w:tcBorders>
                  <w:vAlign w:val="center"/>
                </w:tcPr>
                <w:p w14:paraId="6A018F8F">
                  <w:pPr>
                    <w:adjustRightInd w:val="0"/>
                    <w:jc w:val="center"/>
                    <w:rPr>
                      <w:color w:val="000000" w:themeColor="text1"/>
                      <w:sz w:val="18"/>
                      <w:szCs w:val="18"/>
                      <w:highlight w:val="none"/>
                      <w:u w:val="none" w:color="auto"/>
                      <w14:textFill>
                        <w14:solidFill>
                          <w14:schemeClr w14:val="tx1"/>
                        </w14:solidFill>
                      </w14:textFill>
                    </w:rPr>
                  </w:pPr>
                  <w:r>
                    <w:rPr>
                      <w:rFonts w:hint="eastAsia" w:ascii="Times New Roman" w:hAnsi="Times New Roman" w:eastAsia="宋体" w:cs="宋体"/>
                      <w:color w:val="000000" w:themeColor="text1"/>
                      <w:sz w:val="18"/>
                      <w:szCs w:val="18"/>
                      <w:highlight w:val="none"/>
                      <w:u w:val="none" w:color="auto"/>
                      <w:lang w:val="en-US" w:eastAsia="zh-CN"/>
                      <w14:textFill>
                        <w14:solidFill>
                          <w14:schemeClr w14:val="tx1"/>
                        </w14:solidFill>
                      </w14:textFill>
                    </w:rPr>
                    <w:t>演陂水</w:t>
                  </w:r>
                </w:p>
              </w:tc>
              <w:tc>
                <w:tcPr>
                  <w:tcW w:w="397" w:type="pct"/>
                  <w:tcBorders>
                    <w:tl2br w:val="nil"/>
                    <w:tr2bl w:val="nil"/>
                  </w:tcBorders>
                  <w:vAlign w:val="center"/>
                </w:tcPr>
                <w:p w14:paraId="42860A43">
                  <w:pPr>
                    <w:adjustRightInd w:val="0"/>
                    <w:jc w:val="center"/>
                    <w:rPr>
                      <w:color w:val="000000" w:themeColor="text1"/>
                      <w:sz w:val="18"/>
                      <w:szCs w:val="18"/>
                      <w:highlight w:val="none"/>
                      <w:u w:val="none" w:color="auto"/>
                      <w14:textFill>
                        <w14:solidFill>
                          <w14:schemeClr w14:val="tx1"/>
                        </w14:solidFill>
                      </w14:textFill>
                    </w:rPr>
                  </w:pPr>
                  <w:r>
                    <w:rPr>
                      <w:rFonts w:hint="eastAsia"/>
                      <w:color w:val="000000" w:themeColor="text1"/>
                      <w:sz w:val="18"/>
                      <w:szCs w:val="18"/>
                      <w:highlight w:val="none"/>
                      <w:u w:val="none" w:color="auto"/>
                      <w14:textFill>
                        <w14:solidFill>
                          <w14:schemeClr w14:val="tx1"/>
                        </w14:solidFill>
                      </w14:textFill>
                    </w:rPr>
                    <w:t>东</w:t>
                  </w:r>
                </w:p>
              </w:tc>
              <w:tc>
                <w:tcPr>
                  <w:tcW w:w="898" w:type="pct"/>
                  <w:tcBorders>
                    <w:tl2br w:val="nil"/>
                    <w:tr2bl w:val="nil"/>
                  </w:tcBorders>
                  <w:vAlign w:val="center"/>
                </w:tcPr>
                <w:p w14:paraId="3A0F1AFF">
                  <w:pPr>
                    <w:adjustRightInd w:val="0"/>
                    <w:jc w:val="center"/>
                    <w:rPr>
                      <w:color w:val="000000" w:themeColor="text1"/>
                      <w:sz w:val="18"/>
                      <w:szCs w:val="18"/>
                      <w:highlight w:val="none"/>
                      <w:u w:val="none" w:color="auto"/>
                      <w14:textFill>
                        <w14:solidFill>
                          <w14:schemeClr w14:val="tx1"/>
                        </w14:solidFill>
                      </w14:textFill>
                    </w:rPr>
                  </w:pPr>
                  <w:r>
                    <w:rPr>
                      <w:rFonts w:hint="eastAsia"/>
                      <w:color w:val="000000" w:themeColor="text1"/>
                      <w:sz w:val="18"/>
                      <w:szCs w:val="18"/>
                      <w:highlight w:val="none"/>
                      <w:u w:val="none" w:color="auto"/>
                      <w:lang w:val="en-US" w:eastAsia="zh-CN"/>
                      <w14:textFill>
                        <w14:solidFill>
                          <w14:schemeClr w14:val="tx1"/>
                        </w14:solidFill>
                      </w14:textFill>
                    </w:rPr>
                    <w:t>448</w:t>
                  </w:r>
                  <w:r>
                    <w:rPr>
                      <w:rFonts w:hint="eastAsia"/>
                      <w:color w:val="000000" w:themeColor="text1"/>
                      <w:sz w:val="18"/>
                      <w:szCs w:val="18"/>
                      <w:highlight w:val="none"/>
                      <w:u w:val="none" w:color="auto"/>
                      <w14:textFill>
                        <w14:solidFill>
                          <w14:schemeClr w14:val="tx1"/>
                        </w14:solidFill>
                      </w14:textFill>
                    </w:rPr>
                    <w:t>m</w:t>
                  </w:r>
                </w:p>
              </w:tc>
              <w:tc>
                <w:tcPr>
                  <w:tcW w:w="644" w:type="pct"/>
                  <w:tcBorders>
                    <w:tl2br w:val="nil"/>
                    <w:tr2bl w:val="nil"/>
                  </w:tcBorders>
                  <w:vAlign w:val="center"/>
                </w:tcPr>
                <w:p w14:paraId="31C74CFF">
                  <w:pPr>
                    <w:adjustRightInd w:val="0"/>
                    <w:jc w:val="center"/>
                    <w:rPr>
                      <w:color w:val="000000" w:themeColor="text1"/>
                      <w:sz w:val="18"/>
                      <w:szCs w:val="18"/>
                      <w:highlight w:val="none"/>
                      <w:u w:val="none" w:color="auto"/>
                      <w14:textFill>
                        <w14:solidFill>
                          <w14:schemeClr w14:val="tx1"/>
                        </w14:solidFill>
                      </w14:textFill>
                    </w:rPr>
                  </w:pPr>
                  <w:r>
                    <w:rPr>
                      <w:color w:val="000000" w:themeColor="text1"/>
                      <w:sz w:val="18"/>
                      <w:szCs w:val="18"/>
                      <w:highlight w:val="none"/>
                      <w:u w:val="none" w:color="auto"/>
                      <w14:textFill>
                        <w14:solidFill>
                          <w14:schemeClr w14:val="tx1"/>
                        </w14:solidFill>
                      </w14:textFill>
                    </w:rPr>
                    <w:t>农业用水</w:t>
                  </w:r>
                </w:p>
              </w:tc>
              <w:tc>
                <w:tcPr>
                  <w:tcW w:w="1420" w:type="pct"/>
                  <w:tcBorders>
                    <w:tl2br w:val="nil"/>
                    <w:tr2bl w:val="nil"/>
                  </w:tcBorders>
                  <w:vAlign w:val="center"/>
                </w:tcPr>
                <w:p w14:paraId="4480776C">
                  <w:pPr>
                    <w:adjustRightInd w:val="0"/>
                    <w:jc w:val="center"/>
                    <w:rPr>
                      <w:color w:val="000000" w:themeColor="text1"/>
                      <w:sz w:val="18"/>
                      <w:szCs w:val="18"/>
                      <w:highlight w:val="none"/>
                      <w:u w:val="none" w:color="auto"/>
                      <w14:textFill>
                        <w14:solidFill>
                          <w14:schemeClr w14:val="tx1"/>
                        </w14:solidFill>
                      </w14:textFill>
                    </w:rPr>
                  </w:pPr>
                  <w:r>
                    <w:rPr>
                      <w:color w:val="000000" w:themeColor="text1"/>
                      <w:sz w:val="18"/>
                      <w:szCs w:val="18"/>
                      <w:highlight w:val="none"/>
                      <w:u w:val="none" w:color="auto"/>
                      <w14:textFill>
                        <w14:solidFill>
                          <w14:schemeClr w14:val="tx1"/>
                        </w14:solidFill>
                      </w14:textFill>
                    </w:rPr>
                    <w:t>《地表水环境质量标准》（GB3838-2002）Ⅲ类标准</w:t>
                  </w:r>
                </w:p>
              </w:tc>
            </w:tr>
            <w:tr w14:paraId="33D72B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27" w:type="pct"/>
                  <w:vMerge w:val="restart"/>
                  <w:tcBorders>
                    <w:tl2br w:val="nil"/>
                    <w:tr2bl w:val="nil"/>
                  </w:tcBorders>
                  <w:vAlign w:val="center"/>
                </w:tcPr>
                <w:p w14:paraId="366FA253">
                  <w:pPr>
                    <w:jc w:val="center"/>
                    <w:rPr>
                      <w:color w:val="000000" w:themeColor="text1"/>
                      <w:sz w:val="18"/>
                      <w:szCs w:val="18"/>
                      <w:highlight w:val="none"/>
                      <w:u w:val="none" w:color="auto"/>
                      <w14:textFill>
                        <w14:solidFill>
                          <w14:schemeClr w14:val="tx1"/>
                        </w14:solidFill>
                      </w14:textFill>
                    </w:rPr>
                  </w:pPr>
                  <w:r>
                    <w:rPr>
                      <w:rFonts w:hint="eastAsia"/>
                      <w:color w:val="000000" w:themeColor="text1"/>
                      <w:sz w:val="18"/>
                      <w:szCs w:val="18"/>
                      <w:highlight w:val="none"/>
                      <w:u w:val="none" w:color="auto"/>
                      <w14:textFill>
                        <w14:solidFill>
                          <w14:schemeClr w14:val="tx1"/>
                        </w14:solidFill>
                      </w14:textFill>
                    </w:rPr>
                    <w:t>声环境</w:t>
                  </w:r>
                </w:p>
              </w:tc>
              <w:tc>
                <w:tcPr>
                  <w:tcW w:w="1113" w:type="pct"/>
                  <w:tcBorders>
                    <w:tl2br w:val="nil"/>
                    <w:tr2bl w:val="nil"/>
                  </w:tcBorders>
                  <w:vAlign w:val="center"/>
                </w:tcPr>
                <w:p w14:paraId="70CABEAA">
                  <w:pPr>
                    <w:adjustRightInd w:val="0"/>
                    <w:jc w:val="center"/>
                    <w:rPr>
                      <w:rFonts w:hint="default" w:eastAsia="宋体"/>
                      <w:color w:val="000000" w:themeColor="text1"/>
                      <w:sz w:val="18"/>
                      <w:szCs w:val="18"/>
                      <w:highlight w:val="none"/>
                      <w:u w:val="none" w:color="auto"/>
                      <w:lang w:val="en-US" w:eastAsia="zh-CN"/>
                      <w14:textFill>
                        <w14:solidFill>
                          <w14:schemeClr w14:val="tx1"/>
                        </w14:solidFill>
                      </w14:textFill>
                    </w:rPr>
                  </w:pPr>
                  <w:r>
                    <w:rPr>
                      <w:rFonts w:hint="eastAsia"/>
                      <w:color w:val="000000" w:themeColor="text1"/>
                      <w:sz w:val="18"/>
                      <w:szCs w:val="18"/>
                      <w:highlight w:val="none"/>
                      <w:u w:val="none" w:color="auto"/>
                      <w:lang w:val="en-US" w:eastAsia="zh-CN"/>
                      <w14:textFill>
                        <w14:solidFill>
                          <w14:schemeClr w14:val="tx1"/>
                        </w14:solidFill>
                      </w14:textFill>
                    </w:rPr>
                    <w:t>项目南侧最近居民1</w:t>
                  </w:r>
                </w:p>
              </w:tc>
              <w:tc>
                <w:tcPr>
                  <w:tcW w:w="397" w:type="pct"/>
                  <w:tcBorders>
                    <w:tl2br w:val="nil"/>
                    <w:tr2bl w:val="nil"/>
                  </w:tcBorders>
                  <w:vAlign w:val="center"/>
                </w:tcPr>
                <w:p w14:paraId="0426D715">
                  <w:pPr>
                    <w:adjustRightInd w:val="0"/>
                    <w:jc w:val="center"/>
                    <w:rPr>
                      <w:rFonts w:hint="eastAsia" w:eastAsia="宋体"/>
                      <w:color w:val="000000" w:themeColor="text1"/>
                      <w:sz w:val="18"/>
                      <w:szCs w:val="18"/>
                      <w:highlight w:val="none"/>
                      <w:u w:val="none" w:color="auto"/>
                      <w:lang w:eastAsia="zh-CN"/>
                      <w14:textFill>
                        <w14:solidFill>
                          <w14:schemeClr w14:val="tx1"/>
                        </w14:solidFill>
                      </w14:textFill>
                    </w:rPr>
                  </w:pPr>
                  <w:r>
                    <w:rPr>
                      <w:rFonts w:hint="eastAsia"/>
                      <w:color w:val="000000" w:themeColor="text1"/>
                      <w:sz w:val="18"/>
                      <w:szCs w:val="18"/>
                      <w:highlight w:val="none"/>
                      <w:u w:val="none" w:color="auto"/>
                      <w:lang w:val="en-US" w:eastAsia="zh-CN"/>
                      <w14:textFill>
                        <w14:solidFill>
                          <w14:schemeClr w14:val="tx1"/>
                        </w14:solidFill>
                      </w14:textFill>
                    </w:rPr>
                    <w:t>南</w:t>
                  </w:r>
                </w:p>
              </w:tc>
              <w:tc>
                <w:tcPr>
                  <w:tcW w:w="898" w:type="pct"/>
                  <w:tcBorders>
                    <w:tl2br w:val="nil"/>
                    <w:tr2bl w:val="nil"/>
                  </w:tcBorders>
                  <w:vAlign w:val="center"/>
                </w:tcPr>
                <w:p w14:paraId="36F9EB98">
                  <w:pPr>
                    <w:adjustRightInd w:val="0"/>
                    <w:jc w:val="center"/>
                    <w:rPr>
                      <w:rFonts w:hint="default" w:eastAsia="宋体"/>
                      <w:color w:val="000000" w:themeColor="text1"/>
                      <w:sz w:val="18"/>
                      <w:szCs w:val="18"/>
                      <w:highlight w:val="none"/>
                      <w:u w:val="none" w:color="auto"/>
                      <w:lang w:val="en-US" w:eastAsia="zh-CN"/>
                      <w14:textFill>
                        <w14:solidFill>
                          <w14:schemeClr w14:val="tx1"/>
                        </w14:solidFill>
                      </w14:textFill>
                    </w:rPr>
                  </w:pPr>
                  <w:r>
                    <w:rPr>
                      <w:rFonts w:hint="eastAsia"/>
                      <w:color w:val="000000" w:themeColor="text1"/>
                      <w:sz w:val="18"/>
                      <w:szCs w:val="18"/>
                      <w:highlight w:val="none"/>
                      <w:u w:val="none" w:color="auto"/>
                      <w:lang w:val="en-US" w:eastAsia="zh-CN"/>
                      <w14:textFill>
                        <w14:solidFill>
                          <w14:schemeClr w14:val="tx1"/>
                        </w14:solidFill>
                      </w14:textFill>
                    </w:rPr>
                    <w:t>11</w:t>
                  </w:r>
                  <w:r>
                    <w:rPr>
                      <w:rFonts w:hint="eastAsia"/>
                      <w:color w:val="000000" w:themeColor="text1"/>
                      <w:sz w:val="18"/>
                      <w:szCs w:val="18"/>
                      <w:highlight w:val="none"/>
                      <w:u w:val="none" w:color="auto"/>
                      <w14:textFill>
                        <w14:solidFill>
                          <w14:schemeClr w14:val="tx1"/>
                        </w14:solidFill>
                      </w14:textFill>
                    </w:rPr>
                    <w:t>m</w:t>
                  </w:r>
                  <w:r>
                    <w:rPr>
                      <w:rFonts w:hint="eastAsia"/>
                      <w:color w:val="000000" w:themeColor="text1"/>
                      <w:sz w:val="18"/>
                      <w:szCs w:val="18"/>
                      <w:highlight w:val="none"/>
                      <w:u w:val="none" w:color="auto"/>
                      <w:lang w:eastAsia="zh-CN"/>
                      <w14:textFill>
                        <w14:solidFill>
                          <w14:schemeClr w14:val="tx1"/>
                        </w14:solidFill>
                      </w14:textFill>
                    </w:rPr>
                    <w:t>，</w:t>
                  </w:r>
                  <w:r>
                    <w:rPr>
                      <w:rFonts w:hint="eastAsia"/>
                      <w:color w:val="000000" w:themeColor="text1"/>
                      <w:sz w:val="18"/>
                      <w:szCs w:val="18"/>
                      <w:highlight w:val="none"/>
                      <w:u w:val="none" w:color="auto"/>
                      <w:lang w:val="en-US" w:eastAsia="zh-CN"/>
                      <w14:textFill>
                        <w14:solidFill>
                          <w14:schemeClr w14:val="tx1"/>
                        </w14:solidFill>
                      </w14:textFill>
                    </w:rPr>
                    <w:t>绿化带阻隔。</w:t>
                  </w:r>
                </w:p>
              </w:tc>
              <w:tc>
                <w:tcPr>
                  <w:tcW w:w="644" w:type="pct"/>
                  <w:tcBorders>
                    <w:tl2br w:val="nil"/>
                    <w:tr2bl w:val="nil"/>
                  </w:tcBorders>
                  <w:vAlign w:val="center"/>
                </w:tcPr>
                <w:p w14:paraId="505E7B89">
                  <w:pPr>
                    <w:adjustRightInd w:val="0"/>
                    <w:jc w:val="center"/>
                    <w:rPr>
                      <w:color w:val="000000" w:themeColor="text1"/>
                      <w:sz w:val="18"/>
                      <w:szCs w:val="18"/>
                      <w:highlight w:val="none"/>
                      <w:u w:val="none" w:color="auto"/>
                      <w14:textFill>
                        <w14:solidFill>
                          <w14:schemeClr w14:val="tx1"/>
                        </w14:solidFill>
                      </w14:textFill>
                    </w:rPr>
                  </w:pPr>
                  <w:r>
                    <w:rPr>
                      <w:rStyle w:val="37"/>
                      <w:rFonts w:hint="eastAsia"/>
                      <w:color w:val="000000" w:themeColor="text1"/>
                      <w:kern w:val="0"/>
                      <w:szCs w:val="20"/>
                      <w:highlight w:val="none"/>
                      <w:u w:val="none" w:color="auto"/>
                      <w14:textFill>
                        <w14:solidFill>
                          <w14:schemeClr w14:val="tx1"/>
                        </w14:solidFill>
                      </w14:textFill>
                    </w:rPr>
                    <w:t>居住，</w:t>
                  </w:r>
                  <w:r>
                    <w:rPr>
                      <w:rFonts w:hint="eastAsia"/>
                      <w:color w:val="000000" w:themeColor="text1"/>
                      <w:sz w:val="18"/>
                      <w:szCs w:val="18"/>
                      <w:highlight w:val="none"/>
                      <w:u w:val="none" w:color="auto"/>
                      <w14:textFill>
                        <w14:solidFill>
                          <w14:schemeClr w14:val="tx1"/>
                        </w14:solidFill>
                      </w14:textFill>
                    </w:rPr>
                    <w:t>5户，20人</w:t>
                  </w:r>
                </w:p>
              </w:tc>
              <w:tc>
                <w:tcPr>
                  <w:tcW w:w="1420" w:type="pct"/>
                  <w:vMerge w:val="restart"/>
                  <w:tcBorders>
                    <w:tl2br w:val="nil"/>
                    <w:tr2bl w:val="nil"/>
                  </w:tcBorders>
                  <w:vAlign w:val="center"/>
                </w:tcPr>
                <w:p w14:paraId="765C1148">
                  <w:pPr>
                    <w:jc w:val="center"/>
                    <w:rPr>
                      <w:color w:val="000000" w:themeColor="text1"/>
                      <w:sz w:val="18"/>
                      <w:szCs w:val="18"/>
                      <w:highlight w:val="none"/>
                      <w:u w:val="none" w:color="auto"/>
                      <w14:textFill>
                        <w14:solidFill>
                          <w14:schemeClr w14:val="tx1"/>
                        </w14:solidFill>
                      </w14:textFill>
                    </w:rPr>
                  </w:pPr>
                  <w:r>
                    <w:rPr>
                      <w:rFonts w:hint="eastAsia"/>
                      <w:color w:val="000000" w:themeColor="text1"/>
                      <w:sz w:val="18"/>
                      <w:szCs w:val="18"/>
                      <w:highlight w:val="none"/>
                      <w:u w:val="none" w:color="auto"/>
                      <w14:textFill>
                        <w14:solidFill>
                          <w14:schemeClr w14:val="tx1"/>
                        </w14:solidFill>
                      </w14:textFill>
                    </w:rPr>
                    <w:t>《声环境质量标准》（GB3096-2008）</w:t>
                  </w:r>
                  <w:r>
                    <w:rPr>
                      <w:color w:val="000000" w:themeColor="text1"/>
                      <w:sz w:val="18"/>
                      <w:szCs w:val="18"/>
                      <w:highlight w:val="none"/>
                      <w:u w:val="none" w:color="auto"/>
                      <w14:textFill>
                        <w14:solidFill>
                          <w14:schemeClr w14:val="tx1"/>
                        </w14:solidFill>
                      </w14:textFill>
                    </w:rPr>
                    <w:t>2</w:t>
                  </w:r>
                  <w:r>
                    <w:rPr>
                      <w:rFonts w:ascii="宋体" w:hAnsi="宋体"/>
                      <w:color w:val="000000" w:themeColor="text1"/>
                      <w:sz w:val="18"/>
                      <w:szCs w:val="18"/>
                      <w:highlight w:val="none"/>
                      <w:u w:val="none" w:color="auto"/>
                      <w14:textFill>
                        <w14:solidFill>
                          <w14:schemeClr w14:val="tx1"/>
                        </w14:solidFill>
                      </w14:textFill>
                    </w:rPr>
                    <w:t>类</w:t>
                  </w:r>
                </w:p>
              </w:tc>
            </w:tr>
            <w:tr w14:paraId="523986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27" w:type="pct"/>
                  <w:vMerge w:val="continue"/>
                  <w:tcBorders>
                    <w:tl2br w:val="nil"/>
                    <w:tr2bl w:val="nil"/>
                  </w:tcBorders>
                  <w:vAlign w:val="center"/>
                </w:tcPr>
                <w:p w14:paraId="309F0E2D">
                  <w:pPr>
                    <w:jc w:val="center"/>
                    <w:rPr>
                      <w:rFonts w:hint="eastAsia"/>
                      <w:color w:val="000000" w:themeColor="text1"/>
                      <w:sz w:val="18"/>
                      <w:szCs w:val="18"/>
                      <w:highlight w:val="none"/>
                      <w:u w:val="none" w:color="auto"/>
                      <w14:textFill>
                        <w14:solidFill>
                          <w14:schemeClr w14:val="tx1"/>
                        </w14:solidFill>
                      </w14:textFill>
                    </w:rPr>
                  </w:pPr>
                </w:p>
              </w:tc>
              <w:tc>
                <w:tcPr>
                  <w:tcW w:w="1113" w:type="pct"/>
                  <w:tcBorders>
                    <w:tl2br w:val="nil"/>
                    <w:tr2bl w:val="nil"/>
                  </w:tcBorders>
                  <w:vAlign w:val="center"/>
                </w:tcPr>
                <w:p w14:paraId="3F22F166">
                  <w:pPr>
                    <w:adjustRightInd w:val="0"/>
                    <w:jc w:val="center"/>
                    <w:rPr>
                      <w:rFonts w:hint="eastAsia"/>
                      <w:color w:val="000000" w:themeColor="text1"/>
                      <w:sz w:val="18"/>
                      <w:szCs w:val="18"/>
                      <w:highlight w:val="none"/>
                      <w:u w:val="none" w:color="auto"/>
                      <w14:textFill>
                        <w14:solidFill>
                          <w14:schemeClr w14:val="tx1"/>
                        </w14:solidFill>
                      </w14:textFill>
                    </w:rPr>
                  </w:pPr>
                  <w:r>
                    <w:rPr>
                      <w:rFonts w:hint="eastAsia"/>
                      <w:color w:val="000000" w:themeColor="text1"/>
                      <w:sz w:val="18"/>
                      <w:szCs w:val="18"/>
                      <w:highlight w:val="none"/>
                      <w:u w:val="none" w:color="auto"/>
                      <w:lang w:val="en-US" w:eastAsia="zh-CN"/>
                      <w14:textFill>
                        <w14:solidFill>
                          <w14:schemeClr w14:val="tx1"/>
                        </w14:solidFill>
                      </w14:textFill>
                    </w:rPr>
                    <w:t>项目南侧最近居民2</w:t>
                  </w:r>
                </w:p>
              </w:tc>
              <w:tc>
                <w:tcPr>
                  <w:tcW w:w="397" w:type="pct"/>
                  <w:tcBorders>
                    <w:tl2br w:val="nil"/>
                    <w:tr2bl w:val="nil"/>
                  </w:tcBorders>
                  <w:vAlign w:val="center"/>
                </w:tcPr>
                <w:p w14:paraId="38F6FCA0">
                  <w:pPr>
                    <w:adjustRightInd w:val="0"/>
                    <w:jc w:val="center"/>
                    <w:rPr>
                      <w:rFonts w:hint="eastAsia" w:eastAsia="宋体"/>
                      <w:color w:val="000000" w:themeColor="text1"/>
                      <w:sz w:val="18"/>
                      <w:szCs w:val="18"/>
                      <w:highlight w:val="none"/>
                      <w:u w:val="none" w:color="auto"/>
                      <w:lang w:val="en-US" w:eastAsia="zh-CN"/>
                      <w14:textFill>
                        <w14:solidFill>
                          <w14:schemeClr w14:val="tx1"/>
                        </w14:solidFill>
                      </w14:textFill>
                    </w:rPr>
                  </w:pPr>
                  <w:r>
                    <w:rPr>
                      <w:rFonts w:hint="eastAsia"/>
                      <w:color w:val="000000" w:themeColor="text1"/>
                      <w:sz w:val="18"/>
                      <w:szCs w:val="18"/>
                      <w:highlight w:val="none"/>
                      <w:u w:val="none" w:color="auto"/>
                      <w:lang w:val="en-US" w:eastAsia="zh-CN"/>
                      <w14:textFill>
                        <w14:solidFill>
                          <w14:schemeClr w14:val="tx1"/>
                        </w14:solidFill>
                      </w14:textFill>
                    </w:rPr>
                    <w:t>南</w:t>
                  </w:r>
                </w:p>
              </w:tc>
              <w:tc>
                <w:tcPr>
                  <w:tcW w:w="898" w:type="pct"/>
                  <w:tcBorders>
                    <w:tl2br w:val="nil"/>
                    <w:tr2bl w:val="nil"/>
                  </w:tcBorders>
                  <w:vAlign w:val="center"/>
                </w:tcPr>
                <w:p w14:paraId="0908D8DC">
                  <w:pPr>
                    <w:adjustRightInd w:val="0"/>
                    <w:jc w:val="center"/>
                    <w:rPr>
                      <w:color w:val="000000" w:themeColor="text1"/>
                      <w:sz w:val="18"/>
                      <w:szCs w:val="18"/>
                      <w:highlight w:val="none"/>
                      <w:u w:val="none" w:color="auto"/>
                      <w14:textFill>
                        <w14:solidFill>
                          <w14:schemeClr w14:val="tx1"/>
                        </w14:solidFill>
                      </w14:textFill>
                    </w:rPr>
                  </w:pPr>
                  <w:r>
                    <w:rPr>
                      <w:rFonts w:hint="eastAsia"/>
                      <w:color w:val="000000" w:themeColor="text1"/>
                      <w:sz w:val="18"/>
                      <w:szCs w:val="18"/>
                      <w:highlight w:val="none"/>
                      <w:u w:val="none" w:color="auto"/>
                      <w:lang w:val="en-US" w:eastAsia="zh-CN"/>
                      <w14:textFill>
                        <w14:solidFill>
                          <w14:schemeClr w14:val="tx1"/>
                        </w14:solidFill>
                      </w14:textFill>
                    </w:rPr>
                    <w:t>8</w:t>
                  </w:r>
                  <w:r>
                    <w:rPr>
                      <w:rFonts w:hint="eastAsia"/>
                      <w:color w:val="000000" w:themeColor="text1"/>
                      <w:sz w:val="18"/>
                      <w:szCs w:val="18"/>
                      <w:highlight w:val="none"/>
                      <w:u w:val="none" w:color="auto"/>
                      <w14:textFill>
                        <w14:solidFill>
                          <w14:schemeClr w14:val="tx1"/>
                        </w14:solidFill>
                      </w14:textFill>
                    </w:rPr>
                    <w:t>m</w:t>
                  </w:r>
                  <w:r>
                    <w:rPr>
                      <w:rFonts w:hint="eastAsia"/>
                      <w:color w:val="000000" w:themeColor="text1"/>
                      <w:sz w:val="18"/>
                      <w:szCs w:val="18"/>
                      <w:highlight w:val="none"/>
                      <w:u w:val="none" w:color="auto"/>
                      <w:lang w:eastAsia="zh-CN"/>
                      <w14:textFill>
                        <w14:solidFill>
                          <w14:schemeClr w14:val="tx1"/>
                        </w14:solidFill>
                      </w14:textFill>
                    </w:rPr>
                    <w:t>，</w:t>
                  </w:r>
                  <w:r>
                    <w:rPr>
                      <w:rFonts w:hint="eastAsia"/>
                      <w:color w:val="000000" w:themeColor="text1"/>
                      <w:sz w:val="18"/>
                      <w:szCs w:val="18"/>
                      <w:highlight w:val="none"/>
                      <w:u w:val="none" w:color="auto"/>
                      <w:lang w:val="en-US" w:eastAsia="zh-CN"/>
                      <w14:textFill>
                        <w14:solidFill>
                          <w14:schemeClr w14:val="tx1"/>
                        </w14:solidFill>
                      </w14:textFill>
                    </w:rPr>
                    <w:t>绿化带阻隔。</w:t>
                  </w:r>
                </w:p>
              </w:tc>
              <w:tc>
                <w:tcPr>
                  <w:tcW w:w="644" w:type="pct"/>
                  <w:tcBorders>
                    <w:tl2br w:val="nil"/>
                    <w:tr2bl w:val="nil"/>
                  </w:tcBorders>
                  <w:vAlign w:val="center"/>
                </w:tcPr>
                <w:p w14:paraId="411FA710">
                  <w:pPr>
                    <w:adjustRightInd w:val="0"/>
                    <w:jc w:val="center"/>
                    <w:rPr>
                      <w:rStyle w:val="37"/>
                      <w:rFonts w:hint="default" w:eastAsia="宋体"/>
                      <w:color w:val="000000" w:themeColor="text1"/>
                      <w:kern w:val="0"/>
                      <w:szCs w:val="20"/>
                      <w:highlight w:val="none"/>
                      <w:u w:val="none" w:color="auto"/>
                      <w:lang w:val="en-US" w:eastAsia="zh-CN"/>
                      <w14:textFill>
                        <w14:solidFill>
                          <w14:schemeClr w14:val="tx1"/>
                        </w14:solidFill>
                      </w14:textFill>
                    </w:rPr>
                  </w:pPr>
                  <w:r>
                    <w:rPr>
                      <w:rStyle w:val="37"/>
                      <w:rFonts w:hint="eastAsia"/>
                      <w:color w:val="000000" w:themeColor="text1"/>
                      <w:kern w:val="0"/>
                      <w:szCs w:val="20"/>
                      <w:highlight w:val="none"/>
                      <w:u w:val="none" w:color="auto"/>
                      <w:lang w:val="en-US" w:eastAsia="zh-CN"/>
                      <w14:textFill>
                        <w14:solidFill>
                          <w14:schemeClr w14:val="tx1"/>
                        </w14:solidFill>
                      </w14:textFill>
                    </w:rPr>
                    <w:t>居住，4户，16人</w:t>
                  </w:r>
                </w:p>
              </w:tc>
              <w:tc>
                <w:tcPr>
                  <w:tcW w:w="1420" w:type="pct"/>
                  <w:vMerge w:val="continue"/>
                  <w:tcBorders>
                    <w:tl2br w:val="nil"/>
                    <w:tr2bl w:val="nil"/>
                  </w:tcBorders>
                  <w:vAlign w:val="center"/>
                </w:tcPr>
                <w:p w14:paraId="61B5692E">
                  <w:pPr>
                    <w:jc w:val="center"/>
                    <w:rPr>
                      <w:rFonts w:hint="eastAsia"/>
                      <w:color w:val="000000" w:themeColor="text1"/>
                      <w:sz w:val="18"/>
                      <w:szCs w:val="18"/>
                      <w:highlight w:val="none"/>
                      <w:u w:val="none" w:color="auto"/>
                      <w14:textFill>
                        <w14:solidFill>
                          <w14:schemeClr w14:val="tx1"/>
                        </w14:solidFill>
                      </w14:textFill>
                    </w:rPr>
                  </w:pPr>
                </w:p>
              </w:tc>
            </w:tr>
            <w:tr w14:paraId="077CEC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27" w:type="pct"/>
                  <w:tcBorders>
                    <w:tl2br w:val="nil"/>
                    <w:tr2bl w:val="nil"/>
                  </w:tcBorders>
                  <w:vAlign w:val="center"/>
                </w:tcPr>
                <w:p w14:paraId="22CFF316">
                  <w:pPr>
                    <w:jc w:val="center"/>
                    <w:rPr>
                      <w:color w:val="000000" w:themeColor="text1"/>
                      <w:sz w:val="18"/>
                      <w:szCs w:val="18"/>
                      <w:highlight w:val="none"/>
                      <w:u w:val="none" w:color="auto"/>
                      <w14:textFill>
                        <w14:solidFill>
                          <w14:schemeClr w14:val="tx1"/>
                        </w14:solidFill>
                      </w14:textFill>
                    </w:rPr>
                  </w:pPr>
                  <w:r>
                    <w:rPr>
                      <w:color w:val="000000" w:themeColor="text1"/>
                      <w:sz w:val="18"/>
                      <w:szCs w:val="18"/>
                      <w:highlight w:val="none"/>
                      <w:u w:val="none" w:color="auto"/>
                      <w14:textFill>
                        <w14:solidFill>
                          <w14:schemeClr w14:val="tx1"/>
                        </w14:solidFill>
                      </w14:textFill>
                    </w:rPr>
                    <w:t>生态环境</w:t>
                  </w:r>
                </w:p>
              </w:tc>
              <w:tc>
                <w:tcPr>
                  <w:tcW w:w="3052" w:type="pct"/>
                  <w:gridSpan w:val="4"/>
                  <w:tcBorders>
                    <w:tl2br w:val="nil"/>
                    <w:tr2bl w:val="nil"/>
                  </w:tcBorders>
                  <w:vAlign w:val="center"/>
                </w:tcPr>
                <w:p w14:paraId="4CCF3A27">
                  <w:pPr>
                    <w:adjustRightInd w:val="0"/>
                    <w:jc w:val="center"/>
                    <w:rPr>
                      <w:color w:val="000000" w:themeColor="text1"/>
                      <w:sz w:val="18"/>
                      <w:szCs w:val="18"/>
                      <w:highlight w:val="none"/>
                      <w:u w:val="none" w:color="auto"/>
                      <w14:textFill>
                        <w14:solidFill>
                          <w14:schemeClr w14:val="tx1"/>
                        </w14:solidFill>
                      </w14:textFill>
                    </w:rPr>
                  </w:pPr>
                  <w:r>
                    <w:rPr>
                      <w:rFonts w:hint="default"/>
                      <w:color w:val="000000" w:themeColor="text1"/>
                      <w:sz w:val="18"/>
                      <w:szCs w:val="18"/>
                      <w:highlight w:val="none"/>
                      <w:u w:val="none" w:color="auto"/>
                      <w14:textFill>
                        <w14:solidFill>
                          <w14:schemeClr w14:val="tx1"/>
                        </w14:solidFill>
                      </w14:textFill>
                    </w:rPr>
                    <w:t>项目用地范围内及外延200m范围</w:t>
                  </w:r>
                </w:p>
              </w:tc>
              <w:tc>
                <w:tcPr>
                  <w:tcW w:w="1420" w:type="pct"/>
                  <w:tcBorders>
                    <w:tl2br w:val="nil"/>
                    <w:tr2bl w:val="nil"/>
                  </w:tcBorders>
                  <w:vAlign w:val="center"/>
                </w:tcPr>
                <w:p w14:paraId="1A4EE95B">
                  <w:pPr>
                    <w:adjustRightInd w:val="0"/>
                    <w:jc w:val="center"/>
                    <w:rPr>
                      <w:rFonts w:hint="default"/>
                      <w:color w:val="000000" w:themeColor="text1"/>
                      <w:sz w:val="18"/>
                      <w:szCs w:val="18"/>
                      <w:highlight w:val="none"/>
                      <w:u w:val="none" w:color="auto"/>
                      <w14:textFill>
                        <w14:solidFill>
                          <w14:schemeClr w14:val="tx1"/>
                        </w14:solidFill>
                      </w14:textFill>
                    </w:rPr>
                  </w:pPr>
                  <w:r>
                    <w:rPr>
                      <w:rFonts w:hint="default"/>
                      <w:color w:val="000000" w:themeColor="text1"/>
                      <w:sz w:val="18"/>
                      <w:szCs w:val="18"/>
                      <w:highlight w:val="none"/>
                      <w:u w:val="none" w:color="auto"/>
                      <w14:textFill>
                        <w14:solidFill>
                          <w14:schemeClr w14:val="tx1"/>
                        </w14:solidFill>
                      </w14:textFill>
                    </w:rPr>
                    <w:t>不造成新的水土流失、土壤侵蚀及生态破坏</w:t>
                  </w:r>
                </w:p>
              </w:tc>
            </w:tr>
            <w:tr w14:paraId="12FBA3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09" w:hRule="atLeast"/>
                <w:jc w:val="center"/>
              </w:trPr>
              <w:tc>
                <w:tcPr>
                  <w:tcW w:w="527" w:type="pct"/>
                  <w:tcBorders>
                    <w:tl2br w:val="nil"/>
                    <w:tr2bl w:val="nil"/>
                  </w:tcBorders>
                  <w:vAlign w:val="center"/>
                </w:tcPr>
                <w:p w14:paraId="0E888C94">
                  <w:pPr>
                    <w:jc w:val="center"/>
                    <w:rPr>
                      <w:color w:val="000000" w:themeColor="text1"/>
                      <w:sz w:val="18"/>
                      <w:szCs w:val="18"/>
                      <w:highlight w:val="none"/>
                      <w:u w:val="none" w:color="auto"/>
                      <w14:textFill>
                        <w14:solidFill>
                          <w14:schemeClr w14:val="tx1"/>
                        </w14:solidFill>
                      </w14:textFill>
                    </w:rPr>
                  </w:pPr>
                  <w:r>
                    <w:rPr>
                      <w:rFonts w:hint="eastAsia"/>
                      <w:color w:val="000000" w:themeColor="text1"/>
                      <w:sz w:val="18"/>
                      <w:szCs w:val="18"/>
                      <w:highlight w:val="none"/>
                      <w:u w:val="none" w:color="auto"/>
                      <w14:textFill>
                        <w14:solidFill>
                          <w14:schemeClr w14:val="tx1"/>
                        </w14:solidFill>
                      </w14:textFill>
                    </w:rPr>
                    <w:t>地下水</w:t>
                  </w:r>
                </w:p>
              </w:tc>
              <w:tc>
                <w:tcPr>
                  <w:tcW w:w="4472" w:type="pct"/>
                  <w:gridSpan w:val="5"/>
                  <w:tcBorders>
                    <w:tl2br w:val="nil"/>
                    <w:tr2bl w:val="nil"/>
                  </w:tcBorders>
                  <w:vAlign w:val="center"/>
                </w:tcPr>
                <w:p w14:paraId="636E7E67">
                  <w:pPr>
                    <w:adjustRightInd w:val="0"/>
                    <w:jc w:val="center"/>
                    <w:rPr>
                      <w:color w:val="000000" w:themeColor="text1"/>
                      <w:sz w:val="18"/>
                      <w:szCs w:val="18"/>
                      <w:highlight w:val="none"/>
                      <w:u w:val="none" w:color="auto"/>
                      <w14:textFill>
                        <w14:solidFill>
                          <w14:schemeClr w14:val="tx1"/>
                        </w14:solidFill>
                      </w14:textFill>
                    </w:rPr>
                  </w:pPr>
                  <w:r>
                    <w:rPr>
                      <w:color w:val="000000" w:themeColor="text1"/>
                      <w:sz w:val="18"/>
                      <w:szCs w:val="18"/>
                      <w:highlight w:val="none"/>
                      <w:u w:val="none" w:color="auto"/>
                      <w14:textFill>
                        <w14:solidFill>
                          <w14:schemeClr w14:val="tx1"/>
                        </w14:solidFill>
                      </w14:textFill>
                    </w:rPr>
                    <w:t>项目厂界外500</w:t>
                  </w:r>
                  <w:r>
                    <w:rPr>
                      <w:rFonts w:hint="eastAsia"/>
                      <w:color w:val="000000" w:themeColor="text1"/>
                      <w:sz w:val="18"/>
                      <w:szCs w:val="18"/>
                      <w:highlight w:val="none"/>
                      <w:u w:val="none" w:color="auto"/>
                      <w14:textFill>
                        <w14:solidFill>
                          <w14:schemeClr w14:val="tx1"/>
                        </w14:solidFill>
                      </w14:textFill>
                    </w:rPr>
                    <w:t xml:space="preserve"> m</w:t>
                  </w:r>
                  <w:r>
                    <w:rPr>
                      <w:color w:val="000000" w:themeColor="text1"/>
                      <w:sz w:val="18"/>
                      <w:szCs w:val="18"/>
                      <w:highlight w:val="none"/>
                      <w:u w:val="none" w:color="auto"/>
                      <w14:textFill>
                        <w14:solidFill>
                          <w14:schemeClr w14:val="tx1"/>
                        </w14:solidFill>
                      </w14:textFill>
                    </w:rPr>
                    <w:t>范围内无地下水集中式饮用水水源和热水、矿泉水、温泉等特殊地下水资源</w:t>
                  </w:r>
                  <w:r>
                    <w:rPr>
                      <w:rFonts w:hint="eastAsia"/>
                      <w:color w:val="000000" w:themeColor="text1"/>
                      <w:sz w:val="18"/>
                      <w:szCs w:val="18"/>
                      <w:highlight w:val="none"/>
                      <w:u w:val="none" w:color="auto"/>
                      <w14:textFill>
                        <w14:solidFill>
                          <w14:schemeClr w14:val="tx1"/>
                        </w14:solidFill>
                      </w14:textFill>
                    </w:rPr>
                    <w:t>，无生态环境目标。</w:t>
                  </w:r>
                </w:p>
              </w:tc>
            </w:tr>
          </w:tbl>
          <w:p w14:paraId="3D9EE7BB">
            <w:pPr>
              <w:pStyle w:val="113"/>
              <w:rPr>
                <w:b/>
                <w:bCs/>
                <w:color w:val="000000" w:themeColor="text1"/>
                <w:u w:val="single" w:color="auto"/>
                <w14:textFill>
                  <w14:solidFill>
                    <w14:schemeClr w14:val="tx1"/>
                  </w14:solidFill>
                </w14:textFill>
              </w:rPr>
            </w:pPr>
            <w:r>
              <w:rPr>
                <w:b/>
                <w:bCs/>
                <w:color w:val="000000" w:themeColor="text1"/>
                <w:u w:val="single" w:color="auto"/>
                <w14:textFill>
                  <w14:solidFill>
                    <w14:schemeClr w14:val="tx1"/>
                  </w14:solidFill>
                </w14:textFill>
              </w:rPr>
              <w:t>表</w:t>
            </w:r>
            <w:r>
              <w:rPr>
                <w:rFonts w:hint="eastAsia"/>
                <w:b/>
                <w:bCs/>
                <w:color w:val="000000" w:themeColor="text1"/>
                <w:u w:val="single" w:color="auto"/>
                <w14:textFill>
                  <w14:solidFill>
                    <w14:schemeClr w14:val="tx1"/>
                  </w14:solidFill>
                </w14:textFill>
              </w:rPr>
              <w:t>3-</w:t>
            </w:r>
            <w:r>
              <w:rPr>
                <w:rFonts w:hint="eastAsia"/>
                <w:b/>
                <w:bCs/>
                <w:color w:val="000000" w:themeColor="text1"/>
                <w:u w:val="single" w:color="auto"/>
                <w:lang w:val="en-US" w:eastAsia="zh-CN"/>
                <w14:textFill>
                  <w14:solidFill>
                    <w14:schemeClr w14:val="tx1"/>
                  </w14:solidFill>
                </w14:textFill>
              </w:rPr>
              <w:t>8</w:t>
            </w:r>
            <w:r>
              <w:rPr>
                <w:b/>
                <w:bCs/>
                <w:color w:val="000000" w:themeColor="text1"/>
                <w:u w:val="single" w:color="auto"/>
                <w14:textFill>
                  <w14:solidFill>
                    <w14:schemeClr w14:val="tx1"/>
                  </w14:solidFill>
                </w14:textFill>
              </w:rPr>
              <w:t xml:space="preserve">  </w:t>
            </w:r>
            <w:r>
              <w:rPr>
                <w:rFonts w:hint="eastAsia"/>
                <w:b/>
                <w:bCs/>
                <w:color w:val="000000" w:themeColor="text1"/>
                <w:u w:val="single" w:color="auto"/>
                <w:lang w:val="en-US" w:eastAsia="zh-CN"/>
                <w14:textFill>
                  <w14:solidFill>
                    <w14:schemeClr w14:val="tx1"/>
                  </w14:solidFill>
                </w14:textFill>
              </w:rPr>
              <w:t>运输路线声</w:t>
            </w:r>
            <w:r>
              <w:rPr>
                <w:b/>
                <w:bCs/>
                <w:color w:val="000000" w:themeColor="text1"/>
                <w:u w:val="single" w:color="auto"/>
                <w14:textFill>
                  <w14:solidFill>
                    <w14:schemeClr w14:val="tx1"/>
                  </w14:solidFill>
                </w14:textFill>
              </w:rPr>
              <w:t>环境保护目标一览表</w:t>
            </w:r>
          </w:p>
          <w:tbl>
            <w:tblPr>
              <w:tblStyle w:val="31"/>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1300"/>
              <w:gridCol w:w="1309"/>
              <w:gridCol w:w="1200"/>
              <w:gridCol w:w="472"/>
              <w:gridCol w:w="743"/>
              <w:gridCol w:w="965"/>
              <w:gridCol w:w="664"/>
              <w:gridCol w:w="1712"/>
            </w:tblGrid>
            <w:tr w14:paraId="0842AB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77" w:type="pct"/>
                  <w:vMerge w:val="restart"/>
                  <w:tcBorders>
                    <w:left w:val="single" w:color="000000" w:sz="12" w:space="0"/>
                  </w:tcBorders>
                  <w:noWrap w:val="0"/>
                  <w:vAlign w:val="center"/>
                </w:tcPr>
                <w:p w14:paraId="4BAD3BF8">
                  <w:pPr>
                    <w:pStyle w:val="8"/>
                    <w:ind w:firstLine="0" w:firstLineChars="0"/>
                    <w:jc w:val="center"/>
                    <w:rPr>
                      <w:color w:val="000000" w:themeColor="text1"/>
                      <w:sz w:val="18"/>
                      <w:szCs w:val="18"/>
                      <w:u w:val="single" w:color="auto"/>
                      <w14:textFill>
                        <w14:solidFill>
                          <w14:schemeClr w14:val="tx1"/>
                        </w14:solidFill>
                      </w14:textFill>
                    </w:rPr>
                  </w:pPr>
                  <w:r>
                    <w:rPr>
                      <w:color w:val="000000" w:themeColor="text1"/>
                      <w:sz w:val="18"/>
                      <w:szCs w:val="18"/>
                      <w:u w:val="single" w:color="auto"/>
                      <w14:textFill>
                        <w14:solidFill>
                          <w14:schemeClr w14:val="tx1"/>
                        </w14:solidFill>
                      </w14:textFill>
                    </w:rPr>
                    <w:t>名称</w:t>
                  </w:r>
                </w:p>
              </w:tc>
              <w:tc>
                <w:tcPr>
                  <w:tcW w:w="1499" w:type="pct"/>
                  <w:gridSpan w:val="2"/>
                  <w:noWrap w:val="0"/>
                  <w:vAlign w:val="center"/>
                </w:tcPr>
                <w:p w14:paraId="16E431DD">
                  <w:pPr>
                    <w:pStyle w:val="8"/>
                    <w:ind w:firstLine="0" w:firstLineChars="0"/>
                    <w:jc w:val="center"/>
                    <w:rPr>
                      <w:color w:val="000000" w:themeColor="text1"/>
                      <w:sz w:val="18"/>
                      <w:szCs w:val="18"/>
                      <w:u w:val="single" w:color="auto"/>
                      <w14:textFill>
                        <w14:solidFill>
                          <w14:schemeClr w14:val="tx1"/>
                        </w14:solidFill>
                      </w14:textFill>
                    </w:rPr>
                  </w:pPr>
                  <w:r>
                    <w:rPr>
                      <w:color w:val="000000" w:themeColor="text1"/>
                      <w:sz w:val="18"/>
                      <w:szCs w:val="18"/>
                      <w:u w:val="single" w:color="auto"/>
                      <w14:textFill>
                        <w14:solidFill>
                          <w14:schemeClr w14:val="tx1"/>
                        </w14:solidFill>
                      </w14:textFill>
                    </w:rPr>
                    <w:t>坐标</w:t>
                  </w:r>
                </w:p>
              </w:tc>
              <w:tc>
                <w:tcPr>
                  <w:tcW w:w="282" w:type="pct"/>
                  <w:vMerge w:val="restart"/>
                  <w:noWrap w:val="0"/>
                  <w:vAlign w:val="center"/>
                </w:tcPr>
                <w:p w14:paraId="054F7A6C">
                  <w:pPr>
                    <w:pStyle w:val="8"/>
                    <w:ind w:firstLine="0" w:firstLineChars="0"/>
                    <w:jc w:val="center"/>
                    <w:rPr>
                      <w:color w:val="000000" w:themeColor="text1"/>
                      <w:sz w:val="18"/>
                      <w:szCs w:val="18"/>
                      <w:u w:val="single" w:color="auto"/>
                      <w14:textFill>
                        <w14:solidFill>
                          <w14:schemeClr w14:val="tx1"/>
                        </w14:solidFill>
                      </w14:textFill>
                    </w:rPr>
                  </w:pPr>
                  <w:r>
                    <w:rPr>
                      <w:color w:val="000000" w:themeColor="text1"/>
                      <w:sz w:val="18"/>
                      <w:szCs w:val="18"/>
                      <w:u w:val="single" w:color="auto"/>
                      <w14:textFill>
                        <w14:solidFill>
                          <w14:schemeClr w14:val="tx1"/>
                        </w14:solidFill>
                      </w14:textFill>
                    </w:rPr>
                    <w:t>高程</w:t>
                  </w:r>
                </w:p>
                <w:p w14:paraId="423DF4A3">
                  <w:pPr>
                    <w:pStyle w:val="8"/>
                    <w:ind w:firstLine="0" w:firstLineChars="0"/>
                    <w:jc w:val="center"/>
                    <w:rPr>
                      <w:color w:val="000000" w:themeColor="text1"/>
                      <w:sz w:val="18"/>
                      <w:szCs w:val="18"/>
                      <w:u w:val="single" w:color="auto"/>
                      <w14:textFill>
                        <w14:solidFill>
                          <w14:schemeClr w14:val="tx1"/>
                        </w14:solidFill>
                      </w14:textFill>
                    </w:rPr>
                  </w:pPr>
                  <w:r>
                    <w:rPr>
                      <w:color w:val="000000" w:themeColor="text1"/>
                      <w:sz w:val="18"/>
                      <w:szCs w:val="18"/>
                      <w:u w:val="single" w:color="auto"/>
                      <w14:textFill>
                        <w14:solidFill>
                          <w14:schemeClr w14:val="tx1"/>
                        </w14:solidFill>
                      </w14:textFill>
                    </w:rPr>
                    <w:t>（m）</w:t>
                  </w:r>
                </w:p>
              </w:tc>
              <w:tc>
                <w:tcPr>
                  <w:tcW w:w="444" w:type="pct"/>
                  <w:vMerge w:val="restart"/>
                  <w:noWrap w:val="0"/>
                  <w:vAlign w:val="center"/>
                </w:tcPr>
                <w:p w14:paraId="26194BD0">
                  <w:pPr>
                    <w:pStyle w:val="8"/>
                    <w:ind w:firstLine="0" w:firstLineChars="0"/>
                    <w:jc w:val="center"/>
                    <w:rPr>
                      <w:color w:val="000000" w:themeColor="text1"/>
                      <w:sz w:val="18"/>
                      <w:szCs w:val="18"/>
                      <w:u w:val="single" w:color="auto"/>
                      <w14:textFill>
                        <w14:solidFill>
                          <w14:schemeClr w14:val="tx1"/>
                        </w14:solidFill>
                      </w14:textFill>
                    </w:rPr>
                  </w:pPr>
                  <w:r>
                    <w:rPr>
                      <w:color w:val="000000" w:themeColor="text1"/>
                      <w:sz w:val="18"/>
                      <w:szCs w:val="18"/>
                      <w:u w:val="single" w:color="auto"/>
                      <w14:textFill>
                        <w14:solidFill>
                          <w14:schemeClr w14:val="tx1"/>
                        </w14:solidFill>
                      </w14:textFill>
                    </w:rPr>
                    <w:t>相对项目方位</w:t>
                  </w:r>
                </w:p>
              </w:tc>
              <w:tc>
                <w:tcPr>
                  <w:tcW w:w="576" w:type="pct"/>
                  <w:vMerge w:val="restart"/>
                  <w:noWrap w:val="0"/>
                  <w:vAlign w:val="center"/>
                </w:tcPr>
                <w:p w14:paraId="7B9199E1">
                  <w:pPr>
                    <w:pStyle w:val="8"/>
                    <w:ind w:firstLine="0" w:firstLineChars="0"/>
                    <w:jc w:val="center"/>
                    <w:rPr>
                      <w:color w:val="000000" w:themeColor="text1"/>
                      <w:sz w:val="18"/>
                      <w:szCs w:val="18"/>
                      <w:u w:val="single" w:color="auto"/>
                      <w14:textFill>
                        <w14:solidFill>
                          <w14:schemeClr w14:val="tx1"/>
                        </w14:solidFill>
                      </w14:textFill>
                    </w:rPr>
                  </w:pPr>
                  <w:r>
                    <w:rPr>
                      <w:color w:val="000000" w:themeColor="text1"/>
                      <w:sz w:val="18"/>
                      <w:szCs w:val="18"/>
                      <w:u w:val="single" w:color="auto"/>
                      <w14:textFill>
                        <w14:solidFill>
                          <w14:schemeClr w14:val="tx1"/>
                        </w14:solidFill>
                      </w14:textFill>
                    </w:rPr>
                    <w:t>与项目</w:t>
                  </w:r>
                  <w:r>
                    <w:rPr>
                      <w:rFonts w:hint="eastAsia"/>
                      <w:color w:val="000000" w:themeColor="text1"/>
                      <w:sz w:val="18"/>
                      <w:szCs w:val="18"/>
                      <w:u w:val="single" w:color="auto"/>
                      <w:lang w:val="en-US" w:eastAsia="zh-CN"/>
                      <w14:textFill>
                        <w14:solidFill>
                          <w14:schemeClr w14:val="tx1"/>
                        </w14:solidFill>
                      </w14:textFill>
                    </w:rPr>
                    <w:t>运输路线</w:t>
                  </w:r>
                  <w:r>
                    <w:rPr>
                      <w:color w:val="000000" w:themeColor="text1"/>
                      <w:sz w:val="18"/>
                      <w:szCs w:val="18"/>
                      <w:u w:val="single" w:color="auto"/>
                      <w14:textFill>
                        <w14:solidFill>
                          <w14:schemeClr w14:val="tx1"/>
                        </w14:solidFill>
                      </w14:textFill>
                    </w:rPr>
                    <w:t>最近距离（m）</w:t>
                  </w:r>
                </w:p>
              </w:tc>
              <w:tc>
                <w:tcPr>
                  <w:tcW w:w="396" w:type="pct"/>
                  <w:vMerge w:val="restart"/>
                  <w:noWrap w:val="0"/>
                  <w:vAlign w:val="center"/>
                </w:tcPr>
                <w:p w14:paraId="602BCC16">
                  <w:pPr>
                    <w:pStyle w:val="8"/>
                    <w:ind w:firstLine="0" w:firstLineChars="0"/>
                    <w:jc w:val="center"/>
                    <w:rPr>
                      <w:color w:val="000000" w:themeColor="text1"/>
                      <w:sz w:val="18"/>
                      <w:szCs w:val="18"/>
                      <w:u w:val="single" w:color="auto"/>
                      <w14:textFill>
                        <w14:solidFill>
                          <w14:schemeClr w14:val="tx1"/>
                        </w14:solidFill>
                      </w14:textFill>
                    </w:rPr>
                  </w:pPr>
                  <w:r>
                    <w:rPr>
                      <w:color w:val="000000" w:themeColor="text1"/>
                      <w:sz w:val="18"/>
                      <w:szCs w:val="18"/>
                      <w:u w:val="single" w:color="auto"/>
                      <w14:textFill>
                        <w14:solidFill>
                          <w14:schemeClr w14:val="tx1"/>
                        </w14:solidFill>
                      </w14:textFill>
                    </w:rPr>
                    <w:t>保护对象</w:t>
                  </w:r>
                </w:p>
              </w:tc>
              <w:tc>
                <w:tcPr>
                  <w:tcW w:w="1023" w:type="pct"/>
                  <w:vMerge w:val="restart"/>
                  <w:noWrap w:val="0"/>
                  <w:vAlign w:val="center"/>
                </w:tcPr>
                <w:p w14:paraId="05208DE4">
                  <w:pPr>
                    <w:pStyle w:val="8"/>
                    <w:ind w:firstLine="0" w:firstLineChars="0"/>
                    <w:jc w:val="center"/>
                    <w:rPr>
                      <w:color w:val="000000" w:themeColor="text1"/>
                      <w:sz w:val="18"/>
                      <w:szCs w:val="18"/>
                      <w:u w:val="single" w:color="auto"/>
                      <w14:textFill>
                        <w14:solidFill>
                          <w14:schemeClr w14:val="tx1"/>
                        </w14:solidFill>
                      </w14:textFill>
                    </w:rPr>
                  </w:pPr>
                  <w:r>
                    <w:rPr>
                      <w:color w:val="000000" w:themeColor="text1"/>
                      <w:sz w:val="18"/>
                      <w:szCs w:val="18"/>
                      <w:u w:val="single" w:color="auto"/>
                      <w14:textFill>
                        <w14:solidFill>
                          <w14:schemeClr w14:val="tx1"/>
                        </w14:solidFill>
                      </w14:textFill>
                    </w:rPr>
                    <w:t>环境功能区</w:t>
                  </w:r>
                </w:p>
              </w:tc>
            </w:tr>
            <w:tr w14:paraId="0DDDE3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77" w:type="pct"/>
                  <w:vMerge w:val="continue"/>
                  <w:tcBorders>
                    <w:left w:val="single" w:color="000000" w:sz="12" w:space="0"/>
                  </w:tcBorders>
                  <w:noWrap w:val="0"/>
                  <w:vAlign w:val="center"/>
                </w:tcPr>
                <w:p w14:paraId="42B3AE64">
                  <w:pPr>
                    <w:pStyle w:val="8"/>
                    <w:ind w:firstLine="0" w:firstLineChars="0"/>
                    <w:jc w:val="center"/>
                    <w:rPr>
                      <w:color w:val="000000" w:themeColor="text1"/>
                      <w:sz w:val="18"/>
                      <w:szCs w:val="18"/>
                      <w:u w:val="single" w:color="auto"/>
                      <w14:textFill>
                        <w14:solidFill>
                          <w14:schemeClr w14:val="tx1"/>
                        </w14:solidFill>
                      </w14:textFill>
                    </w:rPr>
                  </w:pPr>
                </w:p>
              </w:tc>
              <w:tc>
                <w:tcPr>
                  <w:tcW w:w="782" w:type="pct"/>
                  <w:noWrap w:val="0"/>
                  <w:vAlign w:val="center"/>
                </w:tcPr>
                <w:p w14:paraId="3CCF664E">
                  <w:pPr>
                    <w:pStyle w:val="8"/>
                    <w:ind w:firstLine="0" w:firstLineChars="0"/>
                    <w:jc w:val="center"/>
                    <w:rPr>
                      <w:color w:val="000000" w:themeColor="text1"/>
                      <w:sz w:val="18"/>
                      <w:szCs w:val="18"/>
                      <w:u w:val="single" w:color="auto"/>
                      <w14:textFill>
                        <w14:solidFill>
                          <w14:schemeClr w14:val="tx1"/>
                        </w14:solidFill>
                      </w14:textFill>
                    </w:rPr>
                  </w:pPr>
                  <w:r>
                    <w:rPr>
                      <w:color w:val="000000" w:themeColor="text1"/>
                      <w:sz w:val="18"/>
                      <w:szCs w:val="18"/>
                      <w:u w:val="single" w:color="auto"/>
                      <w14:textFill>
                        <w14:solidFill>
                          <w14:schemeClr w14:val="tx1"/>
                        </w14:solidFill>
                      </w14:textFill>
                    </w:rPr>
                    <w:t>东经</w:t>
                  </w:r>
                </w:p>
              </w:tc>
              <w:tc>
                <w:tcPr>
                  <w:tcW w:w="717" w:type="pct"/>
                  <w:noWrap w:val="0"/>
                  <w:vAlign w:val="center"/>
                </w:tcPr>
                <w:p w14:paraId="77A5A5C3">
                  <w:pPr>
                    <w:pStyle w:val="8"/>
                    <w:ind w:firstLine="0" w:firstLineChars="0"/>
                    <w:jc w:val="center"/>
                    <w:rPr>
                      <w:color w:val="000000" w:themeColor="text1"/>
                      <w:sz w:val="18"/>
                      <w:szCs w:val="18"/>
                      <w:u w:val="single" w:color="auto"/>
                      <w14:textFill>
                        <w14:solidFill>
                          <w14:schemeClr w14:val="tx1"/>
                        </w14:solidFill>
                      </w14:textFill>
                    </w:rPr>
                  </w:pPr>
                  <w:r>
                    <w:rPr>
                      <w:color w:val="000000" w:themeColor="text1"/>
                      <w:sz w:val="18"/>
                      <w:szCs w:val="18"/>
                      <w:u w:val="single" w:color="auto"/>
                      <w14:textFill>
                        <w14:solidFill>
                          <w14:schemeClr w14:val="tx1"/>
                        </w14:solidFill>
                      </w14:textFill>
                    </w:rPr>
                    <w:t>北纬</w:t>
                  </w:r>
                </w:p>
              </w:tc>
              <w:tc>
                <w:tcPr>
                  <w:tcW w:w="282" w:type="pct"/>
                  <w:vMerge w:val="continue"/>
                  <w:noWrap w:val="0"/>
                  <w:vAlign w:val="center"/>
                </w:tcPr>
                <w:p w14:paraId="30F92C74">
                  <w:pPr>
                    <w:pStyle w:val="8"/>
                    <w:ind w:firstLine="0" w:firstLineChars="0"/>
                    <w:jc w:val="center"/>
                    <w:rPr>
                      <w:color w:val="000000" w:themeColor="text1"/>
                      <w:sz w:val="18"/>
                      <w:szCs w:val="18"/>
                      <w:u w:val="single" w:color="auto"/>
                      <w14:textFill>
                        <w14:solidFill>
                          <w14:schemeClr w14:val="tx1"/>
                        </w14:solidFill>
                      </w14:textFill>
                    </w:rPr>
                  </w:pPr>
                </w:p>
              </w:tc>
              <w:tc>
                <w:tcPr>
                  <w:tcW w:w="444" w:type="pct"/>
                  <w:vMerge w:val="continue"/>
                  <w:noWrap w:val="0"/>
                  <w:vAlign w:val="center"/>
                </w:tcPr>
                <w:p w14:paraId="70E8AE02">
                  <w:pPr>
                    <w:pStyle w:val="8"/>
                    <w:ind w:firstLine="0" w:firstLineChars="0"/>
                    <w:jc w:val="center"/>
                    <w:rPr>
                      <w:color w:val="000000" w:themeColor="text1"/>
                      <w:sz w:val="18"/>
                      <w:szCs w:val="18"/>
                      <w:u w:val="single" w:color="auto"/>
                      <w14:textFill>
                        <w14:solidFill>
                          <w14:schemeClr w14:val="tx1"/>
                        </w14:solidFill>
                      </w14:textFill>
                    </w:rPr>
                  </w:pPr>
                </w:p>
              </w:tc>
              <w:tc>
                <w:tcPr>
                  <w:tcW w:w="576" w:type="pct"/>
                  <w:vMerge w:val="continue"/>
                  <w:noWrap w:val="0"/>
                  <w:vAlign w:val="center"/>
                </w:tcPr>
                <w:p w14:paraId="31105B8F">
                  <w:pPr>
                    <w:pStyle w:val="8"/>
                    <w:ind w:firstLine="0" w:firstLineChars="0"/>
                    <w:jc w:val="center"/>
                    <w:rPr>
                      <w:color w:val="000000" w:themeColor="text1"/>
                      <w:sz w:val="18"/>
                      <w:szCs w:val="18"/>
                      <w:u w:val="single" w:color="auto"/>
                      <w14:textFill>
                        <w14:solidFill>
                          <w14:schemeClr w14:val="tx1"/>
                        </w14:solidFill>
                      </w14:textFill>
                    </w:rPr>
                  </w:pPr>
                </w:p>
              </w:tc>
              <w:tc>
                <w:tcPr>
                  <w:tcW w:w="396" w:type="pct"/>
                  <w:vMerge w:val="continue"/>
                  <w:noWrap w:val="0"/>
                  <w:vAlign w:val="center"/>
                </w:tcPr>
                <w:p w14:paraId="52D80AEC">
                  <w:pPr>
                    <w:pStyle w:val="8"/>
                    <w:ind w:firstLine="0" w:firstLineChars="0"/>
                    <w:jc w:val="center"/>
                    <w:rPr>
                      <w:color w:val="000000" w:themeColor="text1"/>
                      <w:sz w:val="18"/>
                      <w:szCs w:val="18"/>
                      <w:u w:val="single" w:color="auto"/>
                      <w14:textFill>
                        <w14:solidFill>
                          <w14:schemeClr w14:val="tx1"/>
                        </w14:solidFill>
                      </w14:textFill>
                    </w:rPr>
                  </w:pPr>
                </w:p>
              </w:tc>
              <w:tc>
                <w:tcPr>
                  <w:tcW w:w="1023" w:type="pct"/>
                  <w:vMerge w:val="continue"/>
                  <w:noWrap w:val="0"/>
                  <w:vAlign w:val="center"/>
                </w:tcPr>
                <w:p w14:paraId="5ECC7C96">
                  <w:pPr>
                    <w:pStyle w:val="8"/>
                    <w:ind w:firstLine="0" w:firstLineChars="0"/>
                    <w:jc w:val="center"/>
                    <w:rPr>
                      <w:color w:val="000000" w:themeColor="text1"/>
                      <w:sz w:val="18"/>
                      <w:szCs w:val="18"/>
                      <w:u w:val="single" w:color="auto"/>
                      <w14:textFill>
                        <w14:solidFill>
                          <w14:schemeClr w14:val="tx1"/>
                        </w14:solidFill>
                      </w14:textFill>
                    </w:rPr>
                  </w:pPr>
                </w:p>
              </w:tc>
            </w:tr>
            <w:tr w14:paraId="6E4243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777" w:type="pct"/>
                  <w:noWrap w:val="0"/>
                  <w:vAlign w:val="center"/>
                </w:tcPr>
                <w:p w14:paraId="3FC114C9">
                  <w:pPr>
                    <w:pStyle w:val="8"/>
                    <w:ind w:firstLine="0" w:firstLineChars="0"/>
                    <w:jc w:val="center"/>
                    <w:rPr>
                      <w:color w:val="000000" w:themeColor="text1"/>
                      <w:sz w:val="18"/>
                      <w:szCs w:val="18"/>
                      <w:u w:val="single" w:color="auto"/>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运输路线最近上乔村村民1</w:t>
                  </w:r>
                </w:p>
              </w:tc>
              <w:tc>
                <w:tcPr>
                  <w:tcW w:w="782" w:type="pct"/>
                  <w:noWrap w:val="0"/>
                  <w:vAlign w:val="center"/>
                </w:tcPr>
                <w:p w14:paraId="5A3597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18"/>
                      <w:szCs w:val="18"/>
                      <w:u w:val="single" w:color="auto"/>
                      <w14:textFill>
                        <w14:solidFill>
                          <w14:schemeClr w14:val="tx1"/>
                        </w14:solidFill>
                      </w14:textFill>
                    </w:rPr>
                  </w:pPr>
                  <w:r>
                    <w:rPr>
                      <w:rFonts w:hint="default" w:ascii="Times New Roman" w:hAnsi="Times New Roman" w:eastAsia="宋体" w:cs="Times New Roman"/>
                      <w:color w:val="000000" w:themeColor="text1"/>
                      <w:sz w:val="18"/>
                      <w:szCs w:val="18"/>
                      <w:u w:val="single" w:color="auto"/>
                      <w:vertAlign w:val="baseline"/>
                      <w:lang w:val="en-US" w:eastAsia="zh-CN"/>
                      <w14:textFill>
                        <w14:solidFill>
                          <w14:schemeClr w14:val="tx1"/>
                        </w14:solidFill>
                      </w14:textFill>
                    </w:rPr>
                    <w:t>112°15'36.951"</w:t>
                  </w:r>
                </w:p>
              </w:tc>
              <w:tc>
                <w:tcPr>
                  <w:tcW w:w="717" w:type="pct"/>
                  <w:noWrap w:val="0"/>
                  <w:vAlign w:val="center"/>
                </w:tcPr>
                <w:p w14:paraId="0D47C8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18"/>
                      <w:szCs w:val="18"/>
                      <w:u w:val="single" w:color="auto"/>
                      <w14:textFill>
                        <w14:solidFill>
                          <w14:schemeClr w14:val="tx1"/>
                        </w14:solidFill>
                      </w14:textFill>
                    </w:rPr>
                  </w:pPr>
                  <w:r>
                    <w:rPr>
                      <w:rFonts w:hint="default" w:ascii="Times New Roman" w:hAnsi="Times New Roman" w:eastAsia="宋体" w:cs="Times New Roman"/>
                      <w:color w:val="000000" w:themeColor="text1"/>
                      <w:sz w:val="18"/>
                      <w:szCs w:val="18"/>
                      <w:u w:val="single" w:color="auto"/>
                      <w:vertAlign w:val="baseline"/>
                      <w:lang w:val="en-US" w:eastAsia="zh-CN"/>
                      <w14:textFill>
                        <w14:solidFill>
                          <w14:schemeClr w14:val="tx1"/>
                        </w14:solidFill>
                      </w14:textFill>
                    </w:rPr>
                    <w:t>27°01'36.405"</w:t>
                  </w:r>
                </w:p>
              </w:tc>
              <w:tc>
                <w:tcPr>
                  <w:tcW w:w="282" w:type="pct"/>
                  <w:noWrap w:val="0"/>
                  <w:vAlign w:val="center"/>
                </w:tcPr>
                <w:p w14:paraId="72F1E300">
                  <w:pPr>
                    <w:pStyle w:val="8"/>
                    <w:ind w:firstLine="0" w:firstLineChars="0"/>
                    <w:jc w:val="center"/>
                    <w:rPr>
                      <w:rFonts w:hint="default"/>
                      <w:color w:val="000000" w:themeColor="text1"/>
                      <w:sz w:val="18"/>
                      <w:szCs w:val="18"/>
                      <w:u w:val="single" w:color="auto"/>
                      <w:lang w:val="en-US"/>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98</w:t>
                  </w:r>
                </w:p>
              </w:tc>
              <w:tc>
                <w:tcPr>
                  <w:tcW w:w="444" w:type="pct"/>
                  <w:noWrap w:val="0"/>
                  <w:vAlign w:val="center"/>
                </w:tcPr>
                <w:p w14:paraId="4E08B205">
                  <w:pPr>
                    <w:pStyle w:val="8"/>
                    <w:ind w:firstLine="0" w:firstLineChars="0"/>
                    <w:jc w:val="center"/>
                    <w:rPr>
                      <w:rFonts w:hint="default" w:eastAsia="宋体"/>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w:t>
                  </w:r>
                </w:p>
              </w:tc>
              <w:tc>
                <w:tcPr>
                  <w:tcW w:w="576" w:type="pct"/>
                  <w:noWrap w:val="0"/>
                  <w:vAlign w:val="center"/>
                </w:tcPr>
                <w:p w14:paraId="21B5CB19">
                  <w:pPr>
                    <w:pStyle w:val="8"/>
                    <w:ind w:firstLine="0" w:firstLineChars="0"/>
                    <w:jc w:val="center"/>
                    <w:rPr>
                      <w:rFonts w:hint="default" w:eastAsia="宋体"/>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道路紧邻</w:t>
                  </w:r>
                </w:p>
              </w:tc>
              <w:tc>
                <w:tcPr>
                  <w:tcW w:w="396" w:type="pct"/>
                  <w:noWrap w:val="0"/>
                  <w:vAlign w:val="center"/>
                </w:tcPr>
                <w:p w14:paraId="46B1AF52">
                  <w:pPr>
                    <w:pStyle w:val="8"/>
                    <w:ind w:firstLine="0" w:firstLineChars="0"/>
                    <w:jc w:val="center"/>
                    <w:rPr>
                      <w:color w:val="000000" w:themeColor="text1"/>
                      <w:sz w:val="18"/>
                      <w:szCs w:val="18"/>
                      <w:u w:val="single" w:color="auto"/>
                      <w14:textFill>
                        <w14:solidFill>
                          <w14:schemeClr w14:val="tx1"/>
                        </w14:solidFill>
                      </w14:textFill>
                    </w:rPr>
                  </w:pPr>
                  <w:r>
                    <w:rPr>
                      <w:color w:val="000000" w:themeColor="text1"/>
                      <w:sz w:val="18"/>
                      <w:szCs w:val="18"/>
                      <w:u w:val="single" w:color="auto"/>
                      <w14:textFill>
                        <w14:solidFill>
                          <w14:schemeClr w14:val="tx1"/>
                        </w14:solidFill>
                      </w14:textFill>
                    </w:rPr>
                    <w:t>居住区</w:t>
                  </w:r>
                </w:p>
              </w:tc>
              <w:tc>
                <w:tcPr>
                  <w:tcW w:w="1023" w:type="pct"/>
                  <w:noWrap w:val="0"/>
                  <w:vAlign w:val="center"/>
                </w:tcPr>
                <w:p w14:paraId="18331A9B">
                  <w:pPr>
                    <w:pStyle w:val="8"/>
                    <w:ind w:firstLine="0" w:firstLineChars="0"/>
                    <w:jc w:val="center"/>
                    <w:rPr>
                      <w:color w:val="000000" w:themeColor="text1"/>
                      <w:sz w:val="18"/>
                      <w:szCs w:val="18"/>
                      <w:u w:val="single" w:color="auto"/>
                      <w14:textFill>
                        <w14:solidFill>
                          <w14:schemeClr w14:val="tx1"/>
                        </w14:solidFill>
                      </w14:textFill>
                    </w:rPr>
                  </w:pPr>
                  <w:r>
                    <w:rPr>
                      <w:color w:val="000000" w:themeColor="text1"/>
                      <w:sz w:val="18"/>
                      <w:szCs w:val="18"/>
                      <w:u w:val="single" w:color="auto"/>
                      <w14:textFill>
                        <w14:solidFill>
                          <w14:schemeClr w14:val="tx1"/>
                        </w14:solidFill>
                      </w14:textFill>
                    </w:rPr>
                    <w:t>《声环境质量标准》（GB3096-2008）中2类标准</w:t>
                  </w:r>
                </w:p>
              </w:tc>
            </w:tr>
            <w:tr w14:paraId="2EF56B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000" w:type="pct"/>
                  <w:gridSpan w:val="8"/>
                  <w:noWrap w:val="0"/>
                  <w:vAlign w:val="center"/>
                </w:tcPr>
                <w:p w14:paraId="2AA7A1FD">
                  <w:pPr>
                    <w:pStyle w:val="8"/>
                    <w:ind w:firstLine="0" w:firstLineChars="0"/>
                    <w:jc w:val="center"/>
                    <w:rPr>
                      <w:rFonts w:hint="default" w:eastAsia="宋体"/>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本项目运输路线从北侧直接进入X056</w:t>
                  </w:r>
                </w:p>
              </w:tc>
            </w:tr>
          </w:tbl>
          <w:p w14:paraId="67A51F82">
            <w:pPr>
              <w:pStyle w:val="2"/>
              <w:rPr>
                <w:rFonts w:hint="default"/>
                <w:color w:val="FF0000"/>
              </w:rPr>
            </w:pPr>
          </w:p>
        </w:tc>
      </w:tr>
      <w:tr w14:paraId="189F45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450" w:type="dxa"/>
            <w:noWrap w:val="0"/>
            <w:tcMar>
              <w:left w:w="28" w:type="dxa"/>
              <w:right w:w="28" w:type="dxa"/>
            </w:tcMar>
            <w:vAlign w:val="center"/>
          </w:tcPr>
          <w:p w14:paraId="5797B273">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污染</w:t>
            </w:r>
          </w:p>
          <w:p w14:paraId="35BDC342">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物排</w:t>
            </w:r>
          </w:p>
          <w:p w14:paraId="6D9A8612">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放控</w:t>
            </w:r>
          </w:p>
          <w:p w14:paraId="6752DE55">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制标</w:t>
            </w:r>
          </w:p>
          <w:p w14:paraId="566A1E48">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准</w:t>
            </w:r>
          </w:p>
        </w:tc>
        <w:tc>
          <w:tcPr>
            <w:tcW w:w="8618" w:type="dxa"/>
            <w:noWrap w:val="0"/>
            <w:vAlign w:val="center"/>
          </w:tcPr>
          <w:p w14:paraId="6EDAE709">
            <w:pPr>
              <w:numPr>
                <w:ilvl w:val="0"/>
                <w:numId w:val="0"/>
              </w:numPr>
              <w:spacing w:line="360" w:lineRule="auto"/>
              <w:ind w:firstLine="482" w:firstLineChars="200"/>
              <w:rPr>
                <w:rFonts w:hint="default" w:ascii="Times New Roman" w:hAnsi="Times New Roman" w:eastAsia="宋体" w:cs="Times New Roman"/>
                <w:color w:val="000000" w:themeColor="text1"/>
                <w:sz w:val="24"/>
                <w:u w:val="none" w:color="auto"/>
                <w:lang w:eastAsia="zh-CN"/>
                <w14:textFill>
                  <w14:solidFill>
                    <w14:schemeClr w14:val="tx1"/>
                  </w14:solidFill>
                </w14:textFill>
              </w:rPr>
            </w:pPr>
            <w:r>
              <w:rPr>
                <w:rFonts w:hint="eastAsia" w:ascii="Times New Roman" w:hAnsi="Times New Roman" w:cs="宋体"/>
                <w:b/>
                <w:bCs/>
                <w:color w:val="000000" w:themeColor="text1"/>
                <w:sz w:val="24"/>
                <w:u w:val="none" w:color="auto"/>
                <w:lang w:eastAsia="zh-CN"/>
                <w14:textFill>
                  <w14:solidFill>
                    <w14:schemeClr w14:val="tx1"/>
                  </w14:solidFill>
                </w14:textFill>
              </w:rPr>
              <w:t>（</w:t>
            </w:r>
            <w:r>
              <w:rPr>
                <w:rFonts w:hint="eastAsia" w:ascii="Times New Roman" w:hAnsi="Times New Roman" w:cs="宋体"/>
                <w:b/>
                <w:bCs/>
                <w:color w:val="000000" w:themeColor="text1"/>
                <w:sz w:val="24"/>
                <w:u w:val="none" w:color="auto"/>
                <w:lang w:val="en-US" w:eastAsia="zh-CN"/>
                <w14:textFill>
                  <w14:solidFill>
                    <w14:schemeClr w14:val="tx1"/>
                  </w14:solidFill>
                </w14:textFill>
              </w:rPr>
              <w:t>1</w:t>
            </w:r>
            <w:r>
              <w:rPr>
                <w:rFonts w:hint="eastAsia" w:ascii="Times New Roman" w:hAnsi="Times New Roman" w:cs="宋体"/>
                <w:b/>
                <w:bCs/>
                <w:color w:val="000000" w:themeColor="text1"/>
                <w:sz w:val="24"/>
                <w:u w:val="none" w:color="auto"/>
                <w:lang w:eastAsia="zh-CN"/>
                <w14:textFill>
                  <w14:solidFill>
                    <w14:schemeClr w14:val="tx1"/>
                  </w14:solidFill>
                </w14:textFill>
              </w:rPr>
              <w:t>）</w:t>
            </w:r>
            <w:r>
              <w:rPr>
                <w:rFonts w:hint="eastAsia" w:ascii="Times New Roman" w:hAnsi="Times New Roman" w:eastAsia="宋体" w:cs="宋体"/>
                <w:b/>
                <w:bCs/>
                <w:color w:val="000000" w:themeColor="text1"/>
                <w:sz w:val="24"/>
                <w:u w:val="none" w:color="auto"/>
                <w14:textFill>
                  <w14:solidFill>
                    <w14:schemeClr w14:val="tx1"/>
                  </w14:solidFill>
                </w14:textFill>
              </w:rPr>
              <w:t>废气：</w:t>
            </w:r>
            <w:r>
              <w:rPr>
                <w:rFonts w:hint="eastAsia" w:ascii="Times New Roman" w:hAnsi="Times New Roman" w:eastAsia="宋体" w:cs="宋体"/>
                <w:color w:val="000000" w:themeColor="text1"/>
                <w:sz w:val="24"/>
                <w:u w:val="none" w:color="auto"/>
                <w:lang w:eastAsia="zh-CN"/>
                <w14:textFill>
                  <w14:solidFill>
                    <w14:schemeClr w14:val="tx1"/>
                  </w14:solidFill>
                </w14:textFill>
              </w:rPr>
              <w:t>施工期</w:t>
            </w:r>
            <w:r>
              <w:rPr>
                <w:rFonts w:hint="eastAsia" w:ascii="Times New Roman" w:hAnsi="Times New Roman" w:eastAsia="宋体" w:cs="宋体"/>
                <w:color w:val="000000" w:themeColor="text1"/>
                <w:sz w:val="24"/>
                <w:u w:val="none" w:color="auto"/>
                <w:lang w:val="en-US" w:eastAsia="zh-CN"/>
                <w14:textFill>
                  <w14:solidFill>
                    <w14:schemeClr w14:val="tx1"/>
                  </w14:solidFill>
                </w14:textFill>
              </w:rPr>
              <w:t>颗粒物执行《大气污染物综合排放标准》（GB16297-1996）表2中无组织排放监控浓度限值；运营期粉尘</w:t>
            </w:r>
            <w:r>
              <w:rPr>
                <w:rFonts w:hint="eastAsia" w:ascii="Times New Roman" w:hAnsi="Times New Roman" w:eastAsia="宋体" w:cs="宋体"/>
                <w:color w:val="000000" w:themeColor="text1"/>
                <w:sz w:val="24"/>
                <w14:textFill>
                  <w14:solidFill>
                    <w14:schemeClr w14:val="tx1"/>
                  </w14:solidFill>
                </w14:textFill>
              </w:rPr>
              <w:t>执行《水泥工业大气污染物排放标准》（GB4915-2013）表2</w:t>
            </w:r>
            <w:r>
              <w:rPr>
                <w:rFonts w:hint="eastAsia" w:ascii="Times New Roman" w:hAnsi="Times New Roman" w:eastAsia="宋体" w:cs="宋体"/>
                <w:bCs/>
                <w:color w:val="000000" w:themeColor="text1"/>
                <w:sz w:val="24"/>
                <w14:textFill>
                  <w14:solidFill>
                    <w14:schemeClr w14:val="tx1"/>
                  </w14:solidFill>
                </w14:textFill>
              </w:rPr>
              <w:t>水泥制品生产特别排放限值</w:t>
            </w:r>
            <w:r>
              <w:rPr>
                <w:rFonts w:hint="eastAsia" w:ascii="Times New Roman" w:hAnsi="Times New Roman" w:eastAsia="宋体" w:cs="宋体"/>
                <w:color w:val="000000" w:themeColor="text1"/>
                <w:sz w:val="24"/>
                <w14:textFill>
                  <w14:solidFill>
                    <w14:schemeClr w14:val="tx1"/>
                  </w14:solidFill>
                </w14:textFill>
              </w:rPr>
              <w:t>，无组织生产工艺粉尘执行《水泥工业大气污染物排放标准》（GB4915-2013）表3无组织排放限值</w:t>
            </w:r>
            <w:r>
              <w:rPr>
                <w:rFonts w:hint="eastAsia" w:ascii="Times New Roman" w:hAnsi="Times New Roman" w:eastAsia="宋体" w:cs="宋体"/>
                <w:color w:val="000000" w:themeColor="text1"/>
                <w:sz w:val="24"/>
                <w:u w:val="none" w:color="auto"/>
                <w:lang w:val="en-US" w:eastAsia="zh-CN"/>
                <w14:textFill>
                  <w14:solidFill>
                    <w14:schemeClr w14:val="tx1"/>
                  </w14:solidFill>
                </w14:textFill>
              </w:rPr>
              <w:t>；食堂油烟执行《饮食业油烟排放标准》（试行）（GB18483-2001）标准。</w:t>
            </w:r>
          </w:p>
          <w:p w14:paraId="2C8FFF3C">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bookmarkStart w:id="9" w:name="_Toc26365"/>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表</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3-</w:t>
            </w:r>
            <w:r>
              <w:rPr>
                <w:rFonts w:hint="eastAsia" w:cs="宋体"/>
                <w:b/>
                <w:color w:val="000000" w:themeColor="text1"/>
                <w:sz w:val="21"/>
                <w:szCs w:val="21"/>
                <w:u w:val="none" w:color="auto"/>
                <w:lang w:val="en-US" w:eastAsia="zh-CN"/>
                <w14:textFill>
                  <w14:solidFill>
                    <w14:schemeClr w14:val="tx1"/>
                  </w14:solidFill>
                </w14:textFill>
              </w:rPr>
              <w:t>9</w:t>
            </w: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 xml:space="preserve">  </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《水泥工业大气污染物排放标准》</w:t>
            </w: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(GB</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4915</w:t>
            </w: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2013</w:t>
            </w: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w:t>
            </w:r>
            <w:bookmarkEnd w:id="9"/>
          </w:p>
          <w:tbl>
            <w:tblPr>
              <w:tblStyle w:val="32"/>
              <w:tblW w:w="8277"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154"/>
              <w:gridCol w:w="1972"/>
              <w:gridCol w:w="1969"/>
              <w:gridCol w:w="1957"/>
              <w:gridCol w:w="1225"/>
            </w:tblGrid>
            <w:tr w14:paraId="1DACCCF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97" w:type="pct"/>
                  <w:vMerge w:val="restart"/>
                  <w:tcBorders>
                    <w:tl2br w:val="nil"/>
                    <w:tr2bl w:val="nil"/>
                  </w:tcBorders>
                  <w:noWrap w:val="0"/>
                  <w:vAlign w:val="center"/>
                </w:tcPr>
                <w:p w14:paraId="4E90765C">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bookmarkStart w:id="10" w:name="_Toc9308"/>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污染物</w:t>
                  </w:r>
                  <w:bookmarkEnd w:id="10"/>
                </w:p>
              </w:tc>
              <w:tc>
                <w:tcPr>
                  <w:tcW w:w="1191" w:type="pct"/>
                  <w:vMerge w:val="restart"/>
                  <w:tcBorders>
                    <w:tl2br w:val="nil"/>
                    <w:tr2bl w:val="nil"/>
                  </w:tcBorders>
                  <w:noWrap w:val="0"/>
                  <w:vAlign w:val="center"/>
                </w:tcPr>
                <w:p w14:paraId="36A56B37">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bookmarkStart w:id="11" w:name="_Toc26732"/>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最高允许排放浓度（mg/m³）</w:t>
                  </w:r>
                  <w:bookmarkEnd w:id="11"/>
                </w:p>
              </w:tc>
              <w:tc>
                <w:tcPr>
                  <w:tcW w:w="1189" w:type="pct"/>
                  <w:vMerge w:val="restart"/>
                  <w:tcBorders>
                    <w:tl2br w:val="nil"/>
                    <w:tr2bl w:val="nil"/>
                  </w:tcBorders>
                  <w:noWrap w:val="0"/>
                  <w:vAlign w:val="center"/>
                </w:tcPr>
                <w:p w14:paraId="3FC96116">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bookmarkStart w:id="12" w:name="_Toc18468"/>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最高允许排放速率（kg/h）</w:t>
                  </w:r>
                  <w:bookmarkEnd w:id="12"/>
                </w:p>
              </w:tc>
              <w:tc>
                <w:tcPr>
                  <w:tcW w:w="1922" w:type="pct"/>
                  <w:gridSpan w:val="2"/>
                  <w:tcBorders>
                    <w:tl2br w:val="nil"/>
                    <w:tr2bl w:val="nil"/>
                  </w:tcBorders>
                  <w:noWrap w:val="0"/>
                  <w:vAlign w:val="center"/>
                </w:tcPr>
                <w:p w14:paraId="724C35F1">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bookmarkStart w:id="13" w:name="_Toc25480"/>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无组织监控浓度限值</w:t>
                  </w:r>
                  <w:bookmarkEnd w:id="13"/>
                </w:p>
              </w:tc>
            </w:tr>
            <w:tr w14:paraId="70B03C0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97" w:type="pct"/>
                  <w:vMerge w:val="continue"/>
                  <w:tcBorders>
                    <w:tl2br w:val="nil"/>
                    <w:tr2bl w:val="nil"/>
                  </w:tcBorders>
                  <w:noWrap w:val="0"/>
                  <w:vAlign w:val="center"/>
                </w:tcPr>
                <w:p w14:paraId="2399C2DD">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p>
              </w:tc>
              <w:tc>
                <w:tcPr>
                  <w:tcW w:w="1191" w:type="pct"/>
                  <w:vMerge w:val="continue"/>
                  <w:tcBorders>
                    <w:tl2br w:val="nil"/>
                    <w:tr2bl w:val="nil"/>
                  </w:tcBorders>
                  <w:noWrap w:val="0"/>
                  <w:vAlign w:val="center"/>
                </w:tcPr>
                <w:p w14:paraId="715C494D">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p>
              </w:tc>
              <w:tc>
                <w:tcPr>
                  <w:tcW w:w="1189" w:type="pct"/>
                  <w:vMerge w:val="continue"/>
                  <w:tcBorders>
                    <w:tl2br w:val="nil"/>
                    <w:tr2bl w:val="nil"/>
                  </w:tcBorders>
                  <w:noWrap w:val="0"/>
                  <w:vAlign w:val="center"/>
                </w:tcPr>
                <w:p w14:paraId="7AC47BAC">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p>
              </w:tc>
              <w:tc>
                <w:tcPr>
                  <w:tcW w:w="1182" w:type="pct"/>
                  <w:tcBorders>
                    <w:tl2br w:val="nil"/>
                    <w:tr2bl w:val="nil"/>
                  </w:tcBorders>
                  <w:noWrap w:val="0"/>
                  <w:vAlign w:val="center"/>
                </w:tcPr>
                <w:p w14:paraId="68857194">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bookmarkStart w:id="14" w:name="_Toc24555"/>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监控点</w:t>
                  </w:r>
                  <w:bookmarkEnd w:id="14"/>
                </w:p>
              </w:tc>
              <w:tc>
                <w:tcPr>
                  <w:tcW w:w="740" w:type="pct"/>
                  <w:tcBorders>
                    <w:tl2br w:val="nil"/>
                    <w:tr2bl w:val="nil"/>
                  </w:tcBorders>
                  <w:noWrap w:val="0"/>
                  <w:vAlign w:val="center"/>
                </w:tcPr>
                <w:p w14:paraId="0C9AD7B1">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bookmarkStart w:id="15" w:name="_Toc23780"/>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mg/m³</w:t>
                  </w:r>
                  <w:bookmarkEnd w:id="15"/>
                </w:p>
              </w:tc>
            </w:tr>
            <w:tr w14:paraId="3DD64A6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97" w:type="pct"/>
                  <w:tcBorders>
                    <w:tl2br w:val="nil"/>
                    <w:tr2bl w:val="nil"/>
                  </w:tcBorders>
                  <w:noWrap w:val="0"/>
                  <w:vAlign w:val="center"/>
                </w:tcPr>
                <w:p w14:paraId="01F3CA55">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bookmarkStart w:id="16" w:name="_Toc1348"/>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颗粒物</w:t>
                  </w:r>
                  <w:bookmarkEnd w:id="16"/>
                </w:p>
              </w:tc>
              <w:tc>
                <w:tcPr>
                  <w:tcW w:w="1191" w:type="pct"/>
                  <w:tcBorders>
                    <w:tl2br w:val="nil"/>
                    <w:tr2bl w:val="nil"/>
                  </w:tcBorders>
                  <w:noWrap w:val="0"/>
                  <w:vAlign w:val="center"/>
                </w:tcPr>
                <w:p w14:paraId="5D4B02EB">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10</w:t>
                  </w:r>
                </w:p>
              </w:tc>
              <w:tc>
                <w:tcPr>
                  <w:tcW w:w="1189" w:type="pct"/>
                  <w:tcBorders>
                    <w:tl2br w:val="nil"/>
                    <w:tr2bl w:val="nil"/>
                  </w:tcBorders>
                  <w:noWrap w:val="0"/>
                  <w:vAlign w:val="center"/>
                </w:tcPr>
                <w:p w14:paraId="5AFDE6BD">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bookmarkStart w:id="17" w:name="_Toc5480"/>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无量纲</w:t>
                  </w:r>
                  <w:bookmarkEnd w:id="17"/>
                </w:p>
              </w:tc>
              <w:tc>
                <w:tcPr>
                  <w:tcW w:w="1182" w:type="pct"/>
                  <w:tcBorders>
                    <w:tl2br w:val="nil"/>
                    <w:tr2bl w:val="nil"/>
                  </w:tcBorders>
                  <w:noWrap w:val="0"/>
                  <w:vAlign w:val="center"/>
                </w:tcPr>
                <w:p w14:paraId="1DAC6972">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bookmarkStart w:id="18" w:name="_Toc13142"/>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厂界外浓度最高点</w:t>
                  </w:r>
                  <w:bookmarkEnd w:id="18"/>
                </w:p>
              </w:tc>
              <w:tc>
                <w:tcPr>
                  <w:tcW w:w="740" w:type="pct"/>
                  <w:tcBorders>
                    <w:tl2br w:val="nil"/>
                    <w:tr2bl w:val="nil"/>
                  </w:tcBorders>
                  <w:noWrap w:val="0"/>
                  <w:vAlign w:val="center"/>
                </w:tcPr>
                <w:p w14:paraId="4BA62901">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0.5</w:t>
                  </w:r>
                </w:p>
              </w:tc>
            </w:tr>
          </w:tbl>
          <w:p w14:paraId="4B7196E6">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表</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3-</w:t>
            </w:r>
            <w:r>
              <w:rPr>
                <w:rFonts w:hint="eastAsia" w:cs="宋体"/>
                <w:b/>
                <w:color w:val="000000" w:themeColor="text1"/>
                <w:sz w:val="21"/>
                <w:szCs w:val="21"/>
                <w:u w:val="none" w:color="auto"/>
                <w:lang w:val="en-US" w:eastAsia="zh-CN"/>
                <w14:textFill>
                  <w14:solidFill>
                    <w14:schemeClr w14:val="tx1"/>
                  </w14:solidFill>
                </w14:textFill>
              </w:rPr>
              <w:t>10</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 xml:space="preserve"> 饮食业油烟排放标准（试行）（GB18483-2001）</w:t>
            </w:r>
          </w:p>
          <w:tbl>
            <w:tblPr>
              <w:tblStyle w:val="32"/>
              <w:tblW w:w="8277" w:type="dxa"/>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66"/>
              <w:gridCol w:w="2066"/>
              <w:gridCol w:w="2075"/>
              <w:gridCol w:w="2070"/>
            </w:tblGrid>
            <w:tr w14:paraId="2008FA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15" w:type="dxa"/>
                  <w:tcBorders>
                    <w:tl2br w:val="nil"/>
                    <w:tr2bl w:val="nil"/>
                  </w:tcBorders>
                  <w:noWrap w:val="0"/>
                  <w:vAlign w:val="center"/>
                </w:tcPr>
                <w:p w14:paraId="6BF52607">
                  <w:pPr>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废气来源</w:t>
                  </w:r>
                </w:p>
              </w:tc>
              <w:tc>
                <w:tcPr>
                  <w:tcW w:w="2015" w:type="dxa"/>
                  <w:tcBorders>
                    <w:tl2br w:val="nil"/>
                    <w:tr2bl w:val="nil"/>
                  </w:tcBorders>
                  <w:noWrap w:val="0"/>
                  <w:vAlign w:val="center"/>
                </w:tcPr>
                <w:p w14:paraId="2504B10C">
                  <w:pPr>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排放方式</w:t>
                  </w:r>
                </w:p>
              </w:tc>
              <w:tc>
                <w:tcPr>
                  <w:tcW w:w="2024" w:type="dxa"/>
                  <w:tcBorders>
                    <w:tl2br w:val="nil"/>
                    <w:tr2bl w:val="nil"/>
                  </w:tcBorders>
                  <w:noWrap w:val="0"/>
                  <w:vAlign w:val="center"/>
                </w:tcPr>
                <w:p w14:paraId="29D0C549">
                  <w:pPr>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污染物</w:t>
                  </w:r>
                </w:p>
              </w:tc>
              <w:tc>
                <w:tcPr>
                  <w:tcW w:w="2018" w:type="dxa"/>
                  <w:tcBorders>
                    <w:tl2br w:val="nil"/>
                    <w:tr2bl w:val="nil"/>
                  </w:tcBorders>
                  <w:noWrap w:val="0"/>
                  <w:vAlign w:val="center"/>
                </w:tcPr>
                <w:p w14:paraId="1BBD6E7E">
                  <w:pPr>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排放限值</w:t>
                  </w:r>
                </w:p>
              </w:tc>
            </w:tr>
            <w:tr w14:paraId="185282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15" w:type="dxa"/>
                  <w:tcBorders>
                    <w:tl2br w:val="nil"/>
                    <w:tr2bl w:val="nil"/>
                  </w:tcBorders>
                  <w:noWrap w:val="0"/>
                  <w:vAlign w:val="center"/>
                </w:tcPr>
                <w:p w14:paraId="795892BC">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食堂</w:t>
                  </w:r>
                </w:p>
              </w:tc>
              <w:tc>
                <w:tcPr>
                  <w:tcW w:w="2015" w:type="dxa"/>
                  <w:tcBorders>
                    <w:tl2br w:val="nil"/>
                    <w:tr2bl w:val="nil"/>
                  </w:tcBorders>
                  <w:noWrap w:val="0"/>
                  <w:vAlign w:val="center"/>
                </w:tcPr>
                <w:p w14:paraId="37186F13">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有组织排放</w:t>
                  </w:r>
                </w:p>
              </w:tc>
              <w:tc>
                <w:tcPr>
                  <w:tcW w:w="2024" w:type="dxa"/>
                  <w:tcBorders>
                    <w:tl2br w:val="nil"/>
                    <w:tr2bl w:val="nil"/>
                  </w:tcBorders>
                  <w:noWrap w:val="0"/>
                  <w:vAlign w:val="center"/>
                </w:tcPr>
                <w:p w14:paraId="14CCFA1C">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油烟（mg/m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2018" w:type="dxa"/>
                  <w:tcBorders>
                    <w:tl2br w:val="nil"/>
                    <w:tr2bl w:val="nil"/>
                  </w:tcBorders>
                  <w:noWrap w:val="0"/>
                  <w:vAlign w:val="center"/>
                </w:tcPr>
                <w:p w14:paraId="15B4C2EB">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w:t>
                  </w:r>
                </w:p>
              </w:tc>
            </w:tr>
          </w:tbl>
          <w:p w14:paraId="64FC2D5B">
            <w:pPr>
              <w:numPr>
                <w:ilvl w:val="0"/>
                <w:numId w:val="0"/>
              </w:numPr>
              <w:spacing w:line="360" w:lineRule="auto"/>
              <w:ind w:firstLine="482" w:firstLineChars="200"/>
              <w:rPr>
                <w:rFonts w:hint="eastAsia" w:ascii="Times New Roman" w:hAnsi="Times New Roman" w:eastAsia="宋体" w:cs="Times New Roman"/>
                <w:color w:val="000000" w:themeColor="text1"/>
                <w:sz w:val="24"/>
                <w:u w:val="none" w:color="auto"/>
                <w:lang w:val="en-US" w:eastAsia="zh-CN"/>
                <w14:textFill>
                  <w14:solidFill>
                    <w14:schemeClr w14:val="tx1"/>
                  </w14:solidFill>
                </w14:textFill>
              </w:rPr>
            </w:pPr>
            <w:r>
              <w:rPr>
                <w:rFonts w:hint="eastAsia" w:cs="Times New Roman"/>
                <w:b/>
                <w:bCs/>
                <w:color w:val="000000" w:themeColor="text1"/>
                <w:sz w:val="24"/>
                <w:u w:val="none" w:color="auto"/>
                <w:lang w:eastAsia="zh-CN"/>
                <w14:textFill>
                  <w14:solidFill>
                    <w14:schemeClr w14:val="tx1"/>
                  </w14:solidFill>
                </w14:textFill>
              </w:rPr>
              <w:t>（</w:t>
            </w:r>
            <w:r>
              <w:rPr>
                <w:rFonts w:hint="eastAsia" w:cs="Times New Roman"/>
                <w:b/>
                <w:bCs/>
                <w:color w:val="000000" w:themeColor="text1"/>
                <w:sz w:val="24"/>
                <w:u w:val="none" w:color="auto"/>
                <w:lang w:val="en-US" w:eastAsia="zh-CN"/>
                <w14:textFill>
                  <w14:solidFill>
                    <w14:schemeClr w14:val="tx1"/>
                  </w14:solidFill>
                </w14:textFill>
              </w:rPr>
              <w:t>2</w:t>
            </w:r>
            <w:r>
              <w:rPr>
                <w:rFonts w:hint="eastAsia" w:cs="Times New Roman"/>
                <w:b/>
                <w:bCs/>
                <w:color w:val="000000" w:themeColor="text1"/>
                <w:sz w:val="24"/>
                <w:u w:val="none" w:color="auto"/>
                <w:lang w:eastAsia="zh-CN"/>
                <w14:textFill>
                  <w14:solidFill>
                    <w14:schemeClr w14:val="tx1"/>
                  </w14:solidFill>
                </w14:textFill>
              </w:rPr>
              <w:t>）</w:t>
            </w:r>
            <w:r>
              <w:rPr>
                <w:rFonts w:hint="default" w:ascii="Times New Roman" w:hAnsi="Times New Roman" w:eastAsia="宋体" w:cs="Times New Roman"/>
                <w:b/>
                <w:bCs/>
                <w:color w:val="000000" w:themeColor="text1"/>
                <w:sz w:val="24"/>
                <w:u w:val="none" w:color="auto"/>
                <w14:textFill>
                  <w14:solidFill>
                    <w14:schemeClr w14:val="tx1"/>
                  </w14:solidFill>
                </w14:textFill>
              </w:rPr>
              <w:t>废水</w:t>
            </w:r>
            <w:r>
              <w:rPr>
                <w:rFonts w:hint="default" w:ascii="Times New Roman" w:hAnsi="Times New Roman" w:eastAsia="宋体" w:cs="Times New Roman"/>
                <w:color w:val="000000" w:themeColor="text1"/>
                <w:sz w:val="24"/>
                <w:u w:val="none" w:color="auto"/>
                <w14:textFill>
                  <w14:solidFill>
                    <w14:schemeClr w14:val="tx1"/>
                  </w14:solidFill>
                </w14:textFill>
              </w:rPr>
              <w:t>：</w:t>
            </w:r>
            <w:r>
              <w:rPr>
                <w:rFonts w:hint="eastAsia" w:ascii="Times New Roman" w:hAnsi="Times New Roman" w:eastAsia="宋体" w:cs="Times New Roman"/>
                <w:color w:val="000000" w:themeColor="text1"/>
                <w:sz w:val="24"/>
                <w:u w:val="none" w:color="auto"/>
                <w:lang w:val="en-US" w:eastAsia="zh-CN"/>
                <w14:textFill>
                  <w14:solidFill>
                    <w14:schemeClr w14:val="tx1"/>
                  </w14:solidFill>
                </w14:textFill>
              </w:rPr>
              <w:t>废水项目生产废水和初期雨水经处理后回用，不外排；生活污水经隔油池、化粪池处理后用作农肥，不外排。项目污（废）水均不外排，因此不设置废水排放标准。</w:t>
            </w:r>
          </w:p>
          <w:p w14:paraId="77A5117E">
            <w:pPr>
              <w:numPr>
                <w:ilvl w:val="0"/>
                <w:numId w:val="0"/>
              </w:numPr>
              <w:spacing w:line="360" w:lineRule="auto"/>
              <w:ind w:firstLine="482" w:firstLineChars="200"/>
              <w:rPr>
                <w:rFonts w:hint="default" w:ascii="Times New Roman" w:hAnsi="Times New Roman" w:eastAsia="宋体" w:cs="Times New Roman"/>
                <w:b/>
                <w:bCs/>
                <w:color w:val="000000" w:themeColor="text1"/>
                <w:u w:val="none"/>
                <w:lang w:val="en-US" w:eastAsia="zh-CN"/>
                <w14:textFill>
                  <w14:solidFill>
                    <w14:schemeClr w14:val="tx1"/>
                  </w14:solidFill>
                </w14:textFill>
              </w:rPr>
            </w:pPr>
            <w:r>
              <w:rPr>
                <w:rFonts w:hint="eastAsia" w:cs="Times New Roman"/>
                <w:b/>
                <w:bCs/>
                <w:color w:val="000000" w:themeColor="text1"/>
                <w:sz w:val="24"/>
                <w:u w:val="none" w:color="auto"/>
                <w:lang w:eastAsia="zh-CN"/>
                <w14:textFill>
                  <w14:solidFill>
                    <w14:schemeClr w14:val="tx1"/>
                  </w14:solidFill>
                </w14:textFill>
              </w:rPr>
              <w:t>（</w:t>
            </w:r>
            <w:r>
              <w:rPr>
                <w:rFonts w:hint="eastAsia" w:cs="Times New Roman"/>
                <w:b/>
                <w:bCs/>
                <w:color w:val="000000" w:themeColor="text1"/>
                <w:sz w:val="24"/>
                <w:u w:val="none" w:color="auto"/>
                <w:lang w:val="en-US" w:eastAsia="zh-CN"/>
                <w14:textFill>
                  <w14:solidFill>
                    <w14:schemeClr w14:val="tx1"/>
                  </w14:solidFill>
                </w14:textFill>
              </w:rPr>
              <w:t>3</w:t>
            </w:r>
            <w:r>
              <w:rPr>
                <w:rFonts w:hint="eastAsia" w:cs="Times New Roman"/>
                <w:b/>
                <w:bCs/>
                <w:color w:val="000000" w:themeColor="text1"/>
                <w:sz w:val="24"/>
                <w:u w:val="none" w:color="auto"/>
                <w:lang w:eastAsia="zh-CN"/>
                <w14:textFill>
                  <w14:solidFill>
                    <w14:schemeClr w14:val="tx1"/>
                  </w14:solidFill>
                </w14:textFill>
              </w:rPr>
              <w:t>）</w:t>
            </w:r>
            <w:r>
              <w:rPr>
                <w:rFonts w:hint="default" w:ascii="Times New Roman" w:hAnsi="Times New Roman" w:eastAsia="宋体" w:cs="Times New Roman"/>
                <w:b/>
                <w:bCs/>
                <w:color w:val="000000" w:themeColor="text1"/>
                <w:sz w:val="24"/>
                <w:u w:val="none" w:color="auto"/>
                <w14:textFill>
                  <w14:solidFill>
                    <w14:schemeClr w14:val="tx1"/>
                  </w14:solidFill>
                </w14:textFill>
              </w:rPr>
              <w:t>噪声</w:t>
            </w:r>
            <w:r>
              <w:rPr>
                <w:rFonts w:hint="default" w:ascii="Times New Roman" w:hAnsi="Times New Roman" w:eastAsia="宋体" w:cs="Times New Roman"/>
                <w:color w:val="000000" w:themeColor="text1"/>
                <w:sz w:val="24"/>
                <w:u w:val="none" w:color="auto"/>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施工期厂界噪声执行《建筑施工场界环境噪声标准》（GB12523-2011）标准；</w:t>
            </w:r>
            <w:r>
              <w:rPr>
                <w:rFonts w:hint="default" w:ascii="Times New Roman" w:hAnsi="Times New Roman" w:eastAsia="宋体" w:cs="Times New Roman"/>
                <w:color w:val="000000" w:themeColor="text1"/>
                <w:sz w:val="24"/>
                <w:u w:val="none" w:color="auto"/>
                <w14:textFill>
                  <w14:solidFill>
                    <w14:schemeClr w14:val="tx1"/>
                  </w14:solidFill>
                </w14:textFill>
              </w:rPr>
              <w:t>运营期噪声排放执行《工业企业厂界环境噪声排放标准》（GB12348-2008）中的</w:t>
            </w:r>
            <w:r>
              <w:rPr>
                <w:rFonts w:hint="eastAsia" w:ascii="Times New Roman" w:hAnsi="Times New Roman" w:eastAsia="宋体" w:cs="Times New Roman"/>
                <w:color w:val="000000" w:themeColor="text1"/>
                <w:sz w:val="24"/>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sz w:val="24"/>
                <w:u w:val="none" w:color="auto"/>
                <w14:textFill>
                  <w14:solidFill>
                    <w14:schemeClr w14:val="tx1"/>
                  </w14:solidFill>
                </w14:textFill>
              </w:rPr>
              <w:t>类标准。</w:t>
            </w:r>
          </w:p>
          <w:p w14:paraId="1EEBA0C0">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表</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3-</w:t>
            </w:r>
            <w:r>
              <w:rPr>
                <w:rFonts w:hint="eastAsia" w:cs="宋体"/>
                <w:b/>
                <w:color w:val="000000" w:themeColor="text1"/>
                <w:sz w:val="21"/>
                <w:szCs w:val="21"/>
                <w:u w:val="none" w:color="auto"/>
                <w:lang w:val="en-US" w:eastAsia="zh-CN"/>
                <w14:textFill>
                  <w14:solidFill>
                    <w14:schemeClr w14:val="tx1"/>
                  </w14:solidFill>
                </w14:textFill>
              </w:rPr>
              <w:t>11</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 xml:space="preserve"> 建筑施工场界环境噪声排放限值  单位：dB（A）</w:t>
            </w:r>
          </w:p>
          <w:tbl>
            <w:tblPr>
              <w:tblStyle w:val="32"/>
              <w:tblW w:w="8277" w:type="dxa"/>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38"/>
              <w:gridCol w:w="4139"/>
            </w:tblGrid>
            <w:tr w14:paraId="0DC051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38" w:type="dxa"/>
                  <w:tcBorders>
                    <w:tl2br w:val="nil"/>
                    <w:tr2bl w:val="nil"/>
                  </w:tcBorders>
                  <w:noWrap w:val="0"/>
                  <w:vAlign w:val="center"/>
                </w:tcPr>
                <w:p w14:paraId="2BD508C3">
                  <w:pPr>
                    <w:pStyle w:val="27"/>
                    <w:jc w:val="center"/>
                    <w:rPr>
                      <w:rFonts w:hint="default" w:ascii="Times New Roman" w:hAnsi="Times New Roman" w:eastAsia="宋体" w:cs="Times New Roman"/>
                      <w:b/>
                      <w:bCs/>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vertAlign w:val="baseline"/>
                      <w:lang w:val="en-US" w:eastAsia="zh-CN"/>
                      <w14:textFill>
                        <w14:solidFill>
                          <w14:schemeClr w14:val="tx1"/>
                        </w14:solidFill>
                      </w14:textFill>
                    </w:rPr>
                    <w:t>昼间</w:t>
                  </w:r>
                </w:p>
              </w:tc>
              <w:tc>
                <w:tcPr>
                  <w:tcW w:w="4139" w:type="dxa"/>
                  <w:tcBorders>
                    <w:tl2br w:val="nil"/>
                    <w:tr2bl w:val="nil"/>
                  </w:tcBorders>
                  <w:noWrap w:val="0"/>
                  <w:vAlign w:val="center"/>
                </w:tcPr>
                <w:p w14:paraId="6E879004">
                  <w:pPr>
                    <w:pStyle w:val="27"/>
                    <w:jc w:val="center"/>
                    <w:rPr>
                      <w:rFonts w:hint="default" w:ascii="Times New Roman" w:hAnsi="Times New Roman" w:eastAsia="宋体" w:cs="Times New Roman"/>
                      <w:b/>
                      <w:bCs/>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vertAlign w:val="baseline"/>
                      <w:lang w:val="en-US" w:eastAsia="zh-CN"/>
                      <w14:textFill>
                        <w14:solidFill>
                          <w14:schemeClr w14:val="tx1"/>
                        </w14:solidFill>
                      </w14:textFill>
                    </w:rPr>
                    <w:t>夜间</w:t>
                  </w:r>
                </w:p>
              </w:tc>
            </w:tr>
            <w:tr w14:paraId="492A05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38" w:type="dxa"/>
                  <w:tcBorders>
                    <w:tl2br w:val="nil"/>
                    <w:tr2bl w:val="nil"/>
                  </w:tcBorders>
                  <w:noWrap w:val="0"/>
                  <w:vAlign w:val="center"/>
                </w:tcPr>
                <w:p w14:paraId="74DC8BF0">
                  <w:pPr>
                    <w:pStyle w:val="27"/>
                    <w:jc w:val="center"/>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70</w:t>
                  </w:r>
                </w:p>
              </w:tc>
              <w:tc>
                <w:tcPr>
                  <w:tcW w:w="4139" w:type="dxa"/>
                  <w:tcBorders>
                    <w:tl2br w:val="nil"/>
                    <w:tr2bl w:val="nil"/>
                  </w:tcBorders>
                  <w:noWrap w:val="0"/>
                  <w:vAlign w:val="center"/>
                </w:tcPr>
                <w:p w14:paraId="6A22DBD1">
                  <w:pPr>
                    <w:pStyle w:val="27"/>
                    <w:jc w:val="center"/>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55</w:t>
                  </w:r>
                </w:p>
              </w:tc>
            </w:tr>
          </w:tbl>
          <w:p w14:paraId="13E51802">
            <w:pPr>
              <w:jc w:val="cente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表</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3-</w:t>
            </w:r>
            <w:r>
              <w:rPr>
                <w:rFonts w:hint="eastAsia" w:cs="宋体"/>
                <w:b/>
                <w:color w:val="000000" w:themeColor="text1"/>
                <w:sz w:val="21"/>
                <w:szCs w:val="21"/>
                <w:u w:val="none" w:color="auto"/>
                <w:lang w:val="en-US" w:eastAsia="zh-CN"/>
                <w14:textFill>
                  <w14:solidFill>
                    <w14:schemeClr w14:val="tx1"/>
                  </w14:solidFill>
                </w14:textFill>
              </w:rPr>
              <w:t>11</w:t>
            </w:r>
            <w:r>
              <w:rPr>
                <w:rFonts w:hint="eastAsia" w:ascii="Times New Roman" w:hAnsi="Times New Roman" w:eastAsia="宋体" w:cs="宋体"/>
                <w:b/>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宋体"/>
                <w:b/>
                <w:color w:val="000000" w:themeColor="text1"/>
                <w:sz w:val="21"/>
                <w:szCs w:val="21"/>
                <w:u w:val="none" w:color="auto"/>
                <w:lang w:val="en-US" w:eastAsia="zh-CN"/>
                <w14:textFill>
                  <w14:solidFill>
                    <w14:schemeClr w14:val="tx1"/>
                  </w14:solidFill>
                </w14:textFill>
              </w:rPr>
              <w:t xml:space="preserve"> 工业企业厂界环境噪声排放标准  单位（dB）</w:t>
            </w:r>
          </w:p>
          <w:tbl>
            <w:tblPr>
              <w:tblStyle w:val="32"/>
              <w:tblW w:w="8277"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2563"/>
              <w:gridCol w:w="2516"/>
              <w:gridCol w:w="3198"/>
            </w:tblGrid>
            <w:tr w14:paraId="663B6AF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2499" w:type="dxa"/>
                  <w:tcBorders>
                    <w:tl2br w:val="nil"/>
                    <w:tr2bl w:val="nil"/>
                  </w:tcBorders>
                  <w:noWrap w:val="0"/>
                  <w:vAlign w:val="center"/>
                </w:tcPr>
                <w:p w14:paraId="737824BC">
                  <w:pPr>
                    <w:jc w:val="cente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类别</w:t>
                  </w:r>
                </w:p>
              </w:tc>
              <w:tc>
                <w:tcPr>
                  <w:tcW w:w="2453" w:type="dxa"/>
                  <w:tcBorders>
                    <w:tl2br w:val="nil"/>
                    <w:tr2bl w:val="nil"/>
                  </w:tcBorders>
                  <w:noWrap w:val="0"/>
                  <w:vAlign w:val="center"/>
                </w:tcPr>
                <w:p w14:paraId="7C22E260">
                  <w:pPr>
                    <w:jc w:val="cente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昼间</w:t>
                  </w:r>
                </w:p>
              </w:tc>
              <w:tc>
                <w:tcPr>
                  <w:tcW w:w="3118" w:type="dxa"/>
                  <w:tcBorders>
                    <w:tl2br w:val="nil"/>
                    <w:tr2bl w:val="nil"/>
                  </w:tcBorders>
                  <w:noWrap w:val="0"/>
                  <w:vAlign w:val="center"/>
                </w:tcPr>
                <w:p w14:paraId="10A9FE68">
                  <w:pPr>
                    <w:jc w:val="cente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夜间</w:t>
                  </w:r>
                </w:p>
              </w:tc>
            </w:tr>
            <w:tr w14:paraId="0D9F7AB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2499" w:type="dxa"/>
                  <w:tcBorders>
                    <w:tl2br w:val="nil"/>
                    <w:tr2bl w:val="nil"/>
                  </w:tcBorders>
                  <w:noWrap w:val="0"/>
                  <w:vAlign w:val="center"/>
                </w:tcPr>
                <w:p w14:paraId="285CACE3">
                  <w:pPr>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类</w:t>
                  </w:r>
                </w:p>
              </w:tc>
              <w:tc>
                <w:tcPr>
                  <w:tcW w:w="2453" w:type="dxa"/>
                  <w:tcBorders>
                    <w:tl2br w:val="nil"/>
                    <w:tr2bl w:val="nil"/>
                  </w:tcBorders>
                  <w:noWrap w:val="0"/>
                  <w:vAlign w:val="center"/>
                </w:tcPr>
                <w:p w14:paraId="29F54331">
                  <w:pPr>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60</w:t>
                  </w:r>
                </w:p>
              </w:tc>
              <w:tc>
                <w:tcPr>
                  <w:tcW w:w="3118" w:type="dxa"/>
                  <w:tcBorders>
                    <w:tl2br w:val="nil"/>
                    <w:tr2bl w:val="nil"/>
                  </w:tcBorders>
                  <w:noWrap w:val="0"/>
                  <w:vAlign w:val="center"/>
                </w:tcPr>
                <w:p w14:paraId="68E69FC0">
                  <w:pPr>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50</w:t>
                  </w:r>
                </w:p>
              </w:tc>
            </w:tr>
          </w:tbl>
          <w:p w14:paraId="15A7FD2C">
            <w:pPr>
              <w:numPr>
                <w:ilvl w:val="0"/>
                <w:numId w:val="0"/>
              </w:numPr>
              <w:spacing w:line="360" w:lineRule="auto"/>
              <w:ind w:firstLine="482" w:firstLineChars="200"/>
              <w:rPr>
                <w:rFonts w:hint="default" w:ascii="Times New Roman" w:hAnsi="Times New Roman" w:eastAsia="宋体" w:cs="Times New Roman"/>
                <w:color w:val="000000" w:themeColor="text1"/>
                <w:kern w:val="0"/>
                <w:szCs w:val="21"/>
                <w14:textFill>
                  <w14:solidFill>
                    <w14:schemeClr w14:val="tx1"/>
                  </w14:solidFill>
                </w14:textFill>
              </w:rPr>
            </w:pPr>
            <w:r>
              <w:rPr>
                <w:rFonts w:hint="eastAsia" w:ascii="Times New Roman" w:hAnsi="Times New Roman" w:eastAsia="宋体" w:cs="Times New Roman"/>
                <w:b/>
                <w:bCs/>
                <w:color w:val="000000" w:themeColor="text1"/>
                <w:sz w:val="24"/>
                <w:u w:val="none" w:color="auto"/>
                <w:lang w:eastAsia="zh-CN"/>
                <w14:textFill>
                  <w14:solidFill>
                    <w14:schemeClr w14:val="tx1"/>
                  </w14:solidFill>
                </w14:textFill>
              </w:rPr>
              <w:t>（4）固体废物：</w:t>
            </w:r>
            <w:r>
              <w:rPr>
                <w:rFonts w:hint="eastAsia" w:ascii="Times New Roman" w:hAnsi="Times New Roman" w:eastAsia="宋体" w:cs="Times New Roman"/>
                <w:b w:val="0"/>
                <w:bCs w:val="0"/>
                <w:color w:val="000000" w:themeColor="text1"/>
                <w:sz w:val="24"/>
                <w:u w:val="none" w:color="auto"/>
                <w:lang w:eastAsia="zh-CN"/>
                <w14:textFill>
                  <w14:solidFill>
                    <w14:schemeClr w14:val="tx1"/>
                  </w14:solidFill>
                </w14:textFill>
              </w:rPr>
              <w:t>一般工业固废执行《一般工业固体废物贮存和填埋污染控制标准》（GB18599-2020）；危废执行《危险废物贮存污染控制标准》（GB 18597-2023）。</w:t>
            </w:r>
          </w:p>
        </w:tc>
      </w:tr>
      <w:tr w14:paraId="32AD06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17" w:hRule="atLeast"/>
          <w:jc w:val="center"/>
        </w:trPr>
        <w:tc>
          <w:tcPr>
            <w:tcW w:w="450" w:type="dxa"/>
            <w:noWrap w:val="0"/>
            <w:vAlign w:val="center"/>
          </w:tcPr>
          <w:p w14:paraId="2CE70CC1">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总量</w:t>
            </w:r>
          </w:p>
          <w:p w14:paraId="08FD7E0C">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控制</w:t>
            </w:r>
          </w:p>
          <w:p w14:paraId="0B7815FD">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指标</w:t>
            </w:r>
          </w:p>
        </w:tc>
        <w:tc>
          <w:tcPr>
            <w:tcW w:w="8618" w:type="dxa"/>
            <w:noWrap w:val="0"/>
            <w:vAlign w:val="center"/>
          </w:tcPr>
          <w:p w14:paraId="4C71A272">
            <w:pPr>
              <w:pStyle w:val="88"/>
              <w:numPr>
                <w:ilvl w:val="0"/>
                <w:numId w:val="0"/>
              </w:numPr>
              <w:ind w:firstLine="480" w:firstLineChars="200"/>
              <w:rPr>
                <w:rFonts w:hint="default" w:ascii="Times New Roman" w:hAnsi="Times New Roman" w:eastAsia="宋体" w:cs="Times New Roman"/>
                <w:color w:val="000000" w:themeColor="text1"/>
                <w:kern w:val="0"/>
                <w:szCs w:val="21"/>
                <w14:textFill>
                  <w14:solidFill>
                    <w14:schemeClr w14:val="tx1"/>
                  </w14:solidFill>
                </w14:textFill>
              </w:rPr>
            </w:pPr>
            <w:r>
              <w:rPr>
                <w:rFonts w:hint="eastAsia"/>
                <w:color w:val="000000" w:themeColor="text1"/>
                <w:lang w:val="en-US" w:eastAsia="zh-CN"/>
                <w14:textFill>
                  <w14:solidFill>
                    <w14:schemeClr w14:val="tx1"/>
                  </w14:solidFill>
                </w14:textFill>
              </w:rPr>
              <w:t>无</w:t>
            </w:r>
          </w:p>
        </w:tc>
      </w:tr>
    </w:tbl>
    <w:p w14:paraId="2F122016">
      <w:pPr>
        <w:pStyle w:val="28"/>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default" w:ascii="Times New Roman" w:hAnsi="Times New Roman" w:eastAsia="宋体" w:cs="Times New Roman"/>
          <w:b/>
          <w:bCs/>
          <w:snapToGrid w:val="0"/>
          <w:color w:val="000000" w:themeColor="text1"/>
          <w:sz w:val="32"/>
          <w:szCs w:val="32"/>
          <w14:textFill>
            <w14:solidFill>
              <w14:schemeClr w14:val="tx1"/>
            </w14:solidFill>
          </w14:textFill>
        </w:rPr>
      </w:pPr>
      <w:r>
        <w:rPr>
          <w:rFonts w:hint="default" w:ascii="Times New Roman" w:hAnsi="Times New Roman" w:eastAsia="宋体" w:cs="Times New Roman"/>
          <w:snapToGrid w:val="0"/>
          <w:color w:val="FF0000"/>
          <w:sz w:val="36"/>
          <w:szCs w:val="36"/>
        </w:rPr>
        <w:br w:type="page"/>
      </w:r>
      <w:bookmarkStart w:id="19" w:name="_Toc22330"/>
      <w:r>
        <w:rPr>
          <w:rFonts w:hint="default" w:ascii="Times New Roman" w:hAnsi="Times New Roman" w:eastAsia="宋体" w:cs="Times New Roman"/>
          <w:b/>
          <w:bCs/>
          <w:snapToGrid w:val="0"/>
          <w:color w:val="000000" w:themeColor="text1"/>
          <w:sz w:val="32"/>
          <w:szCs w:val="32"/>
          <w14:textFill>
            <w14:solidFill>
              <w14:schemeClr w14:val="tx1"/>
            </w14:solidFill>
          </w14:textFill>
        </w:rPr>
        <w:t>四、主要环境影响和保护措施</w:t>
      </w:r>
      <w:bookmarkEnd w:id="19"/>
    </w:p>
    <w:tbl>
      <w:tblPr>
        <w:tblStyle w:val="31"/>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51"/>
        <w:gridCol w:w="8420"/>
      </w:tblGrid>
      <w:tr w14:paraId="6DAF3A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81" w:hRule="atLeast"/>
          <w:jc w:val="center"/>
        </w:trPr>
        <w:tc>
          <w:tcPr>
            <w:tcW w:w="359" w:type="pct"/>
            <w:noWrap w:val="0"/>
            <w:tcMar>
              <w:left w:w="28" w:type="dxa"/>
              <w:right w:w="28" w:type="dxa"/>
            </w:tcMar>
            <w:vAlign w:val="center"/>
          </w:tcPr>
          <w:p w14:paraId="5265A8E8">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施工</w:t>
            </w:r>
          </w:p>
          <w:p w14:paraId="4D6BB496">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期环</w:t>
            </w:r>
          </w:p>
          <w:p w14:paraId="6281ED8A">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境保</w:t>
            </w:r>
          </w:p>
          <w:p w14:paraId="2F72BDB8">
            <w:pPr>
              <w:adjustRightInd w:val="0"/>
              <w:snapToGrid w:val="0"/>
              <w:jc w:val="center"/>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护措</w:t>
            </w:r>
          </w:p>
          <w:p w14:paraId="6A96B0F5">
            <w:pPr>
              <w:adjustRightInd w:val="0"/>
              <w:snapToGrid w:val="0"/>
              <w:jc w:val="center"/>
              <w:rPr>
                <w:rFonts w:hint="default" w:ascii="Times New Roman" w:hAnsi="Times New Roman" w:eastAsia="宋体" w:cs="Times New Roman"/>
                <w:color w:val="FF0000"/>
                <w:kern w:val="0"/>
                <w:sz w:val="24"/>
                <w:szCs w:val="24"/>
              </w:rPr>
            </w:pPr>
            <w:r>
              <w:rPr>
                <w:rFonts w:hint="default" w:ascii="Times New Roman" w:hAnsi="Times New Roman" w:eastAsia="宋体" w:cs="Times New Roman"/>
                <w:color w:val="000000" w:themeColor="text1"/>
                <w:kern w:val="0"/>
                <w:sz w:val="24"/>
                <w:szCs w:val="24"/>
                <w14:textFill>
                  <w14:solidFill>
                    <w14:schemeClr w14:val="tx1"/>
                  </w14:solidFill>
                </w14:textFill>
              </w:rPr>
              <w:t>施</w:t>
            </w:r>
          </w:p>
        </w:tc>
        <w:tc>
          <w:tcPr>
            <w:tcW w:w="4640" w:type="pct"/>
            <w:noWrap w:val="0"/>
            <w:vAlign w:val="center"/>
          </w:tcPr>
          <w:p w14:paraId="3E904C5A">
            <w:pPr>
              <w:pStyle w:val="8"/>
              <w:spacing w:line="360" w:lineRule="auto"/>
              <w:ind w:firstLine="480" w:firstLineChars="200"/>
              <w:jc w:val="both"/>
              <w:rPr>
                <w:rFonts w:hint="default" w:eastAsia="宋体" w:cs="Times New Roman"/>
                <w:color w:val="000000" w:themeColor="text1"/>
                <w:sz w:val="24"/>
                <w:szCs w:val="24"/>
                <w:lang w:val="en-US" w:eastAsia="zh-CN"/>
                <w14:textFill>
                  <w14:solidFill>
                    <w14:schemeClr w14:val="tx1"/>
                  </w14:solidFill>
                </w14:textFill>
              </w:rPr>
            </w:pPr>
            <w:r>
              <w:rPr>
                <w:rFonts w:hint="default" w:eastAsia="宋体" w:cs="Times New Roman"/>
                <w:color w:val="000000" w:themeColor="text1"/>
                <w:sz w:val="24"/>
                <w:szCs w:val="24"/>
                <w:lang w:val="en-US" w:eastAsia="zh-CN"/>
                <w14:textFill>
                  <w14:solidFill>
                    <w14:schemeClr w14:val="tx1"/>
                  </w14:solidFill>
                </w14:textFill>
              </w:rPr>
              <w:t>本项目为新建项目，需进行土建工程、主体、辅助工程等工程的设备安装。</w:t>
            </w:r>
          </w:p>
          <w:p w14:paraId="401E6B10">
            <w:pPr>
              <w:pStyle w:val="8"/>
              <w:spacing w:line="360" w:lineRule="auto"/>
              <w:ind w:firstLine="482" w:firstLineChars="200"/>
              <w:jc w:val="both"/>
              <w:rPr>
                <w:rFonts w:hint="default" w:eastAsia="宋体" w:cs="Times New Roman"/>
                <w:b/>
                <w:bCs/>
                <w:color w:val="000000" w:themeColor="text1"/>
                <w:sz w:val="24"/>
                <w:szCs w:val="24"/>
                <w:lang w:val="en-US" w:eastAsia="zh-CN"/>
                <w14:textFill>
                  <w14:solidFill>
                    <w14:schemeClr w14:val="tx1"/>
                  </w14:solidFill>
                </w14:textFill>
              </w:rPr>
            </w:pPr>
            <w:r>
              <w:rPr>
                <w:rFonts w:hint="default" w:eastAsia="宋体" w:cs="Times New Roman"/>
                <w:b/>
                <w:bCs/>
                <w:color w:val="000000" w:themeColor="text1"/>
                <w:sz w:val="24"/>
                <w:szCs w:val="24"/>
                <w:lang w:val="en-US" w:eastAsia="zh-CN"/>
                <w14:textFill>
                  <w14:solidFill>
                    <w14:schemeClr w14:val="tx1"/>
                  </w14:solidFill>
                </w14:textFill>
              </w:rPr>
              <w:t>一、施工期大气环境保护措施</w:t>
            </w:r>
          </w:p>
          <w:p w14:paraId="49C7BB99">
            <w:pPr>
              <w:pStyle w:val="8"/>
              <w:spacing w:line="360" w:lineRule="auto"/>
              <w:ind w:firstLine="480" w:firstLineChars="200"/>
              <w:jc w:val="both"/>
              <w:rPr>
                <w:rFonts w:hint="default" w:eastAsia="宋体" w:cs="Times New Roman"/>
                <w:color w:val="000000" w:themeColor="text1"/>
                <w:sz w:val="24"/>
                <w:szCs w:val="24"/>
                <w:lang w:val="en-US" w:eastAsia="zh-CN"/>
                <w14:textFill>
                  <w14:solidFill>
                    <w14:schemeClr w14:val="tx1"/>
                  </w14:solidFill>
                </w14:textFill>
              </w:rPr>
            </w:pPr>
            <w:r>
              <w:rPr>
                <w:rFonts w:hint="default" w:eastAsia="宋体" w:cs="Times New Roman"/>
                <w:color w:val="000000" w:themeColor="text1"/>
                <w:sz w:val="24"/>
                <w:szCs w:val="24"/>
                <w:lang w:val="en-US" w:eastAsia="zh-CN"/>
                <w14:textFill>
                  <w14:solidFill>
                    <w14:schemeClr w14:val="tx1"/>
                  </w14:solidFill>
                </w14:textFill>
              </w:rPr>
              <w:t>施工期的大气污染物主要有施工扬尘，汽车尾气和燃油机械废气。</w:t>
            </w:r>
          </w:p>
          <w:p w14:paraId="53325AB8">
            <w:pPr>
              <w:pStyle w:val="8"/>
              <w:spacing w:line="360" w:lineRule="auto"/>
              <w:ind w:firstLine="480" w:firstLineChars="200"/>
              <w:jc w:val="both"/>
              <w:rPr>
                <w:rFonts w:hint="default" w:eastAsia="宋体" w:cs="Times New Roman"/>
                <w:color w:val="000000" w:themeColor="text1"/>
                <w:sz w:val="24"/>
                <w:szCs w:val="24"/>
                <w:lang w:val="en-US" w:eastAsia="zh-CN"/>
                <w14:textFill>
                  <w14:solidFill>
                    <w14:schemeClr w14:val="tx1"/>
                  </w14:solidFill>
                </w14:textFill>
              </w:rPr>
            </w:pPr>
            <w:r>
              <w:rPr>
                <w:rFonts w:hint="default" w:eastAsia="宋体" w:cs="Times New Roman"/>
                <w:color w:val="000000" w:themeColor="text1"/>
                <w:sz w:val="24"/>
                <w:szCs w:val="24"/>
                <w:lang w:val="en-US" w:eastAsia="zh-CN"/>
                <w14:textFill>
                  <w14:solidFill>
                    <w14:schemeClr w14:val="tx1"/>
                  </w14:solidFill>
                </w14:textFill>
              </w:rPr>
              <w:t>根据国务院关于《打赢蓝天保卫战三年行动计划》的通知、《衡阳市大气环境质量限期达标规划（2020-2025）》、《衡阳市大气污染防治专项行动实施方案》、《衡阳市大气污染防治行动计划实施方案》要求，废气污染控制措施如下：</w:t>
            </w:r>
          </w:p>
          <w:p w14:paraId="0D780DEA">
            <w:pPr>
              <w:pStyle w:val="8"/>
              <w:spacing w:line="360" w:lineRule="auto"/>
              <w:ind w:firstLine="480" w:firstLineChars="200"/>
              <w:jc w:val="both"/>
              <w:rPr>
                <w:rFonts w:hint="default" w:eastAsia="宋体" w:cs="Times New Roman"/>
                <w:color w:val="000000" w:themeColor="text1"/>
                <w:sz w:val="24"/>
                <w:szCs w:val="24"/>
                <w:lang w:val="en-US" w:eastAsia="zh-CN"/>
                <w14:textFill>
                  <w14:solidFill>
                    <w14:schemeClr w14:val="tx1"/>
                  </w14:solidFill>
                </w14:textFill>
              </w:rPr>
            </w:pPr>
            <w:r>
              <w:rPr>
                <w:rFonts w:hint="default" w:eastAsia="宋体" w:cs="Times New Roman"/>
                <w:color w:val="000000" w:themeColor="text1"/>
                <w:sz w:val="24"/>
                <w:szCs w:val="24"/>
                <w:lang w:val="en-US" w:eastAsia="zh-CN"/>
                <w14:textFill>
                  <w14:solidFill>
                    <w14:schemeClr w14:val="tx1"/>
                  </w14:solidFill>
                </w14:textFill>
              </w:rPr>
              <w:t>①建立施工工地管理清单。将施工工地扬尘污染防治纳入文明施工管理范畴，建立扬尘控制责任制度，扬尘治理费用列入工程造价。重点区域建筑施工工地要做到工地周边围挡、物料堆放覆盖、土方开挖湿法作业、路面硬化、出入车辆清洗、渣土车辆密闭运输</w:t>
            </w:r>
            <w:r>
              <w:rPr>
                <w:rFonts w:hint="eastAsia" w:eastAsia="宋体" w:cs="Times New Roman"/>
                <w:color w:val="000000" w:themeColor="text1"/>
                <w:sz w:val="24"/>
                <w:szCs w:val="24"/>
                <w:lang w:val="en-US" w:eastAsia="zh-CN"/>
                <w14:textFill>
                  <w14:solidFill>
                    <w14:schemeClr w14:val="tx1"/>
                  </w14:solidFill>
                </w14:textFill>
              </w:rPr>
              <w:t>“</w:t>
            </w:r>
            <w:r>
              <w:rPr>
                <w:rFonts w:hint="default" w:eastAsia="宋体" w:cs="Times New Roman"/>
                <w:color w:val="000000" w:themeColor="text1"/>
                <w:sz w:val="24"/>
                <w:szCs w:val="24"/>
                <w:lang w:val="en-US" w:eastAsia="zh-CN"/>
                <w14:textFill>
                  <w14:solidFill>
                    <w14:schemeClr w14:val="tx1"/>
                  </w14:solidFill>
                </w14:textFill>
              </w:rPr>
              <w:t>六个百分之百</w:t>
            </w:r>
            <w:r>
              <w:rPr>
                <w:rFonts w:hint="eastAsia" w:eastAsia="宋体" w:cs="Times New Roman"/>
                <w:color w:val="000000" w:themeColor="text1"/>
                <w:sz w:val="24"/>
                <w:szCs w:val="24"/>
                <w:lang w:val="en-US" w:eastAsia="zh-CN"/>
                <w14:textFill>
                  <w14:solidFill>
                    <w14:schemeClr w14:val="tx1"/>
                  </w14:solidFill>
                </w14:textFill>
              </w:rPr>
              <w:t>”</w:t>
            </w:r>
            <w:r>
              <w:rPr>
                <w:rFonts w:hint="default" w:eastAsia="宋体" w:cs="Times New Roman"/>
                <w:color w:val="000000" w:themeColor="text1"/>
                <w:sz w:val="24"/>
                <w:szCs w:val="24"/>
                <w:lang w:val="en-US" w:eastAsia="zh-CN"/>
                <w14:textFill>
                  <w14:solidFill>
                    <w14:schemeClr w14:val="tx1"/>
                  </w14:solidFill>
                </w14:textFill>
              </w:rPr>
              <w:t>。</w:t>
            </w:r>
          </w:p>
          <w:p w14:paraId="10139F62">
            <w:pPr>
              <w:pStyle w:val="8"/>
              <w:spacing w:line="360" w:lineRule="auto"/>
              <w:ind w:firstLine="480" w:firstLineChars="200"/>
              <w:jc w:val="both"/>
              <w:rPr>
                <w:rFonts w:hint="default" w:eastAsia="宋体" w:cs="Times New Roman"/>
                <w:color w:val="000000" w:themeColor="text1"/>
                <w:sz w:val="24"/>
                <w:szCs w:val="24"/>
                <w:lang w:val="en-US" w:eastAsia="zh-CN"/>
                <w14:textFill>
                  <w14:solidFill>
                    <w14:schemeClr w14:val="tx1"/>
                  </w14:solidFill>
                </w14:textFill>
              </w:rPr>
            </w:pPr>
            <w:r>
              <w:rPr>
                <w:rFonts w:hint="default" w:eastAsia="宋体" w:cs="Times New Roman"/>
                <w:color w:val="000000" w:themeColor="text1"/>
                <w:sz w:val="24"/>
                <w:szCs w:val="24"/>
                <w:lang w:val="en-US" w:eastAsia="zh-CN"/>
                <w14:textFill>
                  <w14:solidFill>
                    <w14:schemeClr w14:val="tx1"/>
                  </w14:solidFill>
                </w14:textFill>
              </w:rPr>
              <w:t>②建筑工地周边100%围挡，主要道路临街工地要采用硬质围挡，高度不低于2.5米，次要道路临街工地围挡高度不低于1.8米，临时围挡采用绿色生态围挡，高度不低于1.5米；裸露黄土100%覆盖；工地工程车出入口必须设置洗车平台、洗车池，配备高压冲洗设备，车辆离场100%冲洗；施工进出路面100%硬化，工程车出入口道路硬化不少于30米；扬尘施工100%湿法作业，必须配备必要的雾炮机、洒水车。</w:t>
            </w:r>
          </w:p>
          <w:p w14:paraId="7CC582BC">
            <w:pPr>
              <w:pStyle w:val="8"/>
              <w:spacing w:line="360" w:lineRule="auto"/>
              <w:ind w:firstLine="480" w:firstLineChars="200"/>
              <w:jc w:val="both"/>
              <w:rPr>
                <w:rFonts w:hint="default" w:eastAsia="宋体" w:cs="Times New Roman"/>
                <w:color w:val="000000" w:themeColor="text1"/>
                <w:sz w:val="24"/>
                <w:szCs w:val="24"/>
                <w:lang w:val="en-US" w:eastAsia="zh-CN"/>
                <w14:textFill>
                  <w14:solidFill>
                    <w14:schemeClr w14:val="tx1"/>
                  </w14:solidFill>
                </w14:textFill>
              </w:rPr>
            </w:pPr>
            <w:r>
              <w:rPr>
                <w:rFonts w:hint="default" w:eastAsia="宋体" w:cs="Times New Roman"/>
                <w:color w:val="000000" w:themeColor="text1"/>
                <w:sz w:val="24"/>
                <w:szCs w:val="24"/>
                <w:lang w:val="en-US" w:eastAsia="zh-CN"/>
                <w14:textFill>
                  <w14:solidFill>
                    <w14:schemeClr w14:val="tx1"/>
                  </w14:solidFill>
                </w14:textFill>
              </w:rPr>
              <w:t>③渣料运输必须采用专用的密封运输车，施工现场应设置车辆冲洗装置。</w:t>
            </w:r>
          </w:p>
          <w:p w14:paraId="643BB578">
            <w:pPr>
              <w:pStyle w:val="8"/>
              <w:spacing w:line="360" w:lineRule="auto"/>
              <w:ind w:firstLine="480" w:firstLineChars="200"/>
              <w:jc w:val="both"/>
              <w:rPr>
                <w:rFonts w:hint="default" w:eastAsia="宋体" w:cs="Times New Roman"/>
                <w:color w:val="000000" w:themeColor="text1"/>
                <w:sz w:val="24"/>
                <w:szCs w:val="24"/>
                <w:lang w:val="en-US" w:eastAsia="zh-CN"/>
                <w14:textFill>
                  <w14:solidFill>
                    <w14:schemeClr w14:val="tx1"/>
                  </w14:solidFill>
                </w14:textFill>
              </w:rPr>
            </w:pPr>
            <w:r>
              <w:rPr>
                <w:rFonts w:hint="default" w:eastAsia="宋体" w:cs="Times New Roman"/>
                <w:color w:val="000000" w:themeColor="text1"/>
                <w:sz w:val="24"/>
                <w:szCs w:val="24"/>
                <w:lang w:val="en-US" w:eastAsia="zh-CN"/>
                <w14:textFill>
                  <w14:solidFill>
                    <w14:schemeClr w14:val="tx1"/>
                  </w14:solidFill>
                </w14:textFill>
              </w:rPr>
              <w:t>④建设施工按规定使用商品混凝土，禁止现场拌料。</w:t>
            </w:r>
          </w:p>
          <w:p w14:paraId="5320C93A">
            <w:pPr>
              <w:pStyle w:val="8"/>
              <w:spacing w:line="360" w:lineRule="auto"/>
              <w:ind w:firstLine="480" w:firstLineChars="200"/>
              <w:jc w:val="both"/>
              <w:rPr>
                <w:rFonts w:hint="default" w:eastAsia="宋体" w:cs="Times New Roman"/>
                <w:color w:val="000000" w:themeColor="text1"/>
                <w:sz w:val="24"/>
                <w:szCs w:val="24"/>
                <w:lang w:val="en-US" w:eastAsia="zh-CN"/>
                <w14:textFill>
                  <w14:solidFill>
                    <w14:schemeClr w14:val="tx1"/>
                  </w14:solidFill>
                </w14:textFill>
              </w:rPr>
            </w:pPr>
            <w:r>
              <w:rPr>
                <w:rFonts w:hint="default" w:eastAsia="宋体" w:cs="Times New Roman"/>
                <w:color w:val="000000" w:themeColor="text1"/>
                <w:sz w:val="24"/>
                <w:szCs w:val="24"/>
                <w:lang w:val="en-US" w:eastAsia="zh-CN"/>
                <w14:textFill>
                  <w14:solidFill>
                    <w14:schemeClr w14:val="tx1"/>
                  </w14:solidFill>
                </w14:textFill>
              </w:rPr>
              <w:t>⑤施工单位应采用尾气排放符合国家规定标准的车辆和施工机械，确保其在运行时尾气达标排放，减少对环境空气的污染。禁止尾气排放不达标的车辆和施工机械运行作业。</w:t>
            </w:r>
          </w:p>
          <w:p w14:paraId="2EFE26D6">
            <w:pPr>
              <w:pStyle w:val="8"/>
              <w:spacing w:line="360" w:lineRule="auto"/>
              <w:ind w:firstLine="482" w:firstLineChars="200"/>
              <w:jc w:val="both"/>
              <w:rPr>
                <w:rFonts w:hint="default" w:eastAsia="宋体" w:cs="Times New Roman"/>
                <w:b/>
                <w:bCs/>
                <w:color w:val="000000" w:themeColor="text1"/>
                <w:sz w:val="24"/>
                <w:szCs w:val="24"/>
                <w:lang w:val="en-US" w:eastAsia="zh-CN"/>
                <w14:textFill>
                  <w14:solidFill>
                    <w14:schemeClr w14:val="tx1"/>
                  </w14:solidFill>
                </w14:textFill>
              </w:rPr>
            </w:pPr>
            <w:r>
              <w:rPr>
                <w:rFonts w:hint="default" w:eastAsia="宋体" w:cs="Times New Roman"/>
                <w:b/>
                <w:bCs/>
                <w:color w:val="000000" w:themeColor="text1"/>
                <w:sz w:val="24"/>
                <w:szCs w:val="24"/>
                <w:lang w:val="en-US" w:eastAsia="zh-CN"/>
                <w14:textFill>
                  <w14:solidFill>
                    <w14:schemeClr w14:val="tx1"/>
                  </w14:solidFill>
                </w14:textFill>
              </w:rPr>
              <w:t>二、施工期水环境保护措施</w:t>
            </w:r>
          </w:p>
          <w:p w14:paraId="2FCC86DE">
            <w:pPr>
              <w:pStyle w:val="8"/>
              <w:spacing w:line="360" w:lineRule="auto"/>
              <w:ind w:firstLine="480" w:firstLineChars="200"/>
              <w:jc w:val="both"/>
              <w:rPr>
                <w:rFonts w:hint="default" w:eastAsia="宋体" w:cs="Times New Roman"/>
                <w:color w:val="000000" w:themeColor="text1"/>
                <w:sz w:val="24"/>
                <w:szCs w:val="24"/>
                <w:lang w:val="en-US" w:eastAsia="zh-CN"/>
                <w14:textFill>
                  <w14:solidFill>
                    <w14:schemeClr w14:val="tx1"/>
                  </w14:solidFill>
                </w14:textFill>
              </w:rPr>
            </w:pPr>
            <w:r>
              <w:rPr>
                <w:rFonts w:hint="default" w:eastAsia="宋体" w:cs="Times New Roman"/>
                <w:color w:val="000000" w:themeColor="text1"/>
                <w:sz w:val="24"/>
                <w:szCs w:val="24"/>
                <w:lang w:val="en-US" w:eastAsia="zh-CN"/>
                <w14:textFill>
                  <w14:solidFill>
                    <w14:schemeClr w14:val="tx1"/>
                  </w14:solidFill>
                </w14:textFill>
              </w:rPr>
              <w:t>施工期水环境影响主要来自施工过程中产生的施工废水和施工人员的生活污水。</w:t>
            </w:r>
          </w:p>
          <w:p w14:paraId="11158E6C">
            <w:pPr>
              <w:pStyle w:val="8"/>
              <w:spacing w:line="360" w:lineRule="auto"/>
              <w:ind w:firstLine="480" w:firstLineChars="200"/>
              <w:jc w:val="both"/>
              <w:rPr>
                <w:rFonts w:hint="default" w:eastAsia="宋体" w:cs="Times New Roman"/>
                <w:color w:val="000000" w:themeColor="text1"/>
                <w:sz w:val="24"/>
                <w:szCs w:val="24"/>
                <w:lang w:val="en-US" w:eastAsia="zh-CN"/>
                <w14:textFill>
                  <w14:solidFill>
                    <w14:schemeClr w14:val="tx1"/>
                  </w14:solidFill>
                </w14:textFill>
              </w:rPr>
            </w:pPr>
            <w:r>
              <w:rPr>
                <w:rFonts w:hint="default" w:eastAsia="宋体" w:cs="Times New Roman"/>
                <w:color w:val="000000" w:themeColor="text1"/>
                <w:sz w:val="24"/>
                <w:szCs w:val="24"/>
                <w:lang w:val="en-US" w:eastAsia="zh-CN"/>
                <w14:textFill>
                  <w14:solidFill>
                    <w14:schemeClr w14:val="tx1"/>
                  </w14:solidFill>
                </w14:textFill>
              </w:rPr>
              <w:t>施工废水主要有混凝土养护水，运输车辆冲洗废水等，施工废水主要污染物有CODcr、石油类、SS，含量分别为100～200mg/L、10～40mg/L、500～4000mg/L。施工废水经沉淀池澄清后可循环使用。</w:t>
            </w:r>
          </w:p>
          <w:p w14:paraId="1D18992C">
            <w:pPr>
              <w:pStyle w:val="99"/>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000000" w:themeColor="text1"/>
                <w:kern w:val="2"/>
                <w:sz w:val="24"/>
                <w:szCs w:val="24"/>
                <w:u w:val="single"/>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14:textFill>
                  <w14:solidFill>
                    <w14:schemeClr w14:val="tx1"/>
                  </w14:solidFill>
                </w14:textFill>
              </w:rPr>
              <w:t>施工人员生活污水产生于施工人员生活过程中，污水中主要含SS、CODcr、BOD</w:t>
            </w:r>
            <w:r>
              <w:rPr>
                <w:rFonts w:hint="default" w:ascii="Times New Roman" w:hAnsi="Times New Roman" w:cs="Times New Roman"/>
                <w:color w:val="000000" w:themeColor="text1"/>
                <w:kern w:val="2"/>
                <w:sz w:val="24"/>
                <w:szCs w:val="24"/>
                <w:vertAlign w:val="subscript"/>
                <w:lang w:val="en-US" w:eastAsia="zh-CN"/>
                <w14:textFill>
                  <w14:solidFill>
                    <w14:schemeClr w14:val="tx1"/>
                  </w14:solidFill>
                </w14:textFill>
              </w:rPr>
              <w:t>5</w:t>
            </w:r>
            <w:r>
              <w:rPr>
                <w:rFonts w:hint="default" w:ascii="Times New Roman" w:hAnsi="Times New Roman" w:cs="Times New Roman"/>
                <w:color w:val="000000" w:themeColor="text1"/>
                <w:kern w:val="2"/>
                <w:sz w:val="24"/>
                <w:szCs w:val="24"/>
                <w:lang w:val="en-US" w:eastAsia="zh-CN"/>
                <w14:textFill>
                  <w14:solidFill>
                    <w14:schemeClr w14:val="tx1"/>
                  </w14:solidFill>
                </w14:textFill>
              </w:rPr>
              <w:t>、NH</w:t>
            </w:r>
            <w:r>
              <w:rPr>
                <w:rFonts w:hint="default" w:ascii="Times New Roman" w:hAnsi="Times New Roman" w:cs="Times New Roman"/>
                <w:color w:val="000000" w:themeColor="text1"/>
                <w:kern w:val="2"/>
                <w:sz w:val="24"/>
                <w:szCs w:val="24"/>
                <w:vertAlign w:val="subscript"/>
                <w:lang w:val="en-US" w:eastAsia="zh-CN"/>
                <w14:textFill>
                  <w14:solidFill>
                    <w14:schemeClr w14:val="tx1"/>
                  </w14:solidFill>
                </w14:textFill>
              </w:rPr>
              <w:t>3</w:t>
            </w:r>
            <w:r>
              <w:rPr>
                <w:rFonts w:hint="default" w:ascii="Times New Roman" w:hAnsi="Times New Roman" w:cs="Times New Roman"/>
                <w:color w:val="000000" w:themeColor="text1"/>
                <w:kern w:val="2"/>
                <w:sz w:val="24"/>
                <w:szCs w:val="24"/>
                <w:lang w:val="en-US" w:eastAsia="zh-CN"/>
                <w14:textFill>
                  <w14:solidFill>
                    <w14:schemeClr w14:val="tx1"/>
                  </w14:solidFill>
                </w14:textFill>
              </w:rPr>
              <w:t>-N等，生活污水经化粪池处理后用作农肥。</w:t>
            </w:r>
          </w:p>
          <w:p w14:paraId="76F92CAB">
            <w:pPr>
              <w:pStyle w:val="99"/>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000000" w:themeColor="text1"/>
                <w:kern w:val="2"/>
                <w:sz w:val="24"/>
                <w:szCs w:val="24"/>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14:textFill>
                  <w14:solidFill>
                    <w14:schemeClr w14:val="tx1"/>
                  </w14:solidFill>
                </w14:textFill>
              </w:rPr>
              <w:t>水污染控制措施</w:t>
            </w:r>
            <w:r>
              <w:rPr>
                <w:rFonts w:hint="eastAsia" w:cs="Times New Roman"/>
                <w:color w:val="000000" w:themeColor="text1"/>
                <w:kern w:val="2"/>
                <w:sz w:val="24"/>
                <w:szCs w:val="24"/>
                <w:lang w:val="en-US" w:eastAsia="zh-CN"/>
                <w14:textFill>
                  <w14:solidFill>
                    <w14:schemeClr w14:val="tx1"/>
                  </w14:solidFill>
                </w14:textFill>
              </w:rPr>
              <w:t>：</w:t>
            </w:r>
          </w:p>
          <w:p w14:paraId="7C50CEC8">
            <w:pPr>
              <w:pStyle w:val="99"/>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000000" w:themeColor="text1"/>
                <w:kern w:val="2"/>
                <w:sz w:val="24"/>
                <w:szCs w:val="24"/>
                <w:u w:val="single"/>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14:textFill>
                  <w14:solidFill>
                    <w14:schemeClr w14:val="tx1"/>
                  </w14:solidFill>
                </w14:textFill>
              </w:rPr>
              <w:t>①施工现场应设置完善的配套排水系统、泥浆沉淀设施，出施工场地的运输车辆经过冲洗后方可上路，冲洗废水经过沉淀处理后回用作为洗车水。禁止施工废水排入农灌渠；施工废水沉淀池分区布设。</w:t>
            </w:r>
          </w:p>
          <w:p w14:paraId="318920EF">
            <w:pPr>
              <w:pStyle w:val="99"/>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000000" w:themeColor="text1"/>
                <w:kern w:val="2"/>
                <w:sz w:val="24"/>
                <w:szCs w:val="24"/>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14:textFill>
                  <w14:solidFill>
                    <w14:schemeClr w14:val="tx1"/>
                  </w14:solidFill>
                </w14:textFill>
              </w:rPr>
              <w:t>②做好建筑材料和施工废渣的管理和回收，特别是含有油污的物体，不能露天存放，以免因雨水冲刷而污染水体，应用废油桶收集起来，集中保管，定期送有关单位进行处理回收，严禁将废油随意倾倒，造成污染。</w:t>
            </w:r>
          </w:p>
          <w:p w14:paraId="6ECF13DF">
            <w:pPr>
              <w:pStyle w:val="98"/>
              <w:keepNext w:val="0"/>
              <w:keepLines w:val="0"/>
              <w:pageBreakBefore w:val="0"/>
              <w:widowControl w:val="0"/>
              <w:kinsoku/>
              <w:wordWrap/>
              <w:overflowPunct/>
              <w:topLinePunct w:val="0"/>
              <w:bidi w:val="0"/>
              <w:snapToGrid/>
              <w:spacing w:line="360" w:lineRule="auto"/>
              <w:ind w:firstLine="482"/>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三、施工期噪声防治措施</w:t>
            </w:r>
          </w:p>
          <w:p w14:paraId="3E2F5612">
            <w:pPr>
              <w:pStyle w:val="99"/>
              <w:keepNext w:val="0"/>
              <w:keepLines w:val="0"/>
              <w:pageBreakBefore w:val="0"/>
              <w:widowControl w:val="0"/>
              <w:kinsoku/>
              <w:wordWrap/>
              <w:overflowPunct/>
              <w:topLinePunct w:val="0"/>
              <w:bidi w:val="0"/>
              <w:snapToGrid/>
              <w:spacing w:line="360" w:lineRule="auto"/>
              <w:ind w:firstLine="480"/>
              <w:textAlignment w:val="auto"/>
              <w:rPr>
                <w:rFonts w:hint="default" w:ascii="Times New Roman" w:hAnsi="Times New Roman" w:cs="Times New Roman"/>
                <w:color w:val="000000" w:themeColor="text1"/>
                <w:kern w:val="2"/>
                <w:sz w:val="24"/>
                <w:szCs w:val="24"/>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14:textFill>
                  <w14:solidFill>
                    <w14:schemeClr w14:val="tx1"/>
                  </w14:solidFill>
                </w14:textFill>
              </w:rPr>
              <w:t>施工噪声具有阶段性、临时性和不固定性，随着施工阶段的不同，施工噪声影响也不同，施工结束时，施工噪声也自行结束。</w:t>
            </w:r>
          </w:p>
          <w:p w14:paraId="5F14C0F1">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噪声污染控制措施：</w:t>
            </w:r>
          </w:p>
          <w:p w14:paraId="129B0917">
            <w:pPr>
              <w:pStyle w:val="99"/>
              <w:keepNext w:val="0"/>
              <w:keepLines w:val="0"/>
              <w:pageBreakBefore w:val="0"/>
              <w:widowControl w:val="0"/>
              <w:kinsoku/>
              <w:wordWrap/>
              <w:overflowPunct/>
              <w:topLinePunct w:val="0"/>
              <w:bidi w:val="0"/>
              <w:snapToGrid/>
              <w:spacing w:line="360" w:lineRule="auto"/>
              <w:ind w:firstLine="480"/>
              <w:textAlignment w:val="auto"/>
              <w:rPr>
                <w:rFonts w:hint="default" w:ascii="Times New Roman" w:hAnsi="Times New Roman" w:cs="Times New Roman"/>
                <w:color w:val="000000" w:themeColor="text1"/>
                <w:kern w:val="2"/>
                <w:sz w:val="24"/>
                <w:szCs w:val="24"/>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14:textFill>
                  <w14:solidFill>
                    <w14:schemeClr w14:val="tx1"/>
                  </w14:solidFill>
                </w14:textFill>
              </w:rPr>
              <w:t>①选用低噪声施工设备，如以液压机械代替燃油机械，低频振捣器代替高频振捣器等。固定机械设备与挖土、运土机械，如挖土机、推土机等，可以通过排气管消音器和隔离发机振动部件的方法降低噪声。对动力机械设备应进行定期的维修、养护。</w:t>
            </w:r>
          </w:p>
          <w:p w14:paraId="150A7DEF">
            <w:pPr>
              <w:pStyle w:val="99"/>
              <w:keepNext w:val="0"/>
              <w:keepLines w:val="0"/>
              <w:pageBreakBefore w:val="0"/>
              <w:widowControl w:val="0"/>
              <w:kinsoku/>
              <w:wordWrap/>
              <w:overflowPunct/>
              <w:topLinePunct w:val="0"/>
              <w:bidi w:val="0"/>
              <w:snapToGrid/>
              <w:spacing w:line="360" w:lineRule="auto"/>
              <w:ind w:firstLine="480"/>
              <w:textAlignment w:val="auto"/>
              <w:rPr>
                <w:rFonts w:hint="default" w:ascii="Times New Roman" w:hAnsi="Times New Roman" w:cs="Times New Roman"/>
                <w:color w:val="000000" w:themeColor="text1"/>
                <w:kern w:val="2"/>
                <w:sz w:val="24"/>
                <w:szCs w:val="24"/>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14:textFill>
                  <w14:solidFill>
                    <w14:schemeClr w14:val="tx1"/>
                  </w14:solidFill>
                </w14:textFill>
              </w:rPr>
              <w:t>②合理安排施工作业，尽量避免多台强噪声施工机械在同一地点同时施工。</w:t>
            </w:r>
          </w:p>
          <w:p w14:paraId="4A5F68B8">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③施工期噪声应按《建筑施工场界环境噪声排放标准》（GB12523-2011）进行控制，应合理安排施工时间，尽量避免高噪声设备同时施工，应限制夜间高噪声设备的施工时间，在夜间10点至次日早上6点禁止施工，如确因工程施工需要，需向环保部门经申请夜间施工许可证，批准后方可实施，并需告知附近居民，尽量做到施工建设时噪声对影响区公众的不利影响降至最小。另外，施工过程中业主应充分协调好关系，确保不发生环境纠纷。</w:t>
            </w:r>
          </w:p>
          <w:p w14:paraId="56B0C7FD">
            <w:pPr>
              <w:pStyle w:val="98"/>
              <w:keepNext w:val="0"/>
              <w:keepLines w:val="0"/>
              <w:pageBreakBefore w:val="0"/>
              <w:widowControl w:val="0"/>
              <w:kinsoku/>
              <w:wordWrap/>
              <w:overflowPunct/>
              <w:topLinePunct w:val="0"/>
              <w:bidi w:val="0"/>
              <w:snapToGrid/>
              <w:spacing w:line="360" w:lineRule="auto"/>
              <w:ind w:firstLine="482"/>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四、施工期固体废物防治措施</w:t>
            </w:r>
          </w:p>
          <w:p w14:paraId="752E7AD0">
            <w:pPr>
              <w:pStyle w:val="99"/>
              <w:keepNext w:val="0"/>
              <w:keepLines w:val="0"/>
              <w:pageBreakBefore w:val="0"/>
              <w:widowControl w:val="0"/>
              <w:kinsoku/>
              <w:wordWrap/>
              <w:overflowPunct/>
              <w:topLinePunct w:val="0"/>
              <w:bidi w:val="0"/>
              <w:snapToGrid/>
              <w:spacing w:line="360" w:lineRule="auto"/>
              <w:ind w:firstLine="480"/>
              <w:textAlignment w:val="auto"/>
              <w:rPr>
                <w:rFonts w:hint="default" w:ascii="Times New Roman" w:hAnsi="Times New Roman" w:cs="Times New Roman"/>
                <w:color w:val="000000" w:themeColor="text1"/>
                <w:kern w:val="2"/>
                <w:sz w:val="24"/>
                <w:szCs w:val="24"/>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14:textFill>
                  <w14:solidFill>
                    <w14:schemeClr w14:val="tx1"/>
                  </w14:solidFill>
                </w14:textFill>
              </w:rPr>
              <w:t>施工期产生的固体废物主要为建筑垃圾以及少量施工人员生活垃圾等。</w:t>
            </w:r>
          </w:p>
          <w:p w14:paraId="01CFE3B0">
            <w:pPr>
              <w:pStyle w:val="99"/>
              <w:keepNext w:val="0"/>
              <w:keepLines w:val="0"/>
              <w:pageBreakBefore w:val="0"/>
              <w:widowControl w:val="0"/>
              <w:kinsoku/>
              <w:wordWrap/>
              <w:overflowPunct/>
              <w:topLinePunct w:val="0"/>
              <w:bidi w:val="0"/>
              <w:snapToGrid/>
              <w:spacing w:line="360" w:lineRule="auto"/>
              <w:ind w:firstLine="480"/>
              <w:textAlignment w:val="auto"/>
              <w:rPr>
                <w:rFonts w:hint="default" w:ascii="Times New Roman" w:hAnsi="Times New Roman" w:cs="Times New Roman"/>
                <w:color w:val="000000" w:themeColor="text1"/>
                <w:kern w:val="2"/>
                <w:sz w:val="24"/>
                <w:szCs w:val="24"/>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14:textFill>
                  <w14:solidFill>
                    <w14:schemeClr w14:val="tx1"/>
                  </w14:solidFill>
                </w14:textFill>
              </w:rPr>
              <w:t>建筑垃圾主要来自建筑装修过程中产生的碎石、废木料、废金属等杂物。本项目建筑垃圾的处置严格按《城市建筑垃圾管理规定》（建设部令第139号）的要求及时清运至项目附近的建筑垃圾消纳场，对周边环境影响较小。</w:t>
            </w:r>
          </w:p>
          <w:p w14:paraId="4F0A275C">
            <w:pPr>
              <w:pStyle w:val="99"/>
              <w:keepNext w:val="0"/>
              <w:keepLines w:val="0"/>
              <w:pageBreakBefore w:val="0"/>
              <w:widowControl w:val="0"/>
              <w:kinsoku/>
              <w:wordWrap/>
              <w:overflowPunct/>
              <w:topLinePunct w:val="0"/>
              <w:bidi w:val="0"/>
              <w:snapToGrid/>
              <w:spacing w:line="360" w:lineRule="auto"/>
              <w:ind w:firstLine="480"/>
              <w:textAlignment w:val="auto"/>
              <w:rPr>
                <w:rFonts w:hint="default" w:ascii="Times New Roman" w:hAnsi="Times New Roman" w:cs="Times New Roman"/>
                <w:color w:val="000000" w:themeColor="text1"/>
                <w:kern w:val="2"/>
                <w:sz w:val="24"/>
                <w:szCs w:val="24"/>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14:textFill>
                  <w14:solidFill>
                    <w14:schemeClr w14:val="tx1"/>
                  </w14:solidFill>
                </w14:textFill>
              </w:rPr>
              <w:t>施工期生活垃圾集中堆放，严禁乱扔乱弃、污染环境，并定期清运至城镇垃圾处理场，对周边环境影响较小。</w:t>
            </w:r>
          </w:p>
          <w:p w14:paraId="2B265225">
            <w:pPr>
              <w:pStyle w:val="99"/>
              <w:keepNext w:val="0"/>
              <w:keepLines w:val="0"/>
              <w:pageBreakBefore w:val="0"/>
              <w:widowControl w:val="0"/>
              <w:kinsoku/>
              <w:wordWrap/>
              <w:overflowPunct/>
              <w:topLinePunct w:val="0"/>
              <w:bidi w:val="0"/>
              <w:snapToGrid/>
              <w:spacing w:line="360" w:lineRule="auto"/>
              <w:ind w:firstLine="480"/>
              <w:textAlignment w:val="auto"/>
              <w:rPr>
                <w:rFonts w:hint="default" w:ascii="Times New Roman" w:hAnsi="Times New Roman" w:cs="Times New Roman"/>
                <w:color w:val="000000" w:themeColor="text1"/>
                <w:kern w:val="2"/>
                <w:sz w:val="24"/>
                <w:szCs w:val="24"/>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14:textFill>
                  <w14:solidFill>
                    <w14:schemeClr w14:val="tx1"/>
                  </w14:solidFill>
                </w14:textFill>
              </w:rPr>
              <w:t>固体废物污染防治措施：</w:t>
            </w:r>
          </w:p>
          <w:p w14:paraId="2A848640">
            <w:pPr>
              <w:pStyle w:val="99"/>
              <w:keepNext w:val="0"/>
              <w:keepLines w:val="0"/>
              <w:pageBreakBefore w:val="0"/>
              <w:widowControl w:val="0"/>
              <w:kinsoku/>
              <w:wordWrap/>
              <w:overflowPunct/>
              <w:topLinePunct w:val="0"/>
              <w:bidi w:val="0"/>
              <w:snapToGrid/>
              <w:spacing w:line="360" w:lineRule="auto"/>
              <w:ind w:firstLine="480"/>
              <w:textAlignment w:val="auto"/>
              <w:rPr>
                <w:rFonts w:hint="default" w:ascii="Times New Roman" w:hAnsi="Times New Roman" w:cs="Times New Roman"/>
                <w:color w:val="000000" w:themeColor="text1"/>
                <w:kern w:val="2"/>
                <w:sz w:val="24"/>
                <w:szCs w:val="24"/>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14:textFill>
                  <w14:solidFill>
                    <w14:schemeClr w14:val="tx1"/>
                  </w14:solidFill>
                </w14:textFill>
              </w:rPr>
              <w:t>①在施工过程中施工弃渣均要求集中堆置于临时弃渣场或用于地基填筑，临时弃渣场采取彩条布覆盖等临时防护措施；</w:t>
            </w:r>
          </w:p>
          <w:p w14:paraId="6CF83F87">
            <w:pPr>
              <w:pStyle w:val="99"/>
              <w:keepNext w:val="0"/>
              <w:keepLines w:val="0"/>
              <w:pageBreakBefore w:val="0"/>
              <w:widowControl w:val="0"/>
              <w:kinsoku/>
              <w:wordWrap/>
              <w:overflowPunct/>
              <w:topLinePunct w:val="0"/>
              <w:bidi w:val="0"/>
              <w:snapToGrid/>
              <w:spacing w:line="360" w:lineRule="auto"/>
              <w:ind w:firstLine="480"/>
              <w:textAlignment w:val="auto"/>
              <w:rPr>
                <w:rFonts w:hint="default" w:ascii="Times New Roman" w:hAnsi="Times New Roman" w:cs="Times New Roman"/>
                <w:color w:val="000000" w:themeColor="text1"/>
                <w:kern w:val="2"/>
                <w:sz w:val="24"/>
                <w:szCs w:val="24"/>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14:textFill>
                  <w14:solidFill>
                    <w14:schemeClr w14:val="tx1"/>
                  </w14:solidFill>
                </w14:textFill>
              </w:rPr>
              <w:t>②在施工中应做到规范施工，文明施工，规范运输，施工场地应保持整洁卫生，渣土、弃土要及时清理，及时运走，运输车辆必须密封或者覆盖，严禁抛洒漏；</w:t>
            </w:r>
          </w:p>
          <w:p w14:paraId="3D60772B">
            <w:pPr>
              <w:pStyle w:val="99"/>
              <w:keepNext w:val="0"/>
              <w:keepLines w:val="0"/>
              <w:pageBreakBefore w:val="0"/>
              <w:widowControl w:val="0"/>
              <w:kinsoku/>
              <w:wordWrap/>
              <w:overflowPunct/>
              <w:topLinePunct w:val="0"/>
              <w:bidi w:val="0"/>
              <w:snapToGrid/>
              <w:spacing w:line="360" w:lineRule="auto"/>
              <w:ind w:firstLine="480"/>
              <w:textAlignment w:val="auto"/>
              <w:rPr>
                <w:rFonts w:hint="default" w:ascii="Times New Roman" w:hAnsi="Times New Roman" w:cs="Times New Roman"/>
                <w:color w:val="000000" w:themeColor="text1"/>
                <w:kern w:val="2"/>
                <w:sz w:val="24"/>
                <w:szCs w:val="24"/>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14:textFill>
                  <w14:solidFill>
                    <w14:schemeClr w14:val="tx1"/>
                  </w14:solidFill>
                </w14:textFill>
              </w:rPr>
              <w:t>③对建筑垃圾临时堆放场应采取覆盖措施，避免产生水土流失。</w:t>
            </w:r>
          </w:p>
          <w:p w14:paraId="7E993457">
            <w:pPr>
              <w:pStyle w:val="99"/>
              <w:keepNext w:val="0"/>
              <w:keepLines w:val="0"/>
              <w:pageBreakBefore w:val="0"/>
              <w:widowControl w:val="0"/>
              <w:kinsoku/>
              <w:wordWrap/>
              <w:overflowPunct/>
              <w:topLinePunct w:val="0"/>
              <w:bidi w:val="0"/>
              <w:snapToGrid/>
              <w:spacing w:line="360" w:lineRule="auto"/>
              <w:ind w:firstLine="480"/>
              <w:textAlignment w:val="auto"/>
              <w:rPr>
                <w:rFonts w:hint="default" w:ascii="Times New Roman" w:hAnsi="Times New Roman" w:cs="Times New Roman"/>
                <w:color w:val="000000" w:themeColor="text1"/>
                <w:kern w:val="2"/>
                <w:sz w:val="24"/>
                <w:szCs w:val="24"/>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14:textFill>
                  <w14:solidFill>
                    <w14:schemeClr w14:val="tx1"/>
                  </w14:solidFill>
                </w14:textFill>
              </w:rPr>
              <w:t>④主体工程开挖产生的少量土方集中临时堆放于建筑物周边空隙地用于后期绿化用土，无需土方外运，土方临时堆放场应采取覆盖措施。</w:t>
            </w:r>
          </w:p>
          <w:p w14:paraId="2D435D4D">
            <w:pPr>
              <w:pStyle w:val="98"/>
              <w:keepNext w:val="0"/>
              <w:keepLines w:val="0"/>
              <w:pageBreakBefore w:val="0"/>
              <w:widowControl w:val="0"/>
              <w:kinsoku/>
              <w:wordWrap/>
              <w:overflowPunct/>
              <w:topLinePunct w:val="0"/>
              <w:bidi w:val="0"/>
              <w:snapToGrid/>
              <w:spacing w:line="360" w:lineRule="auto"/>
              <w:ind w:firstLine="482"/>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五、施工期生态防治措施</w:t>
            </w:r>
          </w:p>
          <w:p w14:paraId="237FDA43">
            <w:pPr>
              <w:pStyle w:val="8"/>
              <w:spacing w:line="360" w:lineRule="auto"/>
              <w:ind w:firstLine="480"/>
              <w:rPr>
                <w:color w:val="000000" w:themeColor="text1"/>
                <w:sz w:val="24"/>
                <w:u w:val="none"/>
                <w14:textFill>
                  <w14:solidFill>
                    <w14:schemeClr w14:val="tx1"/>
                  </w14:solidFill>
                </w14:textFill>
              </w:rPr>
            </w:pPr>
            <w:r>
              <w:rPr>
                <w:color w:val="000000" w:themeColor="text1"/>
                <w:sz w:val="24"/>
                <w:u w:val="none"/>
                <w14:textFill>
                  <w14:solidFill>
                    <w14:schemeClr w14:val="tx1"/>
                  </w14:solidFill>
                </w14:textFill>
              </w:rPr>
              <w:t>为避免水土流失对项目区及周边环境的影响，施工期需采取必要水土保持措施，具体如下：</w:t>
            </w:r>
          </w:p>
          <w:p w14:paraId="15583992">
            <w:pPr>
              <w:pStyle w:val="8"/>
              <w:spacing w:line="360" w:lineRule="auto"/>
              <w:ind w:firstLine="480"/>
              <w:rPr>
                <w:color w:val="000000" w:themeColor="text1"/>
                <w:sz w:val="24"/>
                <w:u w:val="none"/>
                <w14:textFill>
                  <w14:solidFill>
                    <w14:schemeClr w14:val="tx1"/>
                  </w14:solidFill>
                </w14:textFill>
              </w:rPr>
            </w:pPr>
            <w:r>
              <w:rPr>
                <w:color w:val="000000" w:themeColor="text1"/>
                <w:sz w:val="24"/>
                <w:u w:val="none"/>
                <w14:textFill>
                  <w14:solidFill>
                    <w14:schemeClr w14:val="tx1"/>
                  </w14:solidFill>
                </w14:textFill>
              </w:rPr>
              <w:t>（1）充分利用少雨季节施工，降雨量少，可大幅度减少水土流失量；</w:t>
            </w:r>
          </w:p>
          <w:p w14:paraId="01B9B1C4">
            <w:pPr>
              <w:pStyle w:val="8"/>
              <w:spacing w:line="360" w:lineRule="auto"/>
              <w:ind w:firstLine="480"/>
              <w:rPr>
                <w:color w:val="000000" w:themeColor="text1"/>
                <w:sz w:val="24"/>
                <w:u w:val="none"/>
                <w14:textFill>
                  <w14:solidFill>
                    <w14:schemeClr w14:val="tx1"/>
                  </w14:solidFill>
                </w14:textFill>
              </w:rPr>
            </w:pPr>
            <w:r>
              <w:rPr>
                <w:color w:val="000000" w:themeColor="text1"/>
                <w:sz w:val="24"/>
                <w:u w:val="none"/>
                <w14:textFill>
                  <w14:solidFill>
                    <w14:schemeClr w14:val="tx1"/>
                  </w14:solidFill>
                </w14:textFill>
              </w:rPr>
              <w:t>（2）施工开挖中裸露地面，在雨水冲蚀下，极易产生水土流失，因此，在开挖前应做好施工围堰；做好分级开挖，分级防护；</w:t>
            </w:r>
          </w:p>
          <w:p w14:paraId="1F78691A">
            <w:pPr>
              <w:pStyle w:val="8"/>
              <w:spacing w:line="360" w:lineRule="auto"/>
              <w:ind w:firstLine="480"/>
              <w:rPr>
                <w:color w:val="000000" w:themeColor="text1"/>
                <w:sz w:val="24"/>
                <w:u w:val="none"/>
                <w14:textFill>
                  <w14:solidFill>
                    <w14:schemeClr w14:val="tx1"/>
                  </w14:solidFill>
                </w14:textFill>
              </w:rPr>
            </w:pPr>
            <w:r>
              <w:rPr>
                <w:color w:val="000000" w:themeColor="text1"/>
                <w:sz w:val="24"/>
                <w:u w:val="none"/>
                <w14:textFill>
                  <w14:solidFill>
                    <w14:schemeClr w14:val="tx1"/>
                  </w14:solidFill>
                </w14:textFill>
              </w:rPr>
              <w:t>（3）土方填筑时应边上料边碾压，不让疏松土料上堤后搁置，碾压密实的土壤在水流作用下流失量远小于疏松土；土方填筑完成后，应及时进行衬砌或草皮护坡，不让裸露面暴露久置；</w:t>
            </w:r>
          </w:p>
          <w:p w14:paraId="4C6A526C">
            <w:pPr>
              <w:pStyle w:val="8"/>
              <w:spacing w:line="360" w:lineRule="auto"/>
              <w:ind w:firstLine="480"/>
              <w:rPr>
                <w:color w:val="000000" w:themeColor="text1"/>
                <w:sz w:val="24"/>
                <w:u w:val="none"/>
                <w14:textFill>
                  <w14:solidFill>
                    <w14:schemeClr w14:val="tx1"/>
                  </w14:solidFill>
                </w14:textFill>
              </w:rPr>
            </w:pPr>
            <w:r>
              <w:rPr>
                <w:color w:val="000000" w:themeColor="text1"/>
                <w:sz w:val="24"/>
                <w:u w:val="none"/>
                <w14:textFill>
                  <w14:solidFill>
                    <w14:schemeClr w14:val="tx1"/>
                  </w14:solidFill>
                </w14:textFill>
              </w:rPr>
              <w:t>（4）施工期临时土方堆场在雨季易造成水土流失，因此临时弃土堆场应做好防护工程，由专业清运部门及时清运至指定地点；</w:t>
            </w:r>
          </w:p>
          <w:p w14:paraId="726FED22">
            <w:pPr>
              <w:pStyle w:val="8"/>
              <w:spacing w:line="360" w:lineRule="auto"/>
              <w:ind w:firstLine="480"/>
              <w:rPr>
                <w:color w:val="000000" w:themeColor="text1"/>
                <w:sz w:val="24"/>
                <w:u w:val="none"/>
                <w14:textFill>
                  <w14:solidFill>
                    <w14:schemeClr w14:val="tx1"/>
                  </w14:solidFill>
                </w14:textFill>
              </w:rPr>
            </w:pPr>
            <w:r>
              <w:rPr>
                <w:color w:val="000000" w:themeColor="text1"/>
                <w:sz w:val="24"/>
                <w:u w:val="none"/>
                <w14:textFill>
                  <w14:solidFill>
                    <w14:schemeClr w14:val="tx1"/>
                  </w14:solidFill>
                </w14:textFill>
              </w:rPr>
              <w:t>（5）进出施工场地的运输道路必须进行硬化，且在出入口处挖设浅沟，对来往的车辆车轮进行冲洗，避免将施工场地内的泥沙带出场外。施工完毕后项目区内裸露的空地应及时进行绿化，通过植树种草，美化环境，保持水土；</w:t>
            </w:r>
          </w:p>
          <w:p w14:paraId="787E1AAE">
            <w:pPr>
              <w:pStyle w:val="8"/>
              <w:spacing w:line="360" w:lineRule="auto"/>
              <w:ind w:firstLine="480"/>
              <w:rPr>
                <w:color w:val="000000" w:themeColor="text1"/>
                <w:sz w:val="24"/>
                <w:u w:val="none"/>
                <w14:textFill>
                  <w14:solidFill>
                    <w14:schemeClr w14:val="tx1"/>
                  </w14:solidFill>
                </w14:textFill>
              </w:rPr>
            </w:pPr>
            <w:r>
              <w:rPr>
                <w:color w:val="000000" w:themeColor="text1"/>
                <w:sz w:val="24"/>
                <w:u w:val="none"/>
                <w14:textFill>
                  <w14:solidFill>
                    <w14:schemeClr w14:val="tx1"/>
                  </w14:solidFill>
                </w14:textFill>
              </w:rPr>
              <w:t>（6）合理安排施工进度，统筹规划，施工应分片分区进行，对暂时不进行施工的地块保护其原有植被，防止大片地表裸露，造成水土流失。</w:t>
            </w:r>
          </w:p>
          <w:p w14:paraId="4E0256B9">
            <w:pPr>
              <w:pStyle w:val="8"/>
              <w:spacing w:line="360" w:lineRule="auto"/>
              <w:ind w:firstLine="480"/>
              <w:rPr>
                <w:rFonts w:hint="eastAsia"/>
                <w:color w:val="000000" w:themeColor="text1"/>
                <w:sz w:val="24"/>
                <w14:textFill>
                  <w14:solidFill>
                    <w14:schemeClr w14:val="tx1"/>
                  </w14:solidFill>
                </w14:textFill>
              </w:rPr>
            </w:pPr>
            <w:r>
              <w:rPr>
                <w:color w:val="000000" w:themeColor="text1"/>
                <w:sz w:val="24"/>
                <w:u w:val="none"/>
                <w14:textFill>
                  <w14:solidFill>
                    <w14:schemeClr w14:val="tx1"/>
                  </w14:solidFill>
                </w14:textFill>
              </w:rPr>
              <w:t>通过采取以上措施，施工期的水土流失影响将大大减小，且施工场的水土流失多发生在施工前期，随着施工期的进展，水土流失现象将大大减小，其影响也将逐渐减弱。</w:t>
            </w:r>
          </w:p>
          <w:p w14:paraId="2F821B5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default" w:ascii="Times New Roman" w:hAnsi="Times New Roman" w:eastAsia="宋体" w:cs="Times New Roman"/>
                <w:color w:val="FF0000"/>
                <w:kern w:val="0"/>
                <w:sz w:val="24"/>
                <w:szCs w:val="24"/>
                <w:lang w:val="en-US" w:eastAsia="zh-CN"/>
              </w:rPr>
            </w:pPr>
            <w:r>
              <w:rPr>
                <w:rFonts w:hint="eastAsia"/>
                <w:color w:val="000000" w:themeColor="text1"/>
                <w:sz w:val="24"/>
                <w14:textFill>
                  <w14:solidFill>
                    <w14:schemeClr w14:val="tx1"/>
                  </w14:solidFill>
                </w14:textFill>
              </w:rPr>
              <w:t>综上所述，施工期的废气、废水、噪声和固体废物将会对环境影响产生一定程度的影响，但只要施工单位认真做好施工组织工作并进行文明施工，严格遵守上述环保建议，工程施工期将不会对周围环境产生明显不利影响。</w:t>
            </w:r>
          </w:p>
        </w:tc>
      </w:tr>
      <w:tr w14:paraId="1104C7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04" w:hRule="atLeast"/>
          <w:jc w:val="center"/>
        </w:trPr>
        <w:tc>
          <w:tcPr>
            <w:tcW w:w="359" w:type="pct"/>
            <w:noWrap w:val="0"/>
            <w:tcMar>
              <w:left w:w="28" w:type="dxa"/>
              <w:right w:w="28" w:type="dxa"/>
            </w:tcMar>
            <w:vAlign w:val="center"/>
          </w:tcPr>
          <w:p w14:paraId="4692E186">
            <w:pPr>
              <w:adjustRightInd w:val="0"/>
              <w:snapToGrid w:val="0"/>
              <w:jc w:val="center"/>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运营</w:t>
            </w:r>
          </w:p>
          <w:p w14:paraId="24151A7C">
            <w:pPr>
              <w:adjustRightInd w:val="0"/>
              <w:snapToGrid w:val="0"/>
              <w:jc w:val="center"/>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期环</w:t>
            </w:r>
          </w:p>
          <w:p w14:paraId="7ECE88EF">
            <w:pPr>
              <w:adjustRightInd w:val="0"/>
              <w:snapToGrid w:val="0"/>
              <w:jc w:val="center"/>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境影</w:t>
            </w:r>
          </w:p>
          <w:p w14:paraId="0C4122A7">
            <w:pPr>
              <w:adjustRightInd w:val="0"/>
              <w:snapToGrid w:val="0"/>
              <w:jc w:val="center"/>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响和</w:t>
            </w:r>
          </w:p>
          <w:p w14:paraId="0EABB8F3">
            <w:pPr>
              <w:adjustRightInd w:val="0"/>
              <w:snapToGrid w:val="0"/>
              <w:jc w:val="center"/>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保护</w:t>
            </w:r>
          </w:p>
          <w:p w14:paraId="2FB0EB99">
            <w:pPr>
              <w:adjustRightInd w:val="0"/>
              <w:snapToGrid w:val="0"/>
              <w:jc w:val="center"/>
              <w:rPr>
                <w:rFonts w:hint="default" w:ascii="Times New Roman" w:hAnsi="Times New Roman" w:eastAsia="宋体" w:cs="Times New Roman"/>
                <w:bCs/>
                <w:color w:val="FF0000"/>
                <w:sz w:val="24"/>
                <w:szCs w:val="24"/>
              </w:rPr>
            </w:pPr>
            <w:r>
              <w:rPr>
                <w:rFonts w:hint="default" w:ascii="Times New Roman" w:hAnsi="Times New Roman" w:eastAsia="宋体" w:cs="Times New Roman"/>
                <w:bCs/>
                <w:color w:val="000000" w:themeColor="text1"/>
                <w:sz w:val="24"/>
                <w:szCs w:val="24"/>
                <w14:textFill>
                  <w14:solidFill>
                    <w14:schemeClr w14:val="tx1"/>
                  </w14:solidFill>
                </w14:textFill>
              </w:rPr>
              <w:t>措施</w:t>
            </w:r>
          </w:p>
        </w:tc>
        <w:tc>
          <w:tcPr>
            <w:tcW w:w="4640" w:type="pct"/>
            <w:noWrap w:val="0"/>
            <w:vAlign w:val="center"/>
          </w:tcPr>
          <w:p w14:paraId="3EEABBC3">
            <w:pPr>
              <w:pStyle w:val="8"/>
              <w:spacing w:line="360" w:lineRule="auto"/>
              <w:ind w:firstLine="482" w:firstLineChars="200"/>
              <w:jc w:val="both"/>
              <w:rPr>
                <w:rFonts w:hint="default" w:eastAsia="宋体" w:cs="Times New Roman"/>
                <w:b/>
                <w:bCs/>
                <w:color w:val="000000" w:themeColor="text1"/>
                <w:sz w:val="24"/>
                <w:szCs w:val="24"/>
                <w:lang w:val="en-US" w:eastAsia="zh-CN"/>
                <w14:textFill>
                  <w14:solidFill>
                    <w14:schemeClr w14:val="tx1"/>
                  </w14:solidFill>
                </w14:textFill>
              </w:rPr>
            </w:pPr>
            <w:r>
              <w:rPr>
                <w:rFonts w:hint="eastAsia" w:eastAsia="宋体" w:cs="Times New Roman"/>
                <w:b/>
                <w:bCs/>
                <w:color w:val="000000" w:themeColor="text1"/>
                <w:sz w:val="24"/>
                <w:szCs w:val="24"/>
                <w:lang w:val="en-US" w:eastAsia="zh-CN"/>
                <w14:textFill>
                  <w14:solidFill>
                    <w14:schemeClr w14:val="tx1"/>
                  </w14:solidFill>
                </w14:textFill>
              </w:rPr>
              <w:t>一</w:t>
            </w:r>
            <w:r>
              <w:rPr>
                <w:rFonts w:hint="default" w:eastAsia="宋体" w:cs="Times New Roman"/>
                <w:b/>
                <w:bCs/>
                <w:color w:val="000000" w:themeColor="text1"/>
                <w:sz w:val="24"/>
                <w:szCs w:val="24"/>
                <w:lang w:val="en-US" w:eastAsia="zh-CN"/>
                <w14:textFill>
                  <w14:solidFill>
                    <w14:schemeClr w14:val="tx1"/>
                  </w14:solidFill>
                </w14:textFill>
              </w:rPr>
              <w:t>、</w:t>
            </w:r>
            <w:r>
              <w:rPr>
                <w:rFonts w:hint="eastAsia" w:eastAsia="宋体" w:cs="Times New Roman"/>
                <w:b/>
                <w:bCs/>
                <w:color w:val="000000" w:themeColor="text1"/>
                <w:sz w:val="24"/>
                <w:szCs w:val="24"/>
                <w:lang w:val="en-US" w:eastAsia="zh-CN"/>
                <w14:textFill>
                  <w14:solidFill>
                    <w14:schemeClr w14:val="tx1"/>
                  </w14:solidFill>
                </w14:textFill>
              </w:rPr>
              <w:t>大气</w:t>
            </w:r>
            <w:r>
              <w:rPr>
                <w:rFonts w:hint="default" w:eastAsia="宋体" w:cs="Times New Roman"/>
                <w:b/>
                <w:bCs/>
                <w:color w:val="000000" w:themeColor="text1"/>
                <w:sz w:val="24"/>
                <w:szCs w:val="24"/>
                <w:lang w:val="en-US" w:eastAsia="zh-CN"/>
                <w14:textFill>
                  <w14:solidFill>
                    <w14:schemeClr w14:val="tx1"/>
                  </w14:solidFill>
                </w14:textFill>
              </w:rPr>
              <w:t>环境的影响</w:t>
            </w:r>
          </w:p>
          <w:p w14:paraId="484F4C61">
            <w:pPr>
              <w:pStyle w:val="8"/>
              <w:spacing w:line="360" w:lineRule="auto"/>
              <w:ind w:firstLine="482" w:firstLineChars="200"/>
              <w:jc w:val="both"/>
              <w:rPr>
                <w:rFonts w:hint="default" w:eastAsia="宋体" w:cs="Times New Roman"/>
                <w:b/>
                <w:bCs/>
                <w:color w:val="000000" w:themeColor="text1"/>
                <w:sz w:val="24"/>
                <w:szCs w:val="24"/>
                <w:lang w:val="en-US" w:eastAsia="zh-CN"/>
                <w14:textFill>
                  <w14:solidFill>
                    <w14:schemeClr w14:val="tx1"/>
                  </w14:solidFill>
                </w14:textFill>
              </w:rPr>
            </w:pPr>
            <w:r>
              <w:rPr>
                <w:rFonts w:hint="default" w:eastAsia="宋体" w:cs="Times New Roman"/>
                <w:b/>
                <w:bCs/>
                <w:color w:val="000000" w:themeColor="text1"/>
                <w:sz w:val="24"/>
                <w:szCs w:val="24"/>
                <w:lang w:val="en-US" w:eastAsia="zh-CN"/>
                <w14:textFill>
                  <w14:solidFill>
                    <w14:schemeClr w14:val="tx1"/>
                  </w14:solidFill>
                </w14:textFill>
              </w:rPr>
              <w:t>1大气污染源强核算</w:t>
            </w:r>
          </w:p>
          <w:p w14:paraId="5A0D74C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根据混凝土项目的特点，本项目运营期废气主要来自：①生产工艺粉尘；②运输车辆扬尘；③食堂饮食油烟；</w:t>
            </w:r>
            <w:r>
              <w:rPr>
                <w:rFonts w:hint="eastAsia" w:ascii="宋体" w:hAnsi="宋体" w:eastAsia="宋体" w:cs="宋体"/>
                <w:color w:val="000000" w:themeColor="text1"/>
                <w:sz w:val="24"/>
                <w:lang w:eastAsia="zh-CN"/>
                <w14:textFill>
                  <w14:solidFill>
                    <w14:schemeClr w14:val="tx1"/>
                  </w14:solidFill>
                </w14:textFill>
              </w:rPr>
              <w:t>④</w:t>
            </w:r>
            <w:r>
              <w:rPr>
                <w:rFonts w:hint="eastAsia"/>
                <w:color w:val="000000" w:themeColor="text1"/>
                <w:sz w:val="24"/>
                <w:lang w:val="en-US" w:eastAsia="zh-CN"/>
                <w14:textFill>
                  <w14:solidFill>
                    <w14:schemeClr w14:val="tx1"/>
                  </w14:solidFill>
                </w14:textFill>
              </w:rPr>
              <w:t>汽车尾气</w:t>
            </w:r>
            <w:r>
              <w:rPr>
                <w:rFonts w:hint="eastAsia"/>
                <w:color w:val="000000" w:themeColor="text1"/>
                <w:sz w:val="24"/>
                <w:lang w:eastAsia="zh-CN"/>
                <w14:textFill>
                  <w14:solidFill>
                    <w14:schemeClr w14:val="tx1"/>
                  </w14:solidFill>
                </w14:textFill>
              </w:rPr>
              <w:t>。</w:t>
            </w:r>
          </w:p>
          <w:p w14:paraId="4FBACBF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default"/>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其中生产工艺粉尘的来源有生产过程在输送、计量、投料、搅拌过程产生的粉尘、筒仓呼吸粉尘以及砂石堆场粉尘</w:t>
            </w:r>
            <w:r>
              <w:rPr>
                <w:rFonts w:hint="eastAsia"/>
                <w:color w:val="000000" w:themeColor="text1"/>
                <w:sz w:val="24"/>
                <w:lang w:val="en-US" w:eastAsia="zh-CN"/>
                <w14:textFill>
                  <w14:solidFill>
                    <w14:schemeClr w14:val="tx1"/>
                  </w14:solidFill>
                </w14:textFill>
              </w:rPr>
              <w:t>和运输扬尘</w:t>
            </w:r>
            <w:r>
              <w:rPr>
                <w:rFonts w:hint="eastAsia"/>
                <w:color w:val="000000" w:themeColor="text1"/>
                <w:sz w:val="24"/>
                <w:lang w:eastAsia="zh-CN"/>
                <w14:textFill>
                  <w14:solidFill>
                    <w14:schemeClr w14:val="tx1"/>
                  </w14:solidFill>
                </w14:textFill>
              </w:rPr>
              <w:t>。</w:t>
            </w:r>
          </w:p>
          <w:p w14:paraId="4314C959">
            <w:pPr>
              <w:widowControl/>
              <w:spacing w:line="360" w:lineRule="auto"/>
              <w:ind w:firstLine="482" w:firstLineChars="200"/>
              <w:jc w:val="left"/>
              <w:outlineLvl w:val="2"/>
              <w:rPr>
                <w:rFonts w:hint="default" w:ascii="Times New Roman" w:hAnsi="Times New Roman" w:eastAsia="宋体" w:cs="Times New Roman"/>
                <w:b/>
                <w:bCs w:val="0"/>
                <w:color w:val="000000" w:themeColor="text1"/>
                <w:sz w:val="24"/>
                <w:szCs w:val="20"/>
                <w:u w:val="none" w:color="auto"/>
                <w:lang w:val="en-US" w:eastAsia="zh-CN"/>
                <w14:textFill>
                  <w14:solidFill>
                    <w14:schemeClr w14:val="tx1"/>
                  </w14:solidFill>
                </w14:textFill>
              </w:rPr>
            </w:pPr>
            <w:bookmarkStart w:id="20" w:name="_Toc28254"/>
            <w:r>
              <w:rPr>
                <w:rFonts w:hint="eastAsia" w:ascii="Times New Roman" w:hAnsi="Times New Roman" w:eastAsia="宋体" w:cs="Times New Roman"/>
                <w:b/>
                <w:bCs w:val="0"/>
                <w:color w:val="000000" w:themeColor="text1"/>
                <w:sz w:val="24"/>
                <w:szCs w:val="20"/>
                <w:u w:val="none" w:color="auto"/>
                <w:lang w:val="en-US" w:eastAsia="zh-CN"/>
                <w14:textFill>
                  <w14:solidFill>
                    <w14:schemeClr w14:val="tx1"/>
                  </w14:solidFill>
                </w14:textFill>
              </w:rPr>
              <w:t>（1）输送、计量、投料、搅拌粉尘</w:t>
            </w:r>
            <w:bookmarkEnd w:id="20"/>
          </w:p>
          <w:p w14:paraId="78D36744">
            <w:pPr>
              <w:widowControl/>
              <w:spacing w:line="360" w:lineRule="auto"/>
              <w:ind w:firstLine="480" w:firstLineChars="200"/>
              <w:jc w:val="left"/>
              <w:outlineLvl w:val="2"/>
              <w:rPr>
                <w:rFonts w:hint="eastAsia" w:ascii="Times New Roman" w:hAnsi="Times New Roman" w:eastAsia="宋体" w:cs="Times New Roman"/>
                <w:b w:val="0"/>
                <w:bCs/>
                <w:color w:val="000000" w:themeColor="text1"/>
                <w:sz w:val="24"/>
                <w:szCs w:val="20"/>
                <w:u w:val="none" w:color="auto"/>
                <w:lang w:val="en-US" w:eastAsia="zh-CN"/>
                <w14:textFill>
                  <w14:solidFill>
                    <w14:schemeClr w14:val="tx1"/>
                  </w14:solidFill>
                </w14:textFill>
              </w:rPr>
            </w:pPr>
            <w:bookmarkStart w:id="21" w:name="_Toc755"/>
            <w:r>
              <w:rPr>
                <w:rFonts w:hint="eastAsia" w:ascii="Times New Roman" w:hAnsi="Times New Roman" w:eastAsia="宋体" w:cs="Times New Roman"/>
                <w:b w:val="0"/>
                <w:bCs/>
                <w:color w:val="000000" w:themeColor="text1"/>
                <w:sz w:val="24"/>
                <w:szCs w:val="20"/>
                <w:u w:val="none" w:color="auto"/>
                <w:lang w:val="en-US" w:eastAsia="zh-CN"/>
                <w14:textFill>
                  <w14:solidFill>
                    <w14:schemeClr w14:val="tx1"/>
                  </w14:solidFill>
                </w14:textFill>
              </w:rPr>
              <w:t>项目混凝土搅拌生产为间歇式，每次批量结束后需打开系统再投新料，投料、搅拌过程中有粉尘产生。砂、石提升以搅拌站配套的封闭皮带输送方式完成，水泥、粉煤灰、矿粉则以压缩空气吹入筒仓，辅以螺旋输送机给计量秤供料，本项目各生产工序均采用电脑集中控制，各工序的连锁、联动的协调性、安全性非常强，原料的输送、计量、投料等方式均为封闭式，搅拌楼设置为全封闭式，因此在该过程产生的粉尘量不大，产生的少量粉尘主要为水泥、粉煤灰和矿粉粉尘。由于搅拌楼采用全封闭结构，输送、计量、投料、搅拌粉尘</w:t>
            </w:r>
            <w:r>
              <w:rPr>
                <w:rFonts w:hint="eastAsia" w:cs="Times New Roman"/>
                <w:b w:val="0"/>
                <w:bCs/>
                <w:color w:val="000000" w:themeColor="text1"/>
                <w:sz w:val="24"/>
                <w:szCs w:val="20"/>
                <w:u w:val="none" w:color="auto"/>
                <w:lang w:val="en-US" w:eastAsia="zh-CN"/>
                <w14:textFill>
                  <w14:solidFill>
                    <w14:schemeClr w14:val="tx1"/>
                  </w14:solidFill>
                </w14:textFill>
              </w:rPr>
              <w:t>经密闭收集后由布袋除尘器（TA001</w:t>
            </w:r>
            <w:r>
              <w:rPr>
                <w:rFonts w:hint="eastAsia" w:cs="Times New Roman"/>
                <w:b w:val="0"/>
                <w:bCs/>
                <w:color w:val="000000" w:themeColor="text1"/>
                <w:sz w:val="24"/>
                <w:szCs w:val="20"/>
                <w:highlight w:val="none"/>
                <w:u w:val="none" w:color="auto"/>
                <w:lang w:val="en-US" w:eastAsia="zh-CN"/>
                <w14:textFill>
                  <w14:solidFill>
                    <w14:schemeClr w14:val="tx1"/>
                  </w14:solidFill>
                </w14:textFill>
              </w:rPr>
              <w:t>）处理后25m排气筒排放（DA001）</w:t>
            </w:r>
            <w:r>
              <w:rPr>
                <w:rFonts w:hint="eastAsia" w:ascii="Times New Roman" w:hAnsi="Times New Roman" w:eastAsia="宋体" w:cs="Times New Roman"/>
                <w:b w:val="0"/>
                <w:bCs/>
                <w:color w:val="000000" w:themeColor="text1"/>
                <w:sz w:val="24"/>
                <w:szCs w:val="20"/>
                <w:u w:val="none" w:color="auto"/>
                <w:lang w:val="en-US" w:eastAsia="zh-CN"/>
                <w14:textFill>
                  <w14:solidFill>
                    <w14:schemeClr w14:val="tx1"/>
                  </w14:solidFill>
                </w14:textFill>
              </w:rPr>
              <w:t>。</w:t>
            </w:r>
            <w:bookmarkEnd w:id="21"/>
          </w:p>
          <w:p w14:paraId="1C1D1F87">
            <w:pPr>
              <w:spacing w:line="360" w:lineRule="auto"/>
              <w:ind w:firstLine="480" w:firstLineChars="200"/>
              <w:rPr>
                <w:rFonts w:hint="eastAsia" w:ascii="Times New Roman" w:hAnsi="Times New Roman" w:eastAsia="宋体" w:cs="Times New Roman"/>
                <w:b w:val="0"/>
                <w:bCs/>
                <w:color w:val="FF0000"/>
                <w:sz w:val="24"/>
                <w:szCs w:val="20"/>
                <w:u w:val="single" w:color="auto"/>
                <w:lang w:val="en-US" w:eastAsia="zh-CN"/>
              </w:rPr>
            </w:pPr>
            <w:bookmarkStart w:id="22" w:name="_Toc13475"/>
            <w:r>
              <w:rPr>
                <w:rFonts w:hint="eastAsia" w:ascii="Times New Roman" w:hAnsi="Times New Roman" w:eastAsia="宋体" w:cs="Times New Roman"/>
                <w:b w:val="0"/>
                <w:bCs/>
                <w:color w:val="000000" w:themeColor="text1"/>
                <w:sz w:val="24"/>
                <w:szCs w:val="20"/>
                <w:u w:val="none" w:color="auto"/>
                <w:lang w:val="en-US" w:eastAsia="zh-CN"/>
                <w14:textFill>
                  <w14:solidFill>
                    <w14:schemeClr w14:val="tx1"/>
                  </w14:solidFill>
                </w14:textFill>
              </w:rPr>
              <w:t>根据《排放源统计调查产排污核算方法和系数手册》3021水泥制品制造（含3022砼结构构件、3029其他水泥类似制品制造）行业系数表-混凝土制品-物料混合搅拌-颗粒物产污系数：0.13kg/t-产品，</w:t>
            </w:r>
            <w:bookmarkStart w:id="23" w:name="OLE_LINK5"/>
            <w:r>
              <w:rPr>
                <w:rFonts w:hint="eastAsia" w:ascii="Times New Roman" w:hAnsi="Times New Roman" w:eastAsia="宋体" w:cs="Times New Roman"/>
                <w:b w:val="0"/>
                <w:bCs/>
                <w:color w:val="000000" w:themeColor="text1"/>
                <w:sz w:val="24"/>
                <w:szCs w:val="20"/>
                <w:u w:val="none" w:color="auto"/>
                <w:lang w:val="en-US" w:eastAsia="zh-CN"/>
                <w14:textFill>
                  <w14:solidFill>
                    <w14:schemeClr w14:val="tx1"/>
                  </w14:solidFill>
                </w14:textFill>
              </w:rPr>
              <w:t>本项目年产约</w:t>
            </w:r>
            <w:r>
              <w:rPr>
                <w:rFonts w:hint="eastAsia" w:cs="Times New Roman"/>
                <w:b w:val="0"/>
                <w:bCs/>
                <w:color w:val="000000" w:themeColor="text1"/>
                <w:sz w:val="24"/>
                <w:szCs w:val="20"/>
                <w:u w:val="none" w:color="auto"/>
                <w:lang w:val="en-US" w:eastAsia="zh-CN"/>
                <w14:textFill>
                  <w14:solidFill>
                    <w14:schemeClr w14:val="tx1"/>
                  </w14:solidFill>
                </w14:textFill>
              </w:rPr>
              <w:t>75</w:t>
            </w:r>
            <w:r>
              <w:rPr>
                <w:rFonts w:hint="eastAsia" w:ascii="Times New Roman" w:hAnsi="Times New Roman" w:eastAsia="宋体" w:cs="Times New Roman"/>
                <w:b w:val="0"/>
                <w:bCs/>
                <w:color w:val="000000" w:themeColor="text1"/>
                <w:sz w:val="24"/>
                <w:szCs w:val="20"/>
                <w:u w:val="none" w:color="auto"/>
                <w:lang w:val="en-US" w:eastAsia="zh-CN"/>
                <w14:textFill>
                  <w14:solidFill>
                    <w14:schemeClr w14:val="tx1"/>
                  </w14:solidFill>
                </w14:textFill>
              </w:rPr>
              <w:t>万吨商品混凝土</w:t>
            </w:r>
            <w:bookmarkEnd w:id="23"/>
            <w:r>
              <w:rPr>
                <w:rFonts w:hint="eastAsia" w:ascii="Times New Roman" w:hAnsi="Times New Roman" w:eastAsia="宋体" w:cs="Times New Roman"/>
                <w:b w:val="0"/>
                <w:bCs/>
                <w:color w:val="000000" w:themeColor="text1"/>
                <w:sz w:val="24"/>
                <w:szCs w:val="20"/>
                <w:u w:val="none" w:color="auto"/>
                <w:lang w:val="en-US" w:eastAsia="zh-CN"/>
                <w14:textFill>
                  <w14:solidFill>
                    <w14:schemeClr w14:val="tx1"/>
                  </w14:solidFill>
                </w14:textFill>
              </w:rPr>
              <w:t>，则混合搅拌粉尘产生量为</w:t>
            </w:r>
            <w:r>
              <w:rPr>
                <w:rFonts w:hint="eastAsia" w:cs="Times New Roman"/>
                <w:b w:val="0"/>
                <w:bCs/>
                <w:color w:val="000000" w:themeColor="text1"/>
                <w:sz w:val="24"/>
                <w:szCs w:val="20"/>
                <w:u w:val="none" w:color="auto"/>
                <w:lang w:val="en-US" w:eastAsia="zh-CN"/>
                <w14:textFill>
                  <w14:solidFill>
                    <w14:schemeClr w14:val="tx1"/>
                  </w14:solidFill>
                </w14:textFill>
              </w:rPr>
              <w:t>97.5</w:t>
            </w:r>
            <w:r>
              <w:rPr>
                <w:rFonts w:hint="eastAsia" w:ascii="Times New Roman" w:hAnsi="Times New Roman" w:eastAsia="宋体" w:cs="Times New Roman"/>
                <w:b w:val="0"/>
                <w:bCs/>
                <w:color w:val="000000" w:themeColor="text1"/>
                <w:sz w:val="24"/>
                <w:szCs w:val="20"/>
                <w:u w:val="none" w:color="auto"/>
                <w:lang w:val="en-US" w:eastAsia="zh-CN"/>
                <w14:textFill>
                  <w14:solidFill>
                    <w14:schemeClr w14:val="tx1"/>
                  </w14:solidFill>
                </w14:textFill>
              </w:rPr>
              <w:t>t/a。采用脉冲布袋除尘器对该部分粉尘进行处理，除尘效率可达99.7%</w:t>
            </w:r>
            <w:r>
              <w:rPr>
                <w:rFonts w:hint="eastAsia" w:cs="Times New Roman"/>
                <w:b w:val="0"/>
                <w:bCs/>
                <w:color w:val="000000" w:themeColor="text1"/>
                <w:sz w:val="24"/>
                <w:szCs w:val="20"/>
                <w:u w:val="none" w:color="auto"/>
                <w:lang w:val="en-US" w:eastAsia="zh-CN"/>
                <w14:textFill>
                  <w14:solidFill>
                    <w14:schemeClr w14:val="tx1"/>
                  </w14:solidFill>
                </w14:textFill>
              </w:rPr>
              <w:t>、风机风量为15000m</w:t>
            </w:r>
            <w:r>
              <w:rPr>
                <w:rFonts w:hint="eastAsia" w:cs="Times New Roman"/>
                <w:b w:val="0"/>
                <w:bCs/>
                <w:color w:val="000000" w:themeColor="text1"/>
                <w:sz w:val="24"/>
                <w:szCs w:val="20"/>
                <w:u w:val="none" w:color="auto"/>
                <w:vertAlign w:val="superscript"/>
                <w:lang w:val="en-US" w:eastAsia="zh-CN"/>
                <w14:textFill>
                  <w14:solidFill>
                    <w14:schemeClr w14:val="tx1"/>
                  </w14:solidFill>
                </w14:textFill>
              </w:rPr>
              <w:t>3</w:t>
            </w:r>
            <w:r>
              <w:rPr>
                <w:rFonts w:hint="eastAsia" w:cs="Times New Roman"/>
                <w:b w:val="0"/>
                <w:bCs/>
                <w:color w:val="000000" w:themeColor="text1"/>
                <w:sz w:val="24"/>
                <w:szCs w:val="20"/>
                <w:u w:val="none" w:color="auto"/>
                <w:lang w:val="en-US" w:eastAsia="zh-CN"/>
                <w14:textFill>
                  <w14:solidFill>
                    <w14:schemeClr w14:val="tx1"/>
                  </w14:solidFill>
                </w14:textFill>
              </w:rPr>
              <w:t>/h</w:t>
            </w:r>
            <w:r>
              <w:rPr>
                <w:rFonts w:hint="eastAsia" w:ascii="Times New Roman" w:hAnsi="Times New Roman" w:eastAsia="宋体" w:cs="Times New Roman"/>
                <w:b w:val="0"/>
                <w:bCs/>
                <w:color w:val="000000" w:themeColor="text1"/>
                <w:sz w:val="24"/>
                <w:szCs w:val="20"/>
                <w:u w:val="none" w:color="auto"/>
                <w:lang w:val="en-US" w:eastAsia="zh-CN"/>
                <w14:textFill>
                  <w14:solidFill>
                    <w14:schemeClr w14:val="tx1"/>
                  </w14:solidFill>
                </w14:textFill>
              </w:rPr>
              <w:t>，则</w:t>
            </w:r>
            <w:r>
              <w:rPr>
                <w:rFonts w:hint="eastAsia" w:cs="Times New Roman"/>
                <w:b w:val="0"/>
                <w:bCs/>
                <w:color w:val="000000" w:themeColor="text1"/>
                <w:sz w:val="24"/>
                <w:szCs w:val="20"/>
                <w:u w:val="none" w:color="auto"/>
                <w:lang w:val="en-US" w:eastAsia="zh-CN"/>
                <w14:textFill>
                  <w14:solidFill>
                    <w14:schemeClr w14:val="tx1"/>
                  </w14:solidFill>
                </w14:textFill>
              </w:rPr>
              <w:t>经处理后粉尘排放为</w:t>
            </w:r>
            <w:r>
              <w:rPr>
                <w:rFonts w:hint="eastAsia" w:ascii="Times New Roman" w:hAnsi="Times New Roman" w:eastAsia="宋体" w:cs="Times New Roman"/>
                <w:b w:val="0"/>
                <w:bCs/>
                <w:color w:val="000000" w:themeColor="text1"/>
                <w:sz w:val="24"/>
                <w:szCs w:val="20"/>
                <w:u w:val="none" w:color="auto"/>
                <w:lang w:val="en-US" w:eastAsia="zh-CN"/>
                <w14:textFill>
                  <w14:solidFill>
                    <w14:schemeClr w14:val="tx1"/>
                  </w14:solidFill>
                </w14:textFill>
              </w:rPr>
              <w:t>0.</w:t>
            </w:r>
            <w:r>
              <w:rPr>
                <w:rFonts w:hint="eastAsia" w:cs="Times New Roman"/>
                <w:b w:val="0"/>
                <w:bCs/>
                <w:color w:val="000000" w:themeColor="text1"/>
                <w:sz w:val="24"/>
                <w:szCs w:val="20"/>
                <w:u w:val="none" w:color="auto"/>
                <w:lang w:val="en-US" w:eastAsia="zh-CN"/>
                <w14:textFill>
                  <w14:solidFill>
                    <w14:schemeClr w14:val="tx1"/>
                  </w14:solidFill>
                </w14:textFill>
              </w:rPr>
              <w:t>293</w:t>
            </w:r>
            <w:r>
              <w:rPr>
                <w:rFonts w:hint="eastAsia" w:ascii="Times New Roman" w:hAnsi="Times New Roman" w:eastAsia="宋体" w:cs="Times New Roman"/>
                <w:b w:val="0"/>
                <w:bCs/>
                <w:color w:val="000000" w:themeColor="text1"/>
                <w:sz w:val="24"/>
                <w:szCs w:val="20"/>
                <w:u w:val="none" w:color="auto"/>
                <w:lang w:val="en-US" w:eastAsia="zh-CN"/>
                <w14:textFill>
                  <w14:solidFill>
                    <w14:schemeClr w14:val="tx1"/>
                  </w14:solidFill>
                </w14:textFill>
              </w:rPr>
              <w:t>t/a，排放速率为0.</w:t>
            </w:r>
            <w:r>
              <w:rPr>
                <w:rFonts w:hint="eastAsia" w:cs="Times New Roman"/>
                <w:b w:val="0"/>
                <w:bCs/>
                <w:color w:val="000000" w:themeColor="text1"/>
                <w:sz w:val="24"/>
                <w:szCs w:val="20"/>
                <w:u w:val="none" w:color="auto"/>
                <w:lang w:val="en-US" w:eastAsia="zh-CN"/>
                <w14:textFill>
                  <w14:solidFill>
                    <w14:schemeClr w14:val="tx1"/>
                  </w14:solidFill>
                </w14:textFill>
              </w:rPr>
              <w:t>122</w:t>
            </w:r>
            <w:r>
              <w:rPr>
                <w:rFonts w:hint="eastAsia" w:ascii="Times New Roman" w:hAnsi="Times New Roman" w:eastAsia="宋体" w:cs="Times New Roman"/>
                <w:b w:val="0"/>
                <w:bCs/>
                <w:color w:val="000000" w:themeColor="text1"/>
                <w:sz w:val="24"/>
                <w:szCs w:val="20"/>
                <w:u w:val="none" w:color="auto"/>
                <w:lang w:val="en-US" w:eastAsia="zh-CN"/>
                <w14:textFill>
                  <w14:solidFill>
                    <w14:schemeClr w14:val="tx1"/>
                  </w14:solidFill>
                </w14:textFill>
              </w:rPr>
              <w:t>kg/h，</w:t>
            </w:r>
            <w:r>
              <w:rPr>
                <w:rFonts w:hint="eastAsia" w:cs="Times New Roman"/>
                <w:b w:val="0"/>
                <w:bCs/>
                <w:color w:val="000000" w:themeColor="text1"/>
                <w:sz w:val="24"/>
                <w:szCs w:val="20"/>
                <w:u w:val="none" w:color="auto"/>
                <w:lang w:val="en-US" w:eastAsia="zh-CN"/>
                <w14:textFill>
                  <w14:solidFill>
                    <w14:schemeClr w14:val="tx1"/>
                  </w14:solidFill>
                </w14:textFill>
              </w:rPr>
              <w:t>排放浓度为8.13mg/m</w:t>
            </w:r>
            <w:r>
              <w:rPr>
                <w:rFonts w:hint="eastAsia" w:cs="Times New Roman"/>
                <w:b w:val="0"/>
                <w:bCs/>
                <w:color w:val="000000" w:themeColor="text1"/>
                <w:sz w:val="24"/>
                <w:szCs w:val="20"/>
                <w:u w:val="none" w:color="auto"/>
                <w:vertAlign w:val="superscript"/>
                <w:lang w:val="en-US" w:eastAsia="zh-CN"/>
                <w14:textFill>
                  <w14:solidFill>
                    <w14:schemeClr w14:val="tx1"/>
                  </w14:solidFill>
                </w14:textFill>
              </w:rPr>
              <w:t>3</w:t>
            </w:r>
            <w:bookmarkEnd w:id="22"/>
            <w:r>
              <w:rPr>
                <w:rFonts w:hint="eastAsia"/>
                <w:bCs/>
                <w:color w:val="000000" w:themeColor="text1"/>
                <w:sz w:val="24"/>
                <w:u w:val="none" w:color="auto"/>
                <w14:textFill>
                  <w14:solidFill>
                    <w14:schemeClr w14:val="tx1"/>
                  </w14:solidFill>
                </w14:textFill>
              </w:rPr>
              <w:t>。</w:t>
            </w:r>
          </w:p>
          <w:p w14:paraId="38864EF1">
            <w:pPr>
              <w:widowControl/>
              <w:spacing w:line="360" w:lineRule="auto"/>
              <w:ind w:firstLine="482" w:firstLineChars="200"/>
              <w:jc w:val="left"/>
              <w:outlineLvl w:val="2"/>
              <w:rPr>
                <w:rFonts w:hint="default" w:ascii="Times New Roman" w:hAnsi="Times New Roman" w:eastAsia="宋体" w:cs="Times New Roman"/>
                <w:b/>
                <w:bCs w:val="0"/>
                <w:color w:val="000000" w:themeColor="text1"/>
                <w:sz w:val="24"/>
                <w:szCs w:val="20"/>
                <w:highlight w:val="none"/>
                <w:u w:val="single" w:color="auto"/>
                <w:lang w:val="en-US" w:eastAsia="zh-CN"/>
                <w14:textFill>
                  <w14:solidFill>
                    <w14:schemeClr w14:val="tx1"/>
                  </w14:solidFill>
                </w14:textFill>
              </w:rPr>
            </w:pPr>
            <w:bookmarkStart w:id="24" w:name="_Toc6393"/>
            <w:r>
              <w:rPr>
                <w:rFonts w:hint="eastAsia" w:cs="Times New Roman"/>
                <w:b/>
                <w:bCs w:val="0"/>
                <w:color w:val="000000" w:themeColor="text1"/>
                <w:sz w:val="24"/>
                <w:szCs w:val="20"/>
                <w:highlight w:val="none"/>
                <w:u w:val="single" w:color="auto"/>
                <w:lang w:val="en-US" w:eastAsia="zh-CN"/>
                <w14:textFill>
                  <w14:solidFill>
                    <w14:schemeClr w14:val="tx1"/>
                  </w14:solidFill>
                </w14:textFill>
              </w:rPr>
              <w:t>（2）</w:t>
            </w:r>
            <w:r>
              <w:rPr>
                <w:rFonts w:hint="default" w:ascii="Times New Roman" w:hAnsi="Times New Roman" w:eastAsia="宋体" w:cs="Times New Roman"/>
                <w:b/>
                <w:bCs w:val="0"/>
                <w:color w:val="000000" w:themeColor="text1"/>
                <w:sz w:val="24"/>
                <w:szCs w:val="20"/>
                <w:highlight w:val="none"/>
                <w:u w:val="single" w:color="auto"/>
                <w:lang w:val="en-US" w:eastAsia="zh-CN"/>
                <w14:textFill>
                  <w14:solidFill>
                    <w14:schemeClr w14:val="tx1"/>
                  </w14:solidFill>
                </w14:textFill>
              </w:rPr>
              <w:t>筒仓呼吸粉尘</w:t>
            </w:r>
            <w:bookmarkEnd w:id="24"/>
          </w:p>
          <w:p w14:paraId="43705A8A">
            <w:pPr>
              <w:widowControl/>
              <w:spacing w:line="360" w:lineRule="auto"/>
              <w:ind w:firstLine="480" w:firstLineChars="200"/>
              <w:jc w:val="left"/>
              <w:outlineLvl w:val="2"/>
              <w:rPr>
                <w:rFonts w:hint="default" w:ascii="Times New Roman" w:hAnsi="Times New Roman" w:eastAsia="宋体" w:cs="Times New Roman"/>
                <w:b w:val="0"/>
                <w:bCs/>
                <w:color w:val="000000" w:themeColor="text1"/>
                <w:sz w:val="24"/>
                <w:szCs w:val="20"/>
                <w:highlight w:val="none"/>
                <w:u w:val="single" w:color="auto"/>
                <w:lang w:val="en-US" w:eastAsia="zh-CN"/>
                <w14:textFill>
                  <w14:solidFill>
                    <w14:schemeClr w14:val="tx1"/>
                  </w14:solidFill>
                </w14:textFill>
              </w:rPr>
            </w:pPr>
            <w:bookmarkStart w:id="25" w:name="_Toc26806"/>
            <w:r>
              <w:rPr>
                <w:rFonts w:hint="default" w:ascii="Times New Roman" w:hAnsi="Times New Roman" w:eastAsia="宋体" w:cs="Times New Roman"/>
                <w:b w:val="0"/>
                <w:bCs/>
                <w:color w:val="000000" w:themeColor="text1"/>
                <w:sz w:val="24"/>
                <w:szCs w:val="20"/>
                <w:highlight w:val="none"/>
                <w:u w:val="single" w:color="auto"/>
                <w:lang w:val="en-US" w:eastAsia="zh-CN"/>
                <w14:textFill>
                  <w14:solidFill>
                    <w14:schemeClr w14:val="tx1"/>
                  </w14:solidFill>
                </w14:textFill>
              </w:rPr>
              <w:t>本项目设有</w:t>
            </w:r>
            <w:r>
              <w:rPr>
                <w:rFonts w:hint="eastAsia" w:cs="Times New Roman"/>
                <w:b w:val="0"/>
                <w:bCs/>
                <w:color w:val="000000" w:themeColor="text1"/>
                <w:sz w:val="24"/>
                <w:szCs w:val="20"/>
                <w:highlight w:val="none"/>
                <w:u w:val="single" w:color="auto"/>
                <w:lang w:val="en-US" w:eastAsia="zh-CN"/>
                <w14:textFill>
                  <w14:solidFill>
                    <w14:schemeClr w14:val="tx1"/>
                  </w14:solidFill>
                </w14:textFill>
              </w:rPr>
              <w:t>4</w:t>
            </w:r>
            <w:r>
              <w:rPr>
                <w:rFonts w:hint="default" w:ascii="Times New Roman" w:hAnsi="Times New Roman" w:eastAsia="宋体" w:cs="Times New Roman"/>
                <w:b w:val="0"/>
                <w:bCs/>
                <w:color w:val="000000" w:themeColor="text1"/>
                <w:sz w:val="24"/>
                <w:szCs w:val="20"/>
                <w:highlight w:val="none"/>
                <w:u w:val="single" w:color="auto"/>
                <w:lang w:val="en-US" w:eastAsia="zh-CN"/>
                <w14:textFill>
                  <w14:solidFill>
                    <w14:schemeClr w14:val="tx1"/>
                  </w14:solidFill>
                </w14:textFill>
              </w:rPr>
              <w:t>个水泥筒仓、</w:t>
            </w:r>
            <w:r>
              <w:rPr>
                <w:rFonts w:hint="eastAsia" w:cs="Times New Roman"/>
                <w:b w:val="0"/>
                <w:bCs/>
                <w:color w:val="000000" w:themeColor="text1"/>
                <w:sz w:val="24"/>
                <w:szCs w:val="20"/>
                <w:highlight w:val="none"/>
                <w:u w:val="single" w:color="auto"/>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4"/>
                <w:szCs w:val="20"/>
                <w:highlight w:val="none"/>
                <w:u w:val="single" w:color="auto"/>
                <w:lang w:val="en-US" w:eastAsia="zh-CN"/>
                <w14:textFill>
                  <w14:solidFill>
                    <w14:schemeClr w14:val="tx1"/>
                  </w14:solidFill>
                </w14:textFill>
              </w:rPr>
              <w:t>个粉煤灰筒仓、</w:t>
            </w:r>
            <w:r>
              <w:rPr>
                <w:rFonts w:hint="eastAsia" w:cs="Times New Roman"/>
                <w:b w:val="0"/>
                <w:bCs/>
                <w:color w:val="000000" w:themeColor="text1"/>
                <w:sz w:val="24"/>
                <w:szCs w:val="20"/>
                <w:highlight w:val="none"/>
                <w:u w:val="single" w:color="auto"/>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4"/>
                <w:szCs w:val="20"/>
                <w:highlight w:val="none"/>
                <w:u w:val="single" w:color="auto"/>
                <w:lang w:val="en-US" w:eastAsia="zh-CN"/>
                <w14:textFill>
                  <w14:solidFill>
                    <w14:schemeClr w14:val="tx1"/>
                  </w14:solidFill>
                </w14:textFill>
              </w:rPr>
              <w:t>个矿粉筒仓，在水泥、粉煤灰、矿粉的罐装过程中，罐装车通过压力将水泥、粉煤灰、矿粉压入筒仓，此粉</w:t>
            </w:r>
            <w:r>
              <w:rPr>
                <w:rFonts w:hint="default" w:ascii="Times New Roman" w:hAnsi="Times New Roman" w:eastAsia="宋体" w:cs="Times New Roman"/>
                <w:b w:val="0"/>
                <w:bCs/>
                <w:color w:val="000000" w:themeColor="text1"/>
                <w:sz w:val="24"/>
                <w:szCs w:val="24"/>
                <w:highlight w:val="none"/>
                <w:u w:val="single" w:color="auto"/>
                <w:lang w:val="en-US" w:eastAsia="zh-CN"/>
                <w14:textFill>
                  <w14:solidFill>
                    <w14:schemeClr w14:val="tx1"/>
                  </w14:solidFill>
                </w14:textFill>
              </w:rPr>
              <w:t>尘会随筒仓里的空气经筒仓顶</w:t>
            </w:r>
            <w:r>
              <w:rPr>
                <w:rFonts w:hint="eastAsia" w:cs="Times New Roman"/>
                <w:b w:val="0"/>
                <w:bCs/>
                <w:color w:val="000000" w:themeColor="text1"/>
                <w:sz w:val="24"/>
                <w:szCs w:val="24"/>
                <w:highlight w:val="none"/>
                <w:u w:val="single" w:color="auto"/>
                <w:lang w:val="en-US" w:eastAsia="zh-CN"/>
                <w14:textFill>
                  <w14:solidFill>
                    <w14:schemeClr w14:val="tx1"/>
                  </w14:solidFill>
                </w14:textFill>
              </w:rPr>
              <w:t>自带</w:t>
            </w:r>
            <w:r>
              <w:rPr>
                <w:rFonts w:hint="default" w:ascii="Times New Roman" w:hAnsi="Times New Roman" w:eastAsia="宋体" w:cs="Times New Roman"/>
                <w:b w:val="0"/>
                <w:bCs/>
                <w:color w:val="000000" w:themeColor="text1"/>
                <w:sz w:val="24"/>
                <w:szCs w:val="24"/>
                <w:highlight w:val="none"/>
                <w:u w:val="single" w:color="auto"/>
                <w:lang w:val="en-US" w:eastAsia="zh-CN"/>
                <w14:textFill>
                  <w14:solidFill>
                    <w14:schemeClr w14:val="tx1"/>
                  </w14:solidFill>
                </w14:textFill>
              </w:rPr>
              <w:t>脉冲</w:t>
            </w:r>
            <w:r>
              <w:rPr>
                <w:rFonts w:hint="eastAsia" w:cs="Times New Roman"/>
                <w:b w:val="0"/>
                <w:bCs/>
                <w:color w:val="000000" w:themeColor="text1"/>
                <w:sz w:val="24"/>
                <w:szCs w:val="24"/>
                <w:highlight w:val="none"/>
                <w:u w:val="single" w:color="auto"/>
                <w:lang w:val="en-US" w:eastAsia="zh-CN"/>
                <w14:textFill>
                  <w14:solidFill>
                    <w14:schemeClr w14:val="tx1"/>
                  </w14:solidFill>
                </w14:textFill>
              </w:rPr>
              <w:t>布袋除尘器处理+封闭厂房呈无组织的方式外溢</w:t>
            </w:r>
            <w:r>
              <w:rPr>
                <w:rFonts w:hint="default" w:ascii="Times New Roman" w:hAnsi="Times New Roman" w:eastAsia="宋体" w:cs="Times New Roman"/>
                <w:b w:val="0"/>
                <w:bCs/>
                <w:color w:val="000000" w:themeColor="text1"/>
                <w:sz w:val="24"/>
                <w:szCs w:val="20"/>
                <w:highlight w:val="none"/>
                <w:u w:val="single" w:color="auto"/>
                <w:lang w:val="en-US" w:eastAsia="zh-CN"/>
                <w14:textFill>
                  <w14:solidFill>
                    <w14:schemeClr w14:val="tx1"/>
                  </w14:solidFill>
                </w14:textFill>
              </w:rPr>
              <w:t>。</w:t>
            </w:r>
            <w:bookmarkEnd w:id="25"/>
          </w:p>
          <w:p w14:paraId="798B695B">
            <w:pPr>
              <w:widowControl/>
              <w:spacing w:line="360" w:lineRule="auto"/>
              <w:ind w:firstLine="480" w:firstLineChars="200"/>
              <w:jc w:val="left"/>
              <w:outlineLvl w:val="2"/>
              <w:rPr>
                <w:rFonts w:hint="default" w:ascii="Times New Roman" w:hAnsi="Times New Roman" w:eastAsia="宋体" w:cs="Times New Roman"/>
                <w:b w:val="0"/>
                <w:bCs/>
                <w:color w:val="000000" w:themeColor="text1"/>
                <w:sz w:val="24"/>
                <w:szCs w:val="20"/>
                <w:highlight w:val="none"/>
                <w:u w:val="single" w:color="auto"/>
                <w:lang w:val="en-US" w:eastAsia="zh-CN"/>
                <w14:textFill>
                  <w14:solidFill>
                    <w14:schemeClr w14:val="tx1"/>
                  </w14:solidFill>
                </w14:textFill>
              </w:rPr>
            </w:pPr>
            <w:bookmarkStart w:id="26" w:name="_Toc2161"/>
            <w:bookmarkStart w:id="27" w:name="OLE_LINK3"/>
            <w:r>
              <w:rPr>
                <w:rFonts w:hint="eastAsia" w:ascii="Times New Roman" w:hAnsi="Times New Roman" w:eastAsia="宋体" w:cs="Times New Roman"/>
                <w:b w:val="0"/>
                <w:bCs/>
                <w:color w:val="000000" w:themeColor="text1"/>
                <w:sz w:val="24"/>
                <w:szCs w:val="20"/>
                <w:highlight w:val="none"/>
                <w:u w:val="single" w:color="auto"/>
                <w:lang w:val="en-US" w:eastAsia="zh-CN"/>
                <w14:textFill>
                  <w14:solidFill>
                    <w14:schemeClr w14:val="tx1"/>
                  </w14:solidFill>
                </w14:textFill>
              </w:rPr>
              <w:t>本项目年产约</w:t>
            </w:r>
            <w:r>
              <w:rPr>
                <w:rFonts w:hint="eastAsia" w:cs="Times New Roman"/>
                <w:b w:val="0"/>
                <w:bCs/>
                <w:color w:val="000000" w:themeColor="text1"/>
                <w:sz w:val="24"/>
                <w:szCs w:val="20"/>
                <w:highlight w:val="none"/>
                <w:u w:val="single" w:color="auto"/>
                <w:lang w:val="en-US" w:eastAsia="zh-CN"/>
                <w14:textFill>
                  <w14:solidFill>
                    <w14:schemeClr w14:val="tx1"/>
                  </w14:solidFill>
                </w14:textFill>
              </w:rPr>
              <w:t>75</w:t>
            </w:r>
            <w:r>
              <w:rPr>
                <w:rFonts w:hint="eastAsia" w:ascii="Times New Roman" w:hAnsi="Times New Roman" w:eastAsia="宋体" w:cs="Times New Roman"/>
                <w:b w:val="0"/>
                <w:bCs/>
                <w:color w:val="000000" w:themeColor="text1"/>
                <w:sz w:val="24"/>
                <w:szCs w:val="20"/>
                <w:highlight w:val="none"/>
                <w:u w:val="single" w:color="auto"/>
                <w:lang w:val="en-US" w:eastAsia="zh-CN"/>
                <w14:textFill>
                  <w14:solidFill>
                    <w14:schemeClr w14:val="tx1"/>
                  </w14:solidFill>
                </w14:textFill>
              </w:rPr>
              <w:t>万吨商品混凝土</w:t>
            </w:r>
            <w:r>
              <w:rPr>
                <w:rFonts w:hint="default" w:ascii="Times New Roman" w:hAnsi="Times New Roman" w:eastAsia="宋体" w:cs="Times New Roman"/>
                <w:b w:val="0"/>
                <w:bCs/>
                <w:color w:val="000000" w:themeColor="text1"/>
                <w:sz w:val="24"/>
                <w:szCs w:val="20"/>
                <w:highlight w:val="none"/>
                <w:u w:val="single" w:color="auto"/>
                <w:lang w:val="en-US" w:eastAsia="zh-CN"/>
                <w14:textFill>
                  <w14:solidFill>
                    <w14:schemeClr w14:val="tx1"/>
                  </w14:solidFill>
                </w14:textFill>
              </w:rPr>
              <w:t>，根据《排放源统计调查产排污核算方法和系数手册》3021水泥制品制造（含3022砼结构构件、3029其他水泥类似制品制造）行业系数表-混凝土制品-物料输送储存-颗粒物产污系数：0.12kg/t-产品，</w:t>
            </w:r>
            <w:r>
              <w:rPr>
                <w:rFonts w:hint="eastAsia" w:ascii="Times New Roman" w:hAnsi="Times New Roman" w:eastAsia="宋体" w:cs="Times New Roman"/>
                <w:b w:val="0"/>
                <w:bCs/>
                <w:color w:val="000000" w:themeColor="text1"/>
                <w:sz w:val="24"/>
                <w:szCs w:val="20"/>
                <w:highlight w:val="none"/>
                <w:u w:val="single" w:color="auto"/>
                <w:lang w:val="en-US" w:eastAsia="zh-CN"/>
                <w14:textFill>
                  <w14:solidFill>
                    <w14:schemeClr w14:val="tx1"/>
                  </w14:solidFill>
                </w14:textFill>
              </w:rPr>
              <w:t>则该类粉尘</w:t>
            </w:r>
            <w:r>
              <w:rPr>
                <w:rFonts w:hint="default" w:ascii="Times New Roman" w:hAnsi="Times New Roman" w:eastAsia="宋体" w:cs="Times New Roman"/>
                <w:b w:val="0"/>
                <w:bCs/>
                <w:color w:val="000000" w:themeColor="text1"/>
                <w:sz w:val="24"/>
                <w:szCs w:val="20"/>
                <w:highlight w:val="none"/>
                <w:u w:val="single" w:color="auto"/>
                <w:lang w:val="en-US" w:eastAsia="zh-CN"/>
                <w14:textFill>
                  <w14:solidFill>
                    <w14:schemeClr w14:val="tx1"/>
                  </w14:solidFill>
                </w14:textFill>
              </w:rPr>
              <w:t>产生量为</w:t>
            </w:r>
            <w:r>
              <w:rPr>
                <w:rFonts w:hint="eastAsia" w:cs="Times New Roman"/>
                <w:b w:val="0"/>
                <w:bCs/>
                <w:color w:val="000000" w:themeColor="text1"/>
                <w:sz w:val="24"/>
                <w:szCs w:val="20"/>
                <w:highlight w:val="none"/>
                <w:u w:val="single" w:color="auto"/>
                <w:lang w:val="en-US" w:eastAsia="zh-CN"/>
                <w14:textFill>
                  <w14:solidFill>
                    <w14:schemeClr w14:val="tx1"/>
                  </w14:solidFill>
                </w14:textFill>
              </w:rPr>
              <w:t>90</w:t>
            </w:r>
            <w:r>
              <w:rPr>
                <w:rFonts w:hint="default" w:ascii="Times New Roman" w:hAnsi="Times New Roman" w:eastAsia="宋体" w:cs="Times New Roman"/>
                <w:b w:val="0"/>
                <w:bCs/>
                <w:color w:val="000000" w:themeColor="text1"/>
                <w:sz w:val="24"/>
                <w:szCs w:val="20"/>
                <w:highlight w:val="none"/>
                <w:u w:val="single" w:color="auto"/>
                <w:lang w:val="en-US" w:eastAsia="zh-CN"/>
                <w14:textFill>
                  <w14:solidFill>
                    <w14:schemeClr w14:val="tx1"/>
                  </w14:solidFill>
                </w14:textFill>
              </w:rPr>
              <w:t>t/a</w:t>
            </w:r>
            <w:bookmarkEnd w:id="26"/>
            <w:r>
              <w:rPr>
                <w:rFonts w:hint="eastAsia" w:cs="Times New Roman"/>
                <w:b w:val="0"/>
                <w:bCs/>
                <w:color w:val="000000" w:themeColor="text1"/>
                <w:sz w:val="24"/>
                <w:szCs w:val="20"/>
                <w:highlight w:val="none"/>
                <w:u w:val="single" w:color="auto"/>
                <w:lang w:val="en-US" w:eastAsia="zh-CN"/>
                <w14:textFill>
                  <w14:solidFill>
                    <w14:schemeClr w14:val="tx1"/>
                  </w14:solidFill>
                </w14:textFill>
              </w:rPr>
              <w:t>，其中水泥与粉煤灰、矿粉比例为3:1:1。因此4个水泥筒仓的粉尘为54t/t，2个粉煤灰筒仓的粉尘为18t/a，2个矿粉筒仓的粉尘18t/a。</w:t>
            </w:r>
          </w:p>
          <w:p w14:paraId="2C1BC49D">
            <w:pPr>
              <w:widowControl/>
              <w:spacing w:line="360" w:lineRule="auto"/>
              <w:ind w:firstLine="480" w:firstLineChars="200"/>
              <w:jc w:val="left"/>
              <w:outlineLvl w:val="2"/>
              <w:rPr>
                <w:rFonts w:hint="default" w:cs="Times New Roman"/>
                <w:b w:val="0"/>
                <w:bCs w:val="0"/>
                <w:color w:val="000000" w:themeColor="text1"/>
                <w:kern w:val="2"/>
                <w:sz w:val="24"/>
                <w:szCs w:val="24"/>
                <w:u w:val="single" w:color="auto"/>
                <w:lang w:val="en-US" w:eastAsia="zh-CN" w:bidi="ar-SA"/>
                <w14:textFill>
                  <w14:solidFill>
                    <w14:schemeClr w14:val="tx1"/>
                  </w14:solidFill>
                </w14:textFill>
              </w:rPr>
            </w:pPr>
            <w:bookmarkStart w:id="28" w:name="_Toc11485"/>
            <w:r>
              <w:rPr>
                <w:rFonts w:hint="eastAsia" w:cs="Times New Roman"/>
                <w:b w:val="0"/>
                <w:bCs w:val="0"/>
                <w:color w:val="000000" w:themeColor="text1"/>
                <w:kern w:val="2"/>
                <w:sz w:val="24"/>
                <w:szCs w:val="24"/>
                <w:u w:val="single" w:color="auto"/>
                <w:lang w:val="en-US" w:eastAsia="zh-CN" w:bidi="ar-SA"/>
                <w14:textFill>
                  <w14:solidFill>
                    <w14:schemeClr w14:val="tx1"/>
                  </w14:solidFill>
                </w14:textFill>
              </w:rPr>
              <w:t>本项目的筒仓均位于封闭厂房内，每个筒仓都配有一个“自带的脉冲式除尘器”进行除尘处理。因此本项目的筒仓粉尘通过“脉冲式除尘+封闭厂房”处理后呈无组织的形式外排。其中脉冲式袋式除尘器去除效率为99%，封闭厂房对粉尘的去除率，</w:t>
            </w:r>
            <w:r>
              <w:rPr>
                <w:rFonts w:hint="eastAsia" w:cs="Times New Roman"/>
                <w:b w:val="0"/>
                <w:bCs/>
                <w:color w:val="000000"/>
                <w:sz w:val="24"/>
                <w:szCs w:val="20"/>
                <w:u w:val="single" w:color="auto"/>
                <w:lang w:val="en-US" w:eastAsia="zh-CN"/>
              </w:rPr>
              <w:t>根据</w:t>
            </w:r>
            <w:r>
              <w:rPr>
                <w:rFonts w:hint="default" w:ascii="Times New Roman" w:hAnsi="Times New Roman" w:eastAsia="宋体" w:cs="Times New Roman"/>
                <w:b w:val="0"/>
                <w:bCs/>
                <w:color w:val="000000"/>
                <w:sz w:val="24"/>
                <w:szCs w:val="20"/>
                <w:u w:val="single" w:color="auto"/>
                <w:lang w:val="en-US" w:eastAsia="zh-CN"/>
              </w:rPr>
              <w:t>《排放源统计调查产排污核算方法和系数手册》</w:t>
            </w:r>
            <w:r>
              <w:rPr>
                <w:rFonts w:hint="eastAsia" w:cs="Times New Roman"/>
                <w:b w:val="0"/>
                <w:bCs/>
                <w:color w:val="000000"/>
                <w:sz w:val="24"/>
                <w:szCs w:val="20"/>
                <w:u w:val="single" w:color="auto"/>
                <w:lang w:val="en-US" w:eastAsia="zh-CN"/>
              </w:rPr>
              <w:t>附1工业源-附表2 工业源固体物料堆场颗粒物核算系数手册中的粉尘控制措施控制效</w:t>
            </w:r>
            <w:r>
              <w:rPr>
                <w:rFonts w:hint="eastAsia" w:cs="Times New Roman"/>
                <w:b w:val="0"/>
                <w:bCs/>
                <w:color w:val="000000"/>
                <w:sz w:val="24"/>
                <w:szCs w:val="20"/>
                <w:highlight w:val="none"/>
                <w:u w:val="single" w:color="auto"/>
                <w:lang w:val="en-US" w:eastAsia="zh-CN"/>
              </w:rPr>
              <w:t>率可达60%，因此粉尘去除效率为99.6%。本项目的筒仓工作按照1200h计，则排放量为0.36t/a，0.3kg/h。</w:t>
            </w:r>
          </w:p>
          <w:bookmarkEnd w:id="27"/>
          <w:bookmarkEnd w:id="28"/>
          <w:p w14:paraId="737BD9CC">
            <w:pPr>
              <w:widowControl/>
              <w:spacing w:line="360" w:lineRule="auto"/>
              <w:ind w:firstLine="482" w:firstLineChars="200"/>
              <w:jc w:val="left"/>
              <w:outlineLvl w:val="2"/>
              <w:rPr>
                <w:rFonts w:hint="default" w:cs="Times New Roman"/>
                <w:b/>
                <w:bCs w:val="0"/>
                <w:color w:val="000000" w:themeColor="text1"/>
                <w:sz w:val="24"/>
                <w:szCs w:val="20"/>
                <w:u w:val="single" w:color="auto"/>
                <w:lang w:val="en-US" w:eastAsia="zh-CN"/>
                <w14:textFill>
                  <w14:solidFill>
                    <w14:schemeClr w14:val="tx1"/>
                  </w14:solidFill>
                </w14:textFill>
              </w:rPr>
            </w:pPr>
            <w:bookmarkStart w:id="29" w:name="_Toc25460"/>
            <w:r>
              <w:rPr>
                <w:rFonts w:hint="eastAsia" w:cs="Times New Roman"/>
                <w:b/>
                <w:bCs w:val="0"/>
                <w:color w:val="000000" w:themeColor="text1"/>
                <w:sz w:val="24"/>
                <w:szCs w:val="20"/>
                <w:u w:val="single" w:color="auto"/>
                <w:lang w:val="en-US" w:eastAsia="zh-CN"/>
                <w14:textFill>
                  <w14:solidFill>
                    <w14:schemeClr w14:val="tx1"/>
                  </w14:solidFill>
                </w14:textFill>
              </w:rPr>
              <w:t>（3）</w:t>
            </w:r>
            <w:r>
              <w:rPr>
                <w:rFonts w:hint="default" w:cs="Times New Roman"/>
                <w:b/>
                <w:bCs w:val="0"/>
                <w:color w:val="000000" w:themeColor="text1"/>
                <w:sz w:val="24"/>
                <w:szCs w:val="20"/>
                <w:u w:val="single" w:color="auto"/>
                <w:lang w:val="en-US" w:eastAsia="zh-CN"/>
                <w14:textFill>
                  <w14:solidFill>
                    <w14:schemeClr w14:val="tx1"/>
                  </w14:solidFill>
                </w14:textFill>
              </w:rPr>
              <w:t>砂石堆放、装卸扬尘</w:t>
            </w:r>
            <w:bookmarkEnd w:id="29"/>
          </w:p>
          <w:p w14:paraId="1CDBADEB">
            <w:pPr>
              <w:widowControl/>
              <w:spacing w:line="360" w:lineRule="auto"/>
              <w:ind w:firstLine="480" w:firstLineChars="200"/>
              <w:jc w:val="left"/>
              <w:outlineLvl w:val="2"/>
              <w:rPr>
                <w:rFonts w:hint="default" w:ascii="Times New Roman" w:hAnsi="Times New Roman" w:eastAsia="宋体" w:cs="Times New Roman"/>
                <w:b w:val="0"/>
                <w:bCs/>
                <w:color w:val="FF0000"/>
                <w:sz w:val="24"/>
                <w:szCs w:val="20"/>
                <w:u w:val="single" w:color="auto"/>
                <w:lang w:val="en-US" w:eastAsia="zh-CN"/>
              </w:rPr>
            </w:pPr>
            <w:bookmarkStart w:id="30" w:name="_Toc2059"/>
            <w:r>
              <w:rPr>
                <w:rFonts w:hint="default" w:ascii="Times New Roman" w:hAnsi="Times New Roman" w:eastAsia="宋体" w:cs="Times New Roman"/>
                <w:b w:val="0"/>
                <w:bCs/>
                <w:color w:val="000000" w:themeColor="text1"/>
                <w:sz w:val="24"/>
                <w:szCs w:val="20"/>
                <w:u w:val="single" w:color="auto"/>
                <w:lang w:val="en-US" w:eastAsia="zh-CN"/>
                <w14:textFill>
                  <w14:solidFill>
                    <w14:schemeClr w14:val="tx1"/>
                  </w14:solidFill>
                </w14:textFill>
              </w:rPr>
              <w:t>本项目砂石堆场采用</w:t>
            </w:r>
            <w:r>
              <w:rPr>
                <w:rFonts w:hint="eastAsia" w:ascii="Times New Roman" w:hAnsi="Times New Roman" w:eastAsia="宋体" w:cs="Times New Roman"/>
                <w:b w:val="0"/>
                <w:bCs/>
                <w:color w:val="000000" w:themeColor="text1"/>
                <w:sz w:val="24"/>
                <w:szCs w:val="20"/>
                <w:u w:val="single" w:color="auto"/>
                <w:lang w:val="en-US" w:eastAsia="zh-CN"/>
                <w14:textFill>
                  <w14:solidFill>
                    <w14:schemeClr w14:val="tx1"/>
                  </w14:solidFill>
                </w14:textFill>
              </w:rPr>
              <w:t>封闭式堆场</w:t>
            </w:r>
            <w:r>
              <w:rPr>
                <w:rFonts w:hint="default" w:ascii="Times New Roman" w:hAnsi="Times New Roman" w:eastAsia="宋体" w:cs="Times New Roman"/>
                <w:b w:val="0"/>
                <w:bCs/>
                <w:color w:val="000000" w:themeColor="text1"/>
                <w:sz w:val="24"/>
                <w:szCs w:val="20"/>
                <w:u w:val="single" w:color="auto"/>
                <w:lang w:val="en-US" w:eastAsia="zh-CN"/>
                <w14:textFill>
                  <w14:solidFill>
                    <w14:schemeClr w14:val="tx1"/>
                  </w14:solidFill>
                </w14:textFill>
              </w:rPr>
              <w:t>，并安装水喷淋设施，降低装卸时产生的粉尘量。参考《排放源统计调查产排污核算方法和系数手册》3021水泥制品制造（含3022砼结构构件、3029其他水泥类似制品制造）行业系数表-混凝土制品-物料输送储存-颗粒物产污系数：0.12kg/t-产品，项目沙、石料等年用量为</w:t>
            </w:r>
            <w:r>
              <w:rPr>
                <w:rFonts w:hint="eastAsia" w:cs="Times New Roman"/>
                <w:b w:val="0"/>
                <w:bCs/>
                <w:color w:val="000000" w:themeColor="text1"/>
                <w:sz w:val="24"/>
                <w:szCs w:val="20"/>
                <w:u w:val="single" w:color="auto"/>
                <w:lang w:val="en-US" w:eastAsia="zh-CN"/>
                <w14:textFill>
                  <w14:solidFill>
                    <w14:schemeClr w14:val="tx1"/>
                  </w14:solidFill>
                </w14:textFill>
              </w:rPr>
              <w:t>575000</w:t>
            </w:r>
            <w:r>
              <w:rPr>
                <w:rFonts w:hint="default" w:ascii="Times New Roman" w:hAnsi="Times New Roman" w:eastAsia="宋体" w:cs="Times New Roman"/>
                <w:b w:val="0"/>
                <w:bCs/>
                <w:color w:val="000000" w:themeColor="text1"/>
                <w:sz w:val="24"/>
                <w:szCs w:val="20"/>
                <w:u w:val="single" w:color="auto"/>
                <w:lang w:val="en-US" w:eastAsia="zh-CN"/>
                <w14:textFill>
                  <w14:solidFill>
                    <w14:schemeClr w14:val="tx1"/>
                  </w14:solidFill>
                </w14:textFill>
              </w:rPr>
              <w:t>t/a，则砂石料堆场装卸粉尘产生量为</w:t>
            </w:r>
            <w:r>
              <w:rPr>
                <w:rFonts w:hint="eastAsia" w:cs="Times New Roman"/>
                <w:b w:val="0"/>
                <w:bCs/>
                <w:color w:val="000000" w:themeColor="text1"/>
                <w:sz w:val="24"/>
                <w:szCs w:val="20"/>
                <w:u w:val="single" w:color="auto"/>
                <w:lang w:val="en-US" w:eastAsia="zh-CN"/>
                <w14:textFill>
                  <w14:solidFill>
                    <w14:schemeClr w14:val="tx1"/>
                  </w14:solidFill>
                </w14:textFill>
              </w:rPr>
              <w:t>69</w:t>
            </w:r>
            <w:r>
              <w:rPr>
                <w:rFonts w:hint="default" w:ascii="Times New Roman" w:hAnsi="Times New Roman" w:eastAsia="宋体" w:cs="Times New Roman"/>
                <w:b w:val="0"/>
                <w:bCs/>
                <w:color w:val="000000" w:themeColor="text1"/>
                <w:sz w:val="24"/>
                <w:szCs w:val="20"/>
                <w:u w:val="single" w:color="auto"/>
                <w:lang w:val="en-US" w:eastAsia="zh-CN"/>
                <w14:textFill>
                  <w14:solidFill>
                    <w14:schemeClr w14:val="tx1"/>
                  </w14:solidFill>
                </w14:textFill>
              </w:rPr>
              <w:t>t/a</w:t>
            </w:r>
            <w:r>
              <w:rPr>
                <w:rFonts w:hint="eastAsia" w:cs="Times New Roman"/>
                <w:b w:val="0"/>
                <w:bCs/>
                <w:color w:val="000000" w:themeColor="text1"/>
                <w:sz w:val="24"/>
                <w:szCs w:val="20"/>
                <w:u w:val="single" w:color="auto"/>
                <w:lang w:val="en-US" w:eastAsia="zh-CN"/>
                <w14:textFill>
                  <w14:solidFill>
                    <w14:schemeClr w14:val="tx1"/>
                  </w14:solidFill>
                </w14:textFill>
              </w:rPr>
              <w:t>。项目</w:t>
            </w:r>
            <w:r>
              <w:rPr>
                <w:rFonts w:hint="default" w:ascii="Times New Roman" w:hAnsi="Times New Roman" w:eastAsia="宋体" w:cs="Times New Roman"/>
                <w:b w:val="0"/>
                <w:bCs/>
                <w:color w:val="000000" w:themeColor="text1"/>
                <w:sz w:val="24"/>
                <w:szCs w:val="20"/>
                <w:u w:val="single" w:color="auto"/>
                <w:lang w:val="en-US" w:eastAsia="zh-CN"/>
                <w14:textFill>
                  <w14:solidFill>
                    <w14:schemeClr w14:val="tx1"/>
                  </w14:solidFill>
                </w14:textFill>
              </w:rPr>
              <w:t>采取</w:t>
            </w:r>
            <w:r>
              <w:rPr>
                <w:rFonts w:hint="eastAsia" w:cs="Times New Roman"/>
                <w:b w:val="0"/>
                <w:bCs/>
                <w:color w:val="000000" w:themeColor="text1"/>
                <w:sz w:val="24"/>
                <w:szCs w:val="20"/>
                <w:u w:val="single" w:color="auto"/>
                <w:lang w:val="en-US" w:eastAsia="zh-CN"/>
                <w14:textFill>
                  <w14:solidFill>
                    <w14:schemeClr w14:val="tx1"/>
                  </w14:solidFill>
                </w14:textFill>
              </w:rPr>
              <w:t>封闭</w:t>
            </w:r>
            <w:r>
              <w:rPr>
                <w:rFonts w:hint="default" w:ascii="Times New Roman" w:hAnsi="Times New Roman" w:eastAsia="宋体" w:cs="Times New Roman"/>
                <w:b w:val="0"/>
                <w:bCs/>
                <w:color w:val="000000" w:themeColor="text1"/>
                <w:sz w:val="24"/>
                <w:szCs w:val="20"/>
                <w:u w:val="single" w:color="auto"/>
                <w:lang w:val="en-US" w:eastAsia="zh-CN"/>
                <w14:textFill>
                  <w14:solidFill>
                    <w14:schemeClr w14:val="tx1"/>
                  </w14:solidFill>
                </w14:textFill>
              </w:rPr>
              <w:t>厂房隔离沉降及水喷淋抑尘等</w:t>
            </w:r>
            <w:r>
              <w:rPr>
                <w:rFonts w:hint="eastAsia" w:cs="Times New Roman"/>
                <w:b w:val="0"/>
                <w:bCs/>
                <w:color w:val="000000" w:themeColor="text1"/>
                <w:sz w:val="24"/>
                <w:szCs w:val="20"/>
                <w:u w:val="single" w:color="auto"/>
                <w:lang w:val="en-US" w:eastAsia="zh-CN"/>
                <w14:textFill>
                  <w14:solidFill>
                    <w14:schemeClr w14:val="tx1"/>
                  </w14:solidFill>
                </w14:textFill>
              </w:rPr>
              <w:t>降尘</w:t>
            </w:r>
            <w:r>
              <w:rPr>
                <w:rFonts w:hint="default" w:ascii="Times New Roman" w:hAnsi="Times New Roman" w:eastAsia="宋体" w:cs="Times New Roman"/>
                <w:b w:val="0"/>
                <w:bCs/>
                <w:color w:val="000000" w:themeColor="text1"/>
                <w:sz w:val="24"/>
                <w:szCs w:val="20"/>
                <w:u w:val="single" w:color="auto"/>
                <w:lang w:val="en-US" w:eastAsia="zh-CN"/>
                <w14:textFill>
                  <w14:solidFill>
                    <w14:schemeClr w14:val="tx1"/>
                  </w14:solidFill>
                </w14:textFill>
              </w:rPr>
              <w:t>措施</w:t>
            </w:r>
            <w:r>
              <w:rPr>
                <w:rFonts w:hint="eastAsia" w:cs="Times New Roman"/>
                <w:b w:val="0"/>
                <w:bCs/>
                <w:color w:val="000000" w:themeColor="text1"/>
                <w:sz w:val="24"/>
                <w:szCs w:val="20"/>
                <w:u w:val="single" w:color="auto"/>
                <w:lang w:val="en-US" w:eastAsia="zh-CN"/>
                <w14:textFill>
                  <w14:solidFill>
                    <w14:schemeClr w14:val="tx1"/>
                  </w14:solidFill>
                </w14:textFill>
              </w:rPr>
              <w:t>，其根据</w:t>
            </w:r>
            <w:r>
              <w:rPr>
                <w:rFonts w:hint="default" w:ascii="Times New Roman" w:hAnsi="Times New Roman" w:eastAsia="宋体" w:cs="Times New Roman"/>
                <w:b w:val="0"/>
                <w:bCs/>
                <w:color w:val="000000" w:themeColor="text1"/>
                <w:sz w:val="24"/>
                <w:szCs w:val="20"/>
                <w:u w:val="single" w:color="auto"/>
                <w:lang w:val="en-US" w:eastAsia="zh-CN"/>
                <w14:textFill>
                  <w14:solidFill>
                    <w14:schemeClr w14:val="tx1"/>
                  </w14:solidFill>
                </w14:textFill>
              </w:rPr>
              <w:t>《排放源统计调查产排污核算方法和系数手册》</w:t>
            </w:r>
            <w:r>
              <w:rPr>
                <w:rFonts w:hint="eastAsia" w:cs="Times New Roman"/>
                <w:b w:val="0"/>
                <w:bCs/>
                <w:color w:val="000000" w:themeColor="text1"/>
                <w:sz w:val="24"/>
                <w:szCs w:val="20"/>
                <w:u w:val="single" w:color="auto"/>
                <w:lang w:val="en-US" w:eastAsia="zh-CN"/>
                <w14:textFill>
                  <w14:solidFill>
                    <w14:schemeClr w14:val="tx1"/>
                  </w14:solidFill>
                </w14:textFill>
              </w:rPr>
              <w:t>附1工业源-附表2工业源固体物料堆场颗粒物核算系数手册中的粉尘控制措施效率（其中洒水控制效率为74%、围挡控制效率为60%），因此控制效率按89.6%</w:t>
            </w:r>
            <w:r>
              <w:rPr>
                <w:rFonts w:hint="eastAsia"/>
                <w:color w:val="000000" w:themeColor="text1"/>
                <w:u w:val="single" w:color="auto"/>
                <w:lang w:eastAsia="zh-CN"/>
                <w14:textFill>
                  <w14:solidFill>
                    <w14:schemeClr w14:val="tx1"/>
                  </w14:solidFill>
                </w14:textFill>
              </w:rPr>
              <w:t>计</w:t>
            </w:r>
            <w:r>
              <w:rPr>
                <w:rFonts w:hint="default" w:ascii="Times New Roman" w:hAnsi="Times New Roman" w:eastAsia="宋体" w:cs="Times New Roman"/>
                <w:b w:val="0"/>
                <w:bCs/>
                <w:color w:val="000000" w:themeColor="text1"/>
                <w:sz w:val="24"/>
                <w:szCs w:val="20"/>
                <w:u w:val="single" w:color="auto"/>
                <w:lang w:val="en-US" w:eastAsia="zh-CN"/>
                <w14:textFill>
                  <w14:solidFill>
                    <w14:schemeClr w14:val="tx1"/>
                  </w14:solidFill>
                </w14:textFill>
              </w:rPr>
              <w:t>，则堆场及装卸起尘粉尘排放量为</w:t>
            </w:r>
            <w:r>
              <w:rPr>
                <w:rFonts w:hint="eastAsia" w:cs="Times New Roman"/>
                <w:b w:val="0"/>
                <w:bCs/>
                <w:color w:val="000000" w:themeColor="text1"/>
                <w:sz w:val="24"/>
                <w:szCs w:val="20"/>
                <w:u w:val="single" w:color="auto"/>
                <w:lang w:val="en-US" w:eastAsia="zh-CN"/>
                <w14:textFill>
                  <w14:solidFill>
                    <w14:schemeClr w14:val="tx1"/>
                  </w14:solidFill>
                </w14:textFill>
              </w:rPr>
              <w:t>7.176</w:t>
            </w:r>
            <w:r>
              <w:rPr>
                <w:rFonts w:hint="default" w:ascii="Times New Roman" w:hAnsi="Times New Roman" w:eastAsia="宋体" w:cs="Times New Roman"/>
                <w:b w:val="0"/>
                <w:bCs/>
                <w:color w:val="000000" w:themeColor="text1"/>
                <w:sz w:val="24"/>
                <w:szCs w:val="20"/>
                <w:u w:val="single" w:color="auto"/>
                <w:lang w:val="en-US" w:eastAsia="zh-CN"/>
                <w14:textFill>
                  <w14:solidFill>
                    <w14:schemeClr w14:val="tx1"/>
                  </w14:solidFill>
                </w14:textFill>
              </w:rPr>
              <w:t>t/a，排放速率为</w:t>
            </w:r>
            <w:r>
              <w:rPr>
                <w:rFonts w:hint="eastAsia" w:cs="Times New Roman"/>
                <w:b w:val="0"/>
                <w:bCs/>
                <w:color w:val="000000" w:themeColor="text1"/>
                <w:sz w:val="24"/>
                <w:szCs w:val="20"/>
                <w:u w:val="single" w:color="auto"/>
                <w:lang w:val="en-US" w:eastAsia="zh-CN"/>
                <w14:textFill>
                  <w14:solidFill>
                    <w14:schemeClr w14:val="tx1"/>
                  </w14:solidFill>
                </w14:textFill>
              </w:rPr>
              <w:t>2.99</w:t>
            </w:r>
            <w:r>
              <w:rPr>
                <w:rFonts w:hint="default" w:ascii="Times New Roman" w:hAnsi="Times New Roman" w:eastAsia="宋体" w:cs="Times New Roman"/>
                <w:b w:val="0"/>
                <w:bCs/>
                <w:color w:val="000000" w:themeColor="text1"/>
                <w:sz w:val="24"/>
                <w:szCs w:val="20"/>
                <w:u w:val="single" w:color="auto"/>
                <w:lang w:val="en-US" w:eastAsia="zh-CN"/>
                <w14:textFill>
                  <w14:solidFill>
                    <w14:schemeClr w14:val="tx1"/>
                  </w14:solidFill>
                </w14:textFill>
              </w:rPr>
              <w:t>kg/h，</w:t>
            </w:r>
            <w:r>
              <w:rPr>
                <w:rFonts w:hint="eastAsia" w:cs="Times New Roman"/>
                <w:b w:val="0"/>
                <w:bCs/>
                <w:color w:val="000000" w:themeColor="text1"/>
                <w:sz w:val="24"/>
                <w:szCs w:val="20"/>
                <w:u w:val="single" w:color="auto"/>
                <w:lang w:val="en-US" w:eastAsia="zh-CN"/>
                <w14:textFill>
                  <w14:solidFill>
                    <w14:schemeClr w14:val="tx1"/>
                  </w14:solidFill>
                </w14:textFill>
              </w:rPr>
              <w:t>考虑到排放速率较大，因此建议在厂区内设置两台高压喷雾机，定期进行喷雾</w:t>
            </w:r>
            <w:r>
              <w:rPr>
                <w:rFonts w:hint="default" w:ascii="Times New Roman" w:hAnsi="Times New Roman" w:eastAsia="宋体" w:cs="Times New Roman"/>
                <w:b w:val="0"/>
                <w:bCs/>
                <w:color w:val="000000" w:themeColor="text1"/>
                <w:sz w:val="24"/>
                <w:szCs w:val="20"/>
                <w:u w:val="single" w:color="auto"/>
                <w:lang w:val="en-US" w:eastAsia="zh-CN"/>
                <w14:textFill>
                  <w14:solidFill>
                    <w14:schemeClr w14:val="tx1"/>
                  </w14:solidFill>
                </w14:textFill>
              </w:rPr>
              <w:t>。</w:t>
            </w:r>
            <w:bookmarkEnd w:id="30"/>
          </w:p>
          <w:p w14:paraId="69EAB638">
            <w:pPr>
              <w:widowControl/>
              <w:spacing w:line="360" w:lineRule="auto"/>
              <w:ind w:firstLine="482" w:firstLineChars="200"/>
              <w:jc w:val="left"/>
              <w:outlineLvl w:val="2"/>
              <w:rPr>
                <w:rFonts w:hint="default" w:cs="Times New Roman"/>
                <w:b/>
                <w:bCs w:val="0"/>
                <w:color w:val="000000" w:themeColor="text1"/>
                <w:sz w:val="24"/>
                <w:szCs w:val="20"/>
                <w:u w:val="none" w:color="auto"/>
                <w:lang w:val="en-US" w:eastAsia="zh-CN"/>
                <w14:textFill>
                  <w14:solidFill>
                    <w14:schemeClr w14:val="tx1"/>
                  </w14:solidFill>
                </w14:textFill>
              </w:rPr>
            </w:pPr>
            <w:bookmarkStart w:id="31" w:name="_Toc25957"/>
            <w:r>
              <w:rPr>
                <w:rFonts w:hint="eastAsia" w:cs="Times New Roman"/>
                <w:b/>
                <w:bCs w:val="0"/>
                <w:color w:val="000000" w:themeColor="text1"/>
                <w:sz w:val="24"/>
                <w:szCs w:val="20"/>
                <w:u w:val="none" w:color="auto"/>
                <w:lang w:val="en-US" w:eastAsia="zh-CN"/>
                <w14:textFill>
                  <w14:solidFill>
                    <w14:schemeClr w14:val="tx1"/>
                  </w14:solidFill>
                </w14:textFill>
              </w:rPr>
              <w:t>（4）</w:t>
            </w:r>
            <w:r>
              <w:rPr>
                <w:rFonts w:hint="default" w:cs="Times New Roman"/>
                <w:b/>
                <w:bCs w:val="0"/>
                <w:color w:val="000000" w:themeColor="text1"/>
                <w:sz w:val="24"/>
                <w:szCs w:val="20"/>
                <w:u w:val="none" w:color="auto"/>
                <w:lang w:val="en-US" w:eastAsia="zh-CN"/>
                <w14:textFill>
                  <w14:solidFill>
                    <w14:schemeClr w14:val="tx1"/>
                  </w14:solidFill>
                </w14:textFill>
              </w:rPr>
              <w:t>运输扬尘</w:t>
            </w:r>
            <w:bookmarkEnd w:id="31"/>
          </w:p>
          <w:p w14:paraId="32005DD1">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原料及产品在厂内运输过程将有一定量的扬尘产生，参考文献</w:t>
            </w:r>
            <w:r>
              <w:rPr>
                <w:rFonts w:hint="eastAsia" w:ascii="宋体" w:hAnsi="宋体" w:eastAsia="宋体" w:cs="宋体"/>
                <w:color w:val="000000" w:themeColor="text1"/>
                <w:sz w:val="24"/>
                <w:szCs w:val="24"/>
                <w:lang w:val="en-US" w:eastAsia="zh-CN"/>
                <w14:textFill>
                  <w14:solidFill>
                    <w14:schemeClr w14:val="tx1"/>
                  </w14:solidFill>
                </w14:textFill>
              </w:rPr>
              <w:t>“中国城市道路扬尘污染研究”</w:t>
            </w:r>
            <w:r>
              <w:rPr>
                <w:rFonts w:hint="default" w:ascii="Times New Roman" w:hAnsi="Times New Roman" w:cs="Times New Roman"/>
                <w:color w:val="000000" w:themeColor="text1"/>
                <w:sz w:val="24"/>
                <w:szCs w:val="24"/>
                <w:lang w:val="en-US" w:eastAsia="zh-CN"/>
                <w14:textFill>
                  <w14:solidFill>
                    <w14:schemeClr w14:val="tx1"/>
                  </w14:solidFill>
                </w14:textFill>
              </w:rPr>
              <w:t>计算方法，每辆汽车行驶起尘量与汽车速度</w:t>
            </w:r>
            <w:r>
              <w:rPr>
                <w:rFonts w:hint="eastAsia"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zh-CN"/>
                <w14:textFill>
                  <w14:solidFill>
                    <w14:schemeClr w14:val="tx1"/>
                  </w14:solidFill>
                </w14:textFill>
              </w:rPr>
              <w:t>、汽车重量、路面粉尘量有关。汽车道路扬尘量按下列经验公式计算：</w:t>
            </w:r>
          </w:p>
          <w:p w14:paraId="6AF2BCAD">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Qp=0.123（V/5）*（M/6.8）</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0.85</w:t>
            </w:r>
            <w:r>
              <w:rPr>
                <w:rFonts w:hint="default" w:ascii="Times New Roman" w:hAnsi="Times New Roman" w:cs="Times New Roman"/>
                <w:color w:val="000000" w:themeColor="text1"/>
                <w:sz w:val="24"/>
                <w:szCs w:val="24"/>
                <w:lang w:val="en-US" w:eastAsia="zh-CN"/>
                <w14:textFill>
                  <w14:solidFill>
                    <w14:schemeClr w14:val="tx1"/>
                  </w14:solidFill>
                </w14:textFill>
              </w:rPr>
              <w:t>*（P/0.5）</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0.72</w:t>
            </w:r>
          </w:p>
          <w:p w14:paraId="649EA1F8">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式中： Qp---每辆汽车行驶扬尘量（kg/km·辆）；</w:t>
            </w:r>
          </w:p>
          <w:p w14:paraId="600CD5AA">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 xml:space="preserve">       V---汽车速度（km/h），取10km/h；</w:t>
            </w:r>
          </w:p>
          <w:p w14:paraId="12913FEA">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 xml:space="preserve">       M---汽车重量（t），取40t计算；</w:t>
            </w:r>
          </w:p>
          <w:p w14:paraId="45EE51BE">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 xml:space="preserve">       P---道路表面粉尘量（kg/m</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4"/>
                <w:szCs w:val="24"/>
                <w:lang w:val="en-US" w:eastAsia="zh-CN"/>
                <w14:textFill>
                  <w14:solidFill>
                    <w14:schemeClr w14:val="tx1"/>
                  </w14:solidFill>
                </w14:textFill>
              </w:rPr>
              <w:t>），按0.1kg/m</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4"/>
                <w:szCs w:val="24"/>
                <w:lang w:val="en-US" w:eastAsia="zh-CN"/>
                <w14:textFill>
                  <w14:solidFill>
                    <w14:schemeClr w14:val="tx1"/>
                  </w14:solidFill>
                </w14:textFill>
              </w:rPr>
              <w:t>计。</w:t>
            </w:r>
          </w:p>
          <w:p w14:paraId="413AB26C">
            <w:pPr>
              <w:pStyle w:val="99"/>
              <w:ind w:firstLine="480"/>
              <w:rPr>
                <w:rFonts w:hint="default" w:ascii="Times New Roman" w:hAnsi="Times New Roman" w:cs="Times New Roman"/>
                <w:color w:val="FF0000"/>
                <w:sz w:val="24"/>
                <w:szCs w:val="24"/>
                <w:lang w:val="en-US" w:eastAsia="zh-CN"/>
              </w:rPr>
            </w:pPr>
            <w:r>
              <w:rPr>
                <w:rFonts w:hint="default" w:ascii="Times New Roman" w:hAnsi="Times New Roman" w:cs="Times New Roman"/>
                <w:color w:val="000000" w:themeColor="text1"/>
                <w:sz w:val="24"/>
                <w:szCs w:val="24"/>
                <w:lang w:val="en-US" w:eastAsia="zh-CN"/>
                <w14:textFill>
                  <w14:solidFill>
                    <w14:schemeClr w14:val="tx1"/>
                  </w14:solidFill>
                </w14:textFill>
              </w:rPr>
              <w:t>经计算可得，汽车行驶扬尘量为0.193kg/km·辆，本项目运营期车流量约为</w:t>
            </w:r>
            <w:r>
              <w:rPr>
                <w:rFonts w:hint="eastAsia" w:cs="Times New Roman"/>
                <w:color w:val="000000" w:themeColor="text1"/>
                <w:sz w:val="24"/>
                <w:szCs w:val="24"/>
                <w:lang w:val="en-US" w:eastAsia="zh-CN"/>
                <w14:textFill>
                  <w14:solidFill>
                    <w14:schemeClr w14:val="tx1"/>
                  </w14:solidFill>
                </w14:textFill>
              </w:rPr>
              <w:t>66</w:t>
            </w:r>
            <w:r>
              <w:rPr>
                <w:rFonts w:hint="default" w:ascii="Times New Roman" w:hAnsi="Times New Roman" w:cs="Times New Roman"/>
                <w:color w:val="000000" w:themeColor="text1"/>
                <w:sz w:val="24"/>
                <w:szCs w:val="24"/>
                <w:lang w:val="en-US" w:eastAsia="zh-CN"/>
                <w14:textFill>
                  <w14:solidFill>
                    <w14:schemeClr w14:val="tx1"/>
                  </w14:solidFill>
                </w14:textFill>
              </w:rPr>
              <w:t>车次/d。由于道路扬尘只在晴天时路面干燥的情况下发生，按晴天200d计算，则引发道路扬尘的车流量为</w:t>
            </w:r>
            <w:r>
              <w:rPr>
                <w:rFonts w:hint="eastAsia" w:cs="Times New Roman"/>
                <w:color w:val="000000" w:themeColor="text1"/>
                <w:sz w:val="24"/>
                <w:szCs w:val="24"/>
                <w:lang w:val="en-US" w:eastAsia="zh-CN"/>
                <w14:textFill>
                  <w14:solidFill>
                    <w14:schemeClr w14:val="tx1"/>
                  </w14:solidFill>
                </w14:textFill>
              </w:rPr>
              <w:t>13158</w:t>
            </w:r>
            <w:r>
              <w:rPr>
                <w:rFonts w:hint="default" w:ascii="Times New Roman" w:hAnsi="Times New Roman" w:cs="Times New Roman"/>
                <w:color w:val="000000" w:themeColor="text1"/>
                <w:sz w:val="24"/>
                <w:szCs w:val="24"/>
                <w:lang w:val="en-US" w:eastAsia="zh-CN"/>
                <w14:textFill>
                  <w14:solidFill>
                    <w14:schemeClr w14:val="tx1"/>
                  </w14:solidFill>
                </w14:textFill>
              </w:rPr>
              <w:t>车次/a。项目运输车辆在场区内行驶平均距离按100m计，行车速度小于10km/h时，则道路扬尘产生量</w:t>
            </w:r>
            <w:r>
              <w:rPr>
                <w:rFonts w:hint="eastAsia" w:cs="Times New Roman"/>
                <w:color w:val="000000" w:themeColor="text1"/>
                <w:sz w:val="24"/>
                <w:szCs w:val="24"/>
                <w:lang w:val="en-US" w:eastAsia="zh-CN"/>
                <w14:textFill>
                  <w14:solidFill>
                    <w14:schemeClr w14:val="tx1"/>
                  </w14:solidFill>
                </w14:textFill>
              </w:rPr>
              <w:t>0.254</w:t>
            </w:r>
            <w:r>
              <w:rPr>
                <w:rFonts w:hint="default" w:ascii="Times New Roman" w:hAnsi="Times New Roman" w:cs="Times New Roman"/>
                <w:color w:val="000000" w:themeColor="text1"/>
                <w:sz w:val="24"/>
                <w:szCs w:val="24"/>
                <w:lang w:val="en-US" w:eastAsia="zh-CN"/>
                <w14:textFill>
                  <w14:solidFill>
                    <w14:schemeClr w14:val="tx1"/>
                  </w14:solidFill>
                </w14:textFill>
              </w:rPr>
              <w:t>t/a。项目厂区运输道路及生产区地面全部硬化、厂区内限值车速、出入口设车辆清洗台、定时对厂区地面进行洒水抑尘，</w:t>
            </w:r>
            <w:r>
              <w:rPr>
                <w:rFonts w:hint="eastAsia" w:cs="Times New Roman"/>
                <w:b w:val="0"/>
                <w:bCs/>
                <w:color w:val="000000" w:themeColor="text1"/>
                <w:sz w:val="24"/>
                <w:szCs w:val="20"/>
                <w:u w:val="none" w:color="auto"/>
                <w:lang w:val="en-US" w:eastAsia="zh-CN"/>
                <w14:textFill>
                  <w14:solidFill>
                    <w14:schemeClr w14:val="tx1"/>
                  </w14:solidFill>
                </w14:textFill>
              </w:rPr>
              <w:t>根据</w:t>
            </w:r>
            <w:r>
              <w:rPr>
                <w:rFonts w:hint="default" w:ascii="Times New Roman" w:hAnsi="Times New Roman" w:eastAsia="宋体" w:cs="Times New Roman"/>
                <w:b w:val="0"/>
                <w:bCs/>
                <w:color w:val="000000" w:themeColor="text1"/>
                <w:sz w:val="24"/>
                <w:szCs w:val="20"/>
                <w:u w:val="none" w:color="auto"/>
                <w:lang w:val="en-US" w:eastAsia="zh-CN"/>
                <w14:textFill>
                  <w14:solidFill>
                    <w14:schemeClr w14:val="tx1"/>
                  </w14:solidFill>
                </w14:textFill>
              </w:rPr>
              <w:t>《排放源统计调查产排污核算方法和系数手册》</w:t>
            </w:r>
            <w:r>
              <w:rPr>
                <w:rFonts w:hint="eastAsia" w:cs="Times New Roman"/>
                <w:b w:val="0"/>
                <w:bCs/>
                <w:color w:val="000000" w:themeColor="text1"/>
                <w:sz w:val="24"/>
                <w:szCs w:val="20"/>
                <w:u w:val="none" w:color="auto"/>
                <w:lang w:val="en-US" w:eastAsia="zh-CN"/>
                <w14:textFill>
                  <w14:solidFill>
                    <w14:schemeClr w14:val="tx1"/>
                  </w14:solidFill>
                </w14:textFill>
              </w:rPr>
              <w:t>附1工业源-附表2 工业源固体物料堆场颗粒物核算系数手册中的粉尘控制措施控制效率（洒水控尘效率74%、出入车辆冲洗78%），则</w:t>
            </w:r>
            <w:r>
              <w:rPr>
                <w:rFonts w:hint="default" w:ascii="Times New Roman" w:hAnsi="Times New Roman" w:cs="Times New Roman"/>
                <w:color w:val="000000" w:themeColor="text1"/>
                <w:sz w:val="24"/>
                <w:szCs w:val="24"/>
                <w:lang w:val="en-US" w:eastAsia="zh-CN"/>
                <w14:textFill>
                  <w14:solidFill>
                    <w14:schemeClr w14:val="tx1"/>
                  </w14:solidFill>
                </w14:textFill>
              </w:rPr>
              <w:t>采取上述措施后可降尘</w:t>
            </w:r>
            <w:r>
              <w:rPr>
                <w:rFonts w:hint="eastAsia" w:cs="Times New Roman"/>
                <w:color w:val="000000" w:themeColor="text1"/>
                <w:sz w:val="24"/>
                <w:szCs w:val="24"/>
                <w:lang w:val="en-US" w:eastAsia="zh-CN"/>
                <w14:textFill>
                  <w14:solidFill>
                    <w14:schemeClr w14:val="tx1"/>
                  </w14:solidFill>
                </w14:textFill>
              </w:rPr>
              <w:t>9</w:t>
            </w:r>
            <w:r>
              <w:rPr>
                <w:rFonts w:hint="default" w:ascii="Times New Roman" w:hAnsi="Times New Roman" w:cs="Times New Roman"/>
                <w:color w:val="000000" w:themeColor="text1"/>
                <w:sz w:val="24"/>
                <w:szCs w:val="24"/>
                <w:lang w:val="en-US" w:eastAsia="zh-CN"/>
                <w14:textFill>
                  <w14:solidFill>
                    <w14:schemeClr w14:val="tx1"/>
                  </w14:solidFill>
                </w14:textFill>
              </w:rPr>
              <w:t>0%</w:t>
            </w:r>
            <w:r>
              <w:rPr>
                <w:rFonts w:hint="eastAsia" w:cs="Times New Roman"/>
                <w:color w:val="000000" w:themeColor="text1"/>
                <w:sz w:val="24"/>
                <w:szCs w:val="24"/>
                <w:lang w:val="en-US" w:eastAsia="zh-CN"/>
                <w14:textFill>
                  <w14:solidFill>
                    <w14:schemeClr w14:val="tx1"/>
                  </w14:solidFill>
                </w14:textFill>
              </w:rPr>
              <w:t>以上</w:t>
            </w:r>
            <w:r>
              <w:rPr>
                <w:rFonts w:hint="default" w:ascii="Times New Roman" w:hAnsi="Times New Roman" w:cs="Times New Roman"/>
                <w:color w:val="000000" w:themeColor="text1"/>
                <w:sz w:val="24"/>
                <w:szCs w:val="24"/>
                <w:lang w:val="en-US" w:eastAsia="zh-CN"/>
                <w14:textFill>
                  <w14:solidFill>
                    <w14:schemeClr w14:val="tx1"/>
                  </w14:solidFill>
                </w14:textFill>
              </w:rPr>
              <w:t>，则厂内运输扬尘排放量为</w:t>
            </w:r>
            <w:r>
              <w:rPr>
                <w:rFonts w:hint="eastAsia" w:cs="Times New Roman"/>
                <w:color w:val="000000" w:themeColor="text1"/>
                <w:sz w:val="24"/>
                <w:szCs w:val="24"/>
                <w:lang w:val="en-US" w:eastAsia="zh-CN"/>
                <w14:textFill>
                  <w14:solidFill>
                    <w14:schemeClr w14:val="tx1"/>
                  </w14:solidFill>
                </w14:textFill>
              </w:rPr>
              <w:t>0.0254</w:t>
            </w:r>
            <w:r>
              <w:rPr>
                <w:rFonts w:hint="default" w:ascii="Times New Roman" w:hAnsi="Times New Roman" w:cs="Times New Roman"/>
                <w:color w:val="000000" w:themeColor="text1"/>
                <w:sz w:val="24"/>
                <w:szCs w:val="24"/>
                <w:lang w:val="en-US" w:eastAsia="zh-CN"/>
                <w14:textFill>
                  <w14:solidFill>
                    <w14:schemeClr w14:val="tx1"/>
                  </w14:solidFill>
                </w14:textFill>
              </w:rPr>
              <w:t>t/a，排放速率为0.</w:t>
            </w:r>
            <w:r>
              <w:rPr>
                <w:rFonts w:hint="eastAsia" w:cs="Times New Roman"/>
                <w:color w:val="000000" w:themeColor="text1"/>
                <w:sz w:val="24"/>
                <w:szCs w:val="24"/>
                <w:lang w:val="en-US" w:eastAsia="zh-CN"/>
                <w14:textFill>
                  <w14:solidFill>
                    <w14:schemeClr w14:val="tx1"/>
                  </w14:solidFill>
                </w14:textFill>
              </w:rPr>
              <w:t>016</w:t>
            </w:r>
            <w:r>
              <w:rPr>
                <w:rFonts w:hint="default" w:ascii="Times New Roman" w:hAnsi="Times New Roman" w:cs="Times New Roman"/>
                <w:color w:val="000000" w:themeColor="text1"/>
                <w:sz w:val="24"/>
                <w:szCs w:val="24"/>
                <w:lang w:val="en-US" w:eastAsia="zh-CN"/>
                <w14:textFill>
                  <w14:solidFill>
                    <w14:schemeClr w14:val="tx1"/>
                  </w14:solidFill>
                </w14:textFill>
              </w:rPr>
              <w:t>kg/h，排放方式为无组织排放。</w:t>
            </w:r>
          </w:p>
          <w:p w14:paraId="07B982A3">
            <w:pPr>
              <w:widowControl/>
              <w:spacing w:line="360" w:lineRule="auto"/>
              <w:ind w:firstLine="482" w:firstLineChars="200"/>
              <w:jc w:val="left"/>
              <w:outlineLvl w:val="2"/>
              <w:rPr>
                <w:rFonts w:hint="default" w:cs="Times New Roman"/>
                <w:b/>
                <w:bCs w:val="0"/>
                <w:color w:val="000000" w:themeColor="text1"/>
                <w:sz w:val="24"/>
                <w:szCs w:val="20"/>
                <w:u w:val="none" w:color="auto"/>
                <w:lang w:val="en-US" w:eastAsia="zh-CN"/>
                <w14:textFill>
                  <w14:solidFill>
                    <w14:schemeClr w14:val="tx1"/>
                  </w14:solidFill>
                </w14:textFill>
              </w:rPr>
            </w:pPr>
            <w:bookmarkStart w:id="32" w:name="_Toc16236"/>
            <w:r>
              <w:rPr>
                <w:rFonts w:hint="eastAsia" w:cs="Times New Roman"/>
                <w:b/>
                <w:bCs w:val="0"/>
                <w:color w:val="000000" w:themeColor="text1"/>
                <w:sz w:val="24"/>
                <w:szCs w:val="20"/>
                <w:u w:val="none" w:color="auto"/>
                <w:lang w:val="en-US" w:eastAsia="zh-CN"/>
                <w14:textFill>
                  <w14:solidFill>
                    <w14:schemeClr w14:val="tx1"/>
                  </w14:solidFill>
                </w14:textFill>
              </w:rPr>
              <w:t>（5）</w:t>
            </w:r>
            <w:r>
              <w:rPr>
                <w:rFonts w:hint="default" w:cs="Times New Roman"/>
                <w:b/>
                <w:bCs w:val="0"/>
                <w:color w:val="000000" w:themeColor="text1"/>
                <w:sz w:val="24"/>
                <w:szCs w:val="20"/>
                <w:u w:val="none" w:color="auto"/>
                <w:lang w:val="en-US" w:eastAsia="zh-CN"/>
                <w14:textFill>
                  <w14:solidFill>
                    <w14:schemeClr w14:val="tx1"/>
                  </w14:solidFill>
                </w14:textFill>
              </w:rPr>
              <w:t>汽车尾气</w:t>
            </w:r>
            <w:bookmarkEnd w:id="32"/>
          </w:p>
          <w:p w14:paraId="34950EF4">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本项目不设置地下停车场，均为地面停车位，地面停车场有较大的扩散空间，汽车尾气容易扩散。另外，地面停车场车辆并非集中进入或离开停车场，而是分散于不同时间和不同的地点（停车位），因此，间歇性出现的汽车尾气经露天扩散及周围的绿化带吸收净化后，不会产生明显影响，对外环境影响较小。</w:t>
            </w:r>
          </w:p>
          <w:p w14:paraId="0804AB0C">
            <w:pPr>
              <w:widowControl/>
              <w:spacing w:line="360" w:lineRule="auto"/>
              <w:ind w:firstLine="482" w:firstLineChars="200"/>
              <w:jc w:val="left"/>
              <w:outlineLvl w:val="2"/>
              <w:rPr>
                <w:rFonts w:hint="default" w:cs="Times New Roman"/>
                <w:b/>
                <w:bCs w:val="0"/>
                <w:color w:val="000000" w:themeColor="text1"/>
                <w:sz w:val="24"/>
                <w:szCs w:val="20"/>
                <w:u w:val="none" w:color="auto"/>
                <w:lang w:val="en-US" w:eastAsia="zh-CN"/>
                <w14:textFill>
                  <w14:solidFill>
                    <w14:schemeClr w14:val="tx1"/>
                  </w14:solidFill>
                </w14:textFill>
              </w:rPr>
            </w:pPr>
            <w:bookmarkStart w:id="33" w:name="_Toc8390"/>
            <w:r>
              <w:rPr>
                <w:rFonts w:hint="eastAsia" w:cs="Times New Roman"/>
                <w:b/>
                <w:bCs w:val="0"/>
                <w:color w:val="000000" w:themeColor="text1"/>
                <w:sz w:val="24"/>
                <w:szCs w:val="20"/>
                <w:u w:val="none" w:color="auto"/>
                <w:lang w:val="en-US" w:eastAsia="zh-CN"/>
                <w14:textFill>
                  <w14:solidFill>
                    <w14:schemeClr w14:val="tx1"/>
                  </w14:solidFill>
                </w14:textFill>
              </w:rPr>
              <w:t>（6）</w:t>
            </w:r>
            <w:r>
              <w:rPr>
                <w:rFonts w:hint="default" w:cs="Times New Roman"/>
                <w:b/>
                <w:bCs w:val="0"/>
                <w:color w:val="000000" w:themeColor="text1"/>
                <w:sz w:val="24"/>
                <w:szCs w:val="20"/>
                <w:u w:val="none" w:color="auto"/>
                <w:lang w:val="en-US" w:eastAsia="zh-CN"/>
                <w14:textFill>
                  <w14:solidFill>
                    <w14:schemeClr w14:val="tx1"/>
                  </w14:solidFill>
                </w14:textFill>
              </w:rPr>
              <w:t>食堂油烟</w:t>
            </w:r>
            <w:bookmarkEnd w:id="33"/>
          </w:p>
          <w:p w14:paraId="6F70CD67">
            <w:pPr>
              <w:pStyle w:val="99"/>
              <w:ind w:firstLine="480"/>
              <w:rPr>
                <w:rFonts w:hint="eastAsia" w:ascii="Times New Roman" w:hAnsi="Times New Roman" w:eastAsia="宋体" w:cs="Times New Roman"/>
                <w:b/>
                <w:bCs w:val="0"/>
                <w:color w:val="000000" w:themeColor="text1"/>
                <w:sz w:val="24"/>
                <w:szCs w:val="20"/>
                <w:u w:val="none" w:color="auto"/>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项目食堂主要为项目员工提供使用，本项目有</w:t>
            </w:r>
            <w:r>
              <w:rPr>
                <w:rFonts w:hint="eastAsia" w:cs="Times New Roman"/>
                <w:color w:val="000000" w:themeColor="text1"/>
                <w:sz w:val="24"/>
                <w:szCs w:val="24"/>
                <w:lang w:val="en-US" w:eastAsia="zh-CN"/>
                <w14:textFill>
                  <w14:solidFill>
                    <w14:schemeClr w14:val="tx1"/>
                  </w14:solidFill>
                </w14:textFill>
              </w:rPr>
              <w:t>40</w:t>
            </w:r>
            <w:r>
              <w:rPr>
                <w:rFonts w:hint="default" w:ascii="Times New Roman" w:hAnsi="Times New Roman" w:cs="Times New Roman"/>
                <w:color w:val="000000" w:themeColor="text1"/>
                <w:sz w:val="24"/>
                <w:szCs w:val="24"/>
                <w:lang w:val="en-US" w:eastAsia="zh-CN"/>
                <w14:textFill>
                  <w14:solidFill>
                    <w14:schemeClr w14:val="tx1"/>
                  </w14:solidFill>
                </w14:textFill>
              </w:rPr>
              <w:t>名员工</w:t>
            </w:r>
            <w:r>
              <w:rPr>
                <w:rFonts w:hint="eastAsia" w:cs="Times New Roman"/>
                <w:color w:val="000000" w:themeColor="text1"/>
                <w:sz w:val="24"/>
                <w:szCs w:val="24"/>
                <w:lang w:val="en-US" w:eastAsia="zh-CN"/>
                <w14:textFill>
                  <w14:solidFill>
                    <w14:schemeClr w14:val="tx1"/>
                  </w14:solidFill>
                </w14:textFill>
              </w:rPr>
              <w:t>，均在厂区内就餐</w:t>
            </w:r>
            <w:r>
              <w:rPr>
                <w:rFonts w:hint="default" w:ascii="Times New Roman" w:hAnsi="Times New Roman" w:cs="Times New Roman"/>
                <w:color w:val="000000" w:themeColor="text1"/>
                <w:sz w:val="24"/>
                <w:szCs w:val="24"/>
                <w:lang w:val="en-US" w:eastAsia="zh-CN"/>
                <w14:textFill>
                  <w14:solidFill>
                    <w14:schemeClr w14:val="tx1"/>
                  </w14:solidFill>
                </w14:textFill>
              </w:rPr>
              <w:t>，食堂在烹饪过程中会产生饮食油烟，据调查居民人均日食用油用量约</w:t>
            </w:r>
            <w:r>
              <w:rPr>
                <w:rFonts w:hint="eastAsia" w:cs="Times New Roman"/>
                <w:color w:val="000000" w:themeColor="text1"/>
                <w:sz w:val="24"/>
                <w:szCs w:val="24"/>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0g/人·d，一般油烟挥发量占总耗油量的2-4%，平均为3%，则油烟产生量为</w:t>
            </w:r>
            <w:r>
              <w:rPr>
                <w:rFonts w:hint="eastAsia" w:cs="Times New Roman"/>
                <w:color w:val="000000" w:themeColor="text1"/>
                <w:sz w:val="24"/>
                <w:szCs w:val="24"/>
                <w:lang w:val="en-US" w:eastAsia="zh-CN"/>
                <w14:textFill>
                  <w14:solidFill>
                    <w14:schemeClr w14:val="tx1"/>
                  </w14:solidFill>
                </w14:textFill>
              </w:rPr>
              <w:t>10.8</w:t>
            </w:r>
            <w:r>
              <w:rPr>
                <w:rFonts w:hint="default" w:ascii="Times New Roman" w:hAnsi="Times New Roman" w:cs="Times New Roman"/>
                <w:color w:val="000000" w:themeColor="text1"/>
                <w:sz w:val="24"/>
                <w:szCs w:val="24"/>
                <w:lang w:val="en-US" w:eastAsia="zh-CN"/>
                <w14:textFill>
                  <w14:solidFill>
                    <w14:schemeClr w14:val="tx1"/>
                  </w14:solidFill>
                </w14:textFill>
              </w:rPr>
              <w:t>kg/a。食堂工作时间每天</w:t>
            </w:r>
            <w:r>
              <w:rPr>
                <w:rFonts w:hint="eastAsia" w:cs="Times New Roman"/>
                <w:color w:val="000000" w:themeColor="text1"/>
                <w:sz w:val="24"/>
                <w:szCs w:val="24"/>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h，安装油烟净化器对油烟废气进行处理，其风量不小于</w:t>
            </w:r>
            <w:r>
              <w:rPr>
                <w:rFonts w:hint="eastAsia" w:cs="Times New Roman"/>
                <w:color w:val="000000" w:themeColor="text1"/>
                <w:sz w:val="24"/>
                <w:szCs w:val="24"/>
                <w:lang w:val="en-US" w:eastAsia="zh-CN"/>
                <w14:textFill>
                  <w14:solidFill>
                    <w14:schemeClr w14:val="tx1"/>
                  </w14:solidFill>
                </w14:textFill>
              </w:rPr>
              <w:t>2</w:t>
            </w:r>
            <w:r>
              <w:rPr>
                <w:rFonts w:hint="default" w:ascii="Times New Roman" w:hAnsi="Times New Roman" w:cs="Times New Roman"/>
                <w:color w:val="000000" w:themeColor="text1"/>
                <w:sz w:val="24"/>
                <w:szCs w:val="24"/>
                <w:lang w:val="en-US" w:eastAsia="zh-CN"/>
                <w14:textFill>
                  <w14:solidFill>
                    <w14:schemeClr w14:val="tx1"/>
                  </w14:solidFill>
                </w14:textFill>
              </w:rPr>
              <w:t>000Nm</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/h，处理效率不低于</w:t>
            </w:r>
            <w:r>
              <w:rPr>
                <w:rFonts w:hint="eastAsia" w:cs="Times New Roman"/>
                <w:color w:val="000000" w:themeColor="text1"/>
                <w:sz w:val="24"/>
                <w:szCs w:val="24"/>
                <w:lang w:val="en-US" w:eastAsia="zh-CN"/>
                <w14:textFill>
                  <w14:solidFill>
                    <w14:schemeClr w14:val="tx1"/>
                  </w14:solidFill>
                </w14:textFill>
              </w:rPr>
              <w:t>75</w:t>
            </w:r>
            <w:r>
              <w:rPr>
                <w:rFonts w:hint="default" w:ascii="Times New Roman" w:hAnsi="Times New Roman" w:cs="Times New Roman"/>
                <w:color w:val="000000" w:themeColor="text1"/>
                <w:sz w:val="24"/>
                <w:szCs w:val="24"/>
                <w:lang w:val="en-US" w:eastAsia="zh-CN"/>
                <w14:textFill>
                  <w14:solidFill>
                    <w14:schemeClr w14:val="tx1"/>
                  </w14:solidFill>
                </w14:textFill>
              </w:rPr>
              <w:t>%，处理后的油烟废气通过烟囱高于屋顶排放。经上述措施处理后，预计</w:t>
            </w:r>
            <w:r>
              <w:rPr>
                <w:rFonts w:hint="eastAsia" w:cs="Times New Roman"/>
                <w:color w:val="000000" w:themeColor="text1"/>
                <w:sz w:val="24"/>
                <w:szCs w:val="24"/>
                <w:lang w:val="en-US" w:eastAsia="zh-CN"/>
                <w14:textFill>
                  <w14:solidFill>
                    <w14:schemeClr w14:val="tx1"/>
                  </w14:solidFill>
                </w14:textFill>
              </w:rPr>
              <w:t>油烟排放量为2.7kg/a、排放速率为0.003kg/h、</w:t>
            </w:r>
            <w:r>
              <w:rPr>
                <w:rFonts w:hint="default" w:ascii="Times New Roman" w:hAnsi="Times New Roman" w:cs="Times New Roman"/>
                <w:color w:val="000000" w:themeColor="text1"/>
                <w:sz w:val="24"/>
                <w:szCs w:val="24"/>
                <w:lang w:val="en-US" w:eastAsia="zh-CN"/>
                <w14:textFill>
                  <w14:solidFill>
                    <w14:schemeClr w14:val="tx1"/>
                  </w14:solidFill>
                </w14:textFill>
              </w:rPr>
              <w:t>排放浓度为</w:t>
            </w:r>
            <w:r>
              <w:rPr>
                <w:rFonts w:hint="eastAsia" w:cs="Times New Roman"/>
                <w:color w:val="000000" w:themeColor="text1"/>
                <w:sz w:val="24"/>
                <w:szCs w:val="24"/>
                <w:lang w:val="en-US" w:eastAsia="zh-CN"/>
                <w14:textFill>
                  <w14:solidFill>
                    <w14:schemeClr w14:val="tx1"/>
                  </w14:solidFill>
                </w14:textFill>
              </w:rPr>
              <w:t>1.5</w:t>
            </w:r>
            <w:r>
              <w:rPr>
                <w:rFonts w:hint="default" w:ascii="Times New Roman" w:hAnsi="Times New Roman" w:cs="Times New Roman"/>
                <w:color w:val="000000" w:themeColor="text1"/>
                <w:sz w:val="24"/>
                <w:szCs w:val="24"/>
                <w:lang w:val="en-US" w:eastAsia="zh-CN"/>
                <w14:textFill>
                  <w14:solidFill>
                    <w14:schemeClr w14:val="tx1"/>
                  </w14:solidFill>
                </w14:textFill>
              </w:rPr>
              <w:t>mg/m</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排放量为</w:t>
            </w:r>
            <w:r>
              <w:rPr>
                <w:rFonts w:hint="default" w:ascii="Times New Roman" w:hAnsi="Times New Roman" w:cs="Times New Roman"/>
                <w:color w:val="000000" w:themeColor="text1"/>
                <w:sz w:val="24"/>
                <w:szCs w:val="24"/>
                <w:lang w:val="en-US" w:eastAsia="zh-CN"/>
                <w14:textFill>
                  <w14:solidFill>
                    <w14:schemeClr w14:val="tx1"/>
                  </w14:solidFill>
                </w14:textFill>
              </w:rPr>
              <w:t>符合《饮食业油烟排放标准(试行)》(GB 18483-2001）标准（2mg/m</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w:t>
            </w:r>
          </w:p>
          <w:p w14:paraId="759760D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000000" w:themeColor="text1"/>
                <w:sz w:val="24"/>
                <w:szCs w:val="32"/>
                <w:u w:val="none" w:color="auto"/>
                <w:lang w:eastAsia="zh-CN"/>
                <w14:textFill>
                  <w14:solidFill>
                    <w14:schemeClr w14:val="tx1"/>
                  </w14:solidFill>
                </w14:textFill>
              </w:rPr>
            </w:pPr>
            <w:r>
              <w:rPr>
                <w:color w:val="000000" w:themeColor="text1"/>
                <w:sz w:val="24"/>
                <w:szCs w:val="32"/>
                <w:u w:val="none" w:color="auto"/>
                <w14:textFill>
                  <w14:solidFill>
                    <w14:schemeClr w14:val="tx1"/>
                  </w14:solidFill>
                </w14:textFill>
              </w:rPr>
              <w:t>综上分析项目</w:t>
            </w:r>
            <w:r>
              <w:rPr>
                <w:rFonts w:hint="eastAsia"/>
                <w:color w:val="000000" w:themeColor="text1"/>
                <w:sz w:val="24"/>
                <w:szCs w:val="32"/>
                <w:u w:val="none" w:color="auto"/>
                <w14:textFill>
                  <w14:solidFill>
                    <w14:schemeClr w14:val="tx1"/>
                  </w14:solidFill>
                </w14:textFill>
              </w:rPr>
              <w:t>废气</w:t>
            </w:r>
            <w:r>
              <w:rPr>
                <w:color w:val="000000" w:themeColor="text1"/>
                <w:sz w:val="24"/>
                <w:szCs w:val="32"/>
                <w:u w:val="none" w:color="auto"/>
                <w14:textFill>
                  <w14:solidFill>
                    <w14:schemeClr w14:val="tx1"/>
                  </w14:solidFill>
                </w14:textFill>
              </w:rPr>
              <w:t>污染物</w:t>
            </w:r>
            <w:r>
              <w:rPr>
                <w:rFonts w:hint="eastAsia"/>
                <w:color w:val="000000" w:themeColor="text1"/>
                <w:sz w:val="24"/>
                <w:szCs w:val="32"/>
                <w:u w:val="none" w:color="auto"/>
                <w14:textFill>
                  <w14:solidFill>
                    <w14:schemeClr w14:val="tx1"/>
                  </w14:solidFill>
                </w14:textFill>
              </w:rPr>
              <w:t>产</w:t>
            </w:r>
            <w:r>
              <w:rPr>
                <w:color w:val="000000" w:themeColor="text1"/>
                <w:sz w:val="24"/>
                <w:szCs w:val="32"/>
                <w:u w:val="none" w:color="auto"/>
                <w14:textFill>
                  <w14:solidFill>
                    <w14:schemeClr w14:val="tx1"/>
                  </w14:solidFill>
                </w14:textFill>
              </w:rPr>
              <w:t>排放情况见</w:t>
            </w:r>
            <w:r>
              <w:rPr>
                <w:rFonts w:hint="eastAsia"/>
                <w:color w:val="000000" w:themeColor="text1"/>
                <w:sz w:val="24"/>
                <w:szCs w:val="32"/>
                <w:u w:val="none" w:color="auto"/>
                <w:lang w:val="en-US" w:eastAsia="zh-CN"/>
                <w14:textFill>
                  <w14:solidFill>
                    <w14:schemeClr w14:val="tx1"/>
                  </w14:solidFill>
                </w14:textFill>
              </w:rPr>
              <w:t>下表：</w:t>
            </w:r>
          </w:p>
          <w:p w14:paraId="325124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val="0"/>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1"/>
                <w:szCs w:val="21"/>
                <w:u w:val="single" w:color="auto"/>
                <w:lang w:val="en-US" w:eastAsia="zh-CN"/>
                <w14:textFill>
                  <w14:solidFill>
                    <w14:schemeClr w14:val="tx1"/>
                  </w14:solidFill>
                </w14:textFill>
              </w:rPr>
              <w:t>表</w:t>
            </w:r>
            <w:r>
              <w:rPr>
                <w:rFonts w:hint="eastAsia" w:cs="Times New Roman"/>
                <w:b/>
                <w:bCs w:val="0"/>
                <w:color w:val="000000" w:themeColor="text1"/>
                <w:sz w:val="21"/>
                <w:szCs w:val="21"/>
                <w:u w:val="single" w:color="auto"/>
                <w:lang w:val="en-US" w:eastAsia="zh-CN"/>
                <w14:textFill>
                  <w14:solidFill>
                    <w14:schemeClr w14:val="tx1"/>
                  </w14:solidFill>
                </w14:textFill>
              </w:rPr>
              <w:t>4-1</w:t>
            </w:r>
            <w:r>
              <w:rPr>
                <w:rFonts w:hint="eastAsia" w:ascii="Times New Roman" w:hAnsi="Times New Roman" w:eastAsia="宋体" w:cs="Times New Roman"/>
                <w:b/>
                <w:bCs w:val="0"/>
                <w:color w:val="000000" w:themeColor="text1"/>
                <w:sz w:val="21"/>
                <w:szCs w:val="21"/>
                <w:u w:val="single" w:color="auto"/>
                <w:lang w:val="en-US" w:eastAsia="zh-CN"/>
                <w14:textFill>
                  <w14:solidFill>
                    <w14:schemeClr w14:val="tx1"/>
                  </w14:solidFill>
                </w14:textFill>
              </w:rPr>
              <w:t xml:space="preserve">  污染物产生与排放情况表</w:t>
            </w:r>
          </w:p>
          <w:tbl>
            <w:tblPr>
              <w:tblStyle w:val="31"/>
              <w:tblW w:w="810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753"/>
              <w:gridCol w:w="403"/>
              <w:gridCol w:w="663"/>
              <w:gridCol w:w="878"/>
              <w:gridCol w:w="811"/>
              <w:gridCol w:w="1252"/>
              <w:gridCol w:w="640"/>
              <w:gridCol w:w="781"/>
              <w:gridCol w:w="900"/>
              <w:gridCol w:w="475"/>
              <w:gridCol w:w="549"/>
            </w:tblGrid>
            <w:tr w14:paraId="25AD027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753" w:type="dxa"/>
                  <w:vMerge w:val="restart"/>
                  <w:noWrap w:val="0"/>
                  <w:vAlign w:val="center"/>
                </w:tcPr>
                <w:p w14:paraId="377E6CFA">
                  <w:pPr>
                    <w:pStyle w:val="79"/>
                    <w:rPr>
                      <w:b w:val="0"/>
                      <w:bCs w:val="0"/>
                      <w:color w:val="000000" w:themeColor="text1"/>
                      <w:sz w:val="18"/>
                      <w:szCs w:val="18"/>
                      <w:u w:val="none" w:color="auto"/>
                      <w14:textFill>
                        <w14:solidFill>
                          <w14:schemeClr w14:val="tx1"/>
                        </w14:solidFill>
                      </w14:textFill>
                    </w:rPr>
                  </w:pPr>
                  <w:r>
                    <w:rPr>
                      <w:b w:val="0"/>
                      <w:bCs w:val="0"/>
                      <w:color w:val="000000" w:themeColor="text1"/>
                      <w:sz w:val="18"/>
                      <w:szCs w:val="18"/>
                      <w:u w:val="none" w:color="auto"/>
                      <w14:textFill>
                        <w14:solidFill>
                          <w14:schemeClr w14:val="tx1"/>
                        </w14:solidFill>
                      </w14:textFill>
                    </w:rPr>
                    <w:t>污染源</w:t>
                  </w:r>
                </w:p>
              </w:tc>
              <w:tc>
                <w:tcPr>
                  <w:tcW w:w="403" w:type="dxa"/>
                  <w:vMerge w:val="restart"/>
                  <w:noWrap w:val="0"/>
                  <w:vAlign w:val="center"/>
                </w:tcPr>
                <w:p w14:paraId="5F9C995F">
                  <w:pPr>
                    <w:pStyle w:val="79"/>
                    <w:rPr>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污染物</w:t>
                  </w:r>
                </w:p>
              </w:tc>
              <w:tc>
                <w:tcPr>
                  <w:tcW w:w="2352" w:type="dxa"/>
                  <w:gridSpan w:val="3"/>
                  <w:noWrap w:val="0"/>
                  <w:vAlign w:val="center"/>
                </w:tcPr>
                <w:p w14:paraId="520D6642">
                  <w:pPr>
                    <w:pStyle w:val="79"/>
                    <w:rPr>
                      <w:b w:val="0"/>
                      <w:bCs w:val="0"/>
                      <w:color w:val="000000" w:themeColor="text1"/>
                      <w:sz w:val="18"/>
                      <w:szCs w:val="18"/>
                      <w:u w:val="none" w:color="auto"/>
                      <w14:textFill>
                        <w14:solidFill>
                          <w14:schemeClr w14:val="tx1"/>
                        </w14:solidFill>
                      </w14:textFill>
                    </w:rPr>
                  </w:pPr>
                  <w:r>
                    <w:rPr>
                      <w:b w:val="0"/>
                      <w:bCs w:val="0"/>
                      <w:color w:val="000000" w:themeColor="text1"/>
                      <w:sz w:val="18"/>
                      <w:szCs w:val="18"/>
                      <w:u w:val="none" w:color="auto"/>
                      <w14:textFill>
                        <w14:solidFill>
                          <w14:schemeClr w14:val="tx1"/>
                        </w14:solidFill>
                      </w14:textFill>
                    </w:rPr>
                    <w:t>产生情况</w:t>
                  </w:r>
                </w:p>
              </w:tc>
              <w:tc>
                <w:tcPr>
                  <w:tcW w:w="1252" w:type="dxa"/>
                  <w:vMerge w:val="restart"/>
                  <w:noWrap w:val="0"/>
                  <w:vAlign w:val="center"/>
                </w:tcPr>
                <w:p w14:paraId="76293795">
                  <w:pPr>
                    <w:pStyle w:val="79"/>
                    <w:rPr>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治理</w:t>
                  </w:r>
                  <w:r>
                    <w:rPr>
                      <w:b w:val="0"/>
                      <w:bCs w:val="0"/>
                      <w:color w:val="000000" w:themeColor="text1"/>
                      <w:sz w:val="18"/>
                      <w:szCs w:val="18"/>
                      <w:u w:val="none" w:color="auto"/>
                      <w14:textFill>
                        <w14:solidFill>
                          <w14:schemeClr w14:val="tx1"/>
                        </w14:solidFill>
                      </w14:textFill>
                    </w:rPr>
                    <w:t>措施</w:t>
                  </w:r>
                </w:p>
              </w:tc>
              <w:tc>
                <w:tcPr>
                  <w:tcW w:w="2321" w:type="dxa"/>
                  <w:gridSpan w:val="3"/>
                  <w:noWrap w:val="0"/>
                  <w:vAlign w:val="center"/>
                </w:tcPr>
                <w:p w14:paraId="78C23B15">
                  <w:pPr>
                    <w:pStyle w:val="79"/>
                    <w:rPr>
                      <w:b w:val="0"/>
                      <w:bCs w:val="0"/>
                      <w:color w:val="000000" w:themeColor="text1"/>
                      <w:sz w:val="18"/>
                      <w:szCs w:val="18"/>
                      <w:u w:val="none" w:color="auto"/>
                      <w14:textFill>
                        <w14:solidFill>
                          <w14:schemeClr w14:val="tx1"/>
                        </w14:solidFill>
                      </w14:textFill>
                    </w:rPr>
                  </w:pPr>
                  <w:r>
                    <w:rPr>
                      <w:b w:val="0"/>
                      <w:bCs w:val="0"/>
                      <w:color w:val="000000" w:themeColor="text1"/>
                      <w:sz w:val="18"/>
                      <w:szCs w:val="18"/>
                      <w:u w:val="none" w:color="auto"/>
                      <w14:textFill>
                        <w14:solidFill>
                          <w14:schemeClr w14:val="tx1"/>
                        </w14:solidFill>
                      </w14:textFill>
                    </w:rPr>
                    <w:t>排放情况</w:t>
                  </w:r>
                </w:p>
              </w:tc>
              <w:tc>
                <w:tcPr>
                  <w:tcW w:w="475" w:type="dxa"/>
                  <w:vMerge w:val="restart"/>
                  <w:noWrap w:val="0"/>
                  <w:vAlign w:val="center"/>
                </w:tcPr>
                <w:p w14:paraId="33613693">
                  <w:pPr>
                    <w:pStyle w:val="79"/>
                    <w:rPr>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排放</w:t>
                  </w:r>
                  <w:r>
                    <w:rPr>
                      <w:b w:val="0"/>
                      <w:bCs w:val="0"/>
                      <w:color w:val="000000" w:themeColor="text1"/>
                      <w:sz w:val="18"/>
                      <w:szCs w:val="18"/>
                      <w:u w:val="none" w:color="auto"/>
                      <w14:textFill>
                        <w14:solidFill>
                          <w14:schemeClr w14:val="tx1"/>
                        </w14:solidFill>
                      </w14:textFill>
                    </w:rPr>
                    <w:t>时长</w:t>
                  </w:r>
                </w:p>
                <w:p w14:paraId="7C8C1A57">
                  <w:pPr>
                    <w:pStyle w:val="79"/>
                    <w:rPr>
                      <w:rFonts w:hint="eastAsia"/>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h/a</w:t>
                  </w:r>
                </w:p>
              </w:tc>
              <w:tc>
                <w:tcPr>
                  <w:tcW w:w="549" w:type="dxa"/>
                  <w:vMerge w:val="restart"/>
                  <w:noWrap w:val="0"/>
                  <w:vAlign w:val="center"/>
                </w:tcPr>
                <w:p w14:paraId="1474F3AA">
                  <w:pPr>
                    <w:pStyle w:val="79"/>
                    <w:rPr>
                      <w:rFonts w:hint="eastAsia"/>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排放</w:t>
                  </w:r>
                  <w:r>
                    <w:rPr>
                      <w:b w:val="0"/>
                      <w:bCs w:val="0"/>
                      <w:color w:val="000000" w:themeColor="text1"/>
                      <w:sz w:val="18"/>
                      <w:szCs w:val="18"/>
                      <w:u w:val="none" w:color="auto"/>
                      <w14:textFill>
                        <w14:solidFill>
                          <w14:schemeClr w14:val="tx1"/>
                        </w14:solidFill>
                      </w14:textFill>
                    </w:rPr>
                    <w:t>方式</w:t>
                  </w:r>
                </w:p>
              </w:tc>
            </w:tr>
            <w:tr w14:paraId="5DBDCFE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53" w:type="dxa"/>
                  <w:vMerge w:val="continue"/>
                  <w:noWrap w:val="0"/>
                  <w:vAlign w:val="center"/>
                </w:tcPr>
                <w:p w14:paraId="0558235F">
                  <w:pPr>
                    <w:pStyle w:val="79"/>
                    <w:rPr>
                      <w:b w:val="0"/>
                      <w:bCs w:val="0"/>
                      <w:color w:val="000000" w:themeColor="text1"/>
                      <w:sz w:val="18"/>
                      <w:szCs w:val="18"/>
                      <w:u w:val="none" w:color="auto"/>
                      <w14:textFill>
                        <w14:solidFill>
                          <w14:schemeClr w14:val="tx1"/>
                        </w14:solidFill>
                      </w14:textFill>
                    </w:rPr>
                  </w:pPr>
                </w:p>
              </w:tc>
              <w:tc>
                <w:tcPr>
                  <w:tcW w:w="403" w:type="dxa"/>
                  <w:vMerge w:val="continue"/>
                  <w:noWrap w:val="0"/>
                  <w:vAlign w:val="center"/>
                </w:tcPr>
                <w:p w14:paraId="3864A081">
                  <w:pPr>
                    <w:pStyle w:val="79"/>
                    <w:rPr>
                      <w:b w:val="0"/>
                      <w:bCs w:val="0"/>
                      <w:color w:val="000000" w:themeColor="text1"/>
                      <w:sz w:val="18"/>
                      <w:szCs w:val="18"/>
                      <w:u w:val="none" w:color="auto"/>
                      <w14:textFill>
                        <w14:solidFill>
                          <w14:schemeClr w14:val="tx1"/>
                        </w14:solidFill>
                      </w14:textFill>
                    </w:rPr>
                  </w:pPr>
                </w:p>
              </w:tc>
              <w:tc>
                <w:tcPr>
                  <w:tcW w:w="663" w:type="dxa"/>
                  <w:noWrap w:val="0"/>
                  <w:vAlign w:val="center"/>
                </w:tcPr>
                <w:p w14:paraId="6065B28D">
                  <w:pPr>
                    <w:pStyle w:val="79"/>
                    <w:rPr>
                      <w:b w:val="0"/>
                      <w:bCs w:val="0"/>
                      <w:color w:val="000000" w:themeColor="text1"/>
                      <w:sz w:val="18"/>
                      <w:szCs w:val="18"/>
                      <w:u w:val="none" w:color="auto"/>
                      <w14:textFill>
                        <w14:solidFill>
                          <w14:schemeClr w14:val="tx1"/>
                        </w14:solidFill>
                      </w14:textFill>
                    </w:rPr>
                  </w:pPr>
                  <w:r>
                    <w:rPr>
                      <w:b w:val="0"/>
                      <w:bCs w:val="0"/>
                      <w:color w:val="000000" w:themeColor="text1"/>
                      <w:sz w:val="18"/>
                      <w:szCs w:val="18"/>
                      <w:u w:val="none" w:color="auto"/>
                      <w14:textFill>
                        <w14:solidFill>
                          <w14:schemeClr w14:val="tx1"/>
                        </w14:solidFill>
                      </w14:textFill>
                    </w:rPr>
                    <w:t>浓度</w:t>
                  </w:r>
                  <w:r>
                    <w:rPr>
                      <w:rFonts w:hint="eastAsia"/>
                      <w:b w:val="0"/>
                      <w:bCs w:val="0"/>
                      <w:color w:val="000000" w:themeColor="text1"/>
                      <w:sz w:val="18"/>
                      <w:szCs w:val="18"/>
                      <w:u w:val="none" w:color="auto"/>
                      <w14:textFill>
                        <w14:solidFill>
                          <w14:schemeClr w14:val="tx1"/>
                        </w14:solidFill>
                      </w14:textFill>
                    </w:rPr>
                    <w:t>(</w:t>
                  </w:r>
                  <w:r>
                    <w:rPr>
                      <w:rFonts w:eastAsia="Times New Roman"/>
                      <w:b w:val="0"/>
                      <w:bCs w:val="0"/>
                      <w:color w:val="000000" w:themeColor="text1"/>
                      <w:sz w:val="18"/>
                      <w:szCs w:val="18"/>
                      <w:u w:val="none" w:color="auto"/>
                      <w14:textFill>
                        <w14:solidFill>
                          <w14:schemeClr w14:val="tx1"/>
                        </w14:solidFill>
                      </w14:textFill>
                    </w:rPr>
                    <w:t>mg/m</w:t>
                  </w:r>
                  <w:r>
                    <w:rPr>
                      <w:rFonts w:hint="eastAsia" w:eastAsia="宋体"/>
                      <w:b w:val="0"/>
                      <w:bCs w:val="0"/>
                      <w:color w:val="000000" w:themeColor="text1"/>
                      <w:sz w:val="18"/>
                      <w:szCs w:val="18"/>
                      <w:u w:val="none" w:color="auto"/>
                      <w:vertAlign w:val="superscript"/>
                      <w:lang w:val="en-US" w:eastAsia="zh-CN"/>
                      <w14:textFill>
                        <w14:solidFill>
                          <w14:schemeClr w14:val="tx1"/>
                        </w14:solidFill>
                      </w14:textFill>
                    </w:rPr>
                    <w:t>3</w:t>
                  </w:r>
                  <w:r>
                    <w:rPr>
                      <w:rFonts w:hint="eastAsia"/>
                      <w:b w:val="0"/>
                      <w:bCs w:val="0"/>
                      <w:color w:val="000000" w:themeColor="text1"/>
                      <w:sz w:val="18"/>
                      <w:szCs w:val="18"/>
                      <w:u w:val="none" w:color="auto"/>
                      <w14:textFill>
                        <w14:solidFill>
                          <w14:schemeClr w14:val="tx1"/>
                        </w14:solidFill>
                      </w14:textFill>
                    </w:rPr>
                    <w:t>)</w:t>
                  </w:r>
                </w:p>
              </w:tc>
              <w:tc>
                <w:tcPr>
                  <w:tcW w:w="878" w:type="dxa"/>
                  <w:noWrap w:val="0"/>
                  <w:vAlign w:val="center"/>
                </w:tcPr>
                <w:p w14:paraId="37FC0316">
                  <w:pPr>
                    <w:pStyle w:val="79"/>
                    <w:rPr>
                      <w:b w:val="0"/>
                      <w:bCs w:val="0"/>
                      <w:color w:val="000000" w:themeColor="text1"/>
                      <w:sz w:val="18"/>
                      <w:szCs w:val="18"/>
                      <w:u w:val="none" w:color="auto"/>
                      <w14:textFill>
                        <w14:solidFill>
                          <w14:schemeClr w14:val="tx1"/>
                        </w14:solidFill>
                      </w14:textFill>
                    </w:rPr>
                  </w:pPr>
                  <w:r>
                    <w:rPr>
                      <w:b w:val="0"/>
                      <w:bCs w:val="0"/>
                      <w:color w:val="000000" w:themeColor="text1"/>
                      <w:sz w:val="18"/>
                      <w:szCs w:val="18"/>
                      <w:u w:val="none" w:color="auto"/>
                      <w14:textFill>
                        <w14:solidFill>
                          <w14:schemeClr w14:val="tx1"/>
                        </w14:solidFill>
                      </w14:textFill>
                    </w:rPr>
                    <w:t>速率</w:t>
                  </w:r>
                  <w:r>
                    <w:rPr>
                      <w:rFonts w:hint="eastAsia"/>
                      <w:b w:val="0"/>
                      <w:bCs w:val="0"/>
                      <w:color w:val="000000" w:themeColor="text1"/>
                      <w:sz w:val="18"/>
                      <w:szCs w:val="18"/>
                      <w:u w:val="none" w:color="auto"/>
                      <w14:textFill>
                        <w14:solidFill>
                          <w14:schemeClr w14:val="tx1"/>
                        </w14:solidFill>
                      </w14:textFill>
                    </w:rPr>
                    <w:t>(</w:t>
                  </w:r>
                  <w:r>
                    <w:rPr>
                      <w:rFonts w:eastAsia="Times New Roman"/>
                      <w:b w:val="0"/>
                      <w:bCs w:val="0"/>
                      <w:color w:val="000000" w:themeColor="text1"/>
                      <w:sz w:val="18"/>
                      <w:szCs w:val="18"/>
                      <w:u w:val="none" w:color="auto"/>
                      <w14:textFill>
                        <w14:solidFill>
                          <w14:schemeClr w14:val="tx1"/>
                        </w14:solidFill>
                      </w14:textFill>
                    </w:rPr>
                    <w:t>kg/h</w:t>
                  </w:r>
                  <w:r>
                    <w:rPr>
                      <w:rFonts w:hint="eastAsia"/>
                      <w:b w:val="0"/>
                      <w:bCs w:val="0"/>
                      <w:color w:val="000000" w:themeColor="text1"/>
                      <w:sz w:val="18"/>
                      <w:szCs w:val="18"/>
                      <w:u w:val="none" w:color="auto"/>
                      <w14:textFill>
                        <w14:solidFill>
                          <w14:schemeClr w14:val="tx1"/>
                        </w14:solidFill>
                      </w14:textFill>
                    </w:rPr>
                    <w:t>)</w:t>
                  </w:r>
                </w:p>
              </w:tc>
              <w:tc>
                <w:tcPr>
                  <w:tcW w:w="811" w:type="dxa"/>
                  <w:noWrap w:val="0"/>
                  <w:vAlign w:val="center"/>
                </w:tcPr>
                <w:p w14:paraId="40FD9596">
                  <w:pPr>
                    <w:pStyle w:val="79"/>
                    <w:rPr>
                      <w:b w:val="0"/>
                      <w:bCs w:val="0"/>
                      <w:color w:val="000000" w:themeColor="text1"/>
                      <w:sz w:val="18"/>
                      <w:szCs w:val="18"/>
                      <w:u w:val="none" w:color="auto"/>
                      <w14:textFill>
                        <w14:solidFill>
                          <w14:schemeClr w14:val="tx1"/>
                        </w14:solidFill>
                      </w14:textFill>
                    </w:rPr>
                  </w:pPr>
                  <w:r>
                    <w:rPr>
                      <w:b w:val="0"/>
                      <w:bCs w:val="0"/>
                      <w:color w:val="000000" w:themeColor="text1"/>
                      <w:sz w:val="18"/>
                      <w:szCs w:val="18"/>
                      <w:u w:val="none" w:color="auto"/>
                      <w14:textFill>
                        <w14:solidFill>
                          <w14:schemeClr w14:val="tx1"/>
                        </w14:solidFill>
                      </w14:textFill>
                    </w:rPr>
                    <w:t>产生量</w:t>
                  </w:r>
                  <w:r>
                    <w:rPr>
                      <w:rFonts w:hint="eastAsia"/>
                      <w:b w:val="0"/>
                      <w:bCs w:val="0"/>
                      <w:color w:val="000000" w:themeColor="text1"/>
                      <w:sz w:val="18"/>
                      <w:szCs w:val="18"/>
                      <w:u w:val="none" w:color="auto"/>
                      <w14:textFill>
                        <w14:solidFill>
                          <w14:schemeClr w14:val="tx1"/>
                        </w14:solidFill>
                      </w14:textFill>
                    </w:rPr>
                    <w:t>(</w:t>
                  </w:r>
                  <w:r>
                    <w:rPr>
                      <w:rFonts w:eastAsia="Times New Roman"/>
                      <w:b w:val="0"/>
                      <w:bCs w:val="0"/>
                      <w:color w:val="000000" w:themeColor="text1"/>
                      <w:sz w:val="18"/>
                      <w:szCs w:val="18"/>
                      <w:u w:val="none" w:color="auto"/>
                      <w14:textFill>
                        <w14:solidFill>
                          <w14:schemeClr w14:val="tx1"/>
                        </w14:solidFill>
                      </w14:textFill>
                    </w:rPr>
                    <w:t>t/a</w:t>
                  </w:r>
                  <w:r>
                    <w:rPr>
                      <w:rFonts w:hint="eastAsia"/>
                      <w:b w:val="0"/>
                      <w:bCs w:val="0"/>
                      <w:color w:val="000000" w:themeColor="text1"/>
                      <w:sz w:val="18"/>
                      <w:szCs w:val="18"/>
                      <w:u w:val="none" w:color="auto"/>
                      <w14:textFill>
                        <w14:solidFill>
                          <w14:schemeClr w14:val="tx1"/>
                        </w14:solidFill>
                      </w14:textFill>
                    </w:rPr>
                    <w:t>)</w:t>
                  </w:r>
                </w:p>
              </w:tc>
              <w:tc>
                <w:tcPr>
                  <w:tcW w:w="1252" w:type="dxa"/>
                  <w:vMerge w:val="continue"/>
                  <w:noWrap w:val="0"/>
                  <w:vAlign w:val="center"/>
                </w:tcPr>
                <w:p w14:paraId="08163DEE">
                  <w:pPr>
                    <w:pStyle w:val="79"/>
                    <w:rPr>
                      <w:b w:val="0"/>
                      <w:bCs w:val="0"/>
                      <w:color w:val="000000" w:themeColor="text1"/>
                      <w:sz w:val="18"/>
                      <w:szCs w:val="18"/>
                      <w:u w:val="none" w:color="auto"/>
                      <w14:textFill>
                        <w14:solidFill>
                          <w14:schemeClr w14:val="tx1"/>
                        </w14:solidFill>
                      </w14:textFill>
                    </w:rPr>
                  </w:pPr>
                </w:p>
              </w:tc>
              <w:tc>
                <w:tcPr>
                  <w:tcW w:w="640" w:type="dxa"/>
                  <w:noWrap w:val="0"/>
                  <w:vAlign w:val="center"/>
                </w:tcPr>
                <w:p w14:paraId="47DE3B0B">
                  <w:pPr>
                    <w:pStyle w:val="79"/>
                    <w:rPr>
                      <w:b w:val="0"/>
                      <w:bCs w:val="0"/>
                      <w:color w:val="000000" w:themeColor="text1"/>
                      <w:sz w:val="18"/>
                      <w:szCs w:val="18"/>
                      <w:u w:val="none" w:color="auto"/>
                      <w14:textFill>
                        <w14:solidFill>
                          <w14:schemeClr w14:val="tx1"/>
                        </w14:solidFill>
                      </w14:textFill>
                    </w:rPr>
                  </w:pPr>
                  <w:r>
                    <w:rPr>
                      <w:b w:val="0"/>
                      <w:bCs w:val="0"/>
                      <w:color w:val="000000" w:themeColor="text1"/>
                      <w:sz w:val="18"/>
                      <w:szCs w:val="18"/>
                      <w:u w:val="none" w:color="auto"/>
                      <w14:textFill>
                        <w14:solidFill>
                          <w14:schemeClr w14:val="tx1"/>
                        </w14:solidFill>
                      </w14:textFill>
                    </w:rPr>
                    <w:t>浓度</w:t>
                  </w:r>
                  <w:r>
                    <w:rPr>
                      <w:rFonts w:hint="eastAsia"/>
                      <w:b w:val="0"/>
                      <w:bCs w:val="0"/>
                      <w:color w:val="000000" w:themeColor="text1"/>
                      <w:sz w:val="18"/>
                      <w:szCs w:val="18"/>
                      <w:u w:val="none" w:color="auto"/>
                      <w14:textFill>
                        <w14:solidFill>
                          <w14:schemeClr w14:val="tx1"/>
                        </w14:solidFill>
                      </w14:textFill>
                    </w:rPr>
                    <w:t>(</w:t>
                  </w:r>
                  <w:r>
                    <w:rPr>
                      <w:rFonts w:eastAsia="Times New Roman"/>
                      <w:b w:val="0"/>
                      <w:bCs w:val="0"/>
                      <w:color w:val="000000" w:themeColor="text1"/>
                      <w:sz w:val="18"/>
                      <w:szCs w:val="18"/>
                      <w:u w:val="none" w:color="auto"/>
                      <w14:textFill>
                        <w14:solidFill>
                          <w14:schemeClr w14:val="tx1"/>
                        </w14:solidFill>
                      </w14:textFill>
                    </w:rPr>
                    <w:t>mg/m</w:t>
                  </w:r>
                  <w:r>
                    <w:rPr>
                      <w:rFonts w:hint="eastAsia" w:eastAsia="宋体"/>
                      <w:b w:val="0"/>
                      <w:bCs w:val="0"/>
                      <w:color w:val="000000" w:themeColor="text1"/>
                      <w:sz w:val="18"/>
                      <w:szCs w:val="18"/>
                      <w:u w:val="none" w:color="auto"/>
                      <w:vertAlign w:val="superscript"/>
                      <w:lang w:val="en-US" w:eastAsia="zh-CN"/>
                      <w14:textFill>
                        <w14:solidFill>
                          <w14:schemeClr w14:val="tx1"/>
                        </w14:solidFill>
                      </w14:textFill>
                    </w:rPr>
                    <w:t>3</w:t>
                  </w:r>
                  <w:r>
                    <w:rPr>
                      <w:rFonts w:hint="eastAsia"/>
                      <w:b w:val="0"/>
                      <w:bCs w:val="0"/>
                      <w:color w:val="000000" w:themeColor="text1"/>
                      <w:sz w:val="18"/>
                      <w:szCs w:val="18"/>
                      <w:u w:val="none" w:color="auto"/>
                      <w14:textFill>
                        <w14:solidFill>
                          <w14:schemeClr w14:val="tx1"/>
                        </w14:solidFill>
                      </w14:textFill>
                    </w:rPr>
                    <w:t>)</w:t>
                  </w:r>
                </w:p>
              </w:tc>
              <w:tc>
                <w:tcPr>
                  <w:tcW w:w="781" w:type="dxa"/>
                  <w:noWrap w:val="0"/>
                  <w:vAlign w:val="center"/>
                </w:tcPr>
                <w:p w14:paraId="3B51F42F">
                  <w:pPr>
                    <w:pStyle w:val="79"/>
                    <w:rPr>
                      <w:b w:val="0"/>
                      <w:bCs w:val="0"/>
                      <w:color w:val="000000" w:themeColor="text1"/>
                      <w:sz w:val="18"/>
                      <w:szCs w:val="18"/>
                      <w:u w:val="none" w:color="auto"/>
                      <w14:textFill>
                        <w14:solidFill>
                          <w14:schemeClr w14:val="tx1"/>
                        </w14:solidFill>
                      </w14:textFill>
                    </w:rPr>
                  </w:pPr>
                  <w:r>
                    <w:rPr>
                      <w:b w:val="0"/>
                      <w:bCs w:val="0"/>
                      <w:color w:val="000000" w:themeColor="text1"/>
                      <w:sz w:val="18"/>
                      <w:szCs w:val="18"/>
                      <w:u w:val="none" w:color="auto"/>
                      <w14:textFill>
                        <w14:solidFill>
                          <w14:schemeClr w14:val="tx1"/>
                        </w14:solidFill>
                      </w14:textFill>
                    </w:rPr>
                    <w:t>速率</w:t>
                  </w:r>
                  <w:r>
                    <w:rPr>
                      <w:rFonts w:hint="eastAsia"/>
                      <w:b w:val="0"/>
                      <w:bCs w:val="0"/>
                      <w:color w:val="000000" w:themeColor="text1"/>
                      <w:sz w:val="18"/>
                      <w:szCs w:val="18"/>
                      <w:u w:val="none" w:color="auto"/>
                      <w14:textFill>
                        <w14:solidFill>
                          <w14:schemeClr w14:val="tx1"/>
                        </w14:solidFill>
                      </w14:textFill>
                    </w:rPr>
                    <w:t>(</w:t>
                  </w:r>
                  <w:r>
                    <w:rPr>
                      <w:rFonts w:eastAsia="Times New Roman"/>
                      <w:b w:val="0"/>
                      <w:bCs w:val="0"/>
                      <w:color w:val="000000" w:themeColor="text1"/>
                      <w:sz w:val="18"/>
                      <w:szCs w:val="18"/>
                      <w:u w:val="none" w:color="auto"/>
                      <w14:textFill>
                        <w14:solidFill>
                          <w14:schemeClr w14:val="tx1"/>
                        </w14:solidFill>
                      </w14:textFill>
                    </w:rPr>
                    <w:t>kg/h</w:t>
                  </w:r>
                  <w:r>
                    <w:rPr>
                      <w:rFonts w:hint="eastAsia"/>
                      <w:b w:val="0"/>
                      <w:bCs w:val="0"/>
                      <w:color w:val="000000" w:themeColor="text1"/>
                      <w:sz w:val="18"/>
                      <w:szCs w:val="18"/>
                      <w:u w:val="none" w:color="auto"/>
                      <w14:textFill>
                        <w14:solidFill>
                          <w14:schemeClr w14:val="tx1"/>
                        </w14:solidFill>
                      </w14:textFill>
                    </w:rPr>
                    <w:t>)</w:t>
                  </w:r>
                </w:p>
              </w:tc>
              <w:tc>
                <w:tcPr>
                  <w:tcW w:w="900" w:type="dxa"/>
                  <w:noWrap w:val="0"/>
                  <w:vAlign w:val="center"/>
                </w:tcPr>
                <w:p w14:paraId="2116482D">
                  <w:pPr>
                    <w:pStyle w:val="79"/>
                    <w:rPr>
                      <w:b w:val="0"/>
                      <w:bCs w:val="0"/>
                      <w:color w:val="000000" w:themeColor="text1"/>
                      <w:sz w:val="18"/>
                      <w:szCs w:val="18"/>
                      <w:u w:val="none" w:color="auto"/>
                      <w14:textFill>
                        <w14:solidFill>
                          <w14:schemeClr w14:val="tx1"/>
                        </w14:solidFill>
                      </w14:textFill>
                    </w:rPr>
                  </w:pPr>
                  <w:r>
                    <w:rPr>
                      <w:b w:val="0"/>
                      <w:bCs w:val="0"/>
                      <w:color w:val="000000" w:themeColor="text1"/>
                      <w:sz w:val="18"/>
                      <w:szCs w:val="18"/>
                      <w:u w:val="none" w:color="auto"/>
                      <w14:textFill>
                        <w14:solidFill>
                          <w14:schemeClr w14:val="tx1"/>
                        </w14:solidFill>
                      </w14:textFill>
                    </w:rPr>
                    <w:t>排放量</w:t>
                  </w:r>
                  <w:r>
                    <w:rPr>
                      <w:rFonts w:hint="eastAsia"/>
                      <w:b w:val="0"/>
                      <w:bCs w:val="0"/>
                      <w:color w:val="000000" w:themeColor="text1"/>
                      <w:sz w:val="18"/>
                      <w:szCs w:val="18"/>
                      <w:u w:val="none" w:color="auto"/>
                      <w14:textFill>
                        <w14:solidFill>
                          <w14:schemeClr w14:val="tx1"/>
                        </w14:solidFill>
                      </w14:textFill>
                    </w:rPr>
                    <w:t>(</w:t>
                  </w:r>
                  <w:r>
                    <w:rPr>
                      <w:rFonts w:eastAsia="Times New Roman"/>
                      <w:b w:val="0"/>
                      <w:bCs w:val="0"/>
                      <w:color w:val="000000" w:themeColor="text1"/>
                      <w:sz w:val="18"/>
                      <w:szCs w:val="18"/>
                      <w:u w:val="none" w:color="auto"/>
                      <w14:textFill>
                        <w14:solidFill>
                          <w14:schemeClr w14:val="tx1"/>
                        </w14:solidFill>
                      </w14:textFill>
                    </w:rPr>
                    <w:t>t/a</w:t>
                  </w:r>
                  <w:r>
                    <w:rPr>
                      <w:rFonts w:hint="eastAsia"/>
                      <w:b w:val="0"/>
                      <w:bCs w:val="0"/>
                      <w:color w:val="000000" w:themeColor="text1"/>
                      <w:sz w:val="18"/>
                      <w:szCs w:val="18"/>
                      <w:u w:val="none" w:color="auto"/>
                      <w14:textFill>
                        <w14:solidFill>
                          <w14:schemeClr w14:val="tx1"/>
                        </w14:solidFill>
                      </w14:textFill>
                    </w:rPr>
                    <w:t>)</w:t>
                  </w:r>
                </w:p>
              </w:tc>
              <w:tc>
                <w:tcPr>
                  <w:tcW w:w="475" w:type="dxa"/>
                  <w:vMerge w:val="continue"/>
                  <w:noWrap w:val="0"/>
                  <w:vAlign w:val="center"/>
                </w:tcPr>
                <w:p w14:paraId="2FEDC868">
                  <w:pPr>
                    <w:pStyle w:val="79"/>
                    <w:rPr>
                      <w:b w:val="0"/>
                      <w:bCs w:val="0"/>
                      <w:color w:val="000000" w:themeColor="text1"/>
                      <w:sz w:val="18"/>
                      <w:szCs w:val="18"/>
                      <w:u w:val="none" w:color="auto"/>
                      <w14:textFill>
                        <w14:solidFill>
                          <w14:schemeClr w14:val="tx1"/>
                        </w14:solidFill>
                      </w14:textFill>
                    </w:rPr>
                  </w:pPr>
                </w:p>
              </w:tc>
              <w:tc>
                <w:tcPr>
                  <w:tcW w:w="549" w:type="dxa"/>
                  <w:vMerge w:val="continue"/>
                  <w:noWrap w:val="0"/>
                  <w:vAlign w:val="center"/>
                </w:tcPr>
                <w:p w14:paraId="5D969D23">
                  <w:pPr>
                    <w:pStyle w:val="79"/>
                    <w:rPr>
                      <w:b w:val="0"/>
                      <w:bCs w:val="0"/>
                      <w:color w:val="000000" w:themeColor="text1"/>
                      <w:sz w:val="18"/>
                      <w:szCs w:val="18"/>
                      <w:u w:val="none" w:color="auto"/>
                      <w14:textFill>
                        <w14:solidFill>
                          <w14:schemeClr w14:val="tx1"/>
                        </w14:solidFill>
                      </w14:textFill>
                    </w:rPr>
                  </w:pPr>
                </w:p>
              </w:tc>
            </w:tr>
            <w:tr w14:paraId="1FCB31C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53" w:type="dxa"/>
                  <w:noWrap w:val="0"/>
                  <w:vAlign w:val="center"/>
                </w:tcPr>
                <w:p w14:paraId="65EF360A">
                  <w:pPr>
                    <w:pStyle w:val="79"/>
                    <w:rPr>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输送、计量、投料、搅拌</w:t>
                  </w:r>
                </w:p>
              </w:tc>
              <w:tc>
                <w:tcPr>
                  <w:tcW w:w="403" w:type="dxa"/>
                  <w:noWrap w:val="0"/>
                  <w:vAlign w:val="center"/>
                </w:tcPr>
                <w:p w14:paraId="74790CF2">
                  <w:pPr>
                    <w:pStyle w:val="79"/>
                    <w:rPr>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粉尘</w:t>
                  </w:r>
                </w:p>
              </w:tc>
              <w:tc>
                <w:tcPr>
                  <w:tcW w:w="663" w:type="dxa"/>
                  <w:noWrap w:val="0"/>
                  <w:vAlign w:val="center"/>
                </w:tcPr>
                <w:p w14:paraId="3F9289EF">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2708</w:t>
                  </w:r>
                </w:p>
              </w:tc>
              <w:tc>
                <w:tcPr>
                  <w:tcW w:w="878" w:type="dxa"/>
                  <w:noWrap w:val="0"/>
                  <w:vAlign w:val="center"/>
                </w:tcPr>
                <w:p w14:paraId="7B71A568">
                  <w:pPr>
                    <w:pStyle w:val="79"/>
                    <w:rPr>
                      <w:rFonts w:hint="eastAsia"/>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40.625</w:t>
                  </w:r>
                </w:p>
              </w:tc>
              <w:tc>
                <w:tcPr>
                  <w:tcW w:w="811" w:type="dxa"/>
                  <w:noWrap w:val="0"/>
                  <w:vAlign w:val="center"/>
                </w:tcPr>
                <w:p w14:paraId="3BB393DC">
                  <w:pPr>
                    <w:pStyle w:val="79"/>
                    <w:rPr>
                      <w:rFonts w:hint="eastAsia"/>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97.5</w:t>
                  </w:r>
                </w:p>
              </w:tc>
              <w:tc>
                <w:tcPr>
                  <w:tcW w:w="1252" w:type="dxa"/>
                  <w:noWrap w:val="0"/>
                  <w:vAlign w:val="center"/>
                </w:tcPr>
                <w:p w14:paraId="725B7AE2">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全封闭厂房</w:t>
                  </w:r>
                  <w:r>
                    <w:rPr>
                      <w:rFonts w:hint="eastAsia"/>
                      <w:b w:val="0"/>
                      <w:bCs w:val="0"/>
                      <w:color w:val="000000" w:themeColor="text1"/>
                      <w:sz w:val="18"/>
                      <w:szCs w:val="18"/>
                      <w:u w:val="none" w:color="auto"/>
                      <w:lang w:val="en-US" w:eastAsia="zh-CN"/>
                      <w14:textFill>
                        <w14:solidFill>
                          <w14:schemeClr w14:val="tx1"/>
                        </w14:solidFill>
                      </w14:textFill>
                    </w:rPr>
                    <w:t>收集+</w:t>
                  </w:r>
                  <w:r>
                    <w:rPr>
                      <w:rFonts w:hint="eastAsia"/>
                      <w:b w:val="0"/>
                      <w:bCs w:val="0"/>
                      <w:color w:val="000000" w:themeColor="text1"/>
                      <w:sz w:val="18"/>
                      <w:szCs w:val="18"/>
                      <w:u w:val="none" w:color="auto"/>
                      <w14:textFill>
                        <w14:solidFill>
                          <w14:schemeClr w14:val="tx1"/>
                        </w14:solidFill>
                      </w14:textFill>
                    </w:rPr>
                    <w:t>脉冲式布袋除尘器+</w:t>
                  </w:r>
                  <w:r>
                    <w:rPr>
                      <w:rFonts w:hint="eastAsia"/>
                      <w:b w:val="0"/>
                      <w:bCs w:val="0"/>
                      <w:color w:val="000000" w:themeColor="text1"/>
                      <w:sz w:val="18"/>
                      <w:szCs w:val="18"/>
                      <w:u w:val="none" w:color="auto"/>
                      <w:lang w:val="en-US" w:eastAsia="zh-CN"/>
                      <w14:textFill>
                        <w14:solidFill>
                          <w14:schemeClr w14:val="tx1"/>
                        </w14:solidFill>
                      </w14:textFill>
                    </w:rPr>
                    <w:t>排气筒（DA001）</w:t>
                  </w:r>
                </w:p>
              </w:tc>
              <w:tc>
                <w:tcPr>
                  <w:tcW w:w="640" w:type="dxa"/>
                  <w:noWrap w:val="0"/>
                  <w:vAlign w:val="center"/>
                </w:tcPr>
                <w:p w14:paraId="286190AA">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8.13</w:t>
                  </w:r>
                </w:p>
              </w:tc>
              <w:tc>
                <w:tcPr>
                  <w:tcW w:w="781" w:type="dxa"/>
                  <w:noWrap w:val="0"/>
                  <w:vAlign w:val="center"/>
                </w:tcPr>
                <w:p w14:paraId="43AA83F3">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0.122</w:t>
                  </w:r>
                </w:p>
              </w:tc>
              <w:tc>
                <w:tcPr>
                  <w:tcW w:w="900" w:type="dxa"/>
                  <w:noWrap w:val="0"/>
                  <w:vAlign w:val="center"/>
                </w:tcPr>
                <w:p w14:paraId="0D562BF8">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0.293</w:t>
                  </w:r>
                </w:p>
              </w:tc>
              <w:tc>
                <w:tcPr>
                  <w:tcW w:w="475" w:type="dxa"/>
                  <w:noWrap w:val="0"/>
                  <w:vAlign w:val="center"/>
                </w:tcPr>
                <w:p w14:paraId="56926FE2">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2400</w:t>
                  </w:r>
                </w:p>
              </w:tc>
              <w:tc>
                <w:tcPr>
                  <w:tcW w:w="549" w:type="dxa"/>
                  <w:noWrap w:val="0"/>
                  <w:vAlign w:val="center"/>
                </w:tcPr>
                <w:p w14:paraId="6C1AF7AB">
                  <w:pPr>
                    <w:pStyle w:val="79"/>
                    <w:rPr>
                      <w:rFonts w:hint="eastAsia"/>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有</w:t>
                  </w:r>
                  <w:r>
                    <w:rPr>
                      <w:b w:val="0"/>
                      <w:bCs w:val="0"/>
                      <w:color w:val="000000" w:themeColor="text1"/>
                      <w:sz w:val="18"/>
                      <w:szCs w:val="18"/>
                      <w:u w:val="none" w:color="auto"/>
                      <w14:textFill>
                        <w14:solidFill>
                          <w14:schemeClr w14:val="tx1"/>
                        </w14:solidFill>
                      </w14:textFill>
                    </w:rPr>
                    <w:t>组织</w:t>
                  </w:r>
                </w:p>
              </w:tc>
            </w:tr>
            <w:tr w14:paraId="44F8F80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753" w:type="dxa"/>
                  <w:noWrap w:val="0"/>
                  <w:vAlign w:val="center"/>
                </w:tcPr>
                <w:p w14:paraId="68027E1F">
                  <w:pPr>
                    <w:pStyle w:val="79"/>
                    <w:rPr>
                      <w:rFonts w:hint="eastAsia" w:eastAsia="宋体"/>
                      <w:b w:val="0"/>
                      <w:bCs w:val="0"/>
                      <w:color w:val="000000" w:themeColor="text1"/>
                      <w:sz w:val="18"/>
                      <w:szCs w:val="18"/>
                      <w:u w:val="none" w:color="auto"/>
                      <w:lang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粉料</w:t>
                  </w:r>
                  <w:r>
                    <w:rPr>
                      <w:b w:val="0"/>
                      <w:bCs w:val="0"/>
                      <w:color w:val="000000" w:themeColor="text1"/>
                      <w:sz w:val="18"/>
                      <w:szCs w:val="18"/>
                      <w:u w:val="none" w:color="auto"/>
                      <w14:textFill>
                        <w14:solidFill>
                          <w14:schemeClr w14:val="tx1"/>
                        </w14:solidFill>
                      </w14:textFill>
                    </w:rPr>
                    <w:t>筒仓</w:t>
                  </w:r>
                  <w:r>
                    <w:rPr>
                      <w:rFonts w:hint="eastAsia"/>
                      <w:b w:val="0"/>
                      <w:bCs w:val="0"/>
                      <w:color w:val="000000" w:themeColor="text1"/>
                      <w:sz w:val="18"/>
                      <w:szCs w:val="18"/>
                      <w:u w:val="none" w:color="auto"/>
                      <w:lang w:val="en-US" w:eastAsia="zh-CN"/>
                      <w14:textFill>
                        <w14:solidFill>
                          <w14:schemeClr w14:val="tx1"/>
                        </w14:solidFill>
                      </w14:textFill>
                    </w:rPr>
                    <w:t>呼吸</w:t>
                  </w:r>
                  <w:r>
                    <w:rPr>
                      <w:b w:val="0"/>
                      <w:bCs w:val="0"/>
                      <w:color w:val="000000" w:themeColor="text1"/>
                      <w:sz w:val="18"/>
                      <w:szCs w:val="18"/>
                      <w:u w:val="none" w:color="auto"/>
                      <w14:textFill>
                        <w14:solidFill>
                          <w14:schemeClr w14:val="tx1"/>
                        </w14:solidFill>
                      </w14:textFill>
                    </w:rPr>
                    <w:t>废气</w:t>
                  </w:r>
                </w:p>
              </w:tc>
              <w:tc>
                <w:tcPr>
                  <w:tcW w:w="403" w:type="dxa"/>
                  <w:noWrap w:val="0"/>
                  <w:vAlign w:val="center"/>
                </w:tcPr>
                <w:p w14:paraId="2B54C180">
                  <w:pPr>
                    <w:pStyle w:val="79"/>
                    <w:rPr>
                      <w:rFonts w:hint="eastAsia" w:eastAsia="宋体"/>
                      <w:b w:val="0"/>
                      <w:bCs w:val="0"/>
                      <w:color w:val="000000" w:themeColor="text1"/>
                      <w:sz w:val="18"/>
                      <w:szCs w:val="18"/>
                      <w:u w:val="none" w:color="auto"/>
                      <w:lang w:val="en-US" w:eastAsia="zh-CN"/>
                      <w14:textFill>
                        <w14:solidFill>
                          <w14:schemeClr w14:val="tx1"/>
                        </w14:solidFill>
                      </w14:textFill>
                    </w:rPr>
                  </w:pPr>
                  <w:r>
                    <w:rPr>
                      <w:rFonts w:hint="eastAsia" w:eastAsia="宋体"/>
                      <w:b w:val="0"/>
                      <w:bCs w:val="0"/>
                      <w:color w:val="000000" w:themeColor="text1"/>
                      <w:sz w:val="18"/>
                      <w:szCs w:val="18"/>
                      <w:u w:val="none" w:color="auto"/>
                      <w:lang w:val="en-US" w:eastAsia="zh-CN"/>
                      <w14:textFill>
                        <w14:solidFill>
                          <w14:schemeClr w14:val="tx1"/>
                        </w14:solidFill>
                      </w14:textFill>
                    </w:rPr>
                    <w:t>粉尘</w:t>
                  </w:r>
                </w:p>
              </w:tc>
              <w:tc>
                <w:tcPr>
                  <w:tcW w:w="663" w:type="dxa"/>
                  <w:tcBorders>
                    <w:right w:val="single" w:color="auto" w:sz="4" w:space="0"/>
                  </w:tcBorders>
                  <w:noWrap w:val="0"/>
                  <w:vAlign w:val="center"/>
                </w:tcPr>
                <w:p w14:paraId="37E298A4">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w:t>
                  </w:r>
                </w:p>
              </w:tc>
              <w:tc>
                <w:tcPr>
                  <w:tcW w:w="878" w:type="dxa"/>
                  <w:tcBorders>
                    <w:left w:val="single" w:color="auto" w:sz="4" w:space="0"/>
                    <w:right w:val="single" w:color="auto" w:sz="4" w:space="0"/>
                  </w:tcBorders>
                  <w:noWrap w:val="0"/>
                  <w:vAlign w:val="center"/>
                </w:tcPr>
                <w:p w14:paraId="69860452">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75</w:t>
                  </w:r>
                </w:p>
              </w:tc>
              <w:tc>
                <w:tcPr>
                  <w:tcW w:w="811" w:type="dxa"/>
                  <w:tcBorders>
                    <w:left w:val="single" w:color="auto" w:sz="4" w:space="0"/>
                  </w:tcBorders>
                  <w:noWrap w:val="0"/>
                  <w:vAlign w:val="center"/>
                </w:tcPr>
                <w:p w14:paraId="6132D103">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90</w:t>
                  </w:r>
                </w:p>
              </w:tc>
              <w:tc>
                <w:tcPr>
                  <w:tcW w:w="1252" w:type="dxa"/>
                  <w:noWrap w:val="0"/>
                  <w:vAlign w:val="center"/>
                </w:tcPr>
                <w:p w14:paraId="20DC91EB">
                  <w:pPr>
                    <w:pStyle w:val="79"/>
                    <w:rPr>
                      <w:rFonts w:hint="default"/>
                      <w:b w:val="0"/>
                      <w:bCs w:val="0"/>
                      <w:color w:val="000000" w:themeColor="text1"/>
                      <w:sz w:val="18"/>
                      <w:szCs w:val="18"/>
                      <w:u w:val="none" w:color="auto"/>
                      <w:lang w:val="en-US"/>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各</w:t>
                  </w:r>
                  <w:r>
                    <w:rPr>
                      <w:b w:val="0"/>
                      <w:bCs w:val="0"/>
                      <w:color w:val="000000" w:themeColor="text1"/>
                      <w:sz w:val="18"/>
                      <w:szCs w:val="18"/>
                      <w:u w:val="none" w:color="auto"/>
                      <w14:textFill>
                        <w14:solidFill>
                          <w14:schemeClr w14:val="tx1"/>
                        </w14:solidFill>
                      </w14:textFill>
                    </w:rPr>
                    <w:t>筒仓自带</w:t>
                  </w:r>
                  <w:r>
                    <w:rPr>
                      <w:rFonts w:hint="eastAsia"/>
                      <w:b w:val="0"/>
                      <w:bCs w:val="0"/>
                      <w:color w:val="000000" w:themeColor="text1"/>
                      <w:sz w:val="18"/>
                      <w:szCs w:val="18"/>
                      <w:u w:val="none" w:color="auto"/>
                      <w14:textFill>
                        <w14:solidFill>
                          <w14:schemeClr w14:val="tx1"/>
                        </w14:solidFill>
                      </w14:textFill>
                    </w:rPr>
                    <w:t>脉冲布袋</w:t>
                  </w:r>
                  <w:r>
                    <w:rPr>
                      <w:b w:val="0"/>
                      <w:bCs w:val="0"/>
                      <w:color w:val="000000" w:themeColor="text1"/>
                      <w:sz w:val="18"/>
                      <w:szCs w:val="18"/>
                      <w:u w:val="none" w:color="auto"/>
                      <w14:textFill>
                        <w14:solidFill>
                          <w14:schemeClr w14:val="tx1"/>
                        </w14:solidFill>
                      </w14:textFill>
                    </w:rPr>
                    <w:t>除尘器</w:t>
                  </w:r>
                  <w:r>
                    <w:rPr>
                      <w:rFonts w:hint="eastAsia"/>
                      <w:b w:val="0"/>
                      <w:bCs w:val="0"/>
                      <w:color w:val="000000" w:themeColor="text1"/>
                      <w:sz w:val="18"/>
                      <w:szCs w:val="18"/>
                      <w:u w:val="none" w:color="auto"/>
                      <w:lang w:val="en-US" w:eastAsia="zh-CN"/>
                      <w14:textFill>
                        <w14:solidFill>
                          <w14:schemeClr w14:val="tx1"/>
                        </w14:solidFill>
                      </w14:textFill>
                    </w:rPr>
                    <w:t>+封闭厂房。</w:t>
                  </w:r>
                </w:p>
              </w:tc>
              <w:tc>
                <w:tcPr>
                  <w:tcW w:w="640" w:type="dxa"/>
                  <w:tcBorders>
                    <w:right w:val="single" w:color="auto" w:sz="4" w:space="0"/>
                  </w:tcBorders>
                  <w:noWrap w:val="0"/>
                  <w:vAlign w:val="center"/>
                </w:tcPr>
                <w:p w14:paraId="349F9FB0">
                  <w:pPr>
                    <w:pStyle w:val="79"/>
                    <w:rPr>
                      <w:rFonts w:hint="eastAsia"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w:t>
                  </w:r>
                </w:p>
              </w:tc>
              <w:tc>
                <w:tcPr>
                  <w:tcW w:w="781" w:type="dxa"/>
                  <w:tcBorders>
                    <w:left w:val="single" w:color="auto" w:sz="4" w:space="0"/>
                    <w:right w:val="single" w:color="auto" w:sz="4" w:space="0"/>
                  </w:tcBorders>
                  <w:noWrap w:val="0"/>
                  <w:vAlign w:val="center"/>
                </w:tcPr>
                <w:p w14:paraId="5D939266">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0.36</w:t>
                  </w:r>
                </w:p>
              </w:tc>
              <w:tc>
                <w:tcPr>
                  <w:tcW w:w="900" w:type="dxa"/>
                  <w:tcBorders>
                    <w:left w:val="single" w:color="auto" w:sz="4" w:space="0"/>
                    <w:right w:val="single" w:color="auto" w:sz="4" w:space="0"/>
                  </w:tcBorders>
                  <w:noWrap w:val="0"/>
                  <w:vAlign w:val="center"/>
                </w:tcPr>
                <w:p w14:paraId="1827C482">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0.3</w:t>
                  </w:r>
                </w:p>
              </w:tc>
              <w:tc>
                <w:tcPr>
                  <w:tcW w:w="475" w:type="dxa"/>
                  <w:tcBorders>
                    <w:left w:val="single" w:color="auto" w:sz="4" w:space="0"/>
                    <w:right w:val="single" w:color="auto" w:sz="4" w:space="0"/>
                  </w:tcBorders>
                  <w:noWrap w:val="0"/>
                  <w:vAlign w:val="center"/>
                </w:tcPr>
                <w:p w14:paraId="5A36CFE2">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1200</w:t>
                  </w:r>
                </w:p>
              </w:tc>
              <w:tc>
                <w:tcPr>
                  <w:tcW w:w="549" w:type="dxa"/>
                  <w:tcBorders>
                    <w:left w:val="single" w:color="auto" w:sz="4" w:space="0"/>
                  </w:tcBorders>
                  <w:noWrap w:val="0"/>
                  <w:vAlign w:val="center"/>
                </w:tcPr>
                <w:p w14:paraId="3D1950CA">
                  <w:pPr>
                    <w:pStyle w:val="79"/>
                    <w:rPr>
                      <w:rFonts w:hint="default"/>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无组织</w:t>
                  </w:r>
                </w:p>
              </w:tc>
            </w:tr>
            <w:tr w14:paraId="22FD777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753" w:type="dxa"/>
                  <w:noWrap w:val="0"/>
                  <w:vAlign w:val="center"/>
                </w:tcPr>
                <w:p w14:paraId="244327F8">
                  <w:pPr>
                    <w:pStyle w:val="79"/>
                    <w:rPr>
                      <w:rFonts w:hint="eastAsia"/>
                      <w:b w:val="0"/>
                      <w:bCs w:val="0"/>
                      <w:color w:val="000000" w:themeColor="text1"/>
                      <w:sz w:val="18"/>
                      <w:szCs w:val="18"/>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18"/>
                      <w:szCs w:val="18"/>
                      <w:u w:val="none" w:color="auto"/>
                      <w:lang w:val="en-US" w:eastAsia="zh-CN"/>
                      <w14:textFill>
                        <w14:solidFill>
                          <w14:schemeClr w14:val="tx1"/>
                        </w14:solidFill>
                      </w14:textFill>
                    </w:rPr>
                    <w:t>堆场及装卸起尘</w:t>
                  </w:r>
                </w:p>
              </w:tc>
              <w:tc>
                <w:tcPr>
                  <w:tcW w:w="403" w:type="dxa"/>
                  <w:noWrap w:val="0"/>
                  <w:vAlign w:val="center"/>
                </w:tcPr>
                <w:p w14:paraId="744D0AF8">
                  <w:pPr>
                    <w:pStyle w:val="79"/>
                    <w:rPr>
                      <w:rFonts w:hint="eastAsia" w:eastAsia="宋体"/>
                      <w:b w:val="0"/>
                      <w:bCs w:val="0"/>
                      <w:color w:val="000000" w:themeColor="text1"/>
                      <w:sz w:val="18"/>
                      <w:szCs w:val="18"/>
                      <w:u w:val="none" w:color="auto"/>
                      <w:lang w:val="en-US" w:eastAsia="zh-CN"/>
                      <w14:textFill>
                        <w14:solidFill>
                          <w14:schemeClr w14:val="tx1"/>
                        </w14:solidFill>
                      </w14:textFill>
                    </w:rPr>
                  </w:pPr>
                  <w:r>
                    <w:rPr>
                      <w:b w:val="0"/>
                      <w:bCs w:val="0"/>
                      <w:color w:val="000000" w:themeColor="text1"/>
                      <w:sz w:val="18"/>
                      <w:szCs w:val="18"/>
                      <w:u w:val="none" w:color="auto"/>
                      <w14:textFill>
                        <w14:solidFill>
                          <w14:schemeClr w14:val="tx1"/>
                        </w14:solidFill>
                      </w14:textFill>
                    </w:rPr>
                    <w:t>TSP</w:t>
                  </w:r>
                </w:p>
              </w:tc>
              <w:tc>
                <w:tcPr>
                  <w:tcW w:w="663" w:type="dxa"/>
                  <w:noWrap w:val="0"/>
                  <w:vAlign w:val="center"/>
                </w:tcPr>
                <w:p w14:paraId="4E68536B">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w:t>
                  </w:r>
                </w:p>
              </w:tc>
              <w:tc>
                <w:tcPr>
                  <w:tcW w:w="878" w:type="dxa"/>
                  <w:noWrap w:val="0"/>
                  <w:vAlign w:val="center"/>
                </w:tcPr>
                <w:p w14:paraId="2B8E23CB">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28.75</w:t>
                  </w:r>
                </w:p>
              </w:tc>
              <w:tc>
                <w:tcPr>
                  <w:tcW w:w="811" w:type="dxa"/>
                  <w:noWrap w:val="0"/>
                  <w:vAlign w:val="center"/>
                </w:tcPr>
                <w:p w14:paraId="44232627">
                  <w:pPr>
                    <w:pStyle w:val="79"/>
                    <w:rPr>
                      <w:rFonts w:hint="eastAsia"/>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69</w:t>
                  </w:r>
                </w:p>
              </w:tc>
              <w:tc>
                <w:tcPr>
                  <w:tcW w:w="1252" w:type="dxa"/>
                  <w:noWrap w:val="0"/>
                  <w:vAlign w:val="center"/>
                </w:tcPr>
                <w:p w14:paraId="258CA629">
                  <w:pPr>
                    <w:pStyle w:val="79"/>
                    <w:rPr>
                      <w:rFonts w:hint="eastAsia"/>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封闭厂房隔离沉降及水喷淋抑尘</w:t>
                  </w:r>
                </w:p>
              </w:tc>
              <w:tc>
                <w:tcPr>
                  <w:tcW w:w="640" w:type="dxa"/>
                  <w:noWrap w:val="0"/>
                  <w:vAlign w:val="center"/>
                </w:tcPr>
                <w:p w14:paraId="222CF2C2">
                  <w:pPr>
                    <w:pStyle w:val="79"/>
                    <w:rPr>
                      <w:rFonts w:hint="eastAsia"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w:t>
                  </w:r>
                </w:p>
              </w:tc>
              <w:tc>
                <w:tcPr>
                  <w:tcW w:w="781" w:type="dxa"/>
                  <w:noWrap w:val="0"/>
                  <w:vAlign w:val="center"/>
                </w:tcPr>
                <w:p w14:paraId="589BE122">
                  <w:pPr>
                    <w:pStyle w:val="79"/>
                    <w:rPr>
                      <w:rFonts w:hint="eastAsia"/>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2.99</w:t>
                  </w:r>
                </w:p>
              </w:tc>
              <w:tc>
                <w:tcPr>
                  <w:tcW w:w="900" w:type="dxa"/>
                  <w:noWrap w:val="0"/>
                  <w:vAlign w:val="center"/>
                </w:tcPr>
                <w:p w14:paraId="6C9705B2">
                  <w:pPr>
                    <w:pStyle w:val="79"/>
                    <w:rPr>
                      <w:rFonts w:hint="eastAsia"/>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7.176</w:t>
                  </w:r>
                </w:p>
              </w:tc>
              <w:tc>
                <w:tcPr>
                  <w:tcW w:w="475" w:type="dxa"/>
                  <w:noWrap w:val="0"/>
                  <w:vAlign w:val="center"/>
                </w:tcPr>
                <w:p w14:paraId="6EB14A42">
                  <w:pPr>
                    <w:pStyle w:val="79"/>
                    <w:rPr>
                      <w:rFonts w:hint="default"/>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2400</w:t>
                  </w:r>
                </w:p>
              </w:tc>
              <w:tc>
                <w:tcPr>
                  <w:tcW w:w="549" w:type="dxa"/>
                  <w:noWrap w:val="0"/>
                  <w:vAlign w:val="center"/>
                </w:tcPr>
                <w:p w14:paraId="1D064315">
                  <w:pPr>
                    <w:pStyle w:val="79"/>
                    <w:rPr>
                      <w:rFonts w:hint="default"/>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无组织</w:t>
                  </w:r>
                </w:p>
              </w:tc>
            </w:tr>
            <w:tr w14:paraId="0114799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753" w:type="dxa"/>
                  <w:noWrap w:val="0"/>
                  <w:vAlign w:val="center"/>
                </w:tcPr>
                <w:p w14:paraId="72F4AEFC">
                  <w:pPr>
                    <w:pStyle w:val="79"/>
                    <w:rPr>
                      <w:rFonts w:hint="eastAsia"/>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运输</w:t>
                  </w:r>
                  <w:r>
                    <w:rPr>
                      <w:b w:val="0"/>
                      <w:bCs w:val="0"/>
                      <w:color w:val="000000" w:themeColor="text1"/>
                      <w:sz w:val="18"/>
                      <w:szCs w:val="18"/>
                      <w:u w:val="none" w:color="auto"/>
                      <w14:textFill>
                        <w14:solidFill>
                          <w14:schemeClr w14:val="tx1"/>
                        </w14:solidFill>
                      </w14:textFill>
                    </w:rPr>
                    <w:t>扬尘</w:t>
                  </w:r>
                </w:p>
              </w:tc>
              <w:tc>
                <w:tcPr>
                  <w:tcW w:w="403" w:type="dxa"/>
                  <w:noWrap w:val="0"/>
                  <w:vAlign w:val="center"/>
                </w:tcPr>
                <w:p w14:paraId="6D396DC3">
                  <w:pPr>
                    <w:pStyle w:val="79"/>
                    <w:rPr>
                      <w:rFonts w:hint="eastAsia"/>
                      <w:b w:val="0"/>
                      <w:bCs w:val="0"/>
                      <w:color w:val="000000" w:themeColor="text1"/>
                      <w:sz w:val="18"/>
                      <w:szCs w:val="18"/>
                      <w:u w:val="none" w:color="auto"/>
                      <w14:textFill>
                        <w14:solidFill>
                          <w14:schemeClr w14:val="tx1"/>
                        </w14:solidFill>
                      </w14:textFill>
                    </w:rPr>
                  </w:pPr>
                  <w:r>
                    <w:rPr>
                      <w:b w:val="0"/>
                      <w:bCs w:val="0"/>
                      <w:color w:val="000000" w:themeColor="text1"/>
                      <w:sz w:val="18"/>
                      <w:szCs w:val="18"/>
                      <w:u w:val="none" w:color="auto"/>
                      <w14:textFill>
                        <w14:solidFill>
                          <w14:schemeClr w14:val="tx1"/>
                        </w14:solidFill>
                      </w14:textFill>
                    </w:rPr>
                    <w:t>TSP</w:t>
                  </w:r>
                </w:p>
              </w:tc>
              <w:tc>
                <w:tcPr>
                  <w:tcW w:w="663" w:type="dxa"/>
                  <w:noWrap w:val="0"/>
                  <w:vAlign w:val="center"/>
                </w:tcPr>
                <w:p w14:paraId="37E631CA">
                  <w:pPr>
                    <w:pStyle w:val="79"/>
                    <w:rPr>
                      <w:rFonts w:hint="eastAsia" w:eastAsia="宋体"/>
                      <w:b w:val="0"/>
                      <w:bCs w:val="0"/>
                      <w:color w:val="000000" w:themeColor="text1"/>
                      <w:sz w:val="18"/>
                      <w:szCs w:val="18"/>
                      <w:u w:val="none" w:color="auto"/>
                      <w:lang w:eastAsia="zh-CN"/>
                      <w14:textFill>
                        <w14:solidFill>
                          <w14:schemeClr w14:val="tx1"/>
                        </w14:solidFill>
                      </w14:textFill>
                    </w:rPr>
                  </w:pPr>
                </w:p>
              </w:tc>
              <w:tc>
                <w:tcPr>
                  <w:tcW w:w="878" w:type="dxa"/>
                  <w:noWrap w:val="0"/>
                  <w:vAlign w:val="center"/>
                </w:tcPr>
                <w:p w14:paraId="33C3D319">
                  <w:pPr>
                    <w:pStyle w:val="79"/>
                    <w:rPr>
                      <w:rFonts w:hint="default"/>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0.159</w:t>
                  </w:r>
                </w:p>
              </w:tc>
              <w:tc>
                <w:tcPr>
                  <w:tcW w:w="811" w:type="dxa"/>
                  <w:noWrap w:val="0"/>
                  <w:vAlign w:val="center"/>
                </w:tcPr>
                <w:p w14:paraId="23AC71BB">
                  <w:pPr>
                    <w:pStyle w:val="79"/>
                    <w:rPr>
                      <w:rFonts w:hint="default"/>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0.254</w:t>
                  </w:r>
                </w:p>
              </w:tc>
              <w:tc>
                <w:tcPr>
                  <w:tcW w:w="1252" w:type="dxa"/>
                  <w:noWrap w:val="0"/>
                  <w:vAlign w:val="center"/>
                </w:tcPr>
                <w:p w14:paraId="43DEB3C1">
                  <w:pPr>
                    <w:pStyle w:val="79"/>
                    <w:rPr>
                      <w:rFonts w:hint="eastAsia"/>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路</w:t>
                  </w:r>
                  <w:r>
                    <w:rPr>
                      <w:b w:val="0"/>
                      <w:bCs w:val="0"/>
                      <w:color w:val="000000" w:themeColor="text1"/>
                      <w:sz w:val="18"/>
                      <w:szCs w:val="18"/>
                      <w:u w:val="none" w:color="auto"/>
                      <w14:textFill>
                        <w14:solidFill>
                          <w14:schemeClr w14:val="tx1"/>
                        </w14:solidFill>
                      </w14:textFill>
                    </w:rPr>
                    <w:t>面硬化、定期洒水、降低车速</w:t>
                  </w:r>
                </w:p>
              </w:tc>
              <w:tc>
                <w:tcPr>
                  <w:tcW w:w="640" w:type="dxa"/>
                  <w:noWrap w:val="0"/>
                  <w:vAlign w:val="center"/>
                </w:tcPr>
                <w:p w14:paraId="36B44A36">
                  <w:pPr>
                    <w:pStyle w:val="79"/>
                    <w:rPr>
                      <w:rFonts w:hint="eastAsia" w:eastAsia="宋体"/>
                      <w:b w:val="0"/>
                      <w:bCs w:val="0"/>
                      <w:color w:val="000000" w:themeColor="text1"/>
                      <w:sz w:val="18"/>
                      <w:szCs w:val="18"/>
                      <w:u w:val="none" w:color="auto"/>
                      <w:lang w:eastAsia="zh-CN"/>
                      <w14:textFill>
                        <w14:solidFill>
                          <w14:schemeClr w14:val="tx1"/>
                        </w14:solidFill>
                      </w14:textFill>
                    </w:rPr>
                  </w:pPr>
                  <w:r>
                    <w:rPr>
                      <w:rFonts w:hint="eastAsia"/>
                      <w:b w:val="0"/>
                      <w:bCs w:val="0"/>
                      <w:color w:val="000000" w:themeColor="text1"/>
                      <w:sz w:val="18"/>
                      <w:szCs w:val="18"/>
                      <w:u w:val="none" w:color="auto"/>
                      <w:lang w:eastAsia="zh-CN"/>
                      <w14:textFill>
                        <w14:solidFill>
                          <w14:schemeClr w14:val="tx1"/>
                        </w14:solidFill>
                      </w14:textFill>
                    </w:rPr>
                    <w:t>少量</w:t>
                  </w:r>
                </w:p>
              </w:tc>
              <w:tc>
                <w:tcPr>
                  <w:tcW w:w="781" w:type="dxa"/>
                  <w:noWrap w:val="0"/>
                  <w:vAlign w:val="center"/>
                </w:tcPr>
                <w:p w14:paraId="50545ECC">
                  <w:pPr>
                    <w:pStyle w:val="79"/>
                    <w:rPr>
                      <w:rFonts w:hint="default"/>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0.016</w:t>
                  </w:r>
                </w:p>
              </w:tc>
              <w:tc>
                <w:tcPr>
                  <w:tcW w:w="900" w:type="dxa"/>
                  <w:noWrap w:val="0"/>
                  <w:vAlign w:val="center"/>
                </w:tcPr>
                <w:p w14:paraId="6C65F9F8">
                  <w:pPr>
                    <w:pStyle w:val="79"/>
                    <w:rPr>
                      <w:rFonts w:hint="default"/>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0.0254</w:t>
                  </w:r>
                </w:p>
              </w:tc>
              <w:tc>
                <w:tcPr>
                  <w:tcW w:w="475" w:type="dxa"/>
                  <w:noWrap w:val="0"/>
                  <w:vAlign w:val="center"/>
                </w:tcPr>
                <w:p w14:paraId="48145C85">
                  <w:pPr>
                    <w:pStyle w:val="79"/>
                    <w:rPr>
                      <w:rFonts w:hint="default"/>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2400</w:t>
                  </w:r>
                </w:p>
              </w:tc>
              <w:tc>
                <w:tcPr>
                  <w:tcW w:w="549" w:type="dxa"/>
                  <w:noWrap w:val="0"/>
                  <w:vAlign w:val="center"/>
                </w:tcPr>
                <w:p w14:paraId="16F44404">
                  <w:pPr>
                    <w:pStyle w:val="79"/>
                    <w:rPr>
                      <w:rFonts w:hint="eastAsia"/>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无</w:t>
                  </w:r>
                  <w:r>
                    <w:rPr>
                      <w:b w:val="0"/>
                      <w:bCs w:val="0"/>
                      <w:color w:val="000000" w:themeColor="text1"/>
                      <w:sz w:val="18"/>
                      <w:szCs w:val="18"/>
                      <w:u w:val="none" w:color="auto"/>
                      <w14:textFill>
                        <w14:solidFill>
                          <w14:schemeClr w14:val="tx1"/>
                        </w14:solidFill>
                      </w14:textFill>
                    </w:rPr>
                    <w:t>组织</w:t>
                  </w:r>
                </w:p>
              </w:tc>
            </w:tr>
            <w:tr w14:paraId="08BCB62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753" w:type="dxa"/>
                  <w:noWrap w:val="0"/>
                  <w:vAlign w:val="center"/>
                </w:tcPr>
                <w:p w14:paraId="38CAF187">
                  <w:pPr>
                    <w:pStyle w:val="79"/>
                    <w:rPr>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粉尘</w:t>
                  </w:r>
                  <w:r>
                    <w:rPr>
                      <w:b w:val="0"/>
                      <w:bCs w:val="0"/>
                      <w:color w:val="000000" w:themeColor="text1"/>
                      <w:sz w:val="18"/>
                      <w:szCs w:val="18"/>
                      <w:u w:val="none" w:color="auto"/>
                      <w14:textFill>
                        <w14:solidFill>
                          <w14:schemeClr w14:val="tx1"/>
                        </w14:solidFill>
                      </w14:textFill>
                    </w:rPr>
                    <w:t>总计</w:t>
                  </w:r>
                </w:p>
              </w:tc>
              <w:tc>
                <w:tcPr>
                  <w:tcW w:w="403" w:type="dxa"/>
                  <w:noWrap w:val="0"/>
                  <w:vAlign w:val="center"/>
                </w:tcPr>
                <w:p w14:paraId="1557B60B">
                  <w:pPr>
                    <w:pStyle w:val="79"/>
                    <w:rPr>
                      <w:rFonts w:hint="eastAsia"/>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w:t>
                  </w:r>
                </w:p>
              </w:tc>
              <w:tc>
                <w:tcPr>
                  <w:tcW w:w="663" w:type="dxa"/>
                  <w:noWrap w:val="0"/>
                  <w:vAlign w:val="center"/>
                </w:tcPr>
                <w:p w14:paraId="654428BC">
                  <w:pPr>
                    <w:pStyle w:val="79"/>
                    <w:rPr>
                      <w:rFonts w:hint="eastAsia"/>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w:t>
                  </w:r>
                </w:p>
              </w:tc>
              <w:tc>
                <w:tcPr>
                  <w:tcW w:w="878" w:type="dxa"/>
                  <w:noWrap w:val="0"/>
                  <w:vAlign w:val="center"/>
                </w:tcPr>
                <w:p w14:paraId="35E2A91B">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144.5</w:t>
                  </w:r>
                </w:p>
              </w:tc>
              <w:tc>
                <w:tcPr>
                  <w:tcW w:w="811" w:type="dxa"/>
                  <w:noWrap w:val="0"/>
                  <w:vAlign w:val="center"/>
                </w:tcPr>
                <w:p w14:paraId="03184FE7">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256.8</w:t>
                  </w:r>
                </w:p>
              </w:tc>
              <w:tc>
                <w:tcPr>
                  <w:tcW w:w="1252" w:type="dxa"/>
                  <w:noWrap w:val="0"/>
                  <w:vAlign w:val="center"/>
                </w:tcPr>
                <w:p w14:paraId="1492694D">
                  <w:pPr>
                    <w:pStyle w:val="79"/>
                    <w:rPr>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w:t>
                  </w:r>
                </w:p>
              </w:tc>
              <w:tc>
                <w:tcPr>
                  <w:tcW w:w="640" w:type="dxa"/>
                  <w:noWrap w:val="0"/>
                  <w:vAlign w:val="center"/>
                </w:tcPr>
                <w:p w14:paraId="14349899">
                  <w:pPr>
                    <w:pStyle w:val="79"/>
                    <w:rPr>
                      <w:rFonts w:hint="eastAsia"/>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w:t>
                  </w:r>
                </w:p>
              </w:tc>
              <w:tc>
                <w:tcPr>
                  <w:tcW w:w="781" w:type="dxa"/>
                  <w:noWrap w:val="0"/>
                  <w:vAlign w:val="center"/>
                </w:tcPr>
                <w:p w14:paraId="347A496B">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3.488</w:t>
                  </w:r>
                </w:p>
              </w:tc>
              <w:tc>
                <w:tcPr>
                  <w:tcW w:w="900" w:type="dxa"/>
                  <w:noWrap w:val="0"/>
                  <w:vAlign w:val="center"/>
                </w:tcPr>
                <w:p w14:paraId="2CF461B1">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7.794</w:t>
                  </w:r>
                </w:p>
              </w:tc>
              <w:tc>
                <w:tcPr>
                  <w:tcW w:w="475" w:type="dxa"/>
                  <w:noWrap w:val="0"/>
                  <w:vAlign w:val="center"/>
                </w:tcPr>
                <w:p w14:paraId="436610C5">
                  <w:pPr>
                    <w:pStyle w:val="79"/>
                    <w:rPr>
                      <w:rFonts w:hint="eastAsia"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w:t>
                  </w:r>
                </w:p>
              </w:tc>
              <w:tc>
                <w:tcPr>
                  <w:tcW w:w="549" w:type="dxa"/>
                  <w:noWrap w:val="0"/>
                  <w:vAlign w:val="center"/>
                </w:tcPr>
                <w:p w14:paraId="3E21C6E2">
                  <w:pPr>
                    <w:pStyle w:val="79"/>
                    <w:rPr>
                      <w:rFonts w:hint="eastAsia"/>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w:t>
                  </w:r>
                </w:p>
              </w:tc>
            </w:tr>
            <w:tr w14:paraId="138D35C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753" w:type="dxa"/>
                  <w:noWrap w:val="0"/>
                  <w:vAlign w:val="center"/>
                </w:tcPr>
                <w:p w14:paraId="54C97624">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汽车尾气</w:t>
                  </w:r>
                </w:p>
              </w:tc>
              <w:tc>
                <w:tcPr>
                  <w:tcW w:w="403" w:type="dxa"/>
                  <w:noWrap w:val="0"/>
                  <w:vAlign w:val="center"/>
                </w:tcPr>
                <w:p w14:paraId="5F31AC05">
                  <w:pPr>
                    <w:pStyle w:val="79"/>
                    <w:rPr>
                      <w:rFonts w:hint="eastAsia"/>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CO</w:t>
                  </w:r>
                </w:p>
                <w:p w14:paraId="2D2AD1EC">
                  <w:pPr>
                    <w:pStyle w:val="79"/>
                    <w:rPr>
                      <w:rFonts w:hint="eastAsia"/>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THC</w:t>
                  </w:r>
                </w:p>
                <w:p w14:paraId="7DDB3764">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NO</w:t>
                  </w:r>
                  <w:r>
                    <w:rPr>
                      <w:rFonts w:hint="eastAsia"/>
                      <w:b w:val="0"/>
                      <w:bCs w:val="0"/>
                      <w:color w:val="000000" w:themeColor="text1"/>
                      <w:sz w:val="18"/>
                      <w:szCs w:val="18"/>
                      <w:u w:val="none" w:color="auto"/>
                      <w:vertAlign w:val="subscript"/>
                      <w:lang w:val="en-US" w:eastAsia="zh-CN"/>
                      <w14:textFill>
                        <w14:solidFill>
                          <w14:schemeClr w14:val="tx1"/>
                        </w14:solidFill>
                      </w14:textFill>
                    </w:rPr>
                    <w:t>X</w:t>
                  </w:r>
                </w:p>
              </w:tc>
              <w:tc>
                <w:tcPr>
                  <w:tcW w:w="2352" w:type="dxa"/>
                  <w:gridSpan w:val="3"/>
                  <w:noWrap w:val="0"/>
                  <w:vAlign w:val="center"/>
                </w:tcPr>
                <w:p w14:paraId="4232BDFE">
                  <w:pPr>
                    <w:pStyle w:val="79"/>
                    <w:rPr>
                      <w:rFonts w:hint="eastAsia"/>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少量</w:t>
                  </w:r>
                </w:p>
              </w:tc>
              <w:tc>
                <w:tcPr>
                  <w:tcW w:w="1252" w:type="dxa"/>
                  <w:noWrap w:val="0"/>
                  <w:vAlign w:val="center"/>
                </w:tcPr>
                <w:p w14:paraId="5BCE36D7">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自然扩散、加强绿化、加强管理</w:t>
                  </w:r>
                </w:p>
              </w:tc>
              <w:tc>
                <w:tcPr>
                  <w:tcW w:w="2321" w:type="dxa"/>
                  <w:gridSpan w:val="3"/>
                  <w:noWrap w:val="0"/>
                  <w:vAlign w:val="center"/>
                </w:tcPr>
                <w:p w14:paraId="24048B04">
                  <w:pPr>
                    <w:pStyle w:val="79"/>
                    <w:rPr>
                      <w:rFonts w:hint="default"/>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少量</w:t>
                  </w:r>
                </w:p>
              </w:tc>
              <w:tc>
                <w:tcPr>
                  <w:tcW w:w="475" w:type="dxa"/>
                  <w:noWrap w:val="0"/>
                  <w:vAlign w:val="center"/>
                </w:tcPr>
                <w:p w14:paraId="704435A7">
                  <w:pPr>
                    <w:pStyle w:val="79"/>
                    <w:rPr>
                      <w:rFonts w:hint="eastAsia"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w:t>
                  </w:r>
                </w:p>
              </w:tc>
              <w:tc>
                <w:tcPr>
                  <w:tcW w:w="549" w:type="dxa"/>
                  <w:noWrap w:val="0"/>
                  <w:vAlign w:val="center"/>
                </w:tcPr>
                <w:p w14:paraId="49C30969">
                  <w:pPr>
                    <w:pStyle w:val="79"/>
                    <w:rPr>
                      <w:rFonts w:hint="eastAsia"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无组织</w:t>
                  </w:r>
                </w:p>
              </w:tc>
            </w:tr>
            <w:tr w14:paraId="6F9F29D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753" w:type="dxa"/>
                  <w:noWrap w:val="0"/>
                  <w:vAlign w:val="center"/>
                </w:tcPr>
                <w:p w14:paraId="1E9AD958">
                  <w:pPr>
                    <w:pStyle w:val="79"/>
                    <w:rPr>
                      <w:rFonts w:hint="eastAsia"/>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食堂</w:t>
                  </w:r>
                  <w:r>
                    <w:rPr>
                      <w:b w:val="0"/>
                      <w:bCs w:val="0"/>
                      <w:color w:val="000000" w:themeColor="text1"/>
                      <w:sz w:val="18"/>
                      <w:szCs w:val="18"/>
                      <w:u w:val="none" w:color="auto"/>
                      <w14:textFill>
                        <w14:solidFill>
                          <w14:schemeClr w14:val="tx1"/>
                        </w14:solidFill>
                      </w14:textFill>
                    </w:rPr>
                    <w:t>油烟</w:t>
                  </w:r>
                </w:p>
              </w:tc>
              <w:tc>
                <w:tcPr>
                  <w:tcW w:w="403" w:type="dxa"/>
                  <w:noWrap w:val="0"/>
                  <w:vAlign w:val="center"/>
                </w:tcPr>
                <w:p w14:paraId="0D599174">
                  <w:pPr>
                    <w:pStyle w:val="79"/>
                    <w:rPr>
                      <w:rFonts w:hint="eastAsia"/>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油烟</w:t>
                  </w:r>
                </w:p>
              </w:tc>
              <w:tc>
                <w:tcPr>
                  <w:tcW w:w="663" w:type="dxa"/>
                  <w:noWrap w:val="0"/>
                  <w:vAlign w:val="center"/>
                </w:tcPr>
                <w:p w14:paraId="45129981">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6</w:t>
                  </w:r>
                </w:p>
              </w:tc>
              <w:tc>
                <w:tcPr>
                  <w:tcW w:w="878" w:type="dxa"/>
                  <w:noWrap w:val="0"/>
                  <w:vAlign w:val="center"/>
                </w:tcPr>
                <w:p w14:paraId="16A11309">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0.012</w:t>
                  </w:r>
                </w:p>
              </w:tc>
              <w:tc>
                <w:tcPr>
                  <w:tcW w:w="811" w:type="dxa"/>
                  <w:noWrap w:val="0"/>
                  <w:vAlign w:val="center"/>
                </w:tcPr>
                <w:p w14:paraId="29C2209A">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0.0108</w:t>
                  </w:r>
                </w:p>
              </w:tc>
              <w:tc>
                <w:tcPr>
                  <w:tcW w:w="1252" w:type="dxa"/>
                  <w:noWrap w:val="0"/>
                  <w:vAlign w:val="center"/>
                </w:tcPr>
                <w:p w14:paraId="339D79E2">
                  <w:pPr>
                    <w:pStyle w:val="79"/>
                    <w:rPr>
                      <w:rFonts w:hint="eastAsia"/>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抽</w:t>
                  </w:r>
                  <w:r>
                    <w:rPr>
                      <w:b w:val="0"/>
                      <w:bCs w:val="0"/>
                      <w:color w:val="000000" w:themeColor="text1"/>
                      <w:sz w:val="18"/>
                      <w:szCs w:val="18"/>
                      <w:u w:val="none" w:color="auto"/>
                      <w14:textFill>
                        <w14:solidFill>
                          <w14:schemeClr w14:val="tx1"/>
                        </w14:solidFill>
                      </w14:textFill>
                    </w:rPr>
                    <w:t>油烟机</w:t>
                  </w:r>
                  <w:r>
                    <w:rPr>
                      <w:rFonts w:hint="eastAsia"/>
                      <w:b w:val="0"/>
                      <w:bCs w:val="0"/>
                      <w:color w:val="000000" w:themeColor="text1"/>
                      <w:sz w:val="18"/>
                      <w:szCs w:val="18"/>
                      <w:u w:val="none" w:color="auto"/>
                      <w14:textFill>
                        <w14:solidFill>
                          <w14:schemeClr w14:val="tx1"/>
                        </w14:solidFill>
                      </w14:textFill>
                    </w:rPr>
                    <w:t>收集后于</w:t>
                  </w:r>
                  <w:r>
                    <w:rPr>
                      <w:b w:val="0"/>
                      <w:bCs w:val="0"/>
                      <w:color w:val="000000" w:themeColor="text1"/>
                      <w:sz w:val="18"/>
                      <w:szCs w:val="18"/>
                      <w:u w:val="none" w:color="auto"/>
                      <w14:textFill>
                        <w14:solidFill>
                          <w14:schemeClr w14:val="tx1"/>
                        </w14:solidFill>
                      </w14:textFill>
                    </w:rPr>
                    <w:t>楼顶排放</w:t>
                  </w:r>
                </w:p>
              </w:tc>
              <w:tc>
                <w:tcPr>
                  <w:tcW w:w="640" w:type="dxa"/>
                  <w:noWrap w:val="0"/>
                  <w:vAlign w:val="center"/>
                </w:tcPr>
                <w:p w14:paraId="5DDFA5E6">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1.5</w:t>
                  </w:r>
                </w:p>
              </w:tc>
              <w:tc>
                <w:tcPr>
                  <w:tcW w:w="781" w:type="dxa"/>
                  <w:noWrap w:val="0"/>
                  <w:vAlign w:val="center"/>
                </w:tcPr>
                <w:p w14:paraId="00C0309A">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0.003</w:t>
                  </w:r>
                </w:p>
              </w:tc>
              <w:tc>
                <w:tcPr>
                  <w:tcW w:w="900" w:type="dxa"/>
                  <w:noWrap w:val="0"/>
                  <w:vAlign w:val="center"/>
                </w:tcPr>
                <w:p w14:paraId="12B5D372">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0.0027</w:t>
                  </w:r>
                </w:p>
              </w:tc>
              <w:tc>
                <w:tcPr>
                  <w:tcW w:w="475" w:type="dxa"/>
                  <w:noWrap w:val="0"/>
                  <w:vAlign w:val="center"/>
                </w:tcPr>
                <w:p w14:paraId="52A4FAA3">
                  <w:pPr>
                    <w:pStyle w:val="79"/>
                    <w:rPr>
                      <w:rFonts w:hint="default" w:eastAsia="宋体"/>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900</w:t>
                  </w:r>
                </w:p>
              </w:tc>
              <w:tc>
                <w:tcPr>
                  <w:tcW w:w="549" w:type="dxa"/>
                  <w:noWrap w:val="0"/>
                  <w:vAlign w:val="center"/>
                </w:tcPr>
                <w:p w14:paraId="73DD99D2">
                  <w:pPr>
                    <w:pStyle w:val="79"/>
                    <w:rPr>
                      <w:rFonts w:hint="eastAsia"/>
                      <w:b w:val="0"/>
                      <w:bCs w:val="0"/>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有</w:t>
                  </w:r>
                  <w:r>
                    <w:rPr>
                      <w:b w:val="0"/>
                      <w:bCs w:val="0"/>
                      <w:color w:val="000000" w:themeColor="text1"/>
                      <w:sz w:val="18"/>
                      <w:szCs w:val="18"/>
                      <w:u w:val="none" w:color="auto"/>
                      <w14:textFill>
                        <w14:solidFill>
                          <w14:schemeClr w14:val="tx1"/>
                        </w14:solidFill>
                      </w14:textFill>
                    </w:rPr>
                    <w:t>组织</w:t>
                  </w:r>
                </w:p>
              </w:tc>
            </w:tr>
          </w:tbl>
          <w:p w14:paraId="67A40F33">
            <w:pPr>
              <w:widowControl/>
              <w:spacing w:line="360" w:lineRule="auto"/>
              <w:ind w:firstLine="482" w:firstLineChars="200"/>
              <w:jc w:val="left"/>
              <w:outlineLvl w:val="2"/>
              <w:rPr>
                <w:rFonts w:hint="default" w:cs="Times New Roman"/>
                <w:b/>
                <w:bCs w:val="0"/>
                <w:color w:val="000000" w:themeColor="text1"/>
                <w:sz w:val="24"/>
                <w:szCs w:val="20"/>
                <w:u w:val="none" w:color="auto"/>
                <w:lang w:val="en-US" w:eastAsia="zh-CN"/>
                <w14:textFill>
                  <w14:solidFill>
                    <w14:schemeClr w14:val="tx1"/>
                  </w14:solidFill>
                </w14:textFill>
              </w:rPr>
            </w:pPr>
            <w:bookmarkStart w:id="34" w:name="_Toc7513"/>
            <w:r>
              <w:rPr>
                <w:rFonts w:hint="default" w:cs="Times New Roman"/>
                <w:b/>
                <w:bCs w:val="0"/>
                <w:color w:val="000000" w:themeColor="text1"/>
                <w:sz w:val="24"/>
                <w:szCs w:val="20"/>
                <w:u w:val="none" w:color="auto"/>
                <w:lang w:val="en-US" w:eastAsia="zh-CN"/>
                <w14:textFill>
                  <w14:solidFill>
                    <w14:schemeClr w14:val="tx1"/>
                  </w14:solidFill>
                </w14:textFill>
              </w:rPr>
              <w:t>2</w:t>
            </w:r>
            <w:r>
              <w:rPr>
                <w:rFonts w:hint="eastAsia" w:cs="Times New Roman"/>
                <w:b/>
                <w:bCs w:val="0"/>
                <w:color w:val="000000" w:themeColor="text1"/>
                <w:sz w:val="24"/>
                <w:szCs w:val="20"/>
                <w:u w:val="none" w:color="auto"/>
                <w:lang w:val="en-US" w:eastAsia="zh-CN"/>
                <w14:textFill>
                  <w14:solidFill>
                    <w14:schemeClr w14:val="tx1"/>
                  </w14:solidFill>
                </w14:textFill>
              </w:rPr>
              <w:t>、</w:t>
            </w:r>
            <w:r>
              <w:rPr>
                <w:rFonts w:hint="default" w:cs="Times New Roman"/>
                <w:b/>
                <w:bCs w:val="0"/>
                <w:color w:val="000000" w:themeColor="text1"/>
                <w:sz w:val="24"/>
                <w:szCs w:val="20"/>
                <w:u w:val="none" w:color="auto"/>
                <w:lang w:val="en-US" w:eastAsia="zh-CN"/>
                <w14:textFill>
                  <w14:solidFill>
                    <w14:schemeClr w14:val="tx1"/>
                  </w14:solidFill>
                </w14:textFill>
              </w:rPr>
              <w:t>污染物排放量核算</w:t>
            </w:r>
            <w:bookmarkEnd w:id="34"/>
          </w:p>
          <w:p w14:paraId="03A2AE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表4-2 本项目大气污染物有组织排放量核算表</w:t>
            </w:r>
          </w:p>
          <w:tbl>
            <w:tblPr>
              <w:tblStyle w:val="31"/>
              <w:tblW w:w="805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36"/>
              <w:gridCol w:w="1605"/>
              <w:gridCol w:w="1583"/>
              <w:gridCol w:w="1342"/>
              <w:gridCol w:w="1342"/>
              <w:gridCol w:w="1342"/>
            </w:tblGrid>
            <w:tr w14:paraId="066F14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dxa"/>
                  <w:noWrap w:val="0"/>
                  <w:vAlign w:val="center"/>
                </w:tcPr>
                <w:p w14:paraId="70B8DDAD">
                  <w:pPr>
                    <w:pStyle w:val="100"/>
                    <w:bidi w:val="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序号</w:t>
                  </w:r>
                </w:p>
              </w:tc>
              <w:tc>
                <w:tcPr>
                  <w:tcW w:w="1605" w:type="dxa"/>
                  <w:noWrap w:val="0"/>
                  <w:vAlign w:val="center"/>
                </w:tcPr>
                <w:p w14:paraId="613EA539">
                  <w:pPr>
                    <w:pStyle w:val="100"/>
                    <w:bidi w:val="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排放口编号</w:t>
                  </w:r>
                </w:p>
              </w:tc>
              <w:tc>
                <w:tcPr>
                  <w:tcW w:w="1583" w:type="dxa"/>
                  <w:noWrap w:val="0"/>
                  <w:vAlign w:val="center"/>
                </w:tcPr>
                <w:p w14:paraId="191677DB">
                  <w:pPr>
                    <w:pStyle w:val="100"/>
                    <w:bidi w:val="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污染物</w:t>
                  </w:r>
                </w:p>
              </w:tc>
              <w:tc>
                <w:tcPr>
                  <w:tcW w:w="1342" w:type="dxa"/>
                  <w:noWrap w:val="0"/>
                  <w:vAlign w:val="center"/>
                </w:tcPr>
                <w:p w14:paraId="10A60399">
                  <w:pPr>
                    <w:pStyle w:val="100"/>
                    <w:bidi w:val="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核算排放浓度（</w:t>
                  </w:r>
                  <w:r>
                    <w:rPr>
                      <w:rFonts w:hint="eastAsia" w:cs="Times New Roman"/>
                      <w:color w:val="000000" w:themeColor="text1"/>
                      <w:u w:val="none" w:color="auto"/>
                      <w:lang w:val="en-US" w:eastAsia="zh-CN"/>
                      <w14:textFill>
                        <w14:solidFill>
                          <w14:schemeClr w14:val="tx1"/>
                        </w14:solidFill>
                      </w14:textFill>
                    </w:rPr>
                    <w:t>m</w:t>
                  </w:r>
                  <w:r>
                    <w:rPr>
                      <w:rFonts w:hint="default" w:ascii="Times New Roman" w:hAnsi="Times New Roman" w:cs="Times New Roman"/>
                      <w:color w:val="000000" w:themeColor="text1"/>
                      <w:u w:val="none" w:color="auto"/>
                      <w14:textFill>
                        <w14:solidFill>
                          <w14:schemeClr w14:val="tx1"/>
                        </w14:solidFill>
                      </w14:textFill>
                    </w:rPr>
                    <w:t>g/m</w:t>
                  </w:r>
                  <w:r>
                    <w:rPr>
                      <w:rFonts w:hint="default" w:ascii="Times New Roman" w:hAnsi="Times New Roman" w:cs="Times New Roman"/>
                      <w:color w:val="000000" w:themeColor="text1"/>
                      <w:u w:val="none" w:color="auto"/>
                      <w:vertAlign w:val="superscript"/>
                      <w14:textFill>
                        <w14:solidFill>
                          <w14:schemeClr w14:val="tx1"/>
                        </w14:solidFill>
                      </w14:textFill>
                    </w:rPr>
                    <w:t>3</w:t>
                  </w:r>
                  <w:r>
                    <w:rPr>
                      <w:rFonts w:hint="default" w:ascii="Times New Roman" w:hAnsi="Times New Roman" w:cs="Times New Roman"/>
                      <w:color w:val="000000" w:themeColor="text1"/>
                      <w:u w:val="none" w:color="auto"/>
                      <w14:textFill>
                        <w14:solidFill>
                          <w14:schemeClr w14:val="tx1"/>
                        </w14:solidFill>
                      </w14:textFill>
                    </w:rPr>
                    <w:t>）</w:t>
                  </w:r>
                </w:p>
              </w:tc>
              <w:tc>
                <w:tcPr>
                  <w:tcW w:w="1342" w:type="dxa"/>
                  <w:noWrap w:val="0"/>
                  <w:vAlign w:val="center"/>
                </w:tcPr>
                <w:p w14:paraId="05CE1115">
                  <w:pPr>
                    <w:pStyle w:val="100"/>
                    <w:bidi w:val="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核算排放速率（kg/h）</w:t>
                  </w:r>
                </w:p>
              </w:tc>
              <w:tc>
                <w:tcPr>
                  <w:tcW w:w="1342" w:type="dxa"/>
                  <w:noWrap w:val="0"/>
                  <w:vAlign w:val="center"/>
                </w:tcPr>
                <w:p w14:paraId="43CBF37C">
                  <w:pPr>
                    <w:pStyle w:val="100"/>
                    <w:bidi w:val="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核算年排放量（t/a）</w:t>
                  </w:r>
                </w:p>
              </w:tc>
            </w:tr>
            <w:tr w14:paraId="7E1801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0" w:type="dxa"/>
                  <w:gridSpan w:val="6"/>
                  <w:noWrap w:val="0"/>
                  <w:vAlign w:val="center"/>
                </w:tcPr>
                <w:p w14:paraId="255B87BB">
                  <w:pPr>
                    <w:pStyle w:val="100"/>
                    <w:bidi w:val="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主要排放口</w:t>
                  </w:r>
                </w:p>
              </w:tc>
            </w:tr>
            <w:tr w14:paraId="58D922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dxa"/>
                  <w:noWrap w:val="0"/>
                  <w:vAlign w:val="center"/>
                </w:tcPr>
                <w:p w14:paraId="7FE1321F">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w:t>
                  </w:r>
                </w:p>
              </w:tc>
              <w:tc>
                <w:tcPr>
                  <w:tcW w:w="1605" w:type="dxa"/>
                  <w:noWrap w:val="0"/>
                  <w:vAlign w:val="center"/>
                </w:tcPr>
                <w:p w14:paraId="6AE3324E">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w:t>
                  </w:r>
                </w:p>
              </w:tc>
              <w:tc>
                <w:tcPr>
                  <w:tcW w:w="1583" w:type="dxa"/>
                  <w:noWrap w:val="0"/>
                  <w:vAlign w:val="center"/>
                </w:tcPr>
                <w:p w14:paraId="10A56D12">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w:t>
                  </w:r>
                </w:p>
              </w:tc>
              <w:tc>
                <w:tcPr>
                  <w:tcW w:w="1342" w:type="dxa"/>
                  <w:noWrap w:val="0"/>
                  <w:vAlign w:val="center"/>
                </w:tcPr>
                <w:p w14:paraId="473FD6E0">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w:t>
                  </w:r>
                </w:p>
              </w:tc>
              <w:tc>
                <w:tcPr>
                  <w:tcW w:w="1342" w:type="dxa"/>
                  <w:noWrap w:val="0"/>
                  <w:vAlign w:val="center"/>
                </w:tcPr>
                <w:p w14:paraId="38394944">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w:t>
                  </w:r>
                </w:p>
              </w:tc>
              <w:tc>
                <w:tcPr>
                  <w:tcW w:w="1342" w:type="dxa"/>
                  <w:noWrap w:val="0"/>
                  <w:vAlign w:val="center"/>
                </w:tcPr>
                <w:p w14:paraId="55C90E27">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w:t>
                  </w:r>
                </w:p>
              </w:tc>
            </w:tr>
            <w:tr w14:paraId="11C27D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1" w:type="dxa"/>
                  <w:gridSpan w:val="2"/>
                  <w:noWrap w:val="0"/>
                  <w:vAlign w:val="center"/>
                </w:tcPr>
                <w:p w14:paraId="2EA14BD6">
                  <w:pPr>
                    <w:pStyle w:val="100"/>
                    <w:bidi w:val="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主要排放口合计</w:t>
                  </w:r>
                </w:p>
              </w:tc>
              <w:tc>
                <w:tcPr>
                  <w:tcW w:w="4267" w:type="dxa"/>
                  <w:gridSpan w:val="3"/>
                  <w:noWrap w:val="0"/>
                  <w:vAlign w:val="center"/>
                </w:tcPr>
                <w:p w14:paraId="71C1E5F7">
                  <w:pPr>
                    <w:pStyle w:val="100"/>
                    <w:bidi w:val="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粉尘</w:t>
                  </w:r>
                </w:p>
              </w:tc>
              <w:tc>
                <w:tcPr>
                  <w:tcW w:w="1342" w:type="dxa"/>
                  <w:noWrap w:val="0"/>
                  <w:vAlign w:val="center"/>
                </w:tcPr>
                <w:p w14:paraId="4EADB192">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w:t>
                  </w:r>
                </w:p>
              </w:tc>
            </w:tr>
            <w:tr w14:paraId="5FB481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0" w:type="dxa"/>
                  <w:gridSpan w:val="6"/>
                  <w:noWrap w:val="0"/>
                  <w:vAlign w:val="center"/>
                </w:tcPr>
                <w:p w14:paraId="0939A392">
                  <w:pPr>
                    <w:pStyle w:val="100"/>
                    <w:bidi w:val="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一般排放口</w:t>
                  </w:r>
                </w:p>
              </w:tc>
            </w:tr>
            <w:tr w14:paraId="3C2AFA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dxa"/>
                  <w:noWrap w:val="0"/>
                  <w:vAlign w:val="center"/>
                </w:tcPr>
                <w:p w14:paraId="09E85806">
                  <w:pPr>
                    <w:pStyle w:val="100"/>
                    <w:bidi w:val="0"/>
                    <w:rPr>
                      <w:rFonts w:hint="default" w:ascii="Times New Roman" w:hAnsi="Times New Roman" w:cs="Times New Roman"/>
                      <w:color w:val="000000" w:themeColor="text1"/>
                      <w:u w:val="none" w:color="auto"/>
                      <w:lang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1</w:t>
                  </w:r>
                </w:p>
              </w:tc>
              <w:tc>
                <w:tcPr>
                  <w:tcW w:w="1605" w:type="dxa"/>
                  <w:noWrap w:val="0"/>
                  <w:vAlign w:val="center"/>
                </w:tcPr>
                <w:p w14:paraId="51F5BF2F">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DA001</w:t>
                  </w:r>
                </w:p>
              </w:tc>
              <w:tc>
                <w:tcPr>
                  <w:tcW w:w="1583" w:type="dxa"/>
                  <w:noWrap w:val="0"/>
                  <w:vAlign w:val="center"/>
                </w:tcPr>
                <w:p w14:paraId="72F4A40A">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eastAsia" w:cs="Times New Roman"/>
                      <w:color w:val="000000" w:themeColor="text1"/>
                      <w:u w:val="none" w:color="auto"/>
                      <w:lang w:val="en-US" w:eastAsia="zh-CN"/>
                      <w14:textFill>
                        <w14:solidFill>
                          <w14:schemeClr w14:val="tx1"/>
                        </w14:solidFill>
                      </w14:textFill>
                    </w:rPr>
                    <w:t>搅拌楼粉尘</w:t>
                  </w:r>
                </w:p>
              </w:tc>
              <w:tc>
                <w:tcPr>
                  <w:tcW w:w="1342" w:type="dxa"/>
                  <w:noWrap w:val="0"/>
                  <w:vAlign w:val="center"/>
                </w:tcPr>
                <w:p w14:paraId="193C9F13">
                  <w:pPr>
                    <w:pStyle w:val="79"/>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8.13</w:t>
                  </w:r>
                </w:p>
              </w:tc>
              <w:tc>
                <w:tcPr>
                  <w:tcW w:w="1342" w:type="dxa"/>
                  <w:noWrap w:val="0"/>
                  <w:vAlign w:val="center"/>
                </w:tcPr>
                <w:p w14:paraId="0198C149">
                  <w:pPr>
                    <w:pStyle w:val="7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0.122</w:t>
                  </w:r>
                </w:p>
              </w:tc>
              <w:tc>
                <w:tcPr>
                  <w:tcW w:w="1342" w:type="dxa"/>
                  <w:noWrap w:val="0"/>
                  <w:vAlign w:val="center"/>
                </w:tcPr>
                <w:p w14:paraId="5A430751">
                  <w:pPr>
                    <w:pStyle w:val="7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0.293</w:t>
                  </w:r>
                </w:p>
              </w:tc>
            </w:tr>
            <w:tr w14:paraId="5AF51A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1" w:type="dxa"/>
                  <w:gridSpan w:val="2"/>
                  <w:noWrap w:val="0"/>
                  <w:vAlign w:val="center"/>
                </w:tcPr>
                <w:p w14:paraId="2105363B">
                  <w:pPr>
                    <w:pStyle w:val="100"/>
                    <w:bidi w:val="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一般排放口合计</w:t>
                  </w:r>
                </w:p>
              </w:tc>
              <w:tc>
                <w:tcPr>
                  <w:tcW w:w="4267" w:type="dxa"/>
                  <w:gridSpan w:val="3"/>
                  <w:noWrap w:val="0"/>
                  <w:vAlign w:val="center"/>
                </w:tcPr>
                <w:p w14:paraId="0A3961F4">
                  <w:pPr>
                    <w:pStyle w:val="100"/>
                    <w:bidi w:val="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w:t>
                  </w:r>
                </w:p>
              </w:tc>
              <w:tc>
                <w:tcPr>
                  <w:tcW w:w="1342" w:type="dxa"/>
                  <w:noWrap w:val="0"/>
                  <w:vAlign w:val="center"/>
                </w:tcPr>
                <w:p w14:paraId="5D0614D8">
                  <w:pPr>
                    <w:pStyle w:val="100"/>
                    <w:bidi w:val="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w:t>
                  </w:r>
                </w:p>
              </w:tc>
            </w:tr>
            <w:tr w14:paraId="413322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0" w:type="dxa"/>
                  <w:gridSpan w:val="6"/>
                  <w:noWrap w:val="0"/>
                  <w:vAlign w:val="center"/>
                </w:tcPr>
                <w:p w14:paraId="688222D1">
                  <w:pPr>
                    <w:pStyle w:val="100"/>
                    <w:bidi w:val="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有组织排放总计</w:t>
                  </w:r>
                </w:p>
              </w:tc>
            </w:tr>
            <w:tr w14:paraId="0A0787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1" w:type="dxa"/>
                  <w:gridSpan w:val="2"/>
                  <w:noWrap w:val="0"/>
                  <w:vAlign w:val="center"/>
                </w:tcPr>
                <w:p w14:paraId="58AE7BD1">
                  <w:pPr>
                    <w:pStyle w:val="100"/>
                    <w:bidi w:val="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有组织排放总计</w:t>
                  </w:r>
                </w:p>
              </w:tc>
              <w:tc>
                <w:tcPr>
                  <w:tcW w:w="4267" w:type="dxa"/>
                  <w:gridSpan w:val="3"/>
                  <w:noWrap w:val="0"/>
                  <w:vAlign w:val="center"/>
                </w:tcPr>
                <w:p w14:paraId="5E002A98">
                  <w:pPr>
                    <w:pStyle w:val="10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cs="Times New Roman"/>
                      <w:color w:val="000000" w:themeColor="text1"/>
                      <w:u w:val="none" w:color="auto"/>
                      <w:lang w:eastAsia="zh-CN"/>
                      <w14:textFill>
                        <w14:solidFill>
                          <w14:schemeClr w14:val="tx1"/>
                        </w14:solidFill>
                      </w14:textFill>
                    </w:rPr>
                    <w:t>颗粒物</w:t>
                  </w:r>
                </w:p>
              </w:tc>
              <w:tc>
                <w:tcPr>
                  <w:tcW w:w="1342" w:type="dxa"/>
                  <w:noWrap w:val="0"/>
                  <w:vAlign w:val="center"/>
                </w:tcPr>
                <w:p w14:paraId="37B382FD">
                  <w:pPr>
                    <w:pStyle w:val="100"/>
                    <w:bidi w:val="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eastAsia" w:cs="Times New Roman"/>
                      <w:color w:val="000000" w:themeColor="text1"/>
                      <w:u w:val="none" w:color="auto"/>
                      <w:lang w:val="en-US" w:eastAsia="zh-CN"/>
                      <w14:textFill>
                        <w14:solidFill>
                          <w14:schemeClr w14:val="tx1"/>
                        </w14:solidFill>
                      </w14:textFill>
                    </w:rPr>
                    <w:t>0.293</w:t>
                  </w:r>
                </w:p>
              </w:tc>
            </w:tr>
          </w:tbl>
          <w:p w14:paraId="2DED1D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表4-3 本项目大气污染物无组织排放量核算表</w:t>
            </w:r>
          </w:p>
          <w:tbl>
            <w:tblPr>
              <w:tblStyle w:val="31"/>
              <w:tblW w:w="79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50"/>
              <w:gridCol w:w="709"/>
              <w:gridCol w:w="931"/>
              <w:gridCol w:w="731"/>
              <w:gridCol w:w="1149"/>
              <w:gridCol w:w="1732"/>
              <w:gridCol w:w="1124"/>
              <w:gridCol w:w="1011"/>
            </w:tblGrid>
            <w:tr w14:paraId="749090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07" w:hRule="atLeast"/>
                <w:jc w:val="center"/>
              </w:trPr>
              <w:tc>
                <w:tcPr>
                  <w:tcW w:w="550" w:type="dxa"/>
                  <w:vMerge w:val="restart"/>
                  <w:noWrap w:val="0"/>
                  <w:vAlign w:val="center"/>
                </w:tcPr>
                <w:p w14:paraId="3FACDC07">
                  <w:pPr>
                    <w:pStyle w:val="100"/>
                    <w:rPr>
                      <w:rFonts w:hint="default" w:ascii="Times New Roman" w:hAnsi="Times New Roman" w:cs="Times New Roman"/>
                      <w:color w:val="000000" w:themeColor="text1"/>
                      <w:sz w:val="18"/>
                      <w:szCs w:val="18"/>
                      <w:u w:val="none" w:color="auto"/>
                      <w14:textFill>
                        <w14:solidFill>
                          <w14:schemeClr w14:val="tx1"/>
                        </w14:solidFill>
                      </w14:textFill>
                    </w:rPr>
                  </w:pPr>
                  <w:r>
                    <w:rPr>
                      <w:rFonts w:hint="default" w:ascii="Times New Roman" w:hAnsi="Times New Roman" w:cs="Times New Roman"/>
                      <w:color w:val="000000" w:themeColor="text1"/>
                      <w:sz w:val="18"/>
                      <w:szCs w:val="18"/>
                      <w:u w:val="none" w:color="auto"/>
                      <w14:textFill>
                        <w14:solidFill>
                          <w14:schemeClr w14:val="tx1"/>
                        </w14:solidFill>
                      </w14:textFill>
                    </w:rPr>
                    <w:t>序号</w:t>
                  </w:r>
                </w:p>
              </w:tc>
              <w:tc>
                <w:tcPr>
                  <w:tcW w:w="709" w:type="dxa"/>
                  <w:vMerge w:val="restart"/>
                  <w:noWrap w:val="0"/>
                  <w:vAlign w:val="center"/>
                </w:tcPr>
                <w:p w14:paraId="4D6A82D0">
                  <w:pPr>
                    <w:pStyle w:val="100"/>
                    <w:rPr>
                      <w:rFonts w:hint="default" w:ascii="Times New Roman" w:hAnsi="Times New Roman" w:cs="Times New Roman"/>
                      <w:color w:val="000000" w:themeColor="text1"/>
                      <w:sz w:val="18"/>
                      <w:szCs w:val="18"/>
                      <w:u w:val="none" w:color="auto"/>
                      <w14:textFill>
                        <w14:solidFill>
                          <w14:schemeClr w14:val="tx1"/>
                        </w14:solidFill>
                      </w14:textFill>
                    </w:rPr>
                  </w:pPr>
                  <w:r>
                    <w:rPr>
                      <w:rFonts w:hint="default" w:ascii="Times New Roman" w:hAnsi="Times New Roman" w:cs="Times New Roman"/>
                      <w:color w:val="000000" w:themeColor="text1"/>
                      <w:sz w:val="18"/>
                      <w:szCs w:val="18"/>
                      <w:u w:val="none" w:color="auto"/>
                      <w14:textFill>
                        <w14:solidFill>
                          <w14:schemeClr w14:val="tx1"/>
                        </w14:solidFill>
                      </w14:textFill>
                    </w:rPr>
                    <w:t>排放口编号</w:t>
                  </w:r>
                </w:p>
              </w:tc>
              <w:tc>
                <w:tcPr>
                  <w:tcW w:w="931" w:type="dxa"/>
                  <w:vMerge w:val="restart"/>
                  <w:noWrap w:val="0"/>
                  <w:vAlign w:val="center"/>
                </w:tcPr>
                <w:p w14:paraId="0AC7347C">
                  <w:pPr>
                    <w:pStyle w:val="100"/>
                    <w:rPr>
                      <w:rFonts w:hint="default" w:ascii="Times New Roman" w:hAnsi="Times New Roman" w:cs="Times New Roman"/>
                      <w:color w:val="000000" w:themeColor="text1"/>
                      <w:sz w:val="18"/>
                      <w:szCs w:val="18"/>
                      <w:u w:val="none" w:color="auto"/>
                      <w14:textFill>
                        <w14:solidFill>
                          <w14:schemeClr w14:val="tx1"/>
                        </w14:solidFill>
                      </w14:textFill>
                    </w:rPr>
                  </w:pPr>
                  <w:r>
                    <w:rPr>
                      <w:rFonts w:hint="default" w:ascii="Times New Roman" w:hAnsi="Times New Roman" w:cs="Times New Roman"/>
                      <w:color w:val="000000" w:themeColor="text1"/>
                      <w:sz w:val="18"/>
                      <w:szCs w:val="18"/>
                      <w:u w:val="none" w:color="auto"/>
                      <w14:textFill>
                        <w14:solidFill>
                          <w14:schemeClr w14:val="tx1"/>
                        </w14:solidFill>
                      </w14:textFill>
                    </w:rPr>
                    <w:t>产污环节</w:t>
                  </w:r>
                </w:p>
              </w:tc>
              <w:tc>
                <w:tcPr>
                  <w:tcW w:w="731" w:type="dxa"/>
                  <w:vMerge w:val="restart"/>
                  <w:noWrap w:val="0"/>
                  <w:vAlign w:val="center"/>
                </w:tcPr>
                <w:p w14:paraId="257BAEEB">
                  <w:pPr>
                    <w:pStyle w:val="100"/>
                    <w:rPr>
                      <w:rFonts w:hint="default" w:ascii="Times New Roman" w:hAnsi="Times New Roman" w:cs="Times New Roman"/>
                      <w:color w:val="000000" w:themeColor="text1"/>
                      <w:sz w:val="18"/>
                      <w:szCs w:val="18"/>
                      <w:u w:val="none" w:color="auto"/>
                      <w14:textFill>
                        <w14:solidFill>
                          <w14:schemeClr w14:val="tx1"/>
                        </w14:solidFill>
                      </w14:textFill>
                    </w:rPr>
                  </w:pPr>
                  <w:r>
                    <w:rPr>
                      <w:rFonts w:hint="default" w:ascii="Times New Roman" w:hAnsi="Times New Roman" w:cs="Times New Roman"/>
                      <w:color w:val="000000" w:themeColor="text1"/>
                      <w:sz w:val="18"/>
                      <w:szCs w:val="18"/>
                      <w:u w:val="none" w:color="auto"/>
                      <w14:textFill>
                        <w14:solidFill>
                          <w14:schemeClr w14:val="tx1"/>
                        </w14:solidFill>
                      </w14:textFill>
                    </w:rPr>
                    <w:t>污染物</w:t>
                  </w:r>
                </w:p>
              </w:tc>
              <w:tc>
                <w:tcPr>
                  <w:tcW w:w="1149" w:type="dxa"/>
                  <w:vMerge w:val="restart"/>
                  <w:noWrap w:val="0"/>
                  <w:vAlign w:val="center"/>
                </w:tcPr>
                <w:p w14:paraId="5869E789">
                  <w:pPr>
                    <w:pStyle w:val="100"/>
                    <w:rPr>
                      <w:rFonts w:hint="default" w:ascii="Times New Roman" w:hAnsi="Times New Roman" w:cs="Times New Roman"/>
                      <w:color w:val="000000" w:themeColor="text1"/>
                      <w:sz w:val="18"/>
                      <w:szCs w:val="18"/>
                      <w:u w:val="none" w:color="auto"/>
                      <w14:textFill>
                        <w14:solidFill>
                          <w14:schemeClr w14:val="tx1"/>
                        </w14:solidFill>
                      </w14:textFill>
                    </w:rPr>
                  </w:pPr>
                  <w:r>
                    <w:rPr>
                      <w:rFonts w:hint="default" w:ascii="Times New Roman" w:hAnsi="Times New Roman" w:cs="Times New Roman"/>
                      <w:color w:val="000000" w:themeColor="text1"/>
                      <w:sz w:val="18"/>
                      <w:szCs w:val="18"/>
                      <w:u w:val="none" w:color="auto"/>
                      <w14:textFill>
                        <w14:solidFill>
                          <w14:schemeClr w14:val="tx1"/>
                        </w14:solidFill>
                      </w14:textFill>
                    </w:rPr>
                    <w:t>主要污染防治措施</w:t>
                  </w:r>
                </w:p>
              </w:tc>
              <w:tc>
                <w:tcPr>
                  <w:tcW w:w="2856" w:type="dxa"/>
                  <w:gridSpan w:val="2"/>
                  <w:noWrap w:val="0"/>
                  <w:vAlign w:val="center"/>
                </w:tcPr>
                <w:p w14:paraId="6961BA97">
                  <w:pPr>
                    <w:pStyle w:val="100"/>
                    <w:rPr>
                      <w:rFonts w:hint="default" w:ascii="Times New Roman" w:hAnsi="Times New Roman" w:cs="Times New Roman"/>
                      <w:color w:val="000000" w:themeColor="text1"/>
                      <w:sz w:val="18"/>
                      <w:szCs w:val="18"/>
                      <w:u w:val="none" w:color="auto"/>
                      <w14:textFill>
                        <w14:solidFill>
                          <w14:schemeClr w14:val="tx1"/>
                        </w14:solidFill>
                      </w14:textFill>
                    </w:rPr>
                  </w:pPr>
                  <w:r>
                    <w:rPr>
                      <w:rFonts w:hint="default" w:ascii="Times New Roman" w:hAnsi="Times New Roman" w:cs="Times New Roman"/>
                      <w:color w:val="000000" w:themeColor="text1"/>
                      <w:sz w:val="18"/>
                      <w:szCs w:val="18"/>
                      <w:u w:val="none" w:color="auto"/>
                      <w14:textFill>
                        <w14:solidFill>
                          <w14:schemeClr w14:val="tx1"/>
                        </w14:solidFill>
                      </w14:textFill>
                    </w:rPr>
                    <w:t>国家或地方污染物排放标准</w:t>
                  </w:r>
                </w:p>
              </w:tc>
              <w:tc>
                <w:tcPr>
                  <w:tcW w:w="1011" w:type="dxa"/>
                  <w:vMerge w:val="restart"/>
                  <w:noWrap w:val="0"/>
                  <w:vAlign w:val="center"/>
                </w:tcPr>
                <w:p w14:paraId="44544594">
                  <w:pPr>
                    <w:pStyle w:val="100"/>
                    <w:rPr>
                      <w:rFonts w:hint="default" w:ascii="Times New Roman" w:hAnsi="Times New Roman" w:cs="Times New Roman"/>
                      <w:color w:val="000000" w:themeColor="text1"/>
                      <w:sz w:val="18"/>
                      <w:szCs w:val="18"/>
                      <w:u w:val="none" w:color="auto"/>
                      <w14:textFill>
                        <w14:solidFill>
                          <w14:schemeClr w14:val="tx1"/>
                        </w14:solidFill>
                      </w14:textFill>
                    </w:rPr>
                  </w:pPr>
                  <w:r>
                    <w:rPr>
                      <w:rFonts w:hint="default" w:ascii="Times New Roman" w:hAnsi="Times New Roman" w:cs="Times New Roman"/>
                      <w:color w:val="000000" w:themeColor="text1"/>
                      <w:sz w:val="18"/>
                      <w:szCs w:val="18"/>
                      <w:u w:val="none" w:color="auto"/>
                      <w14:textFill>
                        <w14:solidFill>
                          <w14:schemeClr w14:val="tx1"/>
                        </w14:solidFill>
                      </w14:textFill>
                    </w:rPr>
                    <w:t>年排放量（t/a）</w:t>
                  </w:r>
                </w:p>
              </w:tc>
            </w:tr>
            <w:tr w14:paraId="3D425F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550" w:type="dxa"/>
                  <w:vMerge w:val="continue"/>
                  <w:noWrap w:val="0"/>
                  <w:vAlign w:val="center"/>
                </w:tcPr>
                <w:p w14:paraId="7D4D5880">
                  <w:pPr>
                    <w:pStyle w:val="100"/>
                    <w:rPr>
                      <w:rFonts w:hint="default" w:ascii="Times New Roman" w:hAnsi="Times New Roman" w:cs="Times New Roman"/>
                      <w:color w:val="000000" w:themeColor="text1"/>
                      <w:sz w:val="18"/>
                      <w:szCs w:val="18"/>
                      <w:u w:val="none" w:color="auto"/>
                      <w14:textFill>
                        <w14:solidFill>
                          <w14:schemeClr w14:val="tx1"/>
                        </w14:solidFill>
                      </w14:textFill>
                    </w:rPr>
                  </w:pPr>
                </w:p>
              </w:tc>
              <w:tc>
                <w:tcPr>
                  <w:tcW w:w="709" w:type="dxa"/>
                  <w:vMerge w:val="continue"/>
                  <w:noWrap w:val="0"/>
                  <w:vAlign w:val="center"/>
                </w:tcPr>
                <w:p w14:paraId="0962C726">
                  <w:pPr>
                    <w:pStyle w:val="100"/>
                    <w:rPr>
                      <w:rFonts w:hint="default" w:ascii="Times New Roman" w:hAnsi="Times New Roman" w:cs="Times New Roman"/>
                      <w:color w:val="000000" w:themeColor="text1"/>
                      <w:sz w:val="18"/>
                      <w:szCs w:val="18"/>
                      <w:u w:val="none" w:color="auto"/>
                      <w14:textFill>
                        <w14:solidFill>
                          <w14:schemeClr w14:val="tx1"/>
                        </w14:solidFill>
                      </w14:textFill>
                    </w:rPr>
                  </w:pPr>
                </w:p>
              </w:tc>
              <w:tc>
                <w:tcPr>
                  <w:tcW w:w="931" w:type="dxa"/>
                  <w:vMerge w:val="continue"/>
                  <w:noWrap w:val="0"/>
                  <w:vAlign w:val="center"/>
                </w:tcPr>
                <w:p w14:paraId="2E994413">
                  <w:pPr>
                    <w:pStyle w:val="100"/>
                    <w:rPr>
                      <w:rFonts w:hint="default" w:ascii="Times New Roman" w:hAnsi="Times New Roman" w:cs="Times New Roman"/>
                      <w:color w:val="000000" w:themeColor="text1"/>
                      <w:sz w:val="18"/>
                      <w:szCs w:val="18"/>
                      <w:u w:val="none" w:color="auto"/>
                      <w14:textFill>
                        <w14:solidFill>
                          <w14:schemeClr w14:val="tx1"/>
                        </w14:solidFill>
                      </w14:textFill>
                    </w:rPr>
                  </w:pPr>
                </w:p>
              </w:tc>
              <w:tc>
                <w:tcPr>
                  <w:tcW w:w="731" w:type="dxa"/>
                  <w:vMerge w:val="continue"/>
                  <w:noWrap w:val="0"/>
                  <w:vAlign w:val="center"/>
                </w:tcPr>
                <w:p w14:paraId="5D627DB0">
                  <w:pPr>
                    <w:pStyle w:val="100"/>
                    <w:rPr>
                      <w:rFonts w:hint="default" w:ascii="Times New Roman" w:hAnsi="Times New Roman" w:cs="Times New Roman"/>
                      <w:color w:val="000000" w:themeColor="text1"/>
                      <w:sz w:val="18"/>
                      <w:szCs w:val="18"/>
                      <w:u w:val="none" w:color="auto"/>
                      <w14:textFill>
                        <w14:solidFill>
                          <w14:schemeClr w14:val="tx1"/>
                        </w14:solidFill>
                      </w14:textFill>
                    </w:rPr>
                  </w:pPr>
                </w:p>
              </w:tc>
              <w:tc>
                <w:tcPr>
                  <w:tcW w:w="1149" w:type="dxa"/>
                  <w:vMerge w:val="continue"/>
                  <w:noWrap w:val="0"/>
                  <w:vAlign w:val="center"/>
                </w:tcPr>
                <w:p w14:paraId="2E5C42D2">
                  <w:pPr>
                    <w:pStyle w:val="100"/>
                    <w:rPr>
                      <w:rFonts w:hint="default" w:ascii="Times New Roman" w:hAnsi="Times New Roman" w:cs="Times New Roman"/>
                      <w:color w:val="000000" w:themeColor="text1"/>
                      <w:sz w:val="18"/>
                      <w:szCs w:val="18"/>
                      <w:u w:val="none" w:color="auto"/>
                      <w14:textFill>
                        <w14:solidFill>
                          <w14:schemeClr w14:val="tx1"/>
                        </w14:solidFill>
                      </w14:textFill>
                    </w:rPr>
                  </w:pPr>
                </w:p>
              </w:tc>
              <w:tc>
                <w:tcPr>
                  <w:tcW w:w="1732" w:type="dxa"/>
                  <w:noWrap w:val="0"/>
                  <w:vAlign w:val="center"/>
                </w:tcPr>
                <w:p w14:paraId="5ADDC5DF">
                  <w:pPr>
                    <w:pStyle w:val="100"/>
                    <w:rPr>
                      <w:rFonts w:hint="default" w:ascii="Times New Roman" w:hAnsi="Times New Roman" w:cs="Times New Roman"/>
                      <w:color w:val="000000" w:themeColor="text1"/>
                      <w:sz w:val="18"/>
                      <w:szCs w:val="18"/>
                      <w:u w:val="none" w:color="auto"/>
                      <w14:textFill>
                        <w14:solidFill>
                          <w14:schemeClr w14:val="tx1"/>
                        </w14:solidFill>
                      </w14:textFill>
                    </w:rPr>
                  </w:pPr>
                  <w:r>
                    <w:rPr>
                      <w:rFonts w:hint="default" w:ascii="Times New Roman" w:hAnsi="Times New Roman" w:cs="Times New Roman"/>
                      <w:color w:val="000000" w:themeColor="text1"/>
                      <w:sz w:val="18"/>
                      <w:szCs w:val="18"/>
                      <w:u w:val="none" w:color="auto"/>
                      <w14:textFill>
                        <w14:solidFill>
                          <w14:schemeClr w14:val="tx1"/>
                        </w14:solidFill>
                      </w14:textFill>
                    </w:rPr>
                    <w:t>标准名称</w:t>
                  </w:r>
                </w:p>
              </w:tc>
              <w:tc>
                <w:tcPr>
                  <w:tcW w:w="1124" w:type="dxa"/>
                  <w:noWrap w:val="0"/>
                  <w:vAlign w:val="center"/>
                </w:tcPr>
                <w:p w14:paraId="06EA0659">
                  <w:pPr>
                    <w:pStyle w:val="100"/>
                    <w:rPr>
                      <w:rFonts w:hint="default" w:ascii="Times New Roman" w:hAnsi="Times New Roman" w:cs="Times New Roman"/>
                      <w:color w:val="000000" w:themeColor="text1"/>
                      <w:sz w:val="18"/>
                      <w:szCs w:val="18"/>
                      <w:u w:val="none" w:color="auto"/>
                      <w14:textFill>
                        <w14:solidFill>
                          <w14:schemeClr w14:val="tx1"/>
                        </w14:solidFill>
                      </w14:textFill>
                    </w:rPr>
                  </w:pPr>
                  <w:r>
                    <w:rPr>
                      <w:rFonts w:hint="default" w:ascii="Times New Roman" w:hAnsi="Times New Roman" w:cs="Times New Roman"/>
                      <w:color w:val="000000" w:themeColor="text1"/>
                      <w:sz w:val="18"/>
                      <w:szCs w:val="18"/>
                      <w:u w:val="none" w:color="auto"/>
                      <w14:textFill>
                        <w14:solidFill>
                          <w14:schemeClr w14:val="tx1"/>
                        </w14:solidFill>
                      </w14:textFill>
                    </w:rPr>
                    <w:t>浓度限值</w:t>
                  </w:r>
                </w:p>
                <w:p w14:paraId="33DE8712">
                  <w:pPr>
                    <w:pStyle w:val="100"/>
                    <w:rPr>
                      <w:rFonts w:hint="default" w:ascii="Times New Roman" w:hAnsi="Times New Roman" w:cs="Times New Roman"/>
                      <w:color w:val="000000" w:themeColor="text1"/>
                      <w:sz w:val="18"/>
                      <w:szCs w:val="18"/>
                      <w:u w:val="none" w:color="auto"/>
                      <w14:textFill>
                        <w14:solidFill>
                          <w14:schemeClr w14:val="tx1"/>
                        </w14:solidFill>
                      </w14:textFill>
                    </w:rPr>
                  </w:pPr>
                  <w:r>
                    <w:rPr>
                      <w:rFonts w:hint="default" w:ascii="Times New Roman" w:hAnsi="Times New Roman" w:cs="Times New Roman"/>
                      <w:color w:val="000000" w:themeColor="text1"/>
                      <w:sz w:val="18"/>
                      <w:szCs w:val="18"/>
                      <w:u w:val="none" w:color="auto"/>
                      <w14:textFill>
                        <w14:solidFill>
                          <w14:schemeClr w14:val="tx1"/>
                        </w14:solidFill>
                      </w14:textFill>
                    </w:rPr>
                    <w:t>（μg/m</w:t>
                  </w:r>
                  <w:r>
                    <w:rPr>
                      <w:rFonts w:hint="default" w:ascii="Times New Roman" w:hAnsi="Times New Roman" w:cs="Times New Roman"/>
                      <w:color w:val="000000" w:themeColor="text1"/>
                      <w:sz w:val="18"/>
                      <w:szCs w:val="18"/>
                      <w:u w:val="none" w:color="auto"/>
                      <w:vertAlign w:val="superscript"/>
                      <w14:textFill>
                        <w14:solidFill>
                          <w14:schemeClr w14:val="tx1"/>
                        </w14:solidFill>
                      </w14:textFill>
                    </w:rPr>
                    <w:t>3</w:t>
                  </w:r>
                  <w:r>
                    <w:rPr>
                      <w:rFonts w:hint="default" w:ascii="Times New Roman" w:hAnsi="Times New Roman" w:cs="Times New Roman"/>
                      <w:color w:val="000000" w:themeColor="text1"/>
                      <w:sz w:val="18"/>
                      <w:szCs w:val="18"/>
                      <w:u w:val="none" w:color="auto"/>
                      <w14:textFill>
                        <w14:solidFill>
                          <w14:schemeClr w14:val="tx1"/>
                        </w14:solidFill>
                      </w14:textFill>
                    </w:rPr>
                    <w:t>）</w:t>
                  </w:r>
                </w:p>
              </w:tc>
              <w:tc>
                <w:tcPr>
                  <w:tcW w:w="1011" w:type="dxa"/>
                  <w:vMerge w:val="continue"/>
                  <w:noWrap w:val="0"/>
                  <w:vAlign w:val="center"/>
                </w:tcPr>
                <w:p w14:paraId="62383473">
                  <w:pPr>
                    <w:pStyle w:val="100"/>
                    <w:rPr>
                      <w:rFonts w:hint="default" w:ascii="Times New Roman" w:hAnsi="Times New Roman" w:cs="Times New Roman"/>
                      <w:color w:val="000000" w:themeColor="text1"/>
                      <w:sz w:val="18"/>
                      <w:szCs w:val="18"/>
                      <w:u w:val="none" w:color="auto"/>
                      <w14:textFill>
                        <w14:solidFill>
                          <w14:schemeClr w14:val="tx1"/>
                        </w14:solidFill>
                      </w14:textFill>
                    </w:rPr>
                  </w:pPr>
                </w:p>
              </w:tc>
            </w:tr>
            <w:tr w14:paraId="01B65D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550" w:type="dxa"/>
                  <w:noWrap w:val="0"/>
                  <w:vAlign w:val="center"/>
                </w:tcPr>
                <w:p w14:paraId="78842A46">
                  <w:pPr>
                    <w:pStyle w:val="100"/>
                    <w:rPr>
                      <w:rFonts w:hint="default" w:ascii="Times New Roman" w:hAnsi="Times New Roman" w:cs="Times New Roman"/>
                      <w:color w:val="000000" w:themeColor="text1"/>
                      <w:sz w:val="18"/>
                      <w:szCs w:val="18"/>
                      <w:u w:val="none" w:color="auto"/>
                      <w14:textFill>
                        <w14:solidFill>
                          <w14:schemeClr w14:val="tx1"/>
                        </w14:solidFill>
                      </w14:textFill>
                    </w:rPr>
                  </w:pPr>
                  <w:r>
                    <w:rPr>
                      <w:rFonts w:hint="default" w:ascii="Times New Roman" w:hAnsi="Times New Roman" w:cs="Times New Roman"/>
                      <w:color w:val="000000" w:themeColor="text1"/>
                      <w:sz w:val="18"/>
                      <w:szCs w:val="18"/>
                      <w:u w:val="none" w:color="auto"/>
                      <w14:textFill>
                        <w14:solidFill>
                          <w14:schemeClr w14:val="tx1"/>
                        </w14:solidFill>
                      </w14:textFill>
                    </w:rPr>
                    <w:t>1</w:t>
                  </w:r>
                </w:p>
              </w:tc>
              <w:tc>
                <w:tcPr>
                  <w:tcW w:w="709" w:type="dxa"/>
                  <w:noWrap w:val="0"/>
                  <w:vAlign w:val="center"/>
                </w:tcPr>
                <w:p w14:paraId="1BF8C5D0">
                  <w:pPr>
                    <w:pStyle w:val="100"/>
                    <w:rPr>
                      <w:rFonts w:hint="default" w:ascii="Times New Roman" w:hAnsi="Times New Roman" w:cs="Times New Roman"/>
                      <w:color w:val="000000" w:themeColor="text1"/>
                      <w:sz w:val="18"/>
                      <w:szCs w:val="18"/>
                      <w:u w:val="none" w:color="auto"/>
                      <w14:textFill>
                        <w14:solidFill>
                          <w14:schemeClr w14:val="tx1"/>
                        </w14:solidFill>
                      </w14:textFill>
                    </w:rPr>
                  </w:pPr>
                  <w:r>
                    <w:rPr>
                      <w:rFonts w:hint="default" w:ascii="Times New Roman" w:hAnsi="Times New Roman" w:cs="Times New Roman"/>
                      <w:color w:val="000000" w:themeColor="text1"/>
                      <w:sz w:val="18"/>
                      <w:szCs w:val="18"/>
                      <w:u w:val="none" w:color="auto"/>
                      <w14:textFill>
                        <w14:solidFill>
                          <w14:schemeClr w14:val="tx1"/>
                        </w14:solidFill>
                      </w14:textFill>
                    </w:rPr>
                    <w:t>/</w:t>
                  </w:r>
                </w:p>
              </w:tc>
              <w:tc>
                <w:tcPr>
                  <w:tcW w:w="931" w:type="dxa"/>
                  <w:noWrap w:val="0"/>
                  <w:vAlign w:val="center"/>
                </w:tcPr>
                <w:p w14:paraId="220F2E99">
                  <w:pPr>
                    <w:pStyle w:val="100"/>
                    <w:rPr>
                      <w:rFonts w:hint="default" w:ascii="Times New Roman" w:hAnsi="Times New Roman" w:eastAsia="宋体" w:cs="Times New Roman"/>
                      <w:color w:val="000000" w:themeColor="text1"/>
                      <w:kern w:val="2"/>
                      <w:sz w:val="18"/>
                      <w:szCs w:val="18"/>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18"/>
                      <w:szCs w:val="18"/>
                      <w:u w:val="none" w:color="auto"/>
                      <w:lang w:val="en-US" w:eastAsia="zh-CN"/>
                      <w14:textFill>
                        <w14:solidFill>
                          <w14:schemeClr w14:val="tx1"/>
                        </w14:solidFill>
                      </w14:textFill>
                    </w:rPr>
                    <w:t>堆场及装卸起尘</w:t>
                  </w:r>
                </w:p>
              </w:tc>
              <w:tc>
                <w:tcPr>
                  <w:tcW w:w="731" w:type="dxa"/>
                  <w:noWrap w:val="0"/>
                  <w:vAlign w:val="center"/>
                </w:tcPr>
                <w:p w14:paraId="2CF57A2F">
                  <w:pPr>
                    <w:pStyle w:val="100"/>
                    <w:rPr>
                      <w:rFonts w:hint="default" w:ascii="Times New Roman" w:hAnsi="Times New Roman" w:eastAsia="宋体" w:cs="Times New Roman"/>
                      <w:color w:val="000000" w:themeColor="text1"/>
                      <w:kern w:val="2"/>
                      <w:sz w:val="18"/>
                      <w:szCs w:val="18"/>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18"/>
                      <w:szCs w:val="18"/>
                      <w:u w:val="none" w:color="auto"/>
                      <w:lang w:eastAsia="zh-CN"/>
                      <w14:textFill>
                        <w14:solidFill>
                          <w14:schemeClr w14:val="tx1"/>
                        </w14:solidFill>
                      </w14:textFill>
                    </w:rPr>
                    <w:t>颗粒物</w:t>
                  </w:r>
                </w:p>
              </w:tc>
              <w:tc>
                <w:tcPr>
                  <w:tcW w:w="1149" w:type="dxa"/>
                  <w:noWrap w:val="0"/>
                  <w:vAlign w:val="center"/>
                </w:tcPr>
                <w:p w14:paraId="07A42ECF">
                  <w:pPr>
                    <w:pStyle w:val="100"/>
                    <w:rPr>
                      <w:rFonts w:hint="default" w:ascii="Times New Roman" w:hAnsi="Times New Roman" w:eastAsia="宋体" w:cs="Times New Roman"/>
                      <w:color w:val="000000" w:themeColor="text1"/>
                      <w:kern w:val="2"/>
                      <w:sz w:val="18"/>
                      <w:szCs w:val="18"/>
                      <w:u w:val="none" w:color="auto"/>
                      <w:lang w:val="en-US" w:eastAsia="zh-CN" w:bidi="ar-SA"/>
                      <w14:textFill>
                        <w14:solidFill>
                          <w14:schemeClr w14:val="tx1"/>
                        </w14:solidFill>
                      </w14:textFill>
                    </w:rPr>
                  </w:pPr>
                  <w:r>
                    <w:rPr>
                      <w:rFonts w:hint="eastAsia" w:cs="Times New Roman"/>
                      <w:color w:val="000000" w:themeColor="text1"/>
                      <w:sz w:val="18"/>
                      <w:szCs w:val="18"/>
                      <w:u w:val="none" w:color="auto"/>
                      <w:lang w:val="en-US" w:eastAsia="zh-CN"/>
                      <w14:textFill>
                        <w14:solidFill>
                          <w14:schemeClr w14:val="tx1"/>
                        </w14:solidFill>
                      </w14:textFill>
                    </w:rPr>
                    <w:t>封闭仓库、</w:t>
                  </w:r>
                  <w:r>
                    <w:rPr>
                      <w:rFonts w:hint="default" w:ascii="Times New Roman" w:hAnsi="Times New Roman" w:cs="Times New Roman"/>
                      <w:color w:val="000000" w:themeColor="text1"/>
                      <w:sz w:val="18"/>
                      <w:szCs w:val="18"/>
                      <w:u w:val="none" w:color="auto"/>
                      <w:lang w:eastAsia="zh-CN"/>
                      <w14:textFill>
                        <w14:solidFill>
                          <w14:schemeClr w14:val="tx1"/>
                        </w14:solidFill>
                      </w14:textFill>
                    </w:rPr>
                    <w:t>洒水抑尘</w:t>
                  </w:r>
                </w:p>
              </w:tc>
              <w:tc>
                <w:tcPr>
                  <w:tcW w:w="1732" w:type="dxa"/>
                  <w:vMerge w:val="restart"/>
                  <w:noWrap w:val="0"/>
                  <w:vAlign w:val="center"/>
                </w:tcPr>
                <w:p w14:paraId="4610A1CD">
                  <w:pPr>
                    <w:pStyle w:val="100"/>
                    <w:rPr>
                      <w:rFonts w:hint="default" w:ascii="Times New Roman" w:hAnsi="Times New Roman" w:cs="Times New Roman"/>
                      <w:color w:val="000000" w:themeColor="text1"/>
                      <w:sz w:val="18"/>
                      <w:szCs w:val="18"/>
                      <w:u w:val="none" w:color="auto"/>
                      <w14:textFill>
                        <w14:solidFill>
                          <w14:schemeClr w14:val="tx1"/>
                        </w14:solidFill>
                      </w14:textFill>
                    </w:rPr>
                  </w:pPr>
                  <w:r>
                    <w:rPr>
                      <w:rFonts w:hint="default" w:ascii="Times New Roman" w:hAnsi="Times New Roman" w:cs="Times New Roman"/>
                      <w:color w:val="000000" w:themeColor="text1"/>
                      <w:sz w:val="18"/>
                      <w:szCs w:val="18"/>
                      <w:u w:val="none" w:color="auto"/>
                      <w14:textFill>
                        <w14:solidFill>
                          <w14:schemeClr w14:val="tx1"/>
                        </w14:solidFill>
                      </w14:textFill>
                    </w:rPr>
                    <w:t>《水泥工业大气污染物排放标准》（GB4915-2013）表3（大气污染物无组织排放限值）中规定的大气污染物排放标准限值</w:t>
                  </w:r>
                </w:p>
              </w:tc>
              <w:tc>
                <w:tcPr>
                  <w:tcW w:w="1124" w:type="dxa"/>
                  <w:vMerge w:val="restart"/>
                  <w:noWrap w:val="0"/>
                  <w:vAlign w:val="center"/>
                </w:tcPr>
                <w:p w14:paraId="0AD33977">
                  <w:pPr>
                    <w:pStyle w:val="100"/>
                    <w:rPr>
                      <w:rFonts w:hint="default" w:ascii="Times New Roman" w:hAnsi="Times New Roman" w:cs="Times New Roman"/>
                      <w:color w:val="000000" w:themeColor="text1"/>
                      <w:sz w:val="18"/>
                      <w:szCs w:val="18"/>
                      <w:u w:val="none" w:color="auto"/>
                      <w14:textFill>
                        <w14:solidFill>
                          <w14:schemeClr w14:val="tx1"/>
                        </w14:solidFill>
                      </w14:textFill>
                    </w:rPr>
                  </w:pPr>
                  <w:r>
                    <w:rPr>
                      <w:rFonts w:hint="default" w:ascii="Times New Roman" w:hAnsi="Times New Roman" w:cs="Times New Roman"/>
                      <w:color w:val="000000" w:themeColor="text1"/>
                      <w:sz w:val="18"/>
                      <w:szCs w:val="18"/>
                      <w:u w:val="none" w:color="auto"/>
                      <w14:textFill>
                        <w14:solidFill>
                          <w14:schemeClr w14:val="tx1"/>
                        </w14:solidFill>
                      </w14:textFill>
                    </w:rPr>
                    <w:t>500</w:t>
                  </w:r>
                </w:p>
              </w:tc>
              <w:tc>
                <w:tcPr>
                  <w:tcW w:w="1011" w:type="dxa"/>
                  <w:noWrap w:val="0"/>
                  <w:vAlign w:val="center"/>
                </w:tcPr>
                <w:p w14:paraId="64A482D8">
                  <w:pPr>
                    <w:pStyle w:val="79"/>
                    <w:rPr>
                      <w:rFonts w:hint="default" w:ascii="Times New Roman" w:hAnsi="Times New Roman" w:eastAsia="宋体" w:cs="Times New Roman"/>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7.176</w:t>
                  </w:r>
                </w:p>
              </w:tc>
            </w:tr>
            <w:tr w14:paraId="7B64CA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550" w:type="dxa"/>
                  <w:noWrap w:val="0"/>
                  <w:vAlign w:val="center"/>
                </w:tcPr>
                <w:p w14:paraId="0D3A8F61">
                  <w:pPr>
                    <w:pStyle w:val="100"/>
                    <w:rPr>
                      <w:rFonts w:hint="default" w:ascii="Times New Roman" w:hAnsi="Times New Roman" w:eastAsia="宋体" w:cs="Times New Roman"/>
                      <w:color w:val="000000" w:themeColor="text1"/>
                      <w:sz w:val="18"/>
                      <w:szCs w:val="18"/>
                      <w:u w:val="none" w:color="auto"/>
                      <w:lang w:val="en-US" w:eastAsia="zh-CN"/>
                      <w14:textFill>
                        <w14:solidFill>
                          <w14:schemeClr w14:val="tx1"/>
                        </w14:solidFill>
                      </w14:textFill>
                    </w:rPr>
                  </w:pPr>
                  <w:r>
                    <w:rPr>
                      <w:rFonts w:hint="eastAsia" w:cs="Times New Roman"/>
                      <w:color w:val="000000" w:themeColor="text1"/>
                      <w:sz w:val="18"/>
                      <w:szCs w:val="18"/>
                      <w:u w:val="none" w:color="auto"/>
                      <w:lang w:val="en-US" w:eastAsia="zh-CN"/>
                      <w14:textFill>
                        <w14:solidFill>
                          <w14:schemeClr w14:val="tx1"/>
                        </w14:solidFill>
                      </w14:textFill>
                    </w:rPr>
                    <w:t>2</w:t>
                  </w:r>
                </w:p>
              </w:tc>
              <w:tc>
                <w:tcPr>
                  <w:tcW w:w="709" w:type="dxa"/>
                  <w:noWrap w:val="0"/>
                  <w:vAlign w:val="center"/>
                </w:tcPr>
                <w:p w14:paraId="6F07098A">
                  <w:pPr>
                    <w:pStyle w:val="100"/>
                    <w:rPr>
                      <w:rFonts w:hint="default" w:ascii="Times New Roman" w:hAnsi="Times New Roman" w:cs="Times New Roman"/>
                      <w:color w:val="000000" w:themeColor="text1"/>
                      <w:sz w:val="18"/>
                      <w:szCs w:val="18"/>
                      <w:u w:val="none" w:color="auto"/>
                      <w:lang w:val="en-US" w:eastAsia="zh-CN"/>
                      <w14:textFill>
                        <w14:solidFill>
                          <w14:schemeClr w14:val="tx1"/>
                        </w14:solidFill>
                      </w14:textFill>
                    </w:rPr>
                  </w:pPr>
                  <w:r>
                    <w:rPr>
                      <w:rFonts w:hint="default" w:ascii="Times New Roman" w:hAnsi="Times New Roman" w:cs="Times New Roman"/>
                      <w:color w:val="000000" w:themeColor="text1"/>
                      <w:sz w:val="18"/>
                      <w:szCs w:val="18"/>
                      <w:u w:val="none" w:color="auto"/>
                      <w:lang w:val="en-US" w:eastAsia="zh-CN"/>
                      <w14:textFill>
                        <w14:solidFill>
                          <w14:schemeClr w14:val="tx1"/>
                        </w14:solidFill>
                      </w14:textFill>
                    </w:rPr>
                    <w:t>/</w:t>
                  </w:r>
                </w:p>
              </w:tc>
              <w:tc>
                <w:tcPr>
                  <w:tcW w:w="931" w:type="dxa"/>
                  <w:noWrap w:val="0"/>
                  <w:vAlign w:val="center"/>
                </w:tcPr>
                <w:p w14:paraId="78DA7738">
                  <w:pPr>
                    <w:pStyle w:val="100"/>
                    <w:rPr>
                      <w:rFonts w:hint="default" w:ascii="Times New Roman" w:hAnsi="Times New Roman" w:cs="Times New Roman"/>
                      <w:color w:val="000000" w:themeColor="text1"/>
                      <w:sz w:val="18"/>
                      <w:szCs w:val="18"/>
                      <w:u w:val="none" w:color="auto"/>
                      <w:lang w:val="en-US" w:eastAsia="zh-CN"/>
                      <w14:textFill>
                        <w14:solidFill>
                          <w14:schemeClr w14:val="tx1"/>
                        </w14:solidFill>
                      </w14:textFill>
                    </w:rPr>
                  </w:pPr>
                  <w:r>
                    <w:rPr>
                      <w:rFonts w:hint="default" w:ascii="Times New Roman" w:hAnsi="Times New Roman" w:cs="Times New Roman"/>
                      <w:color w:val="000000" w:themeColor="text1"/>
                      <w:sz w:val="18"/>
                      <w:szCs w:val="18"/>
                      <w:u w:val="none" w:color="auto"/>
                      <w:lang w:val="en-US" w:eastAsia="zh-CN"/>
                      <w14:textFill>
                        <w14:solidFill>
                          <w14:schemeClr w14:val="tx1"/>
                        </w14:solidFill>
                      </w14:textFill>
                    </w:rPr>
                    <w:t>运输扬尘</w:t>
                  </w:r>
                </w:p>
              </w:tc>
              <w:tc>
                <w:tcPr>
                  <w:tcW w:w="731" w:type="dxa"/>
                  <w:noWrap w:val="0"/>
                  <w:vAlign w:val="center"/>
                </w:tcPr>
                <w:p w14:paraId="626BC1F5">
                  <w:pPr>
                    <w:pStyle w:val="100"/>
                    <w:rPr>
                      <w:rFonts w:hint="default" w:ascii="Times New Roman" w:hAnsi="Times New Roman" w:cs="Times New Roman"/>
                      <w:color w:val="000000" w:themeColor="text1"/>
                      <w:sz w:val="18"/>
                      <w:szCs w:val="18"/>
                      <w:u w:val="none" w:color="auto"/>
                      <w:lang w:eastAsia="zh-CN"/>
                      <w14:textFill>
                        <w14:solidFill>
                          <w14:schemeClr w14:val="tx1"/>
                        </w14:solidFill>
                      </w14:textFill>
                    </w:rPr>
                  </w:pPr>
                  <w:r>
                    <w:rPr>
                      <w:rFonts w:hint="default" w:ascii="Times New Roman" w:hAnsi="Times New Roman" w:cs="Times New Roman"/>
                      <w:color w:val="000000" w:themeColor="text1"/>
                      <w:sz w:val="18"/>
                      <w:szCs w:val="18"/>
                      <w:u w:val="none" w:color="auto"/>
                      <w:lang w:eastAsia="zh-CN"/>
                      <w14:textFill>
                        <w14:solidFill>
                          <w14:schemeClr w14:val="tx1"/>
                        </w14:solidFill>
                      </w14:textFill>
                    </w:rPr>
                    <w:t>颗粒物</w:t>
                  </w:r>
                </w:p>
              </w:tc>
              <w:tc>
                <w:tcPr>
                  <w:tcW w:w="1149" w:type="dxa"/>
                  <w:noWrap w:val="0"/>
                  <w:vAlign w:val="center"/>
                </w:tcPr>
                <w:p w14:paraId="4F154840">
                  <w:pPr>
                    <w:pStyle w:val="100"/>
                    <w:rPr>
                      <w:rFonts w:hint="default" w:ascii="Times New Roman" w:hAnsi="Times New Roman" w:cs="Times New Roman"/>
                      <w:color w:val="000000" w:themeColor="text1"/>
                      <w:sz w:val="18"/>
                      <w:szCs w:val="18"/>
                      <w:u w:val="none" w:color="auto"/>
                      <w:lang w:eastAsia="zh-CN"/>
                      <w14:textFill>
                        <w14:solidFill>
                          <w14:schemeClr w14:val="tx1"/>
                        </w14:solidFill>
                      </w14:textFill>
                    </w:rPr>
                  </w:pPr>
                  <w:r>
                    <w:rPr>
                      <w:rFonts w:hint="default" w:ascii="Times New Roman" w:hAnsi="Times New Roman" w:cs="Times New Roman"/>
                      <w:color w:val="000000" w:themeColor="text1"/>
                      <w:sz w:val="18"/>
                      <w:szCs w:val="18"/>
                      <w:u w:val="none" w:color="auto"/>
                      <w:lang w:eastAsia="zh-CN"/>
                      <w14:textFill>
                        <w14:solidFill>
                          <w14:schemeClr w14:val="tx1"/>
                        </w14:solidFill>
                      </w14:textFill>
                    </w:rPr>
                    <w:t>洒水抑尘</w:t>
                  </w:r>
                </w:p>
              </w:tc>
              <w:tc>
                <w:tcPr>
                  <w:tcW w:w="1732" w:type="dxa"/>
                  <w:vMerge w:val="continue"/>
                  <w:noWrap w:val="0"/>
                  <w:vAlign w:val="center"/>
                </w:tcPr>
                <w:p w14:paraId="0FB5D1BA">
                  <w:pPr>
                    <w:pStyle w:val="100"/>
                    <w:rPr>
                      <w:rFonts w:hint="default" w:ascii="Times New Roman" w:hAnsi="Times New Roman" w:cs="Times New Roman"/>
                      <w:color w:val="000000" w:themeColor="text1"/>
                      <w:sz w:val="18"/>
                      <w:szCs w:val="18"/>
                      <w:u w:val="none" w:color="auto"/>
                      <w14:textFill>
                        <w14:solidFill>
                          <w14:schemeClr w14:val="tx1"/>
                        </w14:solidFill>
                      </w14:textFill>
                    </w:rPr>
                  </w:pPr>
                </w:p>
              </w:tc>
              <w:tc>
                <w:tcPr>
                  <w:tcW w:w="1124" w:type="dxa"/>
                  <w:vMerge w:val="continue"/>
                  <w:noWrap w:val="0"/>
                  <w:vAlign w:val="center"/>
                </w:tcPr>
                <w:p w14:paraId="58A5C45A">
                  <w:pPr>
                    <w:pStyle w:val="100"/>
                    <w:rPr>
                      <w:rFonts w:hint="default" w:ascii="Times New Roman" w:hAnsi="Times New Roman" w:cs="Times New Roman"/>
                      <w:color w:val="000000" w:themeColor="text1"/>
                      <w:sz w:val="18"/>
                      <w:szCs w:val="18"/>
                      <w:u w:val="none" w:color="auto"/>
                      <w14:textFill>
                        <w14:solidFill>
                          <w14:schemeClr w14:val="tx1"/>
                        </w14:solidFill>
                      </w14:textFill>
                    </w:rPr>
                  </w:pPr>
                </w:p>
              </w:tc>
              <w:tc>
                <w:tcPr>
                  <w:tcW w:w="1011" w:type="dxa"/>
                  <w:noWrap w:val="0"/>
                  <w:vAlign w:val="center"/>
                </w:tcPr>
                <w:p w14:paraId="5E11E51C">
                  <w:pPr>
                    <w:pStyle w:val="79"/>
                    <w:rPr>
                      <w:rFonts w:hint="default" w:ascii="Times New Roman" w:hAnsi="Times New Roman" w:cs="Times New Roman"/>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0.0254</w:t>
                  </w:r>
                </w:p>
              </w:tc>
            </w:tr>
            <w:tr w14:paraId="5D830E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550" w:type="dxa"/>
                  <w:noWrap w:val="0"/>
                  <w:vAlign w:val="center"/>
                </w:tcPr>
                <w:p w14:paraId="3E58A7D8">
                  <w:pPr>
                    <w:pStyle w:val="100"/>
                    <w:rPr>
                      <w:rFonts w:hint="default" w:cs="Times New Roman"/>
                      <w:color w:val="000000" w:themeColor="text1"/>
                      <w:sz w:val="18"/>
                      <w:szCs w:val="18"/>
                      <w:u w:val="none" w:color="auto"/>
                      <w:lang w:val="en-US" w:eastAsia="zh-CN"/>
                      <w14:textFill>
                        <w14:solidFill>
                          <w14:schemeClr w14:val="tx1"/>
                        </w14:solidFill>
                      </w14:textFill>
                    </w:rPr>
                  </w:pPr>
                  <w:r>
                    <w:rPr>
                      <w:rFonts w:hint="eastAsia" w:cs="Times New Roman"/>
                      <w:color w:val="000000" w:themeColor="text1"/>
                      <w:sz w:val="18"/>
                      <w:szCs w:val="18"/>
                      <w:u w:val="none" w:color="auto"/>
                      <w:lang w:val="en-US" w:eastAsia="zh-CN"/>
                      <w14:textFill>
                        <w14:solidFill>
                          <w14:schemeClr w14:val="tx1"/>
                        </w14:solidFill>
                      </w14:textFill>
                    </w:rPr>
                    <w:t>3</w:t>
                  </w:r>
                </w:p>
              </w:tc>
              <w:tc>
                <w:tcPr>
                  <w:tcW w:w="709" w:type="dxa"/>
                  <w:noWrap w:val="0"/>
                  <w:vAlign w:val="center"/>
                </w:tcPr>
                <w:p w14:paraId="5D1C9C1E">
                  <w:pPr>
                    <w:pStyle w:val="100"/>
                    <w:rPr>
                      <w:rFonts w:hint="default" w:ascii="Times New Roman" w:hAnsi="Times New Roman" w:cs="Times New Roman"/>
                      <w:color w:val="000000" w:themeColor="text1"/>
                      <w:sz w:val="18"/>
                      <w:szCs w:val="18"/>
                      <w:u w:val="none" w:color="auto"/>
                      <w:lang w:val="en-US" w:eastAsia="zh-CN"/>
                      <w14:textFill>
                        <w14:solidFill>
                          <w14:schemeClr w14:val="tx1"/>
                        </w14:solidFill>
                      </w14:textFill>
                    </w:rPr>
                  </w:pPr>
                  <w:r>
                    <w:rPr>
                      <w:rFonts w:hint="eastAsia" w:cs="Times New Roman"/>
                      <w:color w:val="000000" w:themeColor="text1"/>
                      <w:sz w:val="18"/>
                      <w:szCs w:val="18"/>
                      <w:u w:val="none" w:color="auto"/>
                      <w:lang w:val="en-US" w:eastAsia="zh-CN"/>
                      <w14:textFill>
                        <w14:solidFill>
                          <w14:schemeClr w14:val="tx1"/>
                        </w14:solidFill>
                      </w14:textFill>
                    </w:rPr>
                    <w:t>/</w:t>
                  </w:r>
                </w:p>
              </w:tc>
              <w:tc>
                <w:tcPr>
                  <w:tcW w:w="931" w:type="dxa"/>
                  <w:noWrap w:val="0"/>
                  <w:vAlign w:val="center"/>
                </w:tcPr>
                <w:p w14:paraId="5DFA6122">
                  <w:pPr>
                    <w:pStyle w:val="100"/>
                    <w:rPr>
                      <w:rFonts w:hint="default" w:ascii="Times New Roman" w:hAnsi="Times New Roman" w:cs="Times New Roman"/>
                      <w:color w:val="000000" w:themeColor="text1"/>
                      <w:sz w:val="18"/>
                      <w:szCs w:val="18"/>
                      <w:u w:val="none" w:color="auto"/>
                      <w:lang w:val="en-US" w:eastAsia="zh-CN"/>
                      <w14:textFill>
                        <w14:solidFill>
                          <w14:schemeClr w14:val="tx1"/>
                        </w14:solidFill>
                      </w14:textFill>
                    </w:rPr>
                  </w:pPr>
                  <w:r>
                    <w:rPr>
                      <w:rFonts w:hint="eastAsia" w:cs="Times New Roman"/>
                      <w:color w:val="000000" w:themeColor="text1"/>
                      <w:sz w:val="18"/>
                      <w:szCs w:val="18"/>
                      <w:u w:val="none" w:color="auto"/>
                      <w:lang w:val="en-US" w:eastAsia="zh-CN"/>
                      <w14:textFill>
                        <w14:solidFill>
                          <w14:schemeClr w14:val="tx1"/>
                        </w14:solidFill>
                      </w14:textFill>
                    </w:rPr>
                    <w:t>筒仓粉尘</w:t>
                  </w:r>
                </w:p>
              </w:tc>
              <w:tc>
                <w:tcPr>
                  <w:tcW w:w="731" w:type="dxa"/>
                  <w:noWrap w:val="0"/>
                  <w:vAlign w:val="center"/>
                </w:tcPr>
                <w:p w14:paraId="59BA8862">
                  <w:pPr>
                    <w:pStyle w:val="100"/>
                    <w:rPr>
                      <w:rFonts w:hint="default" w:ascii="Times New Roman" w:hAnsi="Times New Roman" w:cs="Times New Roman"/>
                      <w:color w:val="000000" w:themeColor="text1"/>
                      <w:sz w:val="18"/>
                      <w:szCs w:val="18"/>
                      <w:u w:val="none" w:color="auto"/>
                      <w:lang w:val="en-US" w:eastAsia="zh-CN"/>
                      <w14:textFill>
                        <w14:solidFill>
                          <w14:schemeClr w14:val="tx1"/>
                        </w14:solidFill>
                      </w14:textFill>
                    </w:rPr>
                  </w:pPr>
                  <w:r>
                    <w:rPr>
                      <w:rFonts w:hint="eastAsia" w:cs="Times New Roman"/>
                      <w:color w:val="000000" w:themeColor="text1"/>
                      <w:sz w:val="18"/>
                      <w:szCs w:val="18"/>
                      <w:u w:val="none" w:color="auto"/>
                      <w:lang w:val="en-US" w:eastAsia="zh-CN"/>
                      <w14:textFill>
                        <w14:solidFill>
                          <w14:schemeClr w14:val="tx1"/>
                        </w14:solidFill>
                      </w14:textFill>
                    </w:rPr>
                    <w:t>颗粒物</w:t>
                  </w:r>
                </w:p>
              </w:tc>
              <w:tc>
                <w:tcPr>
                  <w:tcW w:w="1149" w:type="dxa"/>
                  <w:noWrap w:val="0"/>
                  <w:vAlign w:val="center"/>
                </w:tcPr>
                <w:p w14:paraId="5F64D420">
                  <w:pPr>
                    <w:pStyle w:val="100"/>
                    <w:rPr>
                      <w:rFonts w:hint="default" w:ascii="Times New Roman" w:hAnsi="Times New Roman" w:cs="Times New Roman"/>
                      <w:color w:val="000000" w:themeColor="text1"/>
                      <w:sz w:val="18"/>
                      <w:szCs w:val="18"/>
                      <w:u w:val="none" w:color="auto"/>
                      <w:lang w:val="en-US" w:eastAsia="zh-CN"/>
                      <w14:textFill>
                        <w14:solidFill>
                          <w14:schemeClr w14:val="tx1"/>
                        </w14:solidFill>
                      </w14:textFill>
                    </w:rPr>
                  </w:pPr>
                  <w:r>
                    <w:rPr>
                      <w:rFonts w:hint="eastAsia" w:cs="Times New Roman"/>
                      <w:color w:val="000000" w:themeColor="text1"/>
                      <w:sz w:val="18"/>
                      <w:szCs w:val="18"/>
                      <w:u w:val="none" w:color="auto"/>
                      <w:lang w:val="en-US" w:eastAsia="zh-CN"/>
                      <w14:textFill>
                        <w14:solidFill>
                          <w14:schemeClr w14:val="tx1"/>
                        </w14:solidFill>
                      </w14:textFill>
                    </w:rPr>
                    <w:t>自带脉冲式除尘装置+封闭厂房</w:t>
                  </w:r>
                </w:p>
              </w:tc>
              <w:tc>
                <w:tcPr>
                  <w:tcW w:w="1732" w:type="dxa"/>
                  <w:vMerge w:val="continue"/>
                  <w:noWrap w:val="0"/>
                  <w:vAlign w:val="center"/>
                </w:tcPr>
                <w:p w14:paraId="02058868">
                  <w:pPr>
                    <w:pStyle w:val="100"/>
                    <w:rPr>
                      <w:rFonts w:hint="default" w:ascii="Times New Roman" w:hAnsi="Times New Roman" w:cs="Times New Roman"/>
                      <w:color w:val="000000" w:themeColor="text1"/>
                      <w:sz w:val="18"/>
                      <w:szCs w:val="18"/>
                      <w:u w:val="none" w:color="auto"/>
                      <w14:textFill>
                        <w14:solidFill>
                          <w14:schemeClr w14:val="tx1"/>
                        </w14:solidFill>
                      </w14:textFill>
                    </w:rPr>
                  </w:pPr>
                </w:p>
              </w:tc>
              <w:tc>
                <w:tcPr>
                  <w:tcW w:w="1124" w:type="dxa"/>
                  <w:vMerge w:val="continue"/>
                  <w:noWrap w:val="0"/>
                  <w:vAlign w:val="center"/>
                </w:tcPr>
                <w:p w14:paraId="1B576DBF">
                  <w:pPr>
                    <w:pStyle w:val="100"/>
                    <w:rPr>
                      <w:rFonts w:hint="default" w:ascii="Times New Roman" w:hAnsi="Times New Roman" w:cs="Times New Roman"/>
                      <w:color w:val="000000" w:themeColor="text1"/>
                      <w:sz w:val="18"/>
                      <w:szCs w:val="18"/>
                      <w:u w:val="none" w:color="auto"/>
                      <w14:textFill>
                        <w14:solidFill>
                          <w14:schemeClr w14:val="tx1"/>
                        </w14:solidFill>
                      </w14:textFill>
                    </w:rPr>
                  </w:pPr>
                </w:p>
              </w:tc>
              <w:tc>
                <w:tcPr>
                  <w:tcW w:w="1011" w:type="dxa"/>
                  <w:noWrap w:val="0"/>
                  <w:vAlign w:val="center"/>
                </w:tcPr>
                <w:p w14:paraId="7D70F91F">
                  <w:pPr>
                    <w:pStyle w:val="79"/>
                    <w:rPr>
                      <w:rFonts w:hint="default"/>
                      <w:b w:val="0"/>
                      <w:bCs w:val="0"/>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lang w:val="en-US" w:eastAsia="zh-CN"/>
                      <w14:textFill>
                        <w14:solidFill>
                          <w14:schemeClr w14:val="tx1"/>
                        </w14:solidFill>
                      </w14:textFill>
                    </w:rPr>
                    <w:t>0.3</w:t>
                  </w:r>
                </w:p>
              </w:tc>
            </w:tr>
            <w:tr w14:paraId="650905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7937" w:type="dxa"/>
                  <w:gridSpan w:val="8"/>
                  <w:noWrap w:val="0"/>
                  <w:vAlign w:val="center"/>
                </w:tcPr>
                <w:p w14:paraId="2F8F4F58">
                  <w:pPr>
                    <w:pStyle w:val="100"/>
                    <w:rPr>
                      <w:rFonts w:hint="default" w:ascii="Times New Roman" w:hAnsi="Times New Roman" w:cs="Times New Roman"/>
                      <w:color w:val="000000" w:themeColor="text1"/>
                      <w:sz w:val="18"/>
                      <w:szCs w:val="18"/>
                      <w:u w:val="none" w:color="auto"/>
                      <w14:textFill>
                        <w14:solidFill>
                          <w14:schemeClr w14:val="tx1"/>
                        </w14:solidFill>
                      </w14:textFill>
                    </w:rPr>
                  </w:pPr>
                  <w:r>
                    <w:rPr>
                      <w:rFonts w:hint="default" w:ascii="Times New Roman" w:hAnsi="Times New Roman" w:cs="Times New Roman"/>
                      <w:color w:val="000000" w:themeColor="text1"/>
                      <w:sz w:val="18"/>
                      <w:szCs w:val="18"/>
                      <w:u w:val="none" w:color="auto"/>
                      <w14:textFill>
                        <w14:solidFill>
                          <w14:schemeClr w14:val="tx1"/>
                        </w14:solidFill>
                      </w14:textFill>
                    </w:rPr>
                    <w:t>无组织排放总计</w:t>
                  </w:r>
                </w:p>
              </w:tc>
            </w:tr>
            <w:tr w14:paraId="79520E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2921" w:type="dxa"/>
                  <w:gridSpan w:val="4"/>
                  <w:noWrap w:val="0"/>
                  <w:vAlign w:val="center"/>
                </w:tcPr>
                <w:p w14:paraId="31600DBE">
                  <w:pPr>
                    <w:pStyle w:val="100"/>
                    <w:rPr>
                      <w:rFonts w:hint="default" w:ascii="Times New Roman" w:hAnsi="Times New Roman" w:cs="Times New Roman"/>
                      <w:color w:val="000000" w:themeColor="text1"/>
                      <w:sz w:val="18"/>
                      <w:szCs w:val="18"/>
                      <w:u w:val="none" w:color="auto"/>
                      <w14:textFill>
                        <w14:solidFill>
                          <w14:schemeClr w14:val="tx1"/>
                        </w14:solidFill>
                      </w14:textFill>
                    </w:rPr>
                  </w:pPr>
                  <w:r>
                    <w:rPr>
                      <w:rFonts w:hint="default" w:ascii="Times New Roman" w:hAnsi="Times New Roman" w:cs="Times New Roman"/>
                      <w:color w:val="000000" w:themeColor="text1"/>
                      <w:sz w:val="18"/>
                      <w:szCs w:val="18"/>
                      <w:u w:val="none" w:color="auto"/>
                      <w14:textFill>
                        <w14:solidFill>
                          <w14:schemeClr w14:val="tx1"/>
                        </w14:solidFill>
                      </w14:textFill>
                    </w:rPr>
                    <w:t>无组织排放总计</w:t>
                  </w:r>
                </w:p>
              </w:tc>
              <w:tc>
                <w:tcPr>
                  <w:tcW w:w="4005" w:type="dxa"/>
                  <w:gridSpan w:val="3"/>
                  <w:noWrap w:val="0"/>
                  <w:vAlign w:val="center"/>
                </w:tcPr>
                <w:p w14:paraId="5CCDCDA0">
                  <w:pPr>
                    <w:pStyle w:val="100"/>
                    <w:rPr>
                      <w:rFonts w:hint="default" w:ascii="Times New Roman" w:hAnsi="Times New Roman" w:eastAsia="宋体" w:cs="Times New Roman"/>
                      <w:color w:val="000000" w:themeColor="text1"/>
                      <w:sz w:val="18"/>
                      <w:szCs w:val="18"/>
                      <w:u w:val="none" w:color="auto"/>
                      <w:lang w:val="en-US" w:eastAsia="zh-CN"/>
                      <w14:textFill>
                        <w14:solidFill>
                          <w14:schemeClr w14:val="tx1"/>
                        </w14:solidFill>
                      </w14:textFill>
                    </w:rPr>
                  </w:pPr>
                  <w:r>
                    <w:rPr>
                      <w:rFonts w:hint="default" w:ascii="Times New Roman" w:hAnsi="Times New Roman" w:cs="Times New Roman"/>
                      <w:color w:val="000000" w:themeColor="text1"/>
                      <w:sz w:val="18"/>
                      <w:szCs w:val="18"/>
                      <w:u w:val="none" w:color="auto"/>
                      <w:lang w:eastAsia="zh-CN"/>
                      <w14:textFill>
                        <w14:solidFill>
                          <w14:schemeClr w14:val="tx1"/>
                        </w14:solidFill>
                      </w14:textFill>
                    </w:rPr>
                    <w:t>颗粒物</w:t>
                  </w:r>
                </w:p>
              </w:tc>
              <w:tc>
                <w:tcPr>
                  <w:tcW w:w="1011" w:type="dxa"/>
                  <w:noWrap w:val="0"/>
                  <w:vAlign w:val="center"/>
                </w:tcPr>
                <w:p w14:paraId="64FF790D">
                  <w:pPr>
                    <w:pStyle w:val="100"/>
                    <w:rPr>
                      <w:rFonts w:hint="default" w:ascii="Times New Roman" w:hAnsi="Times New Roman" w:eastAsia="宋体" w:cs="Times New Roman"/>
                      <w:color w:val="000000" w:themeColor="text1"/>
                      <w:sz w:val="18"/>
                      <w:szCs w:val="18"/>
                      <w:u w:val="none" w:color="auto"/>
                      <w:lang w:val="en-US" w:eastAsia="zh-CN"/>
                      <w14:textFill>
                        <w14:solidFill>
                          <w14:schemeClr w14:val="tx1"/>
                        </w14:solidFill>
                      </w14:textFill>
                    </w:rPr>
                  </w:pPr>
                  <w:r>
                    <w:rPr>
                      <w:rFonts w:hint="eastAsia" w:cs="Times New Roman"/>
                      <w:color w:val="000000" w:themeColor="text1"/>
                      <w:sz w:val="18"/>
                      <w:szCs w:val="18"/>
                      <w:u w:val="none" w:color="auto"/>
                      <w:lang w:val="en-US" w:eastAsia="zh-CN"/>
                      <w14:textFill>
                        <w14:solidFill>
                          <w14:schemeClr w14:val="tx1"/>
                        </w14:solidFill>
                      </w14:textFill>
                    </w:rPr>
                    <w:t>7.5014</w:t>
                  </w:r>
                </w:p>
              </w:tc>
            </w:tr>
          </w:tbl>
          <w:p w14:paraId="2F56A70F">
            <w:pPr>
              <w:pStyle w:val="101"/>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表</w:t>
            </w:r>
            <w:r>
              <w:rPr>
                <w:rFonts w:hint="default" w:ascii="Times New Roman" w:hAnsi="Times New Roman" w:cs="Times New Roman"/>
                <w:color w:val="000000" w:themeColor="text1"/>
                <w:u w:val="none" w:color="auto"/>
                <w:lang w:val="en-US" w:eastAsia="zh-CN"/>
                <w14:textFill>
                  <w14:solidFill>
                    <w14:schemeClr w14:val="tx1"/>
                  </w14:solidFill>
                </w14:textFill>
              </w:rPr>
              <w:t>4-4</w:t>
            </w:r>
            <w:r>
              <w:rPr>
                <w:rFonts w:hint="default" w:ascii="Times New Roman" w:hAnsi="Times New Roman" w:cs="Times New Roman"/>
                <w:color w:val="000000" w:themeColor="text1"/>
                <w:u w:val="none" w:color="auto"/>
                <w14:textFill>
                  <w14:solidFill>
                    <w14:schemeClr w14:val="tx1"/>
                  </w14:solidFill>
                </w14:textFill>
              </w:rPr>
              <w:t xml:space="preserve"> 大气污染物年排放量核算表</w:t>
            </w:r>
          </w:p>
          <w:tbl>
            <w:tblPr>
              <w:tblStyle w:val="31"/>
              <w:tblW w:w="79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78"/>
              <w:gridCol w:w="2528"/>
              <w:gridCol w:w="3531"/>
            </w:tblGrid>
            <w:tr w14:paraId="1EA055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78" w:type="dxa"/>
                  <w:noWrap w:val="0"/>
                  <w:vAlign w:val="center"/>
                </w:tcPr>
                <w:p w14:paraId="442E94CE">
                  <w:pPr>
                    <w:pStyle w:val="100"/>
                    <w:rPr>
                      <w:rFonts w:hint="default" w:ascii="Times New Roman" w:hAnsi="Times New Roman" w:eastAsia="宋体" w:cs="Times New Roman"/>
                      <w:color w:val="000000" w:themeColor="text1"/>
                      <w:kern w:val="2"/>
                      <w:sz w:val="21"/>
                      <w:szCs w:val="24"/>
                      <w:u w:val="none" w:color="auto"/>
                      <w:lang w:val="en-US" w:eastAsia="zh-CN" w:bidi="ar-SA"/>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序号</w:t>
                  </w:r>
                </w:p>
              </w:tc>
              <w:tc>
                <w:tcPr>
                  <w:tcW w:w="2528" w:type="dxa"/>
                  <w:noWrap w:val="0"/>
                  <w:vAlign w:val="center"/>
                </w:tcPr>
                <w:p w14:paraId="6A53EC65">
                  <w:pPr>
                    <w:pStyle w:val="100"/>
                    <w:rPr>
                      <w:rFonts w:hint="default" w:ascii="Times New Roman" w:hAnsi="Times New Roman" w:eastAsia="宋体" w:cs="Times New Roman"/>
                      <w:color w:val="000000" w:themeColor="text1"/>
                      <w:kern w:val="2"/>
                      <w:sz w:val="21"/>
                      <w:szCs w:val="24"/>
                      <w:u w:val="none" w:color="auto"/>
                      <w:lang w:val="en-US" w:eastAsia="zh-CN" w:bidi="ar-SA"/>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污染物</w:t>
                  </w:r>
                </w:p>
              </w:tc>
              <w:tc>
                <w:tcPr>
                  <w:tcW w:w="3531" w:type="dxa"/>
                  <w:noWrap w:val="0"/>
                  <w:vAlign w:val="center"/>
                </w:tcPr>
                <w:p w14:paraId="2FC85277">
                  <w:pPr>
                    <w:pStyle w:val="100"/>
                    <w:rPr>
                      <w:rFonts w:hint="default" w:ascii="Times New Roman" w:hAnsi="Times New Roman" w:eastAsia="宋体" w:cs="Times New Roman"/>
                      <w:color w:val="000000" w:themeColor="text1"/>
                      <w:kern w:val="2"/>
                      <w:sz w:val="21"/>
                      <w:szCs w:val="24"/>
                      <w:u w:val="none" w:color="auto"/>
                      <w:lang w:val="en-US" w:eastAsia="zh-CN" w:bidi="ar-SA"/>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年排放量（t/a）</w:t>
                  </w:r>
                </w:p>
              </w:tc>
            </w:tr>
            <w:tr w14:paraId="7C5791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1878" w:type="dxa"/>
                  <w:noWrap w:val="0"/>
                  <w:vAlign w:val="center"/>
                </w:tcPr>
                <w:p w14:paraId="1208EF19">
                  <w:pPr>
                    <w:pStyle w:val="100"/>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1</w:t>
                  </w:r>
                </w:p>
              </w:tc>
              <w:tc>
                <w:tcPr>
                  <w:tcW w:w="2528" w:type="dxa"/>
                  <w:noWrap w:val="0"/>
                  <w:vAlign w:val="center"/>
                </w:tcPr>
                <w:p w14:paraId="6493D2BE">
                  <w:pPr>
                    <w:pStyle w:val="1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cs="Times New Roman"/>
                      <w:color w:val="000000" w:themeColor="text1"/>
                      <w:u w:val="none" w:color="auto"/>
                      <w:lang w:eastAsia="zh-CN"/>
                      <w14:textFill>
                        <w14:solidFill>
                          <w14:schemeClr w14:val="tx1"/>
                        </w14:solidFill>
                      </w14:textFill>
                    </w:rPr>
                    <w:t>颗粒物</w:t>
                  </w:r>
                </w:p>
              </w:tc>
              <w:tc>
                <w:tcPr>
                  <w:tcW w:w="3531" w:type="dxa"/>
                  <w:noWrap w:val="0"/>
                  <w:vAlign w:val="center"/>
                </w:tcPr>
                <w:p w14:paraId="6A7B244C">
                  <w:pPr>
                    <w:pStyle w:val="1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cs="Times New Roman"/>
                      <w:color w:val="000000" w:themeColor="text1"/>
                      <w:u w:val="none" w:color="auto"/>
                      <w:lang w:val="en-US" w:eastAsia="zh-CN"/>
                      <w14:textFill>
                        <w14:solidFill>
                          <w14:schemeClr w14:val="tx1"/>
                        </w14:solidFill>
                      </w14:textFill>
                    </w:rPr>
                    <w:t>7.7944</w:t>
                  </w:r>
                </w:p>
              </w:tc>
            </w:tr>
          </w:tbl>
          <w:p w14:paraId="436D771A">
            <w:pPr>
              <w:widowControl/>
              <w:spacing w:line="360" w:lineRule="auto"/>
              <w:ind w:firstLine="482" w:firstLineChars="200"/>
              <w:jc w:val="left"/>
              <w:outlineLvl w:val="2"/>
              <w:rPr>
                <w:rFonts w:hint="default" w:cs="Times New Roman"/>
                <w:b/>
                <w:bCs w:val="0"/>
                <w:color w:val="000000" w:themeColor="text1"/>
                <w:sz w:val="24"/>
                <w:szCs w:val="20"/>
                <w:u w:val="none" w:color="auto"/>
                <w:lang w:val="en-US" w:eastAsia="zh-CN"/>
                <w14:textFill>
                  <w14:solidFill>
                    <w14:schemeClr w14:val="tx1"/>
                  </w14:solidFill>
                </w14:textFill>
              </w:rPr>
            </w:pPr>
            <w:bookmarkStart w:id="35" w:name="_Toc14568"/>
            <w:r>
              <w:rPr>
                <w:rFonts w:hint="eastAsia" w:cs="Times New Roman"/>
                <w:b/>
                <w:bCs w:val="0"/>
                <w:color w:val="000000" w:themeColor="text1"/>
                <w:sz w:val="24"/>
                <w:szCs w:val="20"/>
                <w:u w:val="none" w:color="auto"/>
                <w:lang w:val="en-US" w:eastAsia="zh-CN"/>
                <w14:textFill>
                  <w14:solidFill>
                    <w14:schemeClr w14:val="tx1"/>
                  </w14:solidFill>
                </w14:textFill>
              </w:rPr>
              <w:t>3、</w:t>
            </w:r>
            <w:r>
              <w:rPr>
                <w:rFonts w:hint="default" w:cs="Times New Roman"/>
                <w:b/>
                <w:bCs w:val="0"/>
                <w:color w:val="000000" w:themeColor="text1"/>
                <w:sz w:val="24"/>
                <w:szCs w:val="20"/>
                <w:u w:val="none" w:color="auto"/>
                <w:lang w:val="en-US" w:eastAsia="zh-CN"/>
                <w14:textFill>
                  <w14:solidFill>
                    <w14:schemeClr w14:val="tx1"/>
                  </w14:solidFill>
                </w14:textFill>
              </w:rPr>
              <w:t>排放口基本情况</w:t>
            </w:r>
            <w:bookmarkEnd w:id="35"/>
          </w:p>
          <w:p w14:paraId="69E9C43E">
            <w:pPr>
              <w:pStyle w:val="101"/>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表4-5  排放口基本情况</w:t>
            </w:r>
          </w:p>
          <w:tbl>
            <w:tblPr>
              <w:tblStyle w:val="31"/>
              <w:tblW w:w="805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6"/>
              <w:gridCol w:w="816"/>
              <w:gridCol w:w="474"/>
              <w:gridCol w:w="1155"/>
              <w:gridCol w:w="1095"/>
              <w:gridCol w:w="570"/>
              <w:gridCol w:w="780"/>
              <w:gridCol w:w="645"/>
              <w:gridCol w:w="570"/>
              <w:gridCol w:w="705"/>
              <w:gridCol w:w="584"/>
            </w:tblGrid>
            <w:tr w14:paraId="763993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dxa"/>
                  <w:vMerge w:val="restart"/>
                  <w:noWrap w:val="0"/>
                  <w:vAlign w:val="center"/>
                </w:tcPr>
                <w:p w14:paraId="0DE2FB52">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编号</w:t>
                  </w:r>
                </w:p>
              </w:tc>
              <w:tc>
                <w:tcPr>
                  <w:tcW w:w="816" w:type="dxa"/>
                  <w:vMerge w:val="restart"/>
                  <w:noWrap w:val="0"/>
                  <w:vAlign w:val="center"/>
                </w:tcPr>
                <w:p w14:paraId="4E4D38C5">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名称</w:t>
                  </w:r>
                </w:p>
              </w:tc>
              <w:tc>
                <w:tcPr>
                  <w:tcW w:w="474" w:type="dxa"/>
                  <w:vMerge w:val="restart"/>
                  <w:noWrap w:val="0"/>
                  <w:vAlign w:val="center"/>
                </w:tcPr>
                <w:p w14:paraId="58C554D9">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污染物</w:t>
                  </w:r>
                </w:p>
              </w:tc>
              <w:tc>
                <w:tcPr>
                  <w:tcW w:w="2250" w:type="dxa"/>
                  <w:gridSpan w:val="2"/>
                  <w:noWrap w:val="0"/>
                  <w:vAlign w:val="center"/>
                </w:tcPr>
                <w:p w14:paraId="376D7620">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排气筒底部中心坐标</w:t>
                  </w:r>
                </w:p>
              </w:tc>
              <w:tc>
                <w:tcPr>
                  <w:tcW w:w="570" w:type="dxa"/>
                  <w:vMerge w:val="restart"/>
                  <w:noWrap w:val="0"/>
                  <w:vAlign w:val="center"/>
                </w:tcPr>
                <w:p w14:paraId="2DA5BD60">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排气筒高度</w:t>
                  </w:r>
                </w:p>
              </w:tc>
              <w:tc>
                <w:tcPr>
                  <w:tcW w:w="780" w:type="dxa"/>
                  <w:vMerge w:val="restart"/>
                  <w:noWrap w:val="0"/>
                  <w:vAlign w:val="center"/>
                </w:tcPr>
                <w:p w14:paraId="7FA595B5">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排气筒出口内径</w:t>
                  </w:r>
                </w:p>
              </w:tc>
              <w:tc>
                <w:tcPr>
                  <w:tcW w:w="645" w:type="dxa"/>
                  <w:vMerge w:val="restart"/>
                  <w:noWrap w:val="0"/>
                  <w:vAlign w:val="center"/>
                </w:tcPr>
                <w:p w14:paraId="0F779823">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烟气量</w:t>
                  </w:r>
                </w:p>
              </w:tc>
              <w:tc>
                <w:tcPr>
                  <w:tcW w:w="570" w:type="dxa"/>
                  <w:vMerge w:val="restart"/>
                  <w:noWrap w:val="0"/>
                  <w:vAlign w:val="center"/>
                </w:tcPr>
                <w:p w14:paraId="78A0E66F">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烟气温度</w:t>
                  </w:r>
                </w:p>
              </w:tc>
              <w:tc>
                <w:tcPr>
                  <w:tcW w:w="705" w:type="dxa"/>
                  <w:vMerge w:val="restart"/>
                  <w:noWrap w:val="0"/>
                  <w:vAlign w:val="center"/>
                </w:tcPr>
                <w:p w14:paraId="1914C14D">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年排放小时数</w:t>
                  </w:r>
                </w:p>
              </w:tc>
              <w:tc>
                <w:tcPr>
                  <w:tcW w:w="584" w:type="dxa"/>
                  <w:vMerge w:val="restart"/>
                  <w:noWrap w:val="0"/>
                  <w:vAlign w:val="center"/>
                </w:tcPr>
                <w:p w14:paraId="47F5F71B">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排放口类型</w:t>
                  </w:r>
                </w:p>
              </w:tc>
            </w:tr>
            <w:tr w14:paraId="09B6C5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dxa"/>
                  <w:vMerge w:val="continue"/>
                  <w:noWrap w:val="0"/>
                  <w:vAlign w:val="center"/>
                </w:tcPr>
                <w:p w14:paraId="61637067">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p>
              </w:tc>
              <w:tc>
                <w:tcPr>
                  <w:tcW w:w="816" w:type="dxa"/>
                  <w:vMerge w:val="continue"/>
                  <w:noWrap w:val="0"/>
                  <w:vAlign w:val="center"/>
                </w:tcPr>
                <w:p w14:paraId="7F2D231D">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p>
              </w:tc>
              <w:tc>
                <w:tcPr>
                  <w:tcW w:w="474" w:type="dxa"/>
                  <w:vMerge w:val="continue"/>
                  <w:noWrap w:val="0"/>
                  <w:vAlign w:val="center"/>
                </w:tcPr>
                <w:p w14:paraId="5CEB3A2A">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p>
              </w:tc>
              <w:tc>
                <w:tcPr>
                  <w:tcW w:w="1155" w:type="dxa"/>
                  <w:noWrap w:val="0"/>
                  <w:vAlign w:val="center"/>
                </w:tcPr>
                <w:p w14:paraId="2F55A317">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X</w:t>
                  </w:r>
                </w:p>
              </w:tc>
              <w:tc>
                <w:tcPr>
                  <w:tcW w:w="1095" w:type="dxa"/>
                  <w:noWrap w:val="0"/>
                  <w:vAlign w:val="center"/>
                </w:tcPr>
                <w:p w14:paraId="281B2DB2">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Y</w:t>
                  </w:r>
                </w:p>
              </w:tc>
              <w:tc>
                <w:tcPr>
                  <w:tcW w:w="570" w:type="dxa"/>
                  <w:vMerge w:val="continue"/>
                  <w:noWrap w:val="0"/>
                  <w:vAlign w:val="center"/>
                </w:tcPr>
                <w:p w14:paraId="528F392E">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p>
              </w:tc>
              <w:tc>
                <w:tcPr>
                  <w:tcW w:w="780" w:type="dxa"/>
                  <w:vMerge w:val="continue"/>
                  <w:noWrap w:val="0"/>
                  <w:vAlign w:val="center"/>
                </w:tcPr>
                <w:p w14:paraId="4A565D95">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p>
              </w:tc>
              <w:tc>
                <w:tcPr>
                  <w:tcW w:w="645" w:type="dxa"/>
                  <w:vMerge w:val="continue"/>
                  <w:noWrap w:val="0"/>
                  <w:vAlign w:val="center"/>
                </w:tcPr>
                <w:p w14:paraId="4AEE0F6E">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p>
              </w:tc>
              <w:tc>
                <w:tcPr>
                  <w:tcW w:w="570" w:type="dxa"/>
                  <w:vMerge w:val="continue"/>
                  <w:noWrap w:val="0"/>
                  <w:vAlign w:val="center"/>
                </w:tcPr>
                <w:p w14:paraId="38CB026F">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p>
              </w:tc>
              <w:tc>
                <w:tcPr>
                  <w:tcW w:w="705" w:type="dxa"/>
                  <w:vMerge w:val="continue"/>
                  <w:noWrap w:val="0"/>
                  <w:vAlign w:val="center"/>
                </w:tcPr>
                <w:p w14:paraId="2EBFD7BB">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p>
              </w:tc>
              <w:tc>
                <w:tcPr>
                  <w:tcW w:w="584" w:type="dxa"/>
                  <w:vMerge w:val="continue"/>
                  <w:noWrap w:val="0"/>
                  <w:vAlign w:val="center"/>
                </w:tcPr>
                <w:p w14:paraId="57CC2BA9">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p>
              </w:tc>
            </w:tr>
            <w:tr w14:paraId="5AFEBC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dxa"/>
                  <w:noWrap w:val="0"/>
                  <w:vAlign w:val="center"/>
                </w:tcPr>
                <w:p w14:paraId="20007EFB">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w:t>
                  </w:r>
                </w:p>
              </w:tc>
              <w:tc>
                <w:tcPr>
                  <w:tcW w:w="816" w:type="dxa"/>
                  <w:noWrap w:val="0"/>
                  <w:vAlign w:val="center"/>
                </w:tcPr>
                <w:p w14:paraId="5768C113">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w:t>
                  </w:r>
                </w:p>
              </w:tc>
              <w:tc>
                <w:tcPr>
                  <w:tcW w:w="474" w:type="dxa"/>
                  <w:noWrap w:val="0"/>
                  <w:vAlign w:val="center"/>
                </w:tcPr>
                <w:p w14:paraId="2A56EBE4">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w:t>
                  </w:r>
                </w:p>
              </w:tc>
              <w:tc>
                <w:tcPr>
                  <w:tcW w:w="1155" w:type="dxa"/>
                  <w:noWrap w:val="0"/>
                  <w:vAlign w:val="center"/>
                </w:tcPr>
                <w:p w14:paraId="78004F3A">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w:t>
                  </w:r>
                </w:p>
              </w:tc>
              <w:tc>
                <w:tcPr>
                  <w:tcW w:w="1095" w:type="dxa"/>
                  <w:noWrap w:val="0"/>
                  <w:vAlign w:val="center"/>
                </w:tcPr>
                <w:p w14:paraId="0B91377A">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w:t>
                  </w:r>
                </w:p>
              </w:tc>
              <w:tc>
                <w:tcPr>
                  <w:tcW w:w="570" w:type="dxa"/>
                  <w:noWrap w:val="0"/>
                  <w:vAlign w:val="center"/>
                </w:tcPr>
                <w:p w14:paraId="53CF734B">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m</w:t>
                  </w:r>
                </w:p>
              </w:tc>
              <w:tc>
                <w:tcPr>
                  <w:tcW w:w="780" w:type="dxa"/>
                  <w:noWrap w:val="0"/>
                  <w:vAlign w:val="center"/>
                </w:tcPr>
                <w:p w14:paraId="088F8DB2">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m</w:t>
                  </w:r>
                </w:p>
              </w:tc>
              <w:tc>
                <w:tcPr>
                  <w:tcW w:w="645" w:type="dxa"/>
                  <w:noWrap w:val="0"/>
                  <w:vAlign w:val="center"/>
                </w:tcPr>
                <w:p w14:paraId="3AB96498">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Nm</w:t>
                  </w:r>
                  <w:r>
                    <w:rPr>
                      <w:rFonts w:hint="default" w:ascii="Times New Roman" w:hAnsi="Times New Roman" w:cs="Times New Roman"/>
                      <w:color w:val="000000" w:themeColor="text1"/>
                      <w:sz w:val="18"/>
                      <w:szCs w:val="18"/>
                      <w:vertAlign w:val="superscript"/>
                      <w:lang w:val="en-US" w:eastAsia="zh-CN"/>
                      <w14:textFill>
                        <w14:solidFill>
                          <w14:schemeClr w14:val="tx1"/>
                        </w14:solidFill>
                      </w14:textFill>
                    </w:rPr>
                    <w:t>3</w:t>
                  </w:r>
                  <w:r>
                    <w:rPr>
                      <w:rFonts w:hint="default" w:ascii="Times New Roman" w:hAnsi="Times New Roman" w:cs="Times New Roman"/>
                      <w:color w:val="000000" w:themeColor="text1"/>
                      <w:sz w:val="18"/>
                      <w:szCs w:val="18"/>
                      <w:lang w:val="en-US" w:eastAsia="zh-CN"/>
                      <w14:textFill>
                        <w14:solidFill>
                          <w14:schemeClr w14:val="tx1"/>
                        </w14:solidFill>
                      </w14:textFill>
                    </w:rPr>
                    <w:t>/h</w:t>
                  </w:r>
                </w:p>
              </w:tc>
              <w:tc>
                <w:tcPr>
                  <w:tcW w:w="570" w:type="dxa"/>
                  <w:noWrap w:val="0"/>
                  <w:vAlign w:val="center"/>
                </w:tcPr>
                <w:p w14:paraId="4047F31E">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w:t>
                  </w:r>
                </w:p>
              </w:tc>
              <w:tc>
                <w:tcPr>
                  <w:tcW w:w="705" w:type="dxa"/>
                  <w:noWrap w:val="0"/>
                  <w:vAlign w:val="center"/>
                </w:tcPr>
                <w:p w14:paraId="34F8C5E4">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h</w:t>
                  </w:r>
                </w:p>
              </w:tc>
              <w:tc>
                <w:tcPr>
                  <w:tcW w:w="584" w:type="dxa"/>
                  <w:noWrap w:val="0"/>
                  <w:vAlign w:val="center"/>
                </w:tcPr>
                <w:p w14:paraId="4CBBD96D">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w:t>
                  </w:r>
                </w:p>
              </w:tc>
            </w:tr>
            <w:tr w14:paraId="76D2A2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dxa"/>
                  <w:noWrap w:val="0"/>
                  <w:vAlign w:val="center"/>
                </w:tcPr>
                <w:p w14:paraId="76A1B823">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DA001</w:t>
                  </w:r>
                </w:p>
              </w:tc>
              <w:tc>
                <w:tcPr>
                  <w:tcW w:w="816" w:type="dxa"/>
                  <w:noWrap w:val="0"/>
                  <w:vAlign w:val="center"/>
                </w:tcPr>
                <w:p w14:paraId="5814FFC0">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搅拌楼排气筒</w:t>
                  </w:r>
                </w:p>
              </w:tc>
              <w:tc>
                <w:tcPr>
                  <w:tcW w:w="474" w:type="dxa"/>
                  <w:noWrap w:val="0"/>
                  <w:vAlign w:val="center"/>
                </w:tcPr>
                <w:p w14:paraId="65B03CF8">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颗粒物</w:t>
                  </w:r>
                </w:p>
              </w:tc>
              <w:tc>
                <w:tcPr>
                  <w:tcW w:w="1155" w:type="dxa"/>
                  <w:noWrap w:val="0"/>
                  <w:vAlign w:val="center"/>
                </w:tcPr>
                <w:p w14:paraId="74FD79F7">
                  <w:pPr>
                    <w:keepNext w:val="0"/>
                    <w:keepLines w:val="0"/>
                    <w:pageBreakBefore w:val="0"/>
                    <w:widowControl/>
                    <w:suppressLineNumbers w:val="0"/>
                    <w:kinsoku/>
                    <w:wordWrap/>
                    <w:overflowPunct/>
                    <w:topLinePunct w:val="0"/>
                    <w:autoSpaceDE/>
                    <w:autoSpaceDN/>
                    <w:bidi w:val="0"/>
                    <w:adjustRightInd/>
                    <w:snapToGrid/>
                    <w:ind w:left="-105" w:leftChars="-50" w:right="-105" w:rightChars="-50"/>
                    <w:jc w:val="center"/>
                    <w:textAlignment w:val="center"/>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112.25845635</w:t>
                  </w:r>
                </w:p>
              </w:tc>
              <w:tc>
                <w:tcPr>
                  <w:tcW w:w="1095" w:type="dxa"/>
                  <w:noWrap w:val="0"/>
                  <w:vAlign w:val="center"/>
                </w:tcPr>
                <w:p w14:paraId="402332EB">
                  <w:pPr>
                    <w:keepNext w:val="0"/>
                    <w:keepLines w:val="0"/>
                    <w:pageBreakBefore w:val="0"/>
                    <w:widowControl/>
                    <w:suppressLineNumbers w:val="0"/>
                    <w:kinsoku/>
                    <w:wordWrap/>
                    <w:overflowPunct/>
                    <w:topLinePunct w:val="0"/>
                    <w:autoSpaceDE/>
                    <w:autoSpaceDN/>
                    <w:bidi w:val="0"/>
                    <w:adjustRightInd/>
                    <w:snapToGrid/>
                    <w:ind w:left="-105" w:leftChars="-50" w:right="-105" w:rightChars="-50"/>
                    <w:jc w:val="center"/>
                    <w:textAlignment w:val="center"/>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27.02611992</w:t>
                  </w:r>
                </w:p>
              </w:tc>
              <w:tc>
                <w:tcPr>
                  <w:tcW w:w="570" w:type="dxa"/>
                  <w:noWrap w:val="0"/>
                  <w:vAlign w:val="center"/>
                </w:tcPr>
                <w:p w14:paraId="12174071">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25</w:t>
                  </w:r>
                </w:p>
              </w:tc>
              <w:tc>
                <w:tcPr>
                  <w:tcW w:w="780" w:type="dxa"/>
                  <w:noWrap w:val="0"/>
                  <w:vAlign w:val="center"/>
                </w:tcPr>
                <w:p w14:paraId="60FF7EE7">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0.</w:t>
                  </w:r>
                  <w:r>
                    <w:rPr>
                      <w:rFonts w:hint="eastAsia" w:cs="Times New Roman"/>
                      <w:color w:val="000000" w:themeColor="text1"/>
                      <w:sz w:val="18"/>
                      <w:szCs w:val="18"/>
                      <w:lang w:val="en-US" w:eastAsia="zh-CN"/>
                      <w14:textFill>
                        <w14:solidFill>
                          <w14:schemeClr w14:val="tx1"/>
                        </w14:solidFill>
                      </w14:textFill>
                    </w:rPr>
                    <w:t>6</w:t>
                  </w:r>
                </w:p>
              </w:tc>
              <w:tc>
                <w:tcPr>
                  <w:tcW w:w="645" w:type="dxa"/>
                  <w:noWrap w:val="0"/>
                  <w:vAlign w:val="center"/>
                </w:tcPr>
                <w:p w14:paraId="08448453">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w:t>
                  </w:r>
                  <w:r>
                    <w:rPr>
                      <w:rFonts w:hint="default" w:ascii="Times New Roman" w:hAnsi="Times New Roman" w:cs="Times New Roman"/>
                      <w:color w:val="000000" w:themeColor="text1"/>
                      <w:sz w:val="18"/>
                      <w:szCs w:val="18"/>
                      <w:lang w:val="en-US" w:eastAsia="zh-CN"/>
                      <w14:textFill>
                        <w14:solidFill>
                          <w14:schemeClr w14:val="tx1"/>
                        </w14:solidFill>
                      </w14:textFill>
                    </w:rPr>
                    <w:t>5000</w:t>
                  </w:r>
                </w:p>
              </w:tc>
              <w:tc>
                <w:tcPr>
                  <w:tcW w:w="570" w:type="dxa"/>
                  <w:noWrap w:val="0"/>
                  <w:vAlign w:val="center"/>
                </w:tcPr>
                <w:p w14:paraId="4E302FFC">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20</w:t>
                  </w:r>
                </w:p>
              </w:tc>
              <w:tc>
                <w:tcPr>
                  <w:tcW w:w="705" w:type="dxa"/>
                  <w:noWrap w:val="0"/>
                  <w:vAlign w:val="center"/>
                </w:tcPr>
                <w:p w14:paraId="1DD80988">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2400</w:t>
                  </w:r>
                </w:p>
              </w:tc>
              <w:tc>
                <w:tcPr>
                  <w:tcW w:w="584" w:type="dxa"/>
                  <w:noWrap w:val="0"/>
                  <w:vAlign w:val="center"/>
                </w:tcPr>
                <w:p w14:paraId="2EA204EA">
                  <w:pPr>
                    <w:pStyle w:val="100"/>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一般排放口</w:t>
                  </w:r>
                </w:p>
              </w:tc>
            </w:tr>
          </w:tbl>
          <w:p w14:paraId="5D8F7749">
            <w:pPr>
              <w:widowControl/>
              <w:spacing w:line="360" w:lineRule="auto"/>
              <w:ind w:firstLine="482" w:firstLineChars="200"/>
              <w:jc w:val="left"/>
              <w:outlineLvl w:val="2"/>
              <w:rPr>
                <w:rFonts w:hint="default" w:cs="Times New Roman"/>
                <w:b/>
                <w:bCs w:val="0"/>
                <w:color w:val="000000" w:themeColor="text1"/>
                <w:sz w:val="24"/>
                <w:szCs w:val="20"/>
                <w:u w:val="none" w:color="auto"/>
                <w:lang w:val="en-US" w:eastAsia="zh-CN"/>
                <w14:textFill>
                  <w14:solidFill>
                    <w14:schemeClr w14:val="tx1"/>
                  </w14:solidFill>
                </w14:textFill>
              </w:rPr>
            </w:pPr>
            <w:bookmarkStart w:id="36" w:name="_Toc6358"/>
            <w:r>
              <w:rPr>
                <w:rFonts w:hint="eastAsia" w:cs="Times New Roman"/>
                <w:b/>
                <w:bCs w:val="0"/>
                <w:color w:val="000000" w:themeColor="text1"/>
                <w:sz w:val="24"/>
                <w:szCs w:val="20"/>
                <w:u w:val="none" w:color="auto"/>
                <w:lang w:val="en-US" w:eastAsia="zh-CN"/>
                <w14:textFill>
                  <w14:solidFill>
                    <w14:schemeClr w14:val="tx1"/>
                  </w14:solidFill>
                </w14:textFill>
              </w:rPr>
              <w:t>4、</w:t>
            </w:r>
            <w:r>
              <w:rPr>
                <w:rFonts w:hint="default" w:cs="Times New Roman"/>
                <w:b/>
                <w:bCs w:val="0"/>
                <w:color w:val="000000" w:themeColor="text1"/>
                <w:sz w:val="24"/>
                <w:szCs w:val="20"/>
                <w:u w:val="none" w:color="auto"/>
                <w:lang w:val="en-US" w:eastAsia="zh-CN"/>
                <w14:textFill>
                  <w14:solidFill>
                    <w14:schemeClr w14:val="tx1"/>
                  </w14:solidFill>
                </w14:textFill>
              </w:rPr>
              <w:t>达标排放分析</w:t>
            </w:r>
            <w:bookmarkEnd w:id="36"/>
          </w:p>
          <w:p w14:paraId="70D6A469">
            <w:pPr>
              <w:widowControl/>
              <w:spacing w:line="360" w:lineRule="auto"/>
              <w:ind w:firstLine="482" w:firstLineChars="200"/>
              <w:jc w:val="left"/>
              <w:outlineLvl w:val="2"/>
              <w:rPr>
                <w:rFonts w:hint="default" w:cs="Times New Roman"/>
                <w:b/>
                <w:bCs w:val="0"/>
                <w:color w:val="000000" w:themeColor="text1"/>
                <w:sz w:val="24"/>
                <w:szCs w:val="20"/>
                <w:u w:val="none" w:color="auto"/>
                <w:lang w:val="en-US" w:eastAsia="zh-CN"/>
                <w14:textFill>
                  <w14:solidFill>
                    <w14:schemeClr w14:val="tx1"/>
                  </w14:solidFill>
                </w14:textFill>
              </w:rPr>
            </w:pPr>
            <w:bookmarkStart w:id="37" w:name="_Toc28138"/>
            <w:r>
              <w:rPr>
                <w:rFonts w:hint="eastAsia" w:cs="Times New Roman"/>
                <w:b/>
                <w:bCs w:val="0"/>
                <w:color w:val="000000" w:themeColor="text1"/>
                <w:sz w:val="24"/>
                <w:szCs w:val="20"/>
                <w:u w:val="none" w:color="auto"/>
                <w:lang w:val="en-US" w:eastAsia="zh-CN"/>
                <w14:textFill>
                  <w14:solidFill>
                    <w14:schemeClr w14:val="tx1"/>
                  </w14:solidFill>
                </w14:textFill>
              </w:rPr>
              <w:t>（1）</w:t>
            </w:r>
            <w:r>
              <w:rPr>
                <w:rFonts w:hint="default" w:cs="Times New Roman"/>
                <w:b/>
                <w:bCs w:val="0"/>
                <w:color w:val="000000" w:themeColor="text1"/>
                <w:sz w:val="24"/>
                <w:szCs w:val="20"/>
                <w:u w:val="none" w:color="auto"/>
                <w:lang w:val="en-US" w:eastAsia="zh-CN"/>
                <w14:textFill>
                  <w14:solidFill>
                    <w14:schemeClr w14:val="tx1"/>
                  </w14:solidFill>
                </w14:textFill>
              </w:rPr>
              <w:t>废气治理措施技术可行性分析</w:t>
            </w:r>
            <w:bookmarkEnd w:id="37"/>
          </w:p>
          <w:p w14:paraId="411B57A8">
            <w:pPr>
              <w:pStyle w:val="99"/>
              <w:ind w:firstLine="480"/>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pPr>
            <w:r>
              <w:rPr>
                <w:rFonts w:hint="default" w:ascii="Times New Roman" w:hAnsi="Times New Roman" w:cs="Times New Roman"/>
                <w:color w:val="000000" w:themeColor="text1"/>
                <w:kern w:val="2"/>
                <w:sz w:val="24"/>
                <w:szCs w:val="24"/>
                <w:u w:val="none" w:color="auto"/>
                <w:lang w:val="en-US" w:eastAsia="zh-CN" w:bidi="ar"/>
                <w14:textFill>
                  <w14:solidFill>
                    <w14:schemeClr w14:val="tx1"/>
                  </w14:solidFill>
                </w14:textFill>
              </w:rPr>
              <w:t>本项目</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筒仓呼吸粉尘采取仓顶</w:t>
            </w:r>
            <w:r>
              <w:rPr>
                <w:rFonts w:hint="eastAsia" w:cs="Times New Roman"/>
                <w:color w:val="000000" w:themeColor="text1"/>
                <w:sz w:val="24"/>
                <w:szCs w:val="24"/>
                <w:u w:val="none" w:color="auto"/>
                <w:lang w:val="en-US" w:eastAsia="zh-CN"/>
                <w14:textFill>
                  <w14:solidFill>
                    <w14:schemeClr w14:val="tx1"/>
                  </w14:solidFill>
                </w14:textFill>
              </w:rPr>
              <w:t>自带</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脉冲</w:t>
            </w:r>
            <w:r>
              <w:rPr>
                <w:rFonts w:hint="eastAsia" w:cs="Times New Roman"/>
                <w:color w:val="000000" w:themeColor="text1"/>
                <w:sz w:val="24"/>
                <w:szCs w:val="24"/>
                <w:u w:val="none" w:color="auto"/>
                <w:lang w:val="en-US" w:eastAsia="zh-CN"/>
                <w14:textFill>
                  <w14:solidFill>
                    <w14:schemeClr w14:val="tx1"/>
                  </w14:solidFill>
                </w14:textFill>
              </w:rPr>
              <w:t>布袋除尘处理+封闭厂房，</w:t>
            </w:r>
            <w:r>
              <w:rPr>
                <w:rFonts w:hint="eastAsia"/>
                <w:color w:val="000000" w:themeColor="text1"/>
                <w:sz w:val="24"/>
                <w:szCs w:val="24"/>
                <w:highlight w:val="none"/>
                <w:u w:val="none" w:color="auto"/>
                <w:lang w:val="en-US" w:eastAsia="zh-CN"/>
                <w14:textFill>
                  <w14:solidFill>
                    <w14:schemeClr w14:val="tx1"/>
                  </w14:solidFill>
                </w14:textFill>
              </w:rPr>
              <w:t>呈无组织的形式外溢</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。砂石堆场粉尘采取洒水抑尘，搅拌粉尘采取脉冲式除尘器处理</w:t>
            </w:r>
            <w:r>
              <w:rPr>
                <w:rFonts w:hint="eastAsia" w:cs="Times New Roman"/>
                <w:color w:val="000000" w:themeColor="text1"/>
                <w:sz w:val="24"/>
                <w:szCs w:val="24"/>
                <w:u w:val="none" w:color="auto"/>
                <w:lang w:val="en-US" w:eastAsia="zh-CN"/>
                <w14:textFill>
                  <w14:solidFill>
                    <w14:schemeClr w14:val="tx1"/>
                  </w14:solidFill>
                </w14:textFill>
              </w:rPr>
              <w:t>后由25m排气筒排放</w:t>
            </w:r>
            <w:r>
              <w:rPr>
                <w:rFonts w:hint="default" w:ascii="Times New Roman" w:hAnsi="Times New Roman" w:cs="Times New Roman"/>
                <w:color w:val="000000" w:themeColor="text1"/>
                <w:kern w:val="2"/>
                <w:sz w:val="24"/>
                <w:szCs w:val="24"/>
                <w:u w:val="none" w:color="auto"/>
                <w:lang w:val="en-US" w:eastAsia="zh-CN" w:bidi="ar"/>
                <w14:textFill>
                  <w14:solidFill>
                    <w14:schemeClr w14:val="tx1"/>
                  </w14:solidFill>
                </w14:textFill>
              </w:rPr>
              <w:t>。</w:t>
            </w:r>
          </w:p>
          <w:p w14:paraId="6E1C8F83">
            <w:pPr>
              <w:pStyle w:val="99"/>
              <w:ind w:firstLine="480"/>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pP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脉冲除尘器的原理为：根据水泥、粉煤灰、矿粉等各种粉末状物质的通过孔径，设计收尘器的滤袋，通过最大直径及附着力作用给滤袋孔径的影响作用，满足各粉末状物质过滤要求。除尘器由气体均布室、上箱体、中箱体、下箱体等部分组成，上、中、下箱体为分室结构。工作时，含尘气体由进风道进入气体均布室，粗尘粒直接落入灰斗底部，细尘粒随气流转折向上进入中、下箱体，粉尘积附在滤袋外表面，过滤后的气体进入上箱体至净气集合管-排风道，经排风机排至大气。清灰过程是先切断该室的净气出口风道，使该室的布袋处于无气流通过的状态(分室停风清灰)。然后开启脉冲阀用压缩空气进行脉冲喷吹清灰，切断阀关闭时间足以保证在喷吹后从滤袋上剥离的粉尘沉降至灰斗，避免了粉尘在脱离滤袋表面后又随气流附集到相邻滤袋表面的现象，使滤袋清灰彻底，并由可编程序控制仪对排气阀、脉冲阀及卸灰阀等进行全自动控制。由于清灰技术先进，气布比大幅度提高，故具有处理风量大、占地面积小、净化效率高、工作可靠、结构简单、维修量小等特点。该除尘器经过国内许多水泥厂、预拌混凝土搅拌站试验，效果良好。</w:t>
            </w:r>
          </w:p>
          <w:p w14:paraId="11BB4D0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000000" w:themeColor="text1"/>
                <w:kern w:val="0"/>
                <w:sz w:val="24"/>
                <w:szCs w:val="24"/>
                <w:u w:val="none" w:color="auto"/>
                <w14:textFill>
                  <w14:solidFill>
                    <w14:schemeClr w14:val="tx1"/>
                  </w14:solidFill>
                </w14:textFill>
              </w:rPr>
            </w:pPr>
            <w:r>
              <w:rPr>
                <w:rFonts w:hint="eastAsia" w:cs="Times New Roman"/>
                <w:b/>
                <w:bCs/>
                <w:color w:val="000000" w:themeColor="text1"/>
                <w:kern w:val="0"/>
                <w:sz w:val="24"/>
                <w:szCs w:val="24"/>
                <w:u w:val="none" w:color="auto"/>
                <w:lang w:eastAsia="zh-CN"/>
                <w14:textFill>
                  <w14:solidFill>
                    <w14:schemeClr w14:val="tx1"/>
                  </w14:solidFill>
                </w14:textFill>
              </w:rPr>
              <w:t>袋式除尘器原理：</w:t>
            </w:r>
            <w:r>
              <w:rPr>
                <w:rFonts w:hint="eastAsia" w:cs="Times New Roman"/>
                <w:b w:val="0"/>
                <w:bCs w:val="0"/>
                <w:color w:val="000000" w:themeColor="text1"/>
                <w:kern w:val="0"/>
                <w:sz w:val="24"/>
                <w:szCs w:val="24"/>
                <w:u w:val="none" w:color="auto"/>
                <w:lang w:eastAsia="zh-CN"/>
                <w14:textFill>
                  <w14:solidFill>
                    <w14:schemeClr w14:val="tx1"/>
                  </w14:solidFill>
                </w14:textFill>
              </w:rPr>
              <w:t>含尘气体由进风道进入灰斗，粗尘粒直接落入灰斗底部，细尘粒随气流转折向上进入中、下箱体，粉尘积附在滤袋外表面，过滤后的气体进入上箱体至净气集合管-排风道，经排风机排至大气。清灰过程是先切断该室的净气出口风道，使该室的布袋处于无气流通过的状态（分室停风清灰）。然后开启脉冲阀用压缩空气进行脉冲喷吹清灰，切断阀关闭时间足以保证在喷吹后从滤袋上剥离的粉尘沉降至灰斗，避免了粉尘在脱离滤袋表面后又随气流附集到相邻滤袋表面的现象，使滤袋清灰彻底，并由可编程序控制仪对排气阀、脉冲阀及卸灰阀等进行全自动控制。</w:t>
            </w:r>
          </w:p>
          <w:p w14:paraId="612C72F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000000" w:themeColor="text1"/>
                <w:kern w:val="0"/>
                <w:sz w:val="24"/>
                <w:szCs w:val="24"/>
                <w:u w:val="none" w:color="auto"/>
                <w:lang w:eastAsia="zh-CN"/>
                <w14:textFill>
                  <w14:solidFill>
                    <w14:schemeClr w14:val="tx1"/>
                  </w14:solidFill>
                </w14:textFill>
              </w:rPr>
            </w:pPr>
            <w:r>
              <w:rPr>
                <w:rFonts w:hint="eastAsia" w:cs="Times New Roman"/>
                <w:b/>
                <w:bCs/>
                <w:color w:val="000000" w:themeColor="text1"/>
                <w:kern w:val="0"/>
                <w:sz w:val="24"/>
                <w:szCs w:val="24"/>
                <w:u w:val="none" w:color="auto"/>
                <w:lang w:eastAsia="zh-CN"/>
                <w14:textFill>
                  <w14:solidFill>
                    <w14:schemeClr w14:val="tx1"/>
                  </w14:solidFill>
                </w14:textFill>
              </w:rPr>
              <w:t>通过以上措施后，</w:t>
            </w:r>
            <w:r>
              <w:rPr>
                <w:rFonts w:hint="eastAsia" w:cs="Times New Roman"/>
                <w:b/>
                <w:bCs/>
                <w:color w:val="000000" w:themeColor="text1"/>
                <w:kern w:val="0"/>
                <w:sz w:val="24"/>
                <w:szCs w:val="24"/>
                <w:u w:val="none" w:color="auto"/>
                <w:lang w:val="en-US" w:eastAsia="zh-CN"/>
                <w14:textFill>
                  <w14:solidFill>
                    <w14:schemeClr w14:val="tx1"/>
                  </w14:solidFill>
                </w14:textFill>
              </w:rPr>
              <w:t>有组织粉尘对周边环境影响较小。</w:t>
            </w:r>
          </w:p>
          <w:p w14:paraId="35A0503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color w:val="000000" w:themeColor="text1"/>
                <w:kern w:val="0"/>
                <w:sz w:val="24"/>
                <w:szCs w:val="24"/>
                <w:u w:val="none" w:color="auto"/>
                <w14:textFill>
                  <w14:solidFill>
                    <w14:schemeClr w14:val="tx1"/>
                  </w14:solidFill>
                </w14:textFill>
              </w:rPr>
            </w:pPr>
            <w:r>
              <w:rPr>
                <w:rFonts w:hint="default" w:ascii="Times New Roman" w:hAnsi="Times New Roman" w:cs="Times New Roman"/>
                <w:b/>
                <w:bCs/>
                <w:color w:val="000000" w:themeColor="text1"/>
                <w:kern w:val="0"/>
                <w:sz w:val="24"/>
                <w:szCs w:val="24"/>
                <w:u w:val="none" w:color="auto"/>
                <w14:textFill>
                  <w14:solidFill>
                    <w14:schemeClr w14:val="tx1"/>
                  </w14:solidFill>
                </w14:textFill>
              </w:rPr>
              <w:t>无组织粉尘污染控制措施：</w:t>
            </w:r>
          </w:p>
          <w:p w14:paraId="2F86EE4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kern w:val="0"/>
                <w:sz w:val="24"/>
                <w:szCs w:val="24"/>
                <w:u w:val="none" w:color="auto"/>
                <w14:textFill>
                  <w14:solidFill>
                    <w14:schemeClr w14:val="tx1"/>
                  </w14:solidFill>
                </w14:textFill>
              </w:rPr>
            </w:pPr>
            <w:r>
              <w:rPr>
                <w:rFonts w:hint="default" w:ascii="Times New Roman" w:hAnsi="Times New Roman" w:cs="Times New Roman"/>
                <w:color w:val="000000" w:themeColor="text1"/>
                <w:kern w:val="0"/>
                <w:sz w:val="24"/>
                <w:szCs w:val="24"/>
                <w:u w:val="none" w:color="auto"/>
                <w14:textFill>
                  <w14:solidFill>
                    <w14:schemeClr w14:val="tx1"/>
                  </w14:solidFill>
                </w14:textFill>
              </w:rPr>
              <w:t>本项目在</w:t>
            </w:r>
            <w:r>
              <w:rPr>
                <w:rFonts w:hint="eastAsia" w:cs="Times New Roman"/>
                <w:color w:val="000000" w:themeColor="text1"/>
                <w:kern w:val="0"/>
                <w:sz w:val="24"/>
                <w:szCs w:val="24"/>
                <w:u w:val="none" w:color="auto"/>
                <w:lang w:val="en-US" w:eastAsia="zh-CN"/>
                <w14:textFill>
                  <w14:solidFill>
                    <w14:schemeClr w14:val="tx1"/>
                  </w14:solidFill>
                </w14:textFill>
              </w:rPr>
              <w:t>砂石</w:t>
            </w:r>
            <w:r>
              <w:rPr>
                <w:rFonts w:hint="default" w:ascii="Times New Roman" w:hAnsi="Times New Roman" w:cs="Times New Roman"/>
                <w:color w:val="000000" w:themeColor="text1"/>
                <w:kern w:val="0"/>
                <w:sz w:val="24"/>
                <w:szCs w:val="24"/>
                <w:u w:val="none" w:color="auto"/>
                <w14:textFill>
                  <w14:solidFill>
                    <w14:schemeClr w14:val="tx1"/>
                  </w14:solidFill>
                </w14:textFill>
              </w:rPr>
              <w:t>物料的</w:t>
            </w:r>
            <w:r>
              <w:rPr>
                <w:rFonts w:hint="eastAsia" w:cs="Times New Roman"/>
                <w:color w:val="000000" w:themeColor="text1"/>
                <w:kern w:val="0"/>
                <w:sz w:val="24"/>
                <w:szCs w:val="24"/>
                <w:u w:val="none" w:color="auto"/>
                <w:lang w:val="en-US" w:eastAsia="zh-CN"/>
                <w14:textFill>
                  <w14:solidFill>
                    <w14:schemeClr w14:val="tx1"/>
                  </w14:solidFill>
                </w14:textFill>
              </w:rPr>
              <w:t>储存、装卸</w:t>
            </w:r>
            <w:r>
              <w:rPr>
                <w:rFonts w:hint="default" w:ascii="Times New Roman" w:hAnsi="Times New Roman" w:cs="Times New Roman"/>
                <w:color w:val="000000" w:themeColor="text1"/>
                <w:kern w:val="0"/>
                <w:sz w:val="24"/>
                <w:szCs w:val="24"/>
                <w:u w:val="none" w:color="auto"/>
                <w14:textFill>
                  <w14:solidFill>
                    <w14:schemeClr w14:val="tx1"/>
                  </w14:solidFill>
                </w14:textFill>
              </w:rPr>
              <w:t>等过程中产生无组织粉尘，无组织排放量与物料的粒径、物料转运的距离和落差、操作管理有关，为了有效地控制各个扬尘点的粉尘，工艺设计中原辅材料应尽量采用密闭设备和密闭式储罐转运，降低物料转运的距离和落差，车间内配备集尘设备，减少无组织粉尘的产生，并在厂房的周围及道路两旁等能绿化的地带尽量种植乔木、灌木和草坪，加强厂区周围环境的绿化，减少无组织粉尘对外环境的影响。</w:t>
            </w:r>
          </w:p>
          <w:p w14:paraId="03061BF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kern w:val="0"/>
                <w:sz w:val="24"/>
                <w:szCs w:val="24"/>
                <w:u w:val="none" w:color="auto"/>
                <w14:textFill>
                  <w14:solidFill>
                    <w14:schemeClr w14:val="tx1"/>
                  </w14:solidFill>
                </w14:textFill>
              </w:rPr>
            </w:pPr>
            <w:r>
              <w:rPr>
                <w:rFonts w:hint="default" w:ascii="Times New Roman" w:hAnsi="Times New Roman" w:cs="Times New Roman"/>
                <w:color w:val="000000" w:themeColor="text1"/>
                <w:kern w:val="0"/>
                <w:sz w:val="24"/>
                <w:szCs w:val="24"/>
                <w:u w:val="none" w:color="auto"/>
                <w14:textFill>
                  <w14:solidFill>
                    <w14:schemeClr w14:val="tx1"/>
                  </w14:solidFill>
                </w14:textFill>
              </w:rPr>
              <w:t>为了进一步减小项目粉尘对周围环境的影响，建议建设单位采取以下措施进行控制：</w:t>
            </w:r>
          </w:p>
          <w:p w14:paraId="0405FE6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kern w:val="0"/>
                <w:sz w:val="24"/>
                <w:szCs w:val="24"/>
                <w:u w:val="none" w:color="auto"/>
                <w14:textFill>
                  <w14:solidFill>
                    <w14:schemeClr w14:val="tx1"/>
                  </w14:solidFill>
                </w14:textFill>
              </w:rPr>
            </w:pPr>
            <w:r>
              <w:rPr>
                <w:rFonts w:hint="default" w:ascii="Times New Roman" w:hAnsi="Times New Roman" w:cs="Times New Roman"/>
                <w:color w:val="000000" w:themeColor="text1"/>
                <w:kern w:val="0"/>
                <w:sz w:val="24"/>
                <w:szCs w:val="24"/>
                <w:u w:val="none" w:color="auto"/>
                <w14:textFill>
                  <w14:solidFill>
                    <w14:schemeClr w14:val="tx1"/>
                  </w14:solidFill>
                </w14:textFill>
              </w:rPr>
              <w:t>a、运输砂石车辆采取帆布封盖措施，进厂后先喷水</w:t>
            </w:r>
            <w:r>
              <w:rPr>
                <w:rFonts w:hint="eastAsia" w:cs="Times New Roman"/>
                <w:color w:val="000000" w:themeColor="text1"/>
                <w:kern w:val="0"/>
                <w:sz w:val="24"/>
                <w:szCs w:val="24"/>
                <w:u w:val="none" w:color="auto"/>
                <w:lang w:eastAsia="zh-CN"/>
                <w14:textFill>
                  <w14:solidFill>
                    <w14:schemeClr w14:val="tx1"/>
                  </w14:solidFill>
                </w14:textFill>
              </w:rPr>
              <w:t>后，在</w:t>
            </w:r>
            <w:r>
              <w:rPr>
                <w:rFonts w:hint="default" w:ascii="Times New Roman" w:hAnsi="Times New Roman" w:cs="Times New Roman"/>
                <w:color w:val="000000" w:themeColor="text1"/>
                <w:kern w:val="0"/>
                <w:sz w:val="24"/>
                <w:szCs w:val="24"/>
                <w:u w:val="none" w:color="auto"/>
                <w14:textFill>
                  <w14:solidFill>
                    <w14:schemeClr w14:val="tx1"/>
                  </w14:solidFill>
                </w14:textFill>
              </w:rPr>
              <w:t>卸料</w:t>
            </w:r>
            <w:r>
              <w:rPr>
                <w:rFonts w:hint="eastAsia" w:cs="Times New Roman"/>
                <w:color w:val="000000" w:themeColor="text1"/>
                <w:kern w:val="0"/>
                <w:sz w:val="24"/>
                <w:szCs w:val="24"/>
                <w:u w:val="none" w:color="auto"/>
                <w:lang w:eastAsia="zh-CN"/>
                <w14:textFill>
                  <w14:solidFill>
                    <w14:schemeClr w14:val="tx1"/>
                  </w14:solidFill>
                </w14:textFill>
              </w:rPr>
              <w:t>时应做好节点控制。对砂石卸料应进入堆存区内进行，筒仓储存应定期对袋式除尘器进行检修</w:t>
            </w:r>
            <w:r>
              <w:rPr>
                <w:rFonts w:hint="default" w:ascii="Times New Roman" w:hAnsi="Times New Roman" w:cs="Times New Roman"/>
                <w:color w:val="000000" w:themeColor="text1"/>
                <w:kern w:val="0"/>
                <w:sz w:val="24"/>
                <w:szCs w:val="24"/>
                <w:u w:val="none" w:color="auto"/>
                <w14:textFill>
                  <w14:solidFill>
                    <w14:schemeClr w14:val="tx1"/>
                  </w14:solidFill>
                </w14:textFill>
              </w:rPr>
              <w:t>。</w:t>
            </w:r>
          </w:p>
          <w:p w14:paraId="3E89619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kern w:val="0"/>
                <w:sz w:val="24"/>
                <w:szCs w:val="24"/>
                <w:u w:val="none" w:color="auto"/>
                <w14:textFill>
                  <w14:solidFill>
                    <w14:schemeClr w14:val="tx1"/>
                  </w14:solidFill>
                </w14:textFill>
              </w:rPr>
            </w:pPr>
            <w:r>
              <w:rPr>
                <w:rFonts w:hint="default" w:ascii="Times New Roman" w:hAnsi="Times New Roman" w:cs="Times New Roman"/>
                <w:color w:val="000000" w:themeColor="text1"/>
                <w:kern w:val="0"/>
                <w:sz w:val="24"/>
                <w:szCs w:val="24"/>
                <w:u w:val="none" w:color="auto"/>
                <w14:textFill>
                  <w14:solidFill>
                    <w14:schemeClr w14:val="tx1"/>
                  </w14:solidFill>
                </w14:textFill>
              </w:rPr>
              <w:t>b、对仓库采取雾化喷淋措施，使砂石保持一定的湿度。</w:t>
            </w:r>
          </w:p>
          <w:p w14:paraId="4D7C6AC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kern w:val="0"/>
                <w:sz w:val="24"/>
                <w:szCs w:val="24"/>
                <w:u w:val="none" w:color="auto"/>
                <w14:textFill>
                  <w14:solidFill>
                    <w14:schemeClr w14:val="tx1"/>
                  </w14:solidFill>
                </w14:textFill>
              </w:rPr>
            </w:pPr>
            <w:r>
              <w:rPr>
                <w:rFonts w:hint="default" w:ascii="Times New Roman" w:hAnsi="Times New Roman" w:cs="Times New Roman"/>
                <w:color w:val="000000" w:themeColor="text1"/>
                <w:kern w:val="0"/>
                <w:sz w:val="24"/>
                <w:szCs w:val="24"/>
                <w:u w:val="none" w:color="auto"/>
                <w14:textFill>
                  <w14:solidFill>
                    <w14:schemeClr w14:val="tx1"/>
                  </w14:solidFill>
                </w14:textFill>
              </w:rPr>
              <w:t>c、由于粉尘排放受人为操作因素影响较大，要求厂家加强对操作人员的管理，保持喷淋设施正常运转，将粉尘影响降低到可接受的范围内。</w:t>
            </w:r>
          </w:p>
          <w:p w14:paraId="476348FE">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80" w:firstLineChars="200"/>
              <w:jc w:val="both"/>
              <w:textAlignment w:val="auto"/>
              <w:rPr>
                <w:rFonts w:hint="default" w:ascii="Times New Roman" w:hAnsi="Times New Roman" w:cs="Times New Roman"/>
                <w:color w:val="000000" w:themeColor="text1"/>
                <w:kern w:val="0"/>
                <w:sz w:val="24"/>
                <w:szCs w:val="24"/>
                <w:u w:val="none" w:color="auto"/>
                <w14:textFill>
                  <w14:solidFill>
                    <w14:schemeClr w14:val="tx1"/>
                  </w14:solidFill>
                </w14:textFill>
              </w:rPr>
            </w:pPr>
            <w:r>
              <w:rPr>
                <w:rFonts w:hint="default" w:ascii="Times New Roman" w:hAnsi="Times New Roman" w:cs="Times New Roman"/>
                <w:color w:val="000000" w:themeColor="text1"/>
                <w:kern w:val="0"/>
                <w:sz w:val="24"/>
                <w:szCs w:val="24"/>
                <w:u w:val="none" w:color="auto"/>
                <w14:textFill>
                  <w14:solidFill>
                    <w14:schemeClr w14:val="tx1"/>
                  </w14:solidFill>
                </w14:textFill>
              </w:rPr>
              <w:t>项目应选用稳定成熟的设备、加强操作人员的责任心以减少非正常排放。环评要求建设单位落实各项环保措施，保证设备的正常运转，防止人为或设备故障导致事故排放，实现废气达标排放。同时设备的制造和安装应严格进行调试。</w:t>
            </w:r>
          </w:p>
          <w:p w14:paraId="43A47C4F">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82" w:firstLineChars="200"/>
              <w:jc w:val="both"/>
              <w:textAlignment w:val="auto"/>
              <w:rPr>
                <w:rFonts w:hint="default" w:ascii="Times New Roman" w:hAnsi="Times New Roman" w:cs="Times New Roman"/>
                <w:b/>
                <w:bCs/>
                <w:color w:val="000000" w:themeColor="text1"/>
                <w:kern w:val="2"/>
                <w:sz w:val="24"/>
                <w:szCs w:val="24"/>
                <w:lang w:val="en-US" w:eastAsia="zh-CN"/>
                <w14:textFill>
                  <w14:solidFill>
                    <w14:schemeClr w14:val="tx1"/>
                  </w14:solidFill>
                </w14:textFill>
              </w:rPr>
            </w:pPr>
            <w:r>
              <w:rPr>
                <w:rFonts w:hint="eastAsia" w:ascii="Times New Roman" w:hAnsi="Times New Roman" w:cs="Times New Roman"/>
                <w:b/>
                <w:bCs/>
                <w:color w:val="000000" w:themeColor="text1"/>
                <w:kern w:val="2"/>
                <w:sz w:val="24"/>
                <w:szCs w:val="24"/>
                <w:lang w:val="en-US" w:eastAsia="zh-CN" w:bidi="ar"/>
                <w14:textFill>
                  <w14:solidFill>
                    <w14:schemeClr w14:val="tx1"/>
                  </w14:solidFill>
                </w14:textFill>
              </w:rPr>
              <w:t>（</w:t>
            </w:r>
            <w:r>
              <w:rPr>
                <w:rFonts w:hint="default" w:ascii="Times New Roman" w:hAnsi="Times New Roman" w:cs="Times New Roman"/>
                <w:b/>
                <w:bCs/>
                <w:color w:val="000000" w:themeColor="text1"/>
                <w:kern w:val="2"/>
                <w:sz w:val="24"/>
                <w:szCs w:val="24"/>
                <w:lang w:val="en-US" w:eastAsia="zh-CN" w:bidi="ar"/>
                <w14:textFill>
                  <w14:solidFill>
                    <w14:schemeClr w14:val="tx1"/>
                  </w14:solidFill>
                </w14:textFill>
              </w:rPr>
              <w:t>2）废气处理达标情况</w:t>
            </w:r>
          </w:p>
          <w:p w14:paraId="2A9E4250">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80" w:firstLineChars="200"/>
              <w:jc w:val="both"/>
              <w:textAlignment w:val="auto"/>
              <w:rPr>
                <w:rFonts w:hint="default" w:ascii="Times New Roman" w:hAnsi="Times New Roman" w:cs="Times New Roman"/>
                <w:color w:val="000000" w:themeColor="text1"/>
                <w:kern w:val="2"/>
                <w:sz w:val="24"/>
                <w:szCs w:val="24"/>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bidi="ar"/>
                <w14:textFill>
                  <w14:solidFill>
                    <w14:schemeClr w14:val="tx1"/>
                  </w14:solidFill>
                </w14:textFill>
              </w:rPr>
              <w:t>本项目废气</w:t>
            </w:r>
            <w:r>
              <w:rPr>
                <w:rFonts w:hint="default" w:ascii="Times New Roman" w:hAnsi="Times New Roman" w:cs="Times New Roman"/>
                <w:color w:val="000000" w:themeColor="text1"/>
                <w:sz w:val="24"/>
                <w:szCs w:val="24"/>
                <w:lang w:val="en-US" w:eastAsia="zh-CN" w:bidi="ar"/>
                <w14:textFill>
                  <w14:solidFill>
                    <w14:schemeClr w14:val="tx1"/>
                  </w14:solidFill>
                </w14:textFill>
              </w:rPr>
              <w:t>经过处理措施后的排放情况详见下表。</w:t>
            </w:r>
          </w:p>
          <w:p w14:paraId="4FE6F176">
            <w:pPr>
              <w:pStyle w:val="101"/>
              <w:rPr>
                <w:rFonts w:hint="default" w:ascii="Times New Roman" w:hAnsi="Times New Roman"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表4-7  废气处理设施处理达标情况</w:t>
            </w:r>
          </w:p>
          <w:tbl>
            <w:tblPr>
              <w:tblStyle w:val="31"/>
              <w:tblW w:w="805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41"/>
              <w:gridCol w:w="653"/>
              <w:gridCol w:w="2167"/>
              <w:gridCol w:w="990"/>
              <w:gridCol w:w="1110"/>
              <w:gridCol w:w="719"/>
              <w:gridCol w:w="870"/>
            </w:tblGrid>
            <w:tr w14:paraId="0EF7DB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1541" w:type="dxa"/>
                  <w:vMerge w:val="restart"/>
                  <w:tcBorders>
                    <w:tl2br w:val="nil"/>
                    <w:tr2bl w:val="nil"/>
                  </w:tcBorders>
                  <w:noWrap w:val="0"/>
                  <w:vAlign w:val="center"/>
                </w:tcPr>
                <w:p w14:paraId="346F238F">
                  <w:pPr>
                    <w:pStyle w:val="102"/>
                    <w:keepNext w:val="0"/>
                    <w:keepLines w:val="0"/>
                    <w:pageBreakBefore w:val="0"/>
                    <w:widowControl/>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工序</w:t>
                  </w:r>
                </w:p>
              </w:tc>
              <w:tc>
                <w:tcPr>
                  <w:tcW w:w="653" w:type="dxa"/>
                  <w:vMerge w:val="restart"/>
                  <w:tcBorders>
                    <w:tl2br w:val="nil"/>
                    <w:tr2bl w:val="nil"/>
                  </w:tcBorders>
                  <w:noWrap w:val="0"/>
                  <w:vAlign w:val="center"/>
                </w:tcPr>
                <w:p w14:paraId="2B5425D9">
                  <w:pPr>
                    <w:pStyle w:val="102"/>
                    <w:keepNext w:val="0"/>
                    <w:keepLines w:val="0"/>
                    <w:pageBreakBefore w:val="0"/>
                    <w:widowControl/>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污染物</w:t>
                  </w:r>
                </w:p>
              </w:tc>
              <w:tc>
                <w:tcPr>
                  <w:tcW w:w="2167" w:type="dxa"/>
                  <w:vMerge w:val="restart"/>
                  <w:tcBorders>
                    <w:tl2br w:val="nil"/>
                    <w:tr2bl w:val="nil"/>
                  </w:tcBorders>
                  <w:noWrap w:val="0"/>
                  <w:vAlign w:val="center"/>
                </w:tcPr>
                <w:p w14:paraId="642915AE">
                  <w:pPr>
                    <w:pStyle w:val="102"/>
                    <w:keepNext w:val="0"/>
                    <w:keepLines w:val="0"/>
                    <w:pageBreakBefore w:val="0"/>
                    <w:widowControl/>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治理措施</w:t>
                  </w:r>
                </w:p>
              </w:tc>
              <w:tc>
                <w:tcPr>
                  <w:tcW w:w="990" w:type="dxa"/>
                  <w:vMerge w:val="restart"/>
                  <w:tcBorders>
                    <w:tl2br w:val="nil"/>
                    <w:tr2bl w:val="nil"/>
                  </w:tcBorders>
                  <w:noWrap w:val="0"/>
                  <w:vAlign w:val="center"/>
                </w:tcPr>
                <w:p w14:paraId="3593651B">
                  <w:pPr>
                    <w:pStyle w:val="102"/>
                    <w:keepNext w:val="0"/>
                    <w:keepLines w:val="0"/>
                    <w:pageBreakBefore w:val="0"/>
                    <w:widowControl/>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排放浓度mg/m</w:t>
                  </w:r>
                  <w:r>
                    <w:rPr>
                      <w:rFonts w:hint="default" w:ascii="Times New Roman" w:hAnsi="Times New Roman" w:cs="Times New Roman"/>
                      <w:color w:val="000000" w:themeColor="text1"/>
                      <w:sz w:val="18"/>
                      <w:szCs w:val="18"/>
                      <w:vertAlign w:val="superscript"/>
                      <w14:textFill>
                        <w14:solidFill>
                          <w14:schemeClr w14:val="tx1"/>
                        </w14:solidFill>
                      </w14:textFill>
                    </w:rPr>
                    <w:t>3</w:t>
                  </w:r>
                </w:p>
              </w:tc>
              <w:tc>
                <w:tcPr>
                  <w:tcW w:w="1110" w:type="dxa"/>
                  <w:vMerge w:val="restart"/>
                  <w:tcBorders>
                    <w:tl2br w:val="nil"/>
                    <w:tr2bl w:val="nil"/>
                  </w:tcBorders>
                  <w:noWrap w:val="0"/>
                  <w:vAlign w:val="center"/>
                </w:tcPr>
                <w:p w14:paraId="32FA64B2">
                  <w:pPr>
                    <w:pStyle w:val="102"/>
                    <w:keepNext w:val="0"/>
                    <w:keepLines w:val="0"/>
                    <w:pageBreakBefore w:val="0"/>
                    <w:widowControl/>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排放速率kg/h</w:t>
                  </w:r>
                </w:p>
              </w:tc>
              <w:tc>
                <w:tcPr>
                  <w:tcW w:w="1589" w:type="dxa"/>
                  <w:gridSpan w:val="2"/>
                  <w:tcBorders>
                    <w:tl2br w:val="nil"/>
                    <w:tr2bl w:val="nil"/>
                  </w:tcBorders>
                  <w:noWrap w:val="0"/>
                  <w:vAlign w:val="center"/>
                </w:tcPr>
                <w:p w14:paraId="4ACF0AFA">
                  <w:pPr>
                    <w:pStyle w:val="102"/>
                    <w:keepNext w:val="0"/>
                    <w:keepLines w:val="0"/>
                    <w:pageBreakBefore w:val="0"/>
                    <w:widowControl/>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排放标准</w:t>
                  </w:r>
                </w:p>
              </w:tc>
            </w:tr>
            <w:tr w14:paraId="61F213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vMerge w:val="continue"/>
                  <w:tcBorders>
                    <w:tl2br w:val="nil"/>
                    <w:tr2bl w:val="nil"/>
                  </w:tcBorders>
                  <w:noWrap w:val="0"/>
                  <w:vAlign w:val="center"/>
                </w:tcPr>
                <w:p w14:paraId="0ECF7A82">
                  <w:pPr>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14:textFill>
                        <w14:solidFill>
                          <w14:schemeClr w14:val="tx1"/>
                        </w14:solidFill>
                      </w14:textFill>
                    </w:rPr>
                  </w:pPr>
                </w:p>
              </w:tc>
              <w:tc>
                <w:tcPr>
                  <w:tcW w:w="653" w:type="dxa"/>
                  <w:vMerge w:val="continue"/>
                  <w:tcBorders>
                    <w:tl2br w:val="nil"/>
                    <w:tr2bl w:val="nil"/>
                  </w:tcBorders>
                  <w:noWrap w:val="0"/>
                  <w:vAlign w:val="center"/>
                </w:tcPr>
                <w:p w14:paraId="4EBA4729">
                  <w:pPr>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14:textFill>
                        <w14:solidFill>
                          <w14:schemeClr w14:val="tx1"/>
                        </w14:solidFill>
                      </w14:textFill>
                    </w:rPr>
                  </w:pPr>
                </w:p>
              </w:tc>
              <w:tc>
                <w:tcPr>
                  <w:tcW w:w="2167" w:type="dxa"/>
                  <w:vMerge w:val="continue"/>
                  <w:tcBorders>
                    <w:tl2br w:val="nil"/>
                    <w:tr2bl w:val="nil"/>
                  </w:tcBorders>
                  <w:noWrap w:val="0"/>
                  <w:vAlign w:val="center"/>
                </w:tcPr>
                <w:p w14:paraId="3F5532F1">
                  <w:pPr>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14:textFill>
                        <w14:solidFill>
                          <w14:schemeClr w14:val="tx1"/>
                        </w14:solidFill>
                      </w14:textFill>
                    </w:rPr>
                  </w:pPr>
                </w:p>
              </w:tc>
              <w:tc>
                <w:tcPr>
                  <w:tcW w:w="990" w:type="dxa"/>
                  <w:vMerge w:val="continue"/>
                  <w:tcBorders>
                    <w:tl2br w:val="nil"/>
                    <w:tr2bl w:val="nil"/>
                  </w:tcBorders>
                  <w:noWrap w:val="0"/>
                  <w:vAlign w:val="center"/>
                </w:tcPr>
                <w:p w14:paraId="10F4E5C0">
                  <w:pPr>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14:textFill>
                        <w14:solidFill>
                          <w14:schemeClr w14:val="tx1"/>
                        </w14:solidFill>
                      </w14:textFill>
                    </w:rPr>
                  </w:pPr>
                </w:p>
              </w:tc>
              <w:tc>
                <w:tcPr>
                  <w:tcW w:w="1110" w:type="dxa"/>
                  <w:vMerge w:val="continue"/>
                  <w:tcBorders>
                    <w:tl2br w:val="nil"/>
                    <w:tr2bl w:val="nil"/>
                  </w:tcBorders>
                  <w:noWrap w:val="0"/>
                  <w:vAlign w:val="center"/>
                </w:tcPr>
                <w:p w14:paraId="5A15A615">
                  <w:pPr>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14:textFill>
                        <w14:solidFill>
                          <w14:schemeClr w14:val="tx1"/>
                        </w14:solidFill>
                      </w14:textFill>
                    </w:rPr>
                  </w:pPr>
                </w:p>
              </w:tc>
              <w:tc>
                <w:tcPr>
                  <w:tcW w:w="719" w:type="dxa"/>
                  <w:tcBorders>
                    <w:tl2br w:val="nil"/>
                    <w:tr2bl w:val="nil"/>
                  </w:tcBorders>
                  <w:noWrap w:val="0"/>
                  <w:vAlign w:val="center"/>
                </w:tcPr>
                <w:p w14:paraId="4AEDFDD3">
                  <w:pPr>
                    <w:pStyle w:val="102"/>
                    <w:keepNext w:val="0"/>
                    <w:keepLines w:val="0"/>
                    <w:pageBreakBefore w:val="0"/>
                    <w:widowControl/>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浓度mg/m</w:t>
                  </w:r>
                  <w:r>
                    <w:rPr>
                      <w:rFonts w:hint="default" w:ascii="Times New Roman" w:hAnsi="Times New Roman" w:cs="Times New Roman"/>
                      <w:color w:val="000000" w:themeColor="text1"/>
                      <w:sz w:val="18"/>
                      <w:szCs w:val="18"/>
                      <w:vertAlign w:val="superscript"/>
                      <w14:textFill>
                        <w14:solidFill>
                          <w14:schemeClr w14:val="tx1"/>
                        </w14:solidFill>
                      </w14:textFill>
                    </w:rPr>
                    <w:t>3</w:t>
                  </w:r>
                </w:p>
              </w:tc>
              <w:tc>
                <w:tcPr>
                  <w:tcW w:w="870" w:type="dxa"/>
                  <w:tcBorders>
                    <w:tl2br w:val="nil"/>
                    <w:tr2bl w:val="nil"/>
                  </w:tcBorders>
                  <w:noWrap w:val="0"/>
                  <w:vAlign w:val="center"/>
                </w:tcPr>
                <w:p w14:paraId="2C5A42EC">
                  <w:pPr>
                    <w:pStyle w:val="102"/>
                    <w:keepNext w:val="0"/>
                    <w:keepLines w:val="0"/>
                    <w:pageBreakBefore w:val="0"/>
                    <w:widowControl/>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速率kg/h</w:t>
                  </w:r>
                </w:p>
              </w:tc>
            </w:tr>
            <w:tr w14:paraId="6F98EB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tcBorders>
                    <w:tl2br w:val="nil"/>
                    <w:tr2bl w:val="nil"/>
                  </w:tcBorders>
                  <w:noWrap w:val="0"/>
                  <w:vAlign w:val="center"/>
                </w:tcPr>
                <w:p w14:paraId="2BC294D1">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输送、计量、投料、搅拌粉尘</w:t>
                  </w:r>
                </w:p>
              </w:tc>
              <w:tc>
                <w:tcPr>
                  <w:tcW w:w="653" w:type="dxa"/>
                  <w:vMerge w:val="restart"/>
                  <w:tcBorders>
                    <w:tl2br w:val="nil"/>
                    <w:tr2bl w:val="nil"/>
                  </w:tcBorders>
                  <w:noWrap w:val="0"/>
                  <w:vAlign w:val="center"/>
                </w:tcPr>
                <w:p w14:paraId="199E601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颗粒物</w:t>
                  </w:r>
                </w:p>
              </w:tc>
              <w:tc>
                <w:tcPr>
                  <w:tcW w:w="2167" w:type="dxa"/>
                  <w:tcBorders>
                    <w:tl2br w:val="nil"/>
                    <w:tr2bl w:val="nil"/>
                  </w:tcBorders>
                  <w:noWrap w:val="0"/>
                  <w:vAlign w:val="center"/>
                </w:tcPr>
                <w:p w14:paraId="51A9E3ED">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全封闭厂房</w:t>
                  </w:r>
                  <w:r>
                    <w:rPr>
                      <w:rFonts w:hint="eastAsia" w:cs="Times New Roman"/>
                      <w:color w:val="000000" w:themeColor="text1"/>
                      <w:sz w:val="18"/>
                      <w:szCs w:val="18"/>
                      <w:lang w:val="en-US" w:eastAsia="zh-CN"/>
                      <w14:textFill>
                        <w14:solidFill>
                          <w14:schemeClr w14:val="tx1"/>
                        </w14:solidFill>
                      </w14:textFill>
                    </w:rPr>
                    <w:t>收集后经</w:t>
                  </w:r>
                  <w:r>
                    <w:rPr>
                      <w:rFonts w:hint="default" w:ascii="Times New Roman" w:hAnsi="Times New Roman" w:cs="Times New Roman"/>
                      <w:color w:val="000000" w:themeColor="text1"/>
                      <w:sz w:val="18"/>
                      <w:szCs w:val="18"/>
                      <w:lang w:val="en-US" w:eastAsia="zh-CN"/>
                      <w14:textFill>
                        <w14:solidFill>
                          <w14:schemeClr w14:val="tx1"/>
                        </w14:solidFill>
                      </w14:textFill>
                    </w:rPr>
                    <w:t>脉冲式布袋除尘器</w:t>
                  </w:r>
                  <w:r>
                    <w:rPr>
                      <w:rFonts w:hint="eastAsia" w:cs="Times New Roman"/>
                      <w:color w:val="000000" w:themeColor="text1"/>
                      <w:sz w:val="18"/>
                      <w:szCs w:val="18"/>
                      <w:lang w:val="en-US" w:eastAsia="zh-CN"/>
                      <w14:textFill>
                        <w14:solidFill>
                          <w14:schemeClr w14:val="tx1"/>
                        </w14:solidFill>
                      </w14:textFill>
                    </w:rPr>
                    <w:t>处理（DA001）后25m排气筒（TW001）排放</w:t>
                  </w:r>
                </w:p>
              </w:tc>
              <w:tc>
                <w:tcPr>
                  <w:tcW w:w="990" w:type="dxa"/>
                  <w:tcBorders>
                    <w:tl2br w:val="nil"/>
                    <w:tr2bl w:val="nil"/>
                  </w:tcBorders>
                  <w:noWrap w:val="0"/>
                  <w:vAlign w:val="center"/>
                </w:tcPr>
                <w:p w14:paraId="4CF12E7D">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8.13</w:t>
                  </w:r>
                </w:p>
              </w:tc>
              <w:tc>
                <w:tcPr>
                  <w:tcW w:w="1110" w:type="dxa"/>
                  <w:tcBorders>
                    <w:tl2br w:val="nil"/>
                    <w:tr2bl w:val="nil"/>
                  </w:tcBorders>
                  <w:noWrap w:val="0"/>
                  <w:vAlign w:val="center"/>
                </w:tcPr>
                <w:p w14:paraId="7825121D">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kern w:val="2"/>
                      <w:sz w:val="18"/>
                      <w:szCs w:val="18"/>
                      <w:lang w:val="en-US" w:eastAsia="zh-CN" w:bidi="ar-SA"/>
                      <w14:textFill>
                        <w14:solidFill>
                          <w14:schemeClr w14:val="tx1"/>
                        </w14:solidFill>
                      </w14:textFill>
                    </w:rPr>
                  </w:pPr>
                  <w:r>
                    <w:rPr>
                      <w:rFonts w:hint="eastAsia" w:cs="Times New Roman"/>
                      <w:color w:val="000000" w:themeColor="text1"/>
                      <w:kern w:val="2"/>
                      <w:sz w:val="18"/>
                      <w:szCs w:val="18"/>
                      <w:lang w:val="en-US" w:eastAsia="zh-CN" w:bidi="ar-SA"/>
                      <w14:textFill>
                        <w14:solidFill>
                          <w14:schemeClr w14:val="tx1"/>
                        </w14:solidFill>
                      </w14:textFill>
                    </w:rPr>
                    <w:t>0.122</w:t>
                  </w:r>
                </w:p>
              </w:tc>
              <w:tc>
                <w:tcPr>
                  <w:tcW w:w="719" w:type="dxa"/>
                  <w:tcBorders>
                    <w:tl2br w:val="nil"/>
                    <w:tr2bl w:val="nil"/>
                  </w:tcBorders>
                  <w:noWrap w:val="0"/>
                  <w:vAlign w:val="center"/>
                </w:tcPr>
                <w:p w14:paraId="5DBBA439">
                  <w:pPr>
                    <w:pStyle w:val="102"/>
                    <w:keepNext w:val="0"/>
                    <w:keepLines w:val="0"/>
                    <w:pageBreakBefore w:val="0"/>
                    <w:widowControl/>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10</w:t>
                  </w:r>
                </w:p>
              </w:tc>
              <w:tc>
                <w:tcPr>
                  <w:tcW w:w="870" w:type="dxa"/>
                  <w:tcBorders>
                    <w:tl2br w:val="nil"/>
                    <w:tr2bl w:val="nil"/>
                  </w:tcBorders>
                  <w:noWrap w:val="0"/>
                  <w:vAlign w:val="center"/>
                </w:tcPr>
                <w:p w14:paraId="07B0071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w:t>
                  </w:r>
                </w:p>
              </w:tc>
            </w:tr>
            <w:tr w14:paraId="1A09DD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tcBorders>
                    <w:tl2br w:val="nil"/>
                    <w:tr2bl w:val="nil"/>
                  </w:tcBorders>
                  <w:noWrap w:val="0"/>
                  <w:vAlign w:val="center"/>
                </w:tcPr>
                <w:p w14:paraId="7C0E79C7">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筒仓呼吸粉尘</w:t>
                  </w:r>
                </w:p>
              </w:tc>
              <w:tc>
                <w:tcPr>
                  <w:tcW w:w="653" w:type="dxa"/>
                  <w:vMerge w:val="continue"/>
                  <w:tcBorders>
                    <w:tl2br w:val="nil"/>
                    <w:tr2bl w:val="nil"/>
                  </w:tcBorders>
                  <w:noWrap w:val="0"/>
                  <w:vAlign w:val="center"/>
                </w:tcPr>
                <w:p w14:paraId="01E529F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18"/>
                      <w:szCs w:val="18"/>
                      <w14:textFill>
                        <w14:solidFill>
                          <w14:schemeClr w14:val="tx1"/>
                        </w14:solidFill>
                      </w14:textFill>
                    </w:rPr>
                  </w:pPr>
                </w:p>
              </w:tc>
              <w:tc>
                <w:tcPr>
                  <w:tcW w:w="2167" w:type="dxa"/>
                  <w:tcBorders>
                    <w:tl2br w:val="nil"/>
                    <w:tr2bl w:val="nil"/>
                  </w:tcBorders>
                  <w:noWrap w:val="0"/>
                  <w:vAlign w:val="center"/>
                </w:tcPr>
                <w:p w14:paraId="4B2A853E">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仓顶自带脉冲反吹收尘机</w:t>
                  </w:r>
                  <w:r>
                    <w:rPr>
                      <w:rFonts w:hint="eastAsia" w:ascii="Times New Roman" w:hAnsi="Times New Roman" w:cs="Times New Roman"/>
                      <w:color w:val="000000" w:themeColor="text1"/>
                      <w:sz w:val="18"/>
                      <w:szCs w:val="18"/>
                      <w:lang w:val="en-US" w:eastAsia="zh-CN"/>
                      <w14:textFill>
                        <w14:solidFill>
                          <w14:schemeClr w14:val="tx1"/>
                        </w14:solidFill>
                      </w14:textFill>
                    </w:rPr>
                    <w:t>+</w:t>
                  </w:r>
                  <w:r>
                    <w:rPr>
                      <w:rFonts w:hint="eastAsia" w:cs="Times New Roman"/>
                      <w:color w:val="000000" w:themeColor="text1"/>
                      <w:sz w:val="18"/>
                      <w:szCs w:val="18"/>
                      <w:lang w:val="en-US" w:eastAsia="zh-CN"/>
                      <w14:textFill>
                        <w14:solidFill>
                          <w14:schemeClr w14:val="tx1"/>
                        </w14:solidFill>
                      </w14:textFill>
                    </w:rPr>
                    <w:t>封闭厂房</w:t>
                  </w:r>
                </w:p>
              </w:tc>
              <w:tc>
                <w:tcPr>
                  <w:tcW w:w="990" w:type="dxa"/>
                  <w:tcBorders>
                    <w:tl2br w:val="nil"/>
                    <w:tr2bl w:val="nil"/>
                  </w:tcBorders>
                  <w:noWrap w:val="0"/>
                  <w:vAlign w:val="center"/>
                </w:tcPr>
                <w:p w14:paraId="10FB1E39">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kern w:val="2"/>
                      <w:sz w:val="18"/>
                      <w:szCs w:val="18"/>
                      <w:lang w:val="en-US" w:eastAsia="zh-CN" w:bidi="ar-SA"/>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w:t>
                  </w:r>
                </w:p>
              </w:tc>
              <w:tc>
                <w:tcPr>
                  <w:tcW w:w="1110" w:type="dxa"/>
                  <w:tcBorders>
                    <w:tl2br w:val="nil"/>
                    <w:tr2bl w:val="nil"/>
                  </w:tcBorders>
                  <w:noWrap w:val="0"/>
                  <w:vAlign w:val="center"/>
                </w:tcPr>
                <w:p w14:paraId="7D378D1F">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kern w:val="2"/>
                      <w:sz w:val="18"/>
                      <w:szCs w:val="18"/>
                      <w:lang w:val="en-US" w:eastAsia="zh-CN" w:bidi="ar-SA"/>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0.36</w:t>
                  </w:r>
                </w:p>
              </w:tc>
              <w:tc>
                <w:tcPr>
                  <w:tcW w:w="719" w:type="dxa"/>
                  <w:tcBorders>
                    <w:tl2br w:val="nil"/>
                    <w:tr2bl w:val="nil"/>
                  </w:tcBorders>
                  <w:noWrap w:val="0"/>
                  <w:vAlign w:val="center"/>
                </w:tcPr>
                <w:p w14:paraId="37F8A523">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0.5</w:t>
                  </w:r>
                </w:p>
              </w:tc>
              <w:tc>
                <w:tcPr>
                  <w:tcW w:w="870" w:type="dxa"/>
                  <w:tcBorders>
                    <w:tl2br w:val="nil"/>
                    <w:tr2bl w:val="nil"/>
                  </w:tcBorders>
                  <w:noWrap w:val="0"/>
                  <w:vAlign w:val="center"/>
                </w:tcPr>
                <w:p w14:paraId="7F8A349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w:t>
                  </w:r>
                </w:p>
              </w:tc>
            </w:tr>
            <w:tr w14:paraId="0C6D1D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tcBorders>
                    <w:tl2br w:val="nil"/>
                    <w:tr2bl w:val="nil"/>
                  </w:tcBorders>
                  <w:noWrap w:val="0"/>
                  <w:vAlign w:val="center"/>
                </w:tcPr>
                <w:p w14:paraId="579C2B5B">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堆场及装卸起尘</w:t>
                  </w:r>
                </w:p>
              </w:tc>
              <w:tc>
                <w:tcPr>
                  <w:tcW w:w="653" w:type="dxa"/>
                  <w:vMerge w:val="continue"/>
                  <w:tcBorders>
                    <w:tl2br w:val="nil"/>
                    <w:tr2bl w:val="nil"/>
                  </w:tcBorders>
                  <w:noWrap w:val="0"/>
                  <w:vAlign w:val="center"/>
                </w:tcPr>
                <w:p w14:paraId="78406FA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18"/>
                      <w:szCs w:val="18"/>
                      <w14:textFill>
                        <w14:solidFill>
                          <w14:schemeClr w14:val="tx1"/>
                        </w14:solidFill>
                      </w14:textFill>
                    </w:rPr>
                  </w:pPr>
                </w:p>
              </w:tc>
              <w:tc>
                <w:tcPr>
                  <w:tcW w:w="2167" w:type="dxa"/>
                  <w:tcBorders>
                    <w:tl2br w:val="nil"/>
                    <w:tr2bl w:val="nil"/>
                  </w:tcBorders>
                  <w:noWrap w:val="0"/>
                  <w:vAlign w:val="center"/>
                </w:tcPr>
                <w:p w14:paraId="57A8F474">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洒水抑尘</w:t>
                  </w:r>
                </w:p>
              </w:tc>
              <w:tc>
                <w:tcPr>
                  <w:tcW w:w="990" w:type="dxa"/>
                  <w:tcBorders>
                    <w:tl2br w:val="nil"/>
                    <w:tr2bl w:val="nil"/>
                  </w:tcBorders>
                  <w:noWrap w:val="0"/>
                  <w:vAlign w:val="center"/>
                </w:tcPr>
                <w:p w14:paraId="60ABBD85">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w:t>
                  </w:r>
                </w:p>
              </w:tc>
              <w:tc>
                <w:tcPr>
                  <w:tcW w:w="1110" w:type="dxa"/>
                  <w:tcBorders>
                    <w:tl2br w:val="nil"/>
                    <w:tr2bl w:val="nil"/>
                  </w:tcBorders>
                  <w:noWrap w:val="0"/>
                  <w:vAlign w:val="center"/>
                </w:tcPr>
                <w:p w14:paraId="6F6EB8D7">
                  <w:pPr>
                    <w:pStyle w:val="79"/>
                    <w:rPr>
                      <w:rFonts w:hint="default" w:ascii="Times New Roman" w:hAnsi="Times New Roman" w:cs="Times New Roman"/>
                      <w:color w:val="000000" w:themeColor="text1"/>
                      <w:kern w:val="2"/>
                      <w:sz w:val="18"/>
                      <w:szCs w:val="18"/>
                      <w:lang w:val="en-US" w:eastAsia="zh-CN" w:bidi="ar-SA"/>
                      <w14:textFill>
                        <w14:solidFill>
                          <w14:schemeClr w14:val="tx1"/>
                        </w14:solidFill>
                      </w14:textFill>
                    </w:rPr>
                  </w:pPr>
                  <w:r>
                    <w:rPr>
                      <w:rFonts w:hint="eastAsia"/>
                      <w:b w:val="0"/>
                      <w:bCs w:val="0"/>
                      <w:color w:val="000000" w:themeColor="text1"/>
                      <w:sz w:val="18"/>
                      <w:szCs w:val="18"/>
                      <w:u w:val="none"/>
                      <w:lang w:val="en-US" w:eastAsia="zh-CN"/>
                      <w14:textFill>
                        <w14:solidFill>
                          <w14:schemeClr w14:val="tx1"/>
                        </w14:solidFill>
                      </w14:textFill>
                    </w:rPr>
                    <w:t>2.99</w:t>
                  </w:r>
                </w:p>
              </w:tc>
              <w:tc>
                <w:tcPr>
                  <w:tcW w:w="719" w:type="dxa"/>
                  <w:tcBorders>
                    <w:tl2br w:val="nil"/>
                    <w:tr2bl w:val="nil"/>
                  </w:tcBorders>
                  <w:noWrap w:val="0"/>
                  <w:vAlign w:val="center"/>
                </w:tcPr>
                <w:p w14:paraId="3D88E85D">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0.5</w:t>
                  </w:r>
                </w:p>
              </w:tc>
              <w:tc>
                <w:tcPr>
                  <w:tcW w:w="870" w:type="dxa"/>
                  <w:tcBorders>
                    <w:tl2br w:val="nil"/>
                    <w:tr2bl w:val="nil"/>
                  </w:tcBorders>
                  <w:noWrap w:val="0"/>
                  <w:vAlign w:val="center"/>
                </w:tcPr>
                <w:p w14:paraId="0D88D21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w:t>
                  </w:r>
                </w:p>
              </w:tc>
            </w:tr>
            <w:tr w14:paraId="3D8CBF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tcBorders>
                    <w:tl2br w:val="nil"/>
                    <w:tr2bl w:val="nil"/>
                  </w:tcBorders>
                  <w:noWrap w:val="0"/>
                  <w:vAlign w:val="center"/>
                </w:tcPr>
                <w:p w14:paraId="6D4C20EE">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运输扬尘</w:t>
                  </w:r>
                </w:p>
              </w:tc>
              <w:tc>
                <w:tcPr>
                  <w:tcW w:w="653" w:type="dxa"/>
                  <w:vMerge w:val="continue"/>
                  <w:tcBorders>
                    <w:tl2br w:val="nil"/>
                    <w:tr2bl w:val="nil"/>
                  </w:tcBorders>
                  <w:noWrap w:val="0"/>
                  <w:vAlign w:val="center"/>
                </w:tcPr>
                <w:p w14:paraId="6C6BEDF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18"/>
                      <w:szCs w:val="18"/>
                      <w14:textFill>
                        <w14:solidFill>
                          <w14:schemeClr w14:val="tx1"/>
                        </w14:solidFill>
                      </w14:textFill>
                    </w:rPr>
                  </w:pPr>
                </w:p>
              </w:tc>
              <w:tc>
                <w:tcPr>
                  <w:tcW w:w="2167" w:type="dxa"/>
                  <w:tcBorders>
                    <w:tl2br w:val="nil"/>
                    <w:tr2bl w:val="nil"/>
                  </w:tcBorders>
                  <w:noWrap w:val="0"/>
                  <w:vAlign w:val="center"/>
                </w:tcPr>
                <w:p w14:paraId="75DB9195">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洒水抑尘</w:t>
                  </w:r>
                </w:p>
              </w:tc>
              <w:tc>
                <w:tcPr>
                  <w:tcW w:w="990" w:type="dxa"/>
                  <w:tcBorders>
                    <w:tl2br w:val="nil"/>
                    <w:tr2bl w:val="nil"/>
                  </w:tcBorders>
                  <w:noWrap w:val="0"/>
                  <w:vAlign w:val="center"/>
                </w:tcPr>
                <w:p w14:paraId="6BF5C2B8">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w:t>
                  </w:r>
                </w:p>
              </w:tc>
              <w:tc>
                <w:tcPr>
                  <w:tcW w:w="1110" w:type="dxa"/>
                  <w:tcBorders>
                    <w:tl2br w:val="nil"/>
                    <w:tr2bl w:val="nil"/>
                  </w:tcBorders>
                  <w:noWrap w:val="0"/>
                  <w:vAlign w:val="center"/>
                </w:tcPr>
                <w:p w14:paraId="53C51051">
                  <w:pPr>
                    <w:pStyle w:val="79"/>
                    <w:rPr>
                      <w:rFonts w:hint="default" w:ascii="Times New Roman" w:hAnsi="Times New Roman" w:cs="Times New Roman"/>
                      <w:color w:val="000000" w:themeColor="text1"/>
                      <w:kern w:val="2"/>
                      <w:sz w:val="18"/>
                      <w:szCs w:val="18"/>
                      <w:lang w:val="en-US" w:eastAsia="zh-CN" w:bidi="ar-SA"/>
                      <w14:textFill>
                        <w14:solidFill>
                          <w14:schemeClr w14:val="tx1"/>
                        </w14:solidFill>
                      </w14:textFill>
                    </w:rPr>
                  </w:pPr>
                  <w:r>
                    <w:rPr>
                      <w:rFonts w:hint="eastAsia"/>
                      <w:b w:val="0"/>
                      <w:bCs w:val="0"/>
                      <w:color w:val="000000" w:themeColor="text1"/>
                      <w:sz w:val="18"/>
                      <w:szCs w:val="18"/>
                      <w:u w:val="none"/>
                      <w:lang w:val="en-US" w:eastAsia="zh-CN"/>
                      <w14:textFill>
                        <w14:solidFill>
                          <w14:schemeClr w14:val="tx1"/>
                        </w14:solidFill>
                      </w14:textFill>
                    </w:rPr>
                    <w:t>0.016</w:t>
                  </w:r>
                </w:p>
              </w:tc>
              <w:tc>
                <w:tcPr>
                  <w:tcW w:w="719" w:type="dxa"/>
                  <w:tcBorders>
                    <w:tl2br w:val="nil"/>
                    <w:tr2bl w:val="nil"/>
                  </w:tcBorders>
                  <w:noWrap w:val="0"/>
                  <w:vAlign w:val="center"/>
                </w:tcPr>
                <w:p w14:paraId="309D6B6C">
                  <w:pPr>
                    <w:pStyle w:val="100"/>
                    <w:keepNext w:val="0"/>
                    <w:keepLines w:val="0"/>
                    <w:pageBreakBefore w:val="0"/>
                    <w:kinsoku/>
                    <w:wordWrap/>
                    <w:overflowPunct/>
                    <w:topLinePunct w:val="0"/>
                    <w:autoSpaceDE/>
                    <w:autoSpaceDN/>
                    <w:bidi w:val="0"/>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0.5</w:t>
                  </w:r>
                </w:p>
              </w:tc>
              <w:tc>
                <w:tcPr>
                  <w:tcW w:w="870" w:type="dxa"/>
                  <w:tcBorders>
                    <w:tl2br w:val="nil"/>
                    <w:tr2bl w:val="nil"/>
                  </w:tcBorders>
                  <w:noWrap w:val="0"/>
                  <w:vAlign w:val="center"/>
                </w:tcPr>
                <w:p w14:paraId="2AF7A16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w:t>
                  </w:r>
                </w:p>
              </w:tc>
            </w:tr>
          </w:tbl>
          <w:p w14:paraId="621BA2AB">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80" w:firstLineChars="200"/>
              <w:jc w:val="both"/>
              <w:textAlignment w:val="auto"/>
              <w:rPr>
                <w:rFonts w:hint="default" w:ascii="Times New Roman" w:hAnsi="Times New Roman" w:cs="Times New Roman"/>
                <w:color w:val="000000" w:themeColor="text1"/>
                <w:kern w:val="2"/>
                <w:sz w:val="24"/>
                <w:szCs w:val="24"/>
                <w:lang w:val="en-US" w:eastAsia="zh-CN" w:bidi="ar"/>
                <w14:textFill>
                  <w14:solidFill>
                    <w14:schemeClr w14:val="tx1"/>
                  </w14:solidFill>
                </w14:textFill>
              </w:rPr>
            </w:pPr>
            <w:r>
              <w:rPr>
                <w:rFonts w:hint="default" w:ascii="Times New Roman" w:hAnsi="Times New Roman" w:cs="Times New Roman"/>
                <w:color w:val="000000" w:themeColor="text1"/>
                <w:kern w:val="2"/>
                <w:sz w:val="24"/>
                <w:szCs w:val="24"/>
                <w:lang w:val="en-US" w:eastAsia="zh-CN" w:bidi="ar"/>
                <w14:textFill>
                  <w14:solidFill>
                    <w14:schemeClr w14:val="tx1"/>
                  </w14:solidFill>
                </w14:textFill>
              </w:rPr>
              <w:t>由上表可知：各工序排放颗粒物满足《水泥工业大气污染物排放标准》（GB4915-2013）表2（大气污染物特别排放限值）及表3（大气污染物无组织排放限值）中规定的大气污染物排放标准限值。</w:t>
            </w:r>
          </w:p>
          <w:p w14:paraId="4BCD4AE2">
            <w:pPr>
              <w:widowControl/>
              <w:spacing w:line="360" w:lineRule="auto"/>
              <w:ind w:firstLine="482" w:firstLineChars="200"/>
              <w:jc w:val="left"/>
              <w:outlineLvl w:val="2"/>
              <w:rPr>
                <w:rFonts w:hint="default" w:cs="Times New Roman"/>
                <w:b/>
                <w:bCs w:val="0"/>
                <w:color w:val="000000" w:themeColor="text1"/>
                <w:sz w:val="24"/>
                <w:szCs w:val="20"/>
                <w:u w:val="none" w:color="auto"/>
                <w:lang w:val="en-US" w:eastAsia="zh-CN"/>
                <w14:textFill>
                  <w14:solidFill>
                    <w14:schemeClr w14:val="tx1"/>
                  </w14:solidFill>
                </w14:textFill>
              </w:rPr>
            </w:pPr>
            <w:bookmarkStart w:id="38" w:name="_Toc10756"/>
            <w:r>
              <w:rPr>
                <w:rFonts w:hint="eastAsia" w:cs="Times New Roman"/>
                <w:b/>
                <w:bCs w:val="0"/>
                <w:color w:val="000000" w:themeColor="text1"/>
                <w:sz w:val="24"/>
                <w:szCs w:val="20"/>
                <w:u w:val="none" w:color="auto"/>
                <w:lang w:val="en-US" w:eastAsia="zh-CN"/>
                <w14:textFill>
                  <w14:solidFill>
                    <w14:schemeClr w14:val="tx1"/>
                  </w14:solidFill>
                </w14:textFill>
              </w:rPr>
              <w:t>5、</w:t>
            </w:r>
            <w:r>
              <w:rPr>
                <w:rFonts w:hint="default" w:cs="Times New Roman"/>
                <w:b/>
                <w:bCs w:val="0"/>
                <w:color w:val="000000" w:themeColor="text1"/>
                <w:sz w:val="24"/>
                <w:szCs w:val="20"/>
                <w:u w:val="none" w:color="auto"/>
                <w:lang w:val="en-US" w:eastAsia="zh-CN"/>
                <w14:textFill>
                  <w14:solidFill>
                    <w14:schemeClr w14:val="tx1"/>
                  </w14:solidFill>
                </w14:textFill>
              </w:rPr>
              <w:t>非正常排放</w:t>
            </w:r>
            <w:bookmarkEnd w:id="38"/>
          </w:p>
          <w:p w14:paraId="05157829">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kern w:val="2"/>
                <w:sz w:val="24"/>
                <w:szCs w:val="24"/>
                <w:lang w:val="en-US" w:eastAsia="zh-CN" w:bidi="ar"/>
                <w14:textFill>
                  <w14:solidFill>
                    <w14:schemeClr w14:val="tx1"/>
                  </w14:solidFill>
                </w14:textFill>
              </w:rPr>
              <w:t>对照大气导则要求，本项目废气治理措施发生故障时，会导致废气非正常排放。项目非正常工况分析选择有废气净化措施且通过排气筒排放的废气污染源，项目非正常工况主要为：除尘</w:t>
            </w:r>
            <w:r>
              <w:rPr>
                <w:rFonts w:hint="eastAsia" w:cs="Times New Roman"/>
                <w:color w:val="000000" w:themeColor="text1"/>
                <w:kern w:val="2"/>
                <w:sz w:val="24"/>
                <w:szCs w:val="24"/>
                <w:lang w:val="en-US" w:eastAsia="zh-CN" w:bidi="ar"/>
                <w14:textFill>
                  <w14:solidFill>
                    <w14:schemeClr w14:val="tx1"/>
                  </w14:solidFill>
                </w14:textFill>
              </w:rPr>
              <w:t>设备</w:t>
            </w:r>
            <w:r>
              <w:rPr>
                <w:rFonts w:hint="default" w:ascii="Times New Roman" w:hAnsi="Times New Roman" w:cs="Times New Roman"/>
                <w:color w:val="000000" w:themeColor="text1"/>
                <w:kern w:val="2"/>
                <w:sz w:val="24"/>
                <w:szCs w:val="24"/>
                <w:lang w:val="en-US" w:eastAsia="zh-CN" w:bidi="ar"/>
                <w14:textFill>
                  <w14:solidFill>
                    <w14:schemeClr w14:val="tx1"/>
                  </w14:solidFill>
                </w14:textFill>
              </w:rPr>
              <w:t>发生设备故障，颗粒物处理效率为0%。</w:t>
            </w:r>
          </w:p>
          <w:p w14:paraId="4DDC36B8">
            <w:pPr>
              <w:pStyle w:val="101"/>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表4-8 污染源非正常排放量核算表</w:t>
            </w:r>
          </w:p>
          <w:tbl>
            <w:tblPr>
              <w:tblStyle w:val="31"/>
              <w:tblW w:w="800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69"/>
              <w:gridCol w:w="1051"/>
              <w:gridCol w:w="1184"/>
              <w:gridCol w:w="578"/>
              <w:gridCol w:w="1055"/>
              <w:gridCol w:w="897"/>
              <w:gridCol w:w="868"/>
              <w:gridCol w:w="865"/>
              <w:gridCol w:w="942"/>
            </w:tblGrid>
            <w:tr w14:paraId="2728DC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9" w:type="dxa"/>
                  <w:noWrap w:val="0"/>
                  <w:vAlign w:val="center"/>
                </w:tcPr>
                <w:p w14:paraId="75A25E4C">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序号</w:t>
                  </w:r>
                </w:p>
              </w:tc>
              <w:tc>
                <w:tcPr>
                  <w:tcW w:w="1051" w:type="dxa"/>
                  <w:noWrap w:val="0"/>
                  <w:vAlign w:val="center"/>
                </w:tcPr>
                <w:p w14:paraId="559D67B7">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污染源</w:t>
                  </w:r>
                </w:p>
              </w:tc>
              <w:tc>
                <w:tcPr>
                  <w:tcW w:w="1184" w:type="dxa"/>
                  <w:noWrap w:val="0"/>
                  <w:vAlign w:val="center"/>
                </w:tcPr>
                <w:p w14:paraId="55D8FD0B">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非正常排放原因</w:t>
                  </w:r>
                </w:p>
              </w:tc>
              <w:tc>
                <w:tcPr>
                  <w:tcW w:w="578" w:type="dxa"/>
                  <w:noWrap w:val="0"/>
                  <w:vAlign w:val="center"/>
                </w:tcPr>
                <w:p w14:paraId="38C566E5">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污染物</w:t>
                  </w:r>
                </w:p>
              </w:tc>
              <w:tc>
                <w:tcPr>
                  <w:tcW w:w="1055" w:type="dxa"/>
                  <w:noWrap w:val="0"/>
                  <w:vAlign w:val="center"/>
                </w:tcPr>
                <w:p w14:paraId="03B38182">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非正常排放浓度</w:t>
                  </w:r>
                </w:p>
                <w:p w14:paraId="3AB5A521">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w:t>
                  </w:r>
                  <w:r>
                    <w:rPr>
                      <w:rFonts w:hint="eastAsia" w:cs="Times New Roman"/>
                      <w:color w:val="000000" w:themeColor="text1"/>
                      <w:sz w:val="18"/>
                      <w:szCs w:val="18"/>
                      <w:lang w:val="en-US" w:eastAsia="zh-CN"/>
                      <w14:textFill>
                        <w14:solidFill>
                          <w14:schemeClr w14:val="tx1"/>
                        </w14:solidFill>
                      </w14:textFill>
                    </w:rPr>
                    <w:t>m</w:t>
                  </w:r>
                  <w:r>
                    <w:rPr>
                      <w:rFonts w:hint="default" w:ascii="Times New Roman" w:hAnsi="Times New Roman" w:cs="Times New Roman"/>
                      <w:color w:val="000000" w:themeColor="text1"/>
                      <w:sz w:val="18"/>
                      <w:szCs w:val="18"/>
                      <w:lang w:val="en-US" w:eastAsia="zh-CN"/>
                      <w14:textFill>
                        <w14:solidFill>
                          <w14:schemeClr w14:val="tx1"/>
                        </w14:solidFill>
                      </w14:textFill>
                    </w:rPr>
                    <w:t>g/m</w:t>
                  </w:r>
                  <w:r>
                    <w:rPr>
                      <w:rFonts w:hint="default" w:ascii="Times New Roman" w:hAnsi="Times New Roman" w:cs="Times New Roman"/>
                      <w:color w:val="000000" w:themeColor="text1"/>
                      <w:sz w:val="18"/>
                      <w:szCs w:val="18"/>
                      <w:vertAlign w:val="superscript"/>
                      <w:lang w:val="en-US" w:eastAsia="zh-CN"/>
                      <w14:textFill>
                        <w14:solidFill>
                          <w14:schemeClr w14:val="tx1"/>
                        </w14:solidFill>
                      </w14:textFill>
                    </w:rPr>
                    <w:t>3</w:t>
                  </w:r>
                  <w:r>
                    <w:rPr>
                      <w:rFonts w:hint="default" w:ascii="Times New Roman" w:hAnsi="Times New Roman" w:cs="Times New Roman"/>
                      <w:color w:val="000000" w:themeColor="text1"/>
                      <w:sz w:val="18"/>
                      <w:szCs w:val="18"/>
                      <w:lang w:val="en-US" w:eastAsia="zh-CN"/>
                      <w14:textFill>
                        <w14:solidFill>
                          <w14:schemeClr w14:val="tx1"/>
                        </w14:solidFill>
                      </w14:textFill>
                    </w:rPr>
                    <w:t>）</w:t>
                  </w:r>
                </w:p>
              </w:tc>
              <w:tc>
                <w:tcPr>
                  <w:tcW w:w="897" w:type="dxa"/>
                  <w:noWrap w:val="0"/>
                  <w:vAlign w:val="center"/>
                </w:tcPr>
                <w:p w14:paraId="4B6B7AF5">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非正常排放速率（kg/h）</w:t>
                  </w:r>
                </w:p>
              </w:tc>
              <w:tc>
                <w:tcPr>
                  <w:tcW w:w="868" w:type="dxa"/>
                  <w:noWrap w:val="0"/>
                  <w:vAlign w:val="center"/>
                </w:tcPr>
                <w:p w14:paraId="6B821267">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单次持续时间/h</w:t>
                  </w:r>
                </w:p>
              </w:tc>
              <w:tc>
                <w:tcPr>
                  <w:tcW w:w="865" w:type="dxa"/>
                  <w:noWrap w:val="0"/>
                  <w:vAlign w:val="center"/>
                </w:tcPr>
                <w:p w14:paraId="6454B83F">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年发生频次/次</w:t>
                  </w:r>
                </w:p>
              </w:tc>
              <w:tc>
                <w:tcPr>
                  <w:tcW w:w="942" w:type="dxa"/>
                  <w:noWrap w:val="0"/>
                  <w:vAlign w:val="center"/>
                </w:tcPr>
                <w:p w14:paraId="29BE4630">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应对措施</w:t>
                  </w:r>
                </w:p>
              </w:tc>
            </w:tr>
            <w:tr w14:paraId="171423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9" w:type="dxa"/>
                  <w:noWrap w:val="0"/>
                  <w:vAlign w:val="center"/>
                </w:tcPr>
                <w:p w14:paraId="406ECD76">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w:t>
                  </w:r>
                </w:p>
              </w:tc>
              <w:tc>
                <w:tcPr>
                  <w:tcW w:w="1051" w:type="dxa"/>
                  <w:noWrap w:val="0"/>
                  <w:vAlign w:val="center"/>
                </w:tcPr>
                <w:p w14:paraId="3C52FC98">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搅拌楼粉尘</w:t>
                  </w:r>
                </w:p>
              </w:tc>
              <w:tc>
                <w:tcPr>
                  <w:tcW w:w="1184" w:type="dxa"/>
                  <w:noWrap w:val="0"/>
                  <w:vAlign w:val="center"/>
                </w:tcPr>
                <w:p w14:paraId="5A8C3639">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设备检修等异常工况、环保设施出现故障</w:t>
                  </w:r>
                </w:p>
              </w:tc>
              <w:tc>
                <w:tcPr>
                  <w:tcW w:w="578" w:type="dxa"/>
                  <w:noWrap w:val="0"/>
                  <w:vAlign w:val="center"/>
                </w:tcPr>
                <w:p w14:paraId="505291B6">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颗粒物</w:t>
                  </w:r>
                </w:p>
              </w:tc>
              <w:tc>
                <w:tcPr>
                  <w:tcW w:w="1055" w:type="dxa"/>
                  <w:noWrap w:val="0"/>
                  <w:vAlign w:val="center"/>
                </w:tcPr>
                <w:p w14:paraId="39407FF6">
                  <w:pPr>
                    <w:pStyle w:val="79"/>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u w:val="none"/>
                      <w:lang w:val="en-US" w:eastAsia="zh-CN"/>
                      <w14:textFill>
                        <w14:solidFill>
                          <w14:schemeClr w14:val="tx1"/>
                        </w14:solidFill>
                      </w14:textFill>
                    </w:rPr>
                    <w:t>2708</w:t>
                  </w:r>
                </w:p>
              </w:tc>
              <w:tc>
                <w:tcPr>
                  <w:tcW w:w="897" w:type="dxa"/>
                  <w:noWrap w:val="0"/>
                  <w:vAlign w:val="center"/>
                </w:tcPr>
                <w:p w14:paraId="4C6024CB">
                  <w:pPr>
                    <w:pStyle w:val="79"/>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u w:val="none"/>
                      <w:lang w:val="en-US" w:eastAsia="zh-CN"/>
                      <w14:textFill>
                        <w14:solidFill>
                          <w14:schemeClr w14:val="tx1"/>
                        </w14:solidFill>
                      </w14:textFill>
                    </w:rPr>
                    <w:t>40.625</w:t>
                  </w:r>
                </w:p>
              </w:tc>
              <w:tc>
                <w:tcPr>
                  <w:tcW w:w="868" w:type="dxa"/>
                  <w:noWrap w:val="0"/>
                  <w:vAlign w:val="center"/>
                </w:tcPr>
                <w:p w14:paraId="0B011CDC">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0.5</w:t>
                  </w:r>
                </w:p>
              </w:tc>
              <w:tc>
                <w:tcPr>
                  <w:tcW w:w="865" w:type="dxa"/>
                  <w:noWrap w:val="0"/>
                  <w:vAlign w:val="center"/>
                </w:tcPr>
                <w:p w14:paraId="0DC31515">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w:t>
                  </w:r>
                </w:p>
              </w:tc>
              <w:tc>
                <w:tcPr>
                  <w:tcW w:w="942" w:type="dxa"/>
                  <w:noWrap w:val="0"/>
                  <w:vAlign w:val="center"/>
                </w:tcPr>
                <w:p w14:paraId="1B19318D">
                  <w:pPr>
                    <w:pStyle w:val="100"/>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立即停产，修复后恢复生产</w:t>
                  </w:r>
                </w:p>
              </w:tc>
            </w:tr>
          </w:tbl>
          <w:p w14:paraId="75D2288C">
            <w:pPr>
              <w:pStyle w:val="99"/>
              <w:ind w:firstLine="480"/>
              <w:rPr>
                <w:rFonts w:hint="default" w:ascii="Times New Roman" w:hAnsi="Times New Roman" w:cs="Times New Roman"/>
                <w:color w:val="000000" w:themeColor="text1"/>
                <w:kern w:val="2"/>
                <w:sz w:val="24"/>
                <w:szCs w:val="24"/>
                <w:u w:val="none" w:color="auto"/>
                <w:lang w:val="en-US" w:eastAsia="zh-CN" w:bidi="ar"/>
                <w14:textFill>
                  <w14:solidFill>
                    <w14:schemeClr w14:val="tx1"/>
                  </w14:solidFill>
                </w14:textFill>
              </w:rPr>
            </w:pPr>
            <w:r>
              <w:rPr>
                <w:rFonts w:hint="default" w:ascii="Times New Roman" w:hAnsi="Times New Roman" w:cs="Times New Roman"/>
                <w:color w:val="000000" w:themeColor="text1"/>
                <w:kern w:val="2"/>
                <w:sz w:val="24"/>
                <w:szCs w:val="24"/>
                <w:u w:val="none" w:color="auto"/>
                <w:lang w:val="en-US" w:eastAsia="zh-CN" w:bidi="ar"/>
                <w14:textFill>
                  <w14:solidFill>
                    <w14:schemeClr w14:val="tx1"/>
                  </w14:solidFill>
                </w14:textFill>
              </w:rPr>
              <w:t>为减少废气非正常排放，应采取以下措施：</w:t>
            </w:r>
          </w:p>
          <w:p w14:paraId="2EB93D1C">
            <w:pPr>
              <w:pStyle w:val="99"/>
              <w:ind w:firstLine="480"/>
              <w:rPr>
                <w:rFonts w:hint="default" w:ascii="Times New Roman" w:hAnsi="Times New Roman" w:cs="Times New Roman"/>
                <w:color w:val="000000" w:themeColor="text1"/>
                <w:kern w:val="2"/>
                <w:sz w:val="24"/>
                <w:szCs w:val="24"/>
                <w:u w:val="none" w:color="auto"/>
                <w:lang w:val="en-US" w:eastAsia="zh-CN" w:bidi="ar"/>
                <w14:textFill>
                  <w14:solidFill>
                    <w14:schemeClr w14:val="tx1"/>
                  </w14:solidFill>
                </w14:textFill>
              </w:rPr>
            </w:pPr>
            <w:r>
              <w:rPr>
                <w:rFonts w:hint="default" w:ascii="Times New Roman" w:hAnsi="Times New Roman" w:cs="Times New Roman"/>
                <w:color w:val="000000" w:themeColor="text1"/>
                <w:kern w:val="2"/>
                <w:sz w:val="24"/>
                <w:szCs w:val="24"/>
                <w:u w:val="none" w:color="auto"/>
                <w:lang w:val="en-US" w:eastAsia="zh-CN" w:bidi="ar"/>
                <w14:textFill>
                  <w14:solidFill>
                    <w14:schemeClr w14:val="tx1"/>
                  </w14:solidFill>
                </w14:textFill>
              </w:rPr>
              <w:t>①注意废气处理设施的维护保养，及时发现处理设备的隐患，确保废气处理系统正常运行及废气排放达标。</w:t>
            </w:r>
          </w:p>
          <w:p w14:paraId="3EF5A169">
            <w:pPr>
              <w:pStyle w:val="99"/>
              <w:ind w:firstLine="480"/>
              <w:rPr>
                <w:rFonts w:hint="default" w:ascii="Times New Roman" w:hAnsi="Times New Roman" w:cs="Times New Roman"/>
                <w:color w:val="000000" w:themeColor="text1"/>
                <w:kern w:val="2"/>
                <w:sz w:val="24"/>
                <w:szCs w:val="24"/>
                <w:u w:val="none" w:color="auto"/>
                <w:lang w:val="en-US" w:eastAsia="zh-CN" w:bidi="ar"/>
                <w14:textFill>
                  <w14:solidFill>
                    <w14:schemeClr w14:val="tx1"/>
                  </w14:solidFill>
                </w14:textFill>
              </w:rPr>
            </w:pPr>
            <w:r>
              <w:rPr>
                <w:rFonts w:hint="default" w:ascii="Times New Roman" w:hAnsi="Times New Roman" w:cs="Times New Roman"/>
                <w:color w:val="000000" w:themeColor="text1"/>
                <w:kern w:val="2"/>
                <w:sz w:val="24"/>
                <w:szCs w:val="24"/>
                <w:u w:val="none" w:color="auto"/>
                <w:lang w:val="en-US" w:eastAsia="zh-CN" w:bidi="ar"/>
                <w14:textFill>
                  <w14:solidFill>
                    <w14:schemeClr w14:val="tx1"/>
                  </w14:solidFill>
                </w14:textFill>
              </w:rPr>
              <w:t>②建设单位应在每日开工前先行运行废气处理装置和风机，在检查并确保其能够正常运行的前提下再运行生产设备，最大程度地避免在废气处理装置失效情况下废气非正常工况排放。</w:t>
            </w:r>
          </w:p>
          <w:p w14:paraId="76648CE1">
            <w:pPr>
              <w:pStyle w:val="99"/>
              <w:ind w:firstLine="480"/>
              <w:rPr>
                <w:rFonts w:hint="default" w:ascii="Times New Roman" w:hAnsi="Times New Roman" w:cs="Times New Roman"/>
                <w:color w:val="000000" w:themeColor="text1"/>
                <w:kern w:val="2"/>
                <w:sz w:val="24"/>
                <w:szCs w:val="24"/>
                <w:u w:val="none" w:color="auto"/>
                <w:lang w:val="en-US" w:eastAsia="zh-CN" w:bidi="ar"/>
                <w14:textFill>
                  <w14:solidFill>
                    <w14:schemeClr w14:val="tx1"/>
                  </w14:solidFill>
                </w14:textFill>
              </w:rPr>
            </w:pPr>
            <w:r>
              <w:rPr>
                <w:rFonts w:hint="default" w:ascii="Times New Roman" w:hAnsi="Times New Roman" w:cs="Times New Roman"/>
                <w:color w:val="000000" w:themeColor="text1"/>
                <w:kern w:val="2"/>
                <w:sz w:val="24"/>
                <w:szCs w:val="24"/>
                <w:u w:val="none" w:color="auto"/>
                <w:lang w:val="en-US" w:eastAsia="zh-CN" w:bidi="ar"/>
                <w14:textFill>
                  <w14:solidFill>
                    <w14:schemeClr w14:val="tx1"/>
                  </w14:solidFill>
                </w14:textFill>
              </w:rPr>
              <w:t>③建立健全的环保管理机构，对环保管理人员和技术人员进行岗位培训。</w:t>
            </w:r>
          </w:p>
          <w:p w14:paraId="618D105C">
            <w:pPr>
              <w:widowControl/>
              <w:spacing w:line="360" w:lineRule="auto"/>
              <w:ind w:firstLine="482" w:firstLineChars="200"/>
              <w:jc w:val="left"/>
              <w:outlineLvl w:val="2"/>
              <w:rPr>
                <w:rFonts w:hint="default" w:cs="Times New Roman"/>
                <w:b/>
                <w:bCs w:val="0"/>
                <w:color w:val="000000" w:themeColor="text1"/>
                <w:sz w:val="24"/>
                <w:szCs w:val="20"/>
                <w:u w:val="none" w:color="auto"/>
                <w:lang w:val="en-US" w:eastAsia="zh-CN"/>
                <w14:textFill>
                  <w14:solidFill>
                    <w14:schemeClr w14:val="tx1"/>
                  </w14:solidFill>
                </w14:textFill>
              </w:rPr>
            </w:pPr>
            <w:bookmarkStart w:id="39" w:name="_Toc13795"/>
            <w:r>
              <w:rPr>
                <w:rFonts w:hint="eastAsia" w:cs="Times New Roman"/>
                <w:b/>
                <w:bCs w:val="0"/>
                <w:color w:val="000000" w:themeColor="text1"/>
                <w:sz w:val="24"/>
                <w:szCs w:val="20"/>
                <w:u w:val="none" w:color="auto"/>
                <w:lang w:val="en-US" w:eastAsia="zh-CN"/>
                <w14:textFill>
                  <w14:solidFill>
                    <w14:schemeClr w14:val="tx1"/>
                  </w14:solidFill>
                </w14:textFill>
              </w:rPr>
              <w:t>4、</w:t>
            </w:r>
            <w:r>
              <w:rPr>
                <w:rFonts w:hint="default" w:cs="Times New Roman"/>
                <w:b/>
                <w:bCs w:val="0"/>
                <w:color w:val="000000" w:themeColor="text1"/>
                <w:sz w:val="24"/>
                <w:szCs w:val="20"/>
                <w:u w:val="none" w:color="auto"/>
                <w:lang w:val="en-US" w:eastAsia="zh-CN"/>
                <w14:textFill>
                  <w14:solidFill>
                    <w14:schemeClr w14:val="tx1"/>
                  </w14:solidFill>
                </w14:textFill>
              </w:rPr>
              <w:t>监测要求</w:t>
            </w:r>
            <w:bookmarkEnd w:id="39"/>
          </w:p>
          <w:p w14:paraId="47381961">
            <w:pPr>
              <w:pStyle w:val="99"/>
              <w:ind w:firstLine="480"/>
              <w:rPr>
                <w:rFonts w:hint="default" w:ascii="Times New Roman" w:hAnsi="Times New Roman" w:cs="Times New Roman"/>
                <w:color w:val="000000" w:themeColor="text1"/>
                <w:kern w:val="2"/>
                <w:sz w:val="24"/>
                <w:szCs w:val="24"/>
                <w:u w:val="none" w:color="auto"/>
                <w:lang w:val="en-US" w:eastAsia="zh-CN" w:bidi="ar"/>
                <w14:textFill>
                  <w14:solidFill>
                    <w14:schemeClr w14:val="tx1"/>
                  </w14:solidFill>
                </w14:textFill>
              </w:rPr>
            </w:pPr>
            <w:r>
              <w:rPr>
                <w:rFonts w:hint="default" w:ascii="Times New Roman" w:hAnsi="Times New Roman" w:cs="Times New Roman"/>
                <w:color w:val="000000" w:themeColor="text1"/>
                <w:kern w:val="2"/>
                <w:sz w:val="24"/>
                <w:szCs w:val="24"/>
                <w:u w:val="none" w:color="auto"/>
                <w:lang w:val="en-US" w:eastAsia="zh-CN" w:bidi="ar"/>
                <w14:textFill>
                  <w14:solidFill>
                    <w14:schemeClr w14:val="tx1"/>
                  </w14:solidFill>
                </w14:textFill>
              </w:rPr>
              <w:t>根据《排污单位自行监测技术指南 总则》（HJ 819-2017）、《排污许可证申请与核发技术规范 总则》（HJ 942-2018），本项目污染源监测计划见下表。</w:t>
            </w:r>
          </w:p>
          <w:p w14:paraId="56FFD6CF">
            <w:pPr>
              <w:pStyle w:val="101"/>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表4-</w:t>
            </w:r>
            <w:r>
              <w:rPr>
                <w:rFonts w:hint="eastAsia" w:cs="Times New Roman"/>
                <w:color w:val="000000" w:themeColor="text1"/>
                <w:u w:val="none" w:color="auto"/>
                <w:lang w:val="en-US" w:eastAsia="zh-CN"/>
                <w14:textFill>
                  <w14:solidFill>
                    <w14:schemeClr w14:val="tx1"/>
                  </w14:solidFill>
                </w14:textFill>
              </w:rPr>
              <w:t>9</w:t>
            </w:r>
            <w:r>
              <w:rPr>
                <w:rFonts w:hint="default" w:ascii="Times New Roman" w:hAnsi="Times New Roman" w:cs="Times New Roman"/>
                <w:color w:val="000000" w:themeColor="text1"/>
                <w:u w:val="none" w:color="auto"/>
                <w:lang w:val="en-US" w:eastAsia="zh-CN"/>
                <w14:textFill>
                  <w14:solidFill>
                    <w14:schemeClr w14:val="tx1"/>
                  </w14:solidFill>
                </w14:textFill>
              </w:rPr>
              <w:t xml:space="preserve"> </w:t>
            </w:r>
            <w:r>
              <w:rPr>
                <w:rFonts w:hint="eastAsia"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cs="Times New Roman"/>
                <w:color w:val="000000" w:themeColor="text1"/>
                <w:u w:val="none" w:color="auto"/>
                <w:lang w:val="en-US" w:eastAsia="zh-CN"/>
                <w14:textFill>
                  <w14:solidFill>
                    <w14:schemeClr w14:val="tx1"/>
                  </w14:solidFill>
                </w14:textFill>
              </w:rPr>
              <w:t>废气监测计划一览表</w:t>
            </w:r>
          </w:p>
          <w:tbl>
            <w:tblPr>
              <w:tblStyle w:val="31"/>
              <w:tblW w:w="79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4"/>
              <w:gridCol w:w="2205"/>
              <w:gridCol w:w="1236"/>
              <w:gridCol w:w="1437"/>
              <w:gridCol w:w="1875"/>
            </w:tblGrid>
            <w:tr w14:paraId="266612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noWrap w:val="0"/>
                  <w:vAlign w:val="center"/>
                </w:tcPr>
                <w:p w14:paraId="05B24A32">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监测项目</w:t>
                  </w:r>
                </w:p>
              </w:tc>
              <w:tc>
                <w:tcPr>
                  <w:tcW w:w="2205" w:type="dxa"/>
                  <w:noWrap w:val="0"/>
                  <w:vAlign w:val="center"/>
                </w:tcPr>
                <w:p w14:paraId="1C0A0F68">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监测点位</w:t>
                  </w:r>
                </w:p>
              </w:tc>
              <w:tc>
                <w:tcPr>
                  <w:tcW w:w="1236" w:type="dxa"/>
                  <w:noWrap w:val="0"/>
                  <w:vAlign w:val="center"/>
                </w:tcPr>
                <w:p w14:paraId="0A01C8C5">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监测因子</w:t>
                  </w:r>
                </w:p>
              </w:tc>
              <w:tc>
                <w:tcPr>
                  <w:tcW w:w="1437" w:type="dxa"/>
                  <w:noWrap w:val="0"/>
                  <w:vAlign w:val="center"/>
                </w:tcPr>
                <w:p w14:paraId="69D39657">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监测频次</w:t>
                  </w:r>
                </w:p>
              </w:tc>
              <w:tc>
                <w:tcPr>
                  <w:tcW w:w="1875" w:type="dxa"/>
                  <w:noWrap w:val="0"/>
                  <w:vAlign w:val="center"/>
                </w:tcPr>
                <w:p w14:paraId="792C8ABB">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排放标准</w:t>
                  </w:r>
                </w:p>
              </w:tc>
            </w:tr>
            <w:tr w14:paraId="3FFDE2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restart"/>
                  <w:noWrap w:val="0"/>
                  <w:vAlign w:val="center"/>
                </w:tcPr>
                <w:p w14:paraId="42DC9D14">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大气污染物</w:t>
                  </w:r>
                </w:p>
              </w:tc>
              <w:tc>
                <w:tcPr>
                  <w:tcW w:w="2205" w:type="dxa"/>
                  <w:noWrap w:val="0"/>
                  <w:vAlign w:val="center"/>
                </w:tcPr>
                <w:p w14:paraId="27AC85E1">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厂界外20m处上风向</w:t>
                  </w:r>
                </w:p>
              </w:tc>
              <w:tc>
                <w:tcPr>
                  <w:tcW w:w="1236" w:type="dxa"/>
                  <w:noWrap w:val="0"/>
                  <w:vAlign w:val="center"/>
                </w:tcPr>
                <w:p w14:paraId="02E21857">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颗粒物</w:t>
                  </w:r>
                </w:p>
              </w:tc>
              <w:tc>
                <w:tcPr>
                  <w:tcW w:w="1437" w:type="dxa"/>
                  <w:noWrap w:val="0"/>
                  <w:vAlign w:val="center"/>
                </w:tcPr>
                <w:p w14:paraId="2D86DA83">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每年一次</w:t>
                  </w:r>
                </w:p>
              </w:tc>
              <w:tc>
                <w:tcPr>
                  <w:tcW w:w="1875" w:type="dxa"/>
                  <w:vMerge w:val="restart"/>
                  <w:noWrap w:val="0"/>
                  <w:vAlign w:val="center"/>
                </w:tcPr>
                <w:p w14:paraId="1E2E824B">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《水泥工业大气污染物排放标准》（GB4915-2013）</w:t>
                  </w:r>
                </w:p>
              </w:tc>
            </w:tr>
            <w:tr w14:paraId="767C8D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noWrap w:val="0"/>
                  <w:vAlign w:val="center"/>
                </w:tcPr>
                <w:p w14:paraId="5284A1C8">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p>
              </w:tc>
              <w:tc>
                <w:tcPr>
                  <w:tcW w:w="2205" w:type="dxa"/>
                  <w:noWrap w:val="0"/>
                  <w:vAlign w:val="center"/>
                </w:tcPr>
                <w:p w14:paraId="6C6E8E39">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厂界下风向</w:t>
                  </w:r>
                </w:p>
              </w:tc>
              <w:tc>
                <w:tcPr>
                  <w:tcW w:w="1236" w:type="dxa"/>
                  <w:noWrap w:val="0"/>
                  <w:vAlign w:val="center"/>
                </w:tcPr>
                <w:p w14:paraId="0B98D7EF">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颗粒物</w:t>
                  </w:r>
                </w:p>
              </w:tc>
              <w:tc>
                <w:tcPr>
                  <w:tcW w:w="1437" w:type="dxa"/>
                  <w:noWrap w:val="0"/>
                  <w:vAlign w:val="center"/>
                </w:tcPr>
                <w:p w14:paraId="0517857F">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每年一次</w:t>
                  </w:r>
                </w:p>
              </w:tc>
              <w:tc>
                <w:tcPr>
                  <w:tcW w:w="1875" w:type="dxa"/>
                  <w:vMerge w:val="continue"/>
                  <w:noWrap w:val="0"/>
                  <w:vAlign w:val="center"/>
                </w:tcPr>
                <w:p w14:paraId="22967BEC">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p>
              </w:tc>
            </w:tr>
            <w:tr w14:paraId="09BB13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noWrap w:val="0"/>
                  <w:vAlign w:val="center"/>
                </w:tcPr>
                <w:p w14:paraId="379F9DEB">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p>
              </w:tc>
              <w:tc>
                <w:tcPr>
                  <w:tcW w:w="2205" w:type="dxa"/>
                  <w:noWrap w:val="0"/>
                  <w:vAlign w:val="center"/>
                </w:tcPr>
                <w:p w14:paraId="60E8B35D">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DA001</w:t>
                  </w:r>
                  <w:r>
                    <w:rPr>
                      <w:rFonts w:hint="eastAsia" w:cs="Times New Roman"/>
                      <w:color w:val="000000" w:themeColor="text1"/>
                      <w:u w:val="none" w:color="auto"/>
                      <w:lang w:val="en-US" w:eastAsia="zh-CN"/>
                      <w14:textFill>
                        <w14:solidFill>
                          <w14:schemeClr w14:val="tx1"/>
                        </w14:solidFill>
                      </w14:textFill>
                    </w:rPr>
                    <w:t>搅拌楼</w:t>
                  </w:r>
                  <w:r>
                    <w:rPr>
                      <w:rFonts w:hint="default" w:ascii="Times New Roman" w:hAnsi="Times New Roman" w:cs="Times New Roman"/>
                      <w:color w:val="000000" w:themeColor="text1"/>
                      <w:u w:val="none" w:color="auto"/>
                      <w:lang w:val="en-US" w:eastAsia="zh-CN"/>
                      <w14:textFill>
                        <w14:solidFill>
                          <w14:schemeClr w14:val="tx1"/>
                        </w14:solidFill>
                      </w14:textFill>
                    </w:rPr>
                    <w:t>排气筒</w:t>
                  </w:r>
                </w:p>
              </w:tc>
              <w:tc>
                <w:tcPr>
                  <w:tcW w:w="1236" w:type="dxa"/>
                  <w:noWrap w:val="0"/>
                  <w:vAlign w:val="center"/>
                </w:tcPr>
                <w:p w14:paraId="6DF8B648">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颗粒物</w:t>
                  </w:r>
                </w:p>
              </w:tc>
              <w:tc>
                <w:tcPr>
                  <w:tcW w:w="1437" w:type="dxa"/>
                  <w:noWrap w:val="0"/>
                  <w:vAlign w:val="center"/>
                </w:tcPr>
                <w:p w14:paraId="7D9E96F1">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r>
                    <w:rPr>
                      <w:rFonts w:hint="default" w:ascii="Times New Roman" w:hAnsi="Times New Roman" w:cs="Times New Roman"/>
                      <w:color w:val="000000" w:themeColor="text1"/>
                      <w:u w:val="none" w:color="auto"/>
                      <w:lang w:val="en-US" w:eastAsia="zh-CN"/>
                      <w14:textFill>
                        <w14:solidFill>
                          <w14:schemeClr w14:val="tx1"/>
                        </w14:solidFill>
                      </w14:textFill>
                    </w:rPr>
                    <w:t>每年一次</w:t>
                  </w:r>
                </w:p>
              </w:tc>
              <w:tc>
                <w:tcPr>
                  <w:tcW w:w="1875" w:type="dxa"/>
                  <w:vMerge w:val="continue"/>
                  <w:noWrap w:val="0"/>
                  <w:vAlign w:val="center"/>
                </w:tcPr>
                <w:p w14:paraId="2A19E4B3">
                  <w:pPr>
                    <w:pStyle w:val="100"/>
                    <w:rPr>
                      <w:rFonts w:hint="default" w:ascii="Times New Roman" w:hAnsi="Times New Roman" w:cs="Times New Roman"/>
                      <w:color w:val="000000" w:themeColor="text1"/>
                      <w:u w:val="none" w:color="auto"/>
                      <w:lang w:val="en-US" w:eastAsia="zh-CN"/>
                      <w14:textFill>
                        <w14:solidFill>
                          <w14:schemeClr w14:val="tx1"/>
                        </w14:solidFill>
                      </w14:textFill>
                    </w:rPr>
                  </w:pPr>
                </w:p>
              </w:tc>
            </w:tr>
          </w:tbl>
          <w:p w14:paraId="0D78C24E">
            <w:pPr>
              <w:pStyle w:val="8"/>
              <w:spacing w:line="360" w:lineRule="auto"/>
              <w:ind w:firstLine="482" w:firstLineChars="200"/>
              <w:jc w:val="both"/>
              <w:rPr>
                <w:rFonts w:hint="default" w:eastAsia="宋体" w:cs="Times New Roman"/>
                <w:b/>
                <w:bCs/>
                <w:color w:val="000000" w:themeColor="text1"/>
                <w:sz w:val="24"/>
                <w:szCs w:val="24"/>
                <w:lang w:val="en-US" w:eastAsia="zh-CN"/>
                <w14:textFill>
                  <w14:solidFill>
                    <w14:schemeClr w14:val="tx1"/>
                  </w14:solidFill>
                </w14:textFill>
              </w:rPr>
            </w:pPr>
            <w:r>
              <w:rPr>
                <w:rFonts w:hint="default" w:eastAsia="宋体" w:cs="Times New Roman"/>
                <w:b/>
                <w:bCs/>
                <w:color w:val="000000" w:themeColor="text1"/>
                <w:sz w:val="24"/>
                <w:szCs w:val="24"/>
                <w:lang w:val="en-US" w:eastAsia="zh-CN"/>
                <w14:textFill>
                  <w14:solidFill>
                    <w14:schemeClr w14:val="tx1"/>
                  </w14:solidFill>
                </w14:textFill>
              </w:rPr>
              <w:t>二</w:t>
            </w:r>
            <w:r>
              <w:rPr>
                <w:rFonts w:hint="eastAsia" w:cs="Times New Roman"/>
                <w:b/>
                <w:bCs/>
                <w:color w:val="000000" w:themeColor="text1"/>
                <w:sz w:val="24"/>
                <w:szCs w:val="24"/>
                <w:lang w:val="en-US" w:eastAsia="zh-CN"/>
                <w14:textFill>
                  <w14:solidFill>
                    <w14:schemeClr w14:val="tx1"/>
                  </w14:solidFill>
                </w14:textFill>
              </w:rPr>
              <w:t>、</w:t>
            </w:r>
            <w:r>
              <w:rPr>
                <w:rFonts w:hint="default" w:eastAsia="宋体" w:cs="Times New Roman"/>
                <w:b/>
                <w:bCs/>
                <w:color w:val="000000" w:themeColor="text1"/>
                <w:sz w:val="24"/>
                <w:szCs w:val="24"/>
                <w:lang w:val="en-US" w:eastAsia="zh-CN"/>
                <w14:textFill>
                  <w14:solidFill>
                    <w14:schemeClr w14:val="tx1"/>
                  </w14:solidFill>
                </w14:textFill>
              </w:rPr>
              <w:t>水环境的影响</w:t>
            </w:r>
          </w:p>
          <w:p w14:paraId="582F906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混凝土</w:t>
            </w:r>
            <w:r>
              <w:rPr>
                <w:color w:val="000000" w:themeColor="text1"/>
                <w:sz w:val="24"/>
                <w:szCs w:val="24"/>
                <w14:textFill>
                  <w14:solidFill>
                    <w14:schemeClr w14:val="tx1"/>
                  </w14:solidFill>
                </w14:textFill>
              </w:rPr>
              <w:t>生产需要加水搅拌，加入的水全部转移到产品中，不会有生产废水排出；砂石均从外面采购，在项目内也不用再进行清洗，但对</w:t>
            </w:r>
            <w:r>
              <w:rPr>
                <w:rFonts w:hint="eastAsia"/>
                <w:color w:val="000000" w:themeColor="text1"/>
                <w:sz w:val="24"/>
                <w:szCs w:val="24"/>
                <w14:textFill>
                  <w14:solidFill>
                    <w14:schemeClr w14:val="tx1"/>
                  </w14:solidFill>
                </w14:textFill>
              </w:rPr>
              <w:t>混凝土</w:t>
            </w:r>
            <w:r>
              <w:rPr>
                <w:color w:val="000000" w:themeColor="text1"/>
                <w:sz w:val="24"/>
                <w:szCs w:val="24"/>
                <w14:textFill>
                  <w14:solidFill>
                    <w14:schemeClr w14:val="tx1"/>
                  </w14:solidFill>
                </w14:textFill>
              </w:rPr>
              <w:t>运输车辆</w:t>
            </w:r>
            <w:r>
              <w:rPr>
                <w:rFonts w:hint="eastAsia"/>
                <w:color w:val="000000" w:themeColor="text1"/>
                <w:sz w:val="24"/>
                <w:szCs w:val="24"/>
                <w14:textFill>
                  <w14:solidFill>
                    <w14:schemeClr w14:val="tx1"/>
                  </w14:solidFill>
                </w14:textFill>
              </w:rPr>
              <w:t>、搅拌机</w:t>
            </w:r>
            <w:r>
              <w:rPr>
                <w:color w:val="000000" w:themeColor="text1"/>
                <w:sz w:val="24"/>
                <w:szCs w:val="24"/>
                <w14:textFill>
                  <w14:solidFill>
                    <w14:schemeClr w14:val="tx1"/>
                  </w14:solidFill>
                </w14:textFill>
              </w:rPr>
              <w:t>及作业区地面清洗会产生清洗废水。因此本项目营运期废水主要为</w:t>
            </w:r>
            <w:r>
              <w:rPr>
                <w:rFonts w:hint="default" w:ascii="Times New Roman" w:hAnsi="Times New Roman" w:eastAsia="宋体" w:cs="Times New Roman"/>
                <w:color w:val="000000" w:themeColor="text1"/>
                <w:sz w:val="24"/>
                <w:u w:val="none"/>
                <w14:textFill>
                  <w14:solidFill>
                    <w14:schemeClr w14:val="tx1"/>
                  </w14:solidFill>
                </w14:textFill>
              </w:rPr>
              <w:t>混凝土运输车辆储罐清洗废水、搅拌机清洗废水、</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洗车废水</w:t>
            </w:r>
            <w:r>
              <w:rPr>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厂区</w:t>
            </w:r>
            <w:r>
              <w:rPr>
                <w:color w:val="000000" w:themeColor="text1"/>
                <w:sz w:val="24"/>
                <w:szCs w:val="24"/>
                <w14:textFill>
                  <w14:solidFill>
                    <w14:schemeClr w14:val="tx1"/>
                  </w14:solidFill>
                </w14:textFill>
              </w:rPr>
              <w:t>地面的清洗废水、生活</w:t>
            </w:r>
            <w:r>
              <w:rPr>
                <w:rFonts w:hint="eastAsia"/>
                <w:color w:val="000000" w:themeColor="text1"/>
                <w:sz w:val="24"/>
                <w:szCs w:val="24"/>
                <w:lang w:val="en-US" w:eastAsia="zh-CN"/>
                <w14:textFill>
                  <w14:solidFill>
                    <w14:schemeClr w14:val="tx1"/>
                  </w14:solidFill>
                </w14:textFill>
              </w:rPr>
              <w:t>污水</w:t>
            </w:r>
            <w:r>
              <w:rPr>
                <w:color w:val="000000" w:themeColor="text1"/>
                <w:sz w:val="24"/>
                <w:szCs w:val="24"/>
                <w14:textFill>
                  <w14:solidFill>
                    <w14:schemeClr w14:val="tx1"/>
                  </w14:solidFill>
                </w14:textFill>
              </w:rPr>
              <w:t>以及</w:t>
            </w:r>
            <w:r>
              <w:rPr>
                <w:rFonts w:hint="eastAsia"/>
                <w:color w:val="000000" w:themeColor="text1"/>
                <w:sz w:val="24"/>
                <w:szCs w:val="24"/>
                <w14:textFill>
                  <w14:solidFill>
                    <w14:schemeClr w14:val="tx1"/>
                  </w14:solidFill>
                </w14:textFill>
              </w:rPr>
              <w:t>初期</w:t>
            </w:r>
            <w:r>
              <w:rPr>
                <w:color w:val="000000" w:themeColor="text1"/>
                <w:sz w:val="24"/>
                <w:szCs w:val="24"/>
                <w14:textFill>
                  <w14:solidFill>
                    <w14:schemeClr w14:val="tx1"/>
                  </w14:solidFill>
                </w14:textFill>
              </w:rPr>
              <w:t>雨水。</w:t>
            </w:r>
          </w:p>
          <w:p w14:paraId="18E50C1D">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1、废气产生及处理排放情况</w:t>
            </w:r>
          </w:p>
          <w:p w14:paraId="3066532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000000" w:themeColor="text1"/>
                <w:sz w:val="24"/>
                <w:szCs w:val="24"/>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（1）</w:t>
            </w:r>
            <w:r>
              <w:rPr>
                <w:rFonts w:hint="eastAsia"/>
                <w:b/>
                <w:bCs/>
                <w:color w:val="000000" w:themeColor="text1"/>
                <w:sz w:val="24"/>
                <w:szCs w:val="24"/>
                <w14:textFill>
                  <w14:solidFill>
                    <w14:schemeClr w14:val="tx1"/>
                  </w14:solidFill>
                </w14:textFill>
              </w:rPr>
              <w:t>生活污水</w:t>
            </w:r>
          </w:p>
          <w:p w14:paraId="228E122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根据前文给排水分析，项目</w:t>
            </w:r>
            <w:r>
              <w:rPr>
                <w:rFonts w:hint="eastAsia"/>
                <w:color w:val="000000" w:themeColor="text1"/>
                <w:sz w:val="24"/>
                <w:szCs w:val="24"/>
                <w14:textFill>
                  <w14:solidFill>
                    <w14:schemeClr w14:val="tx1"/>
                  </w14:solidFill>
                </w14:textFill>
              </w:rPr>
              <w:t>生活污水</w:t>
            </w:r>
            <w:r>
              <w:rPr>
                <w:color w:val="000000" w:themeColor="text1"/>
                <w:sz w:val="24"/>
                <w:szCs w:val="24"/>
                <w14:textFill>
                  <w14:solidFill>
                    <w14:schemeClr w14:val="tx1"/>
                  </w14:solidFill>
                </w14:textFill>
              </w:rPr>
              <w:t>产生量以用水量的80%计，生活污水产生量为</w:t>
            </w:r>
            <w:r>
              <w:rPr>
                <w:rFonts w:hint="eastAsia"/>
                <w:color w:val="000000" w:themeColor="text1"/>
                <w:sz w:val="24"/>
                <w:szCs w:val="24"/>
                <w:lang w:val="en-US" w:eastAsia="zh-CN"/>
                <w14:textFill>
                  <w14:solidFill>
                    <w14:schemeClr w14:val="tx1"/>
                  </w14:solidFill>
                </w14:textFill>
              </w:rPr>
              <w:t>1392</w:t>
            </w:r>
            <w:r>
              <w:rPr>
                <w:color w:val="000000" w:themeColor="text1"/>
                <w:sz w:val="24"/>
                <w:szCs w:val="24"/>
                <w14:textFill>
                  <w14:solidFill>
                    <w14:schemeClr w14:val="tx1"/>
                  </w14:solidFill>
                </w14:textFill>
              </w:rPr>
              <w:t>t/a。</w:t>
            </w:r>
            <w:r>
              <w:rPr>
                <w:rFonts w:hint="eastAsia"/>
                <w:color w:val="000000" w:themeColor="text1"/>
                <w:sz w:val="24"/>
                <w:szCs w:val="24"/>
                <w:lang w:val="en-US" w:eastAsia="zh-CN"/>
                <w14:textFill>
                  <w14:solidFill>
                    <w14:schemeClr w14:val="tx1"/>
                  </w14:solidFill>
                </w14:textFill>
              </w:rPr>
              <w:t>生活污水</w:t>
            </w:r>
            <w:r>
              <w:rPr>
                <w:rFonts w:hint="eastAsia"/>
                <w:color w:val="000000" w:themeColor="text1"/>
                <w:sz w:val="24"/>
                <w:highlight w:val="none"/>
                <w:u w:val="none"/>
                <w14:textFill>
                  <w14:solidFill>
                    <w14:schemeClr w14:val="tx1"/>
                  </w14:solidFill>
                </w14:textFill>
              </w:rPr>
              <w:t>主要污染物COD、BOD</w:t>
            </w:r>
            <w:r>
              <w:rPr>
                <w:rFonts w:hint="eastAsia"/>
                <w:color w:val="000000" w:themeColor="text1"/>
                <w:sz w:val="24"/>
                <w:highlight w:val="none"/>
                <w:u w:val="none"/>
                <w:vertAlign w:val="subscript"/>
                <w14:textFill>
                  <w14:solidFill>
                    <w14:schemeClr w14:val="tx1"/>
                  </w14:solidFill>
                </w14:textFill>
              </w:rPr>
              <w:t>5</w:t>
            </w:r>
            <w:r>
              <w:rPr>
                <w:rFonts w:hint="eastAsia"/>
                <w:color w:val="000000" w:themeColor="text1"/>
                <w:sz w:val="24"/>
                <w:highlight w:val="none"/>
                <w:u w:val="none"/>
                <w14:textFill>
                  <w14:solidFill>
                    <w14:schemeClr w14:val="tx1"/>
                  </w14:solidFill>
                </w14:textFill>
              </w:rPr>
              <w:t>、SS、氨氮等</w:t>
            </w:r>
            <w:r>
              <w:rPr>
                <w:rFonts w:hint="eastAsia"/>
                <w:color w:val="000000" w:themeColor="text1"/>
                <w:sz w:val="24"/>
                <w:highlight w:val="none"/>
                <w:u w:val="none"/>
                <w:lang w:eastAsia="zh-CN"/>
                <w14:textFill>
                  <w14:solidFill>
                    <w14:schemeClr w14:val="tx1"/>
                  </w14:solidFill>
                </w14:textFill>
              </w:rPr>
              <w:t>，</w:t>
            </w:r>
            <w:r>
              <w:rPr>
                <w:rFonts w:hint="eastAsia"/>
                <w:color w:val="000000" w:themeColor="text1"/>
                <w:sz w:val="24"/>
                <w:u w:val="none"/>
                <w14:textFill>
                  <w14:solidFill>
                    <w14:schemeClr w14:val="tx1"/>
                  </w14:solidFill>
                </w14:textFill>
              </w:rPr>
              <w:t>产生浓度分别为COD 250mg/L、BOD</w:t>
            </w:r>
            <w:r>
              <w:rPr>
                <w:rFonts w:hint="eastAsia"/>
                <w:color w:val="000000" w:themeColor="text1"/>
                <w:sz w:val="24"/>
                <w:u w:val="none"/>
                <w:vertAlign w:val="subscript"/>
                <w14:textFill>
                  <w14:solidFill>
                    <w14:schemeClr w14:val="tx1"/>
                  </w14:solidFill>
                </w14:textFill>
              </w:rPr>
              <w:t>5</w:t>
            </w:r>
            <w:r>
              <w:rPr>
                <w:rFonts w:hint="eastAsia"/>
                <w:color w:val="000000" w:themeColor="text1"/>
                <w:sz w:val="24"/>
                <w:u w:val="none"/>
                <w14:textFill>
                  <w14:solidFill>
                    <w14:schemeClr w14:val="tx1"/>
                  </w14:solidFill>
                </w14:textFill>
              </w:rPr>
              <w:t xml:space="preserve"> 150 mg/L、SS200 mg/</w:t>
            </w:r>
            <w:bookmarkStart w:id="46" w:name="_GoBack"/>
            <w:bookmarkEnd w:id="46"/>
            <w:r>
              <w:rPr>
                <w:rFonts w:hint="eastAsia"/>
                <w:color w:val="000000" w:themeColor="text1"/>
                <w:sz w:val="24"/>
                <w:u w:val="none"/>
                <w14:textFill>
                  <w14:solidFill>
                    <w14:schemeClr w14:val="tx1"/>
                  </w14:solidFill>
                </w14:textFill>
              </w:rPr>
              <w:t>L、氨氮25mg/L</w:t>
            </w: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lang w:val="en-US" w:eastAsia="zh-CN"/>
                <w14:textFill>
                  <w14:solidFill>
                    <w14:schemeClr w14:val="tx1"/>
                  </w14:solidFill>
                </w14:textFill>
              </w:rPr>
              <w:t>动植物油60</w:t>
            </w:r>
            <w:r>
              <w:rPr>
                <w:rFonts w:hint="eastAsia"/>
                <w:color w:val="000000" w:themeColor="text1"/>
                <w:sz w:val="24"/>
                <w:u w:val="none"/>
                <w14:textFill>
                  <w14:solidFill>
                    <w14:schemeClr w14:val="tx1"/>
                  </w14:solidFill>
                </w14:textFill>
              </w:rPr>
              <w:t>mg/L</w:t>
            </w:r>
            <w:r>
              <w:rPr>
                <w:rFonts w:hint="eastAsia"/>
                <w:color w:val="000000" w:themeColor="text1"/>
                <w:sz w:val="24"/>
                <w:szCs w:val="24"/>
                <w:lang w:val="en-US" w:eastAsia="zh-CN"/>
                <w14:textFill>
                  <w14:solidFill>
                    <w14:schemeClr w14:val="tx1"/>
                  </w14:solidFill>
                </w14:textFill>
              </w:rPr>
              <w:t>。</w:t>
            </w:r>
            <w:r>
              <w:rPr>
                <w:rFonts w:hint="eastAsia"/>
                <w:color w:val="000000" w:themeColor="text1"/>
                <w:sz w:val="24"/>
                <w:szCs w:val="24"/>
                <w14:textFill>
                  <w14:solidFill>
                    <w14:schemeClr w14:val="tx1"/>
                  </w14:solidFill>
                </w14:textFill>
              </w:rPr>
              <w:t>生活区设置</w:t>
            </w:r>
            <w:r>
              <w:rPr>
                <w:rFonts w:hint="eastAsia"/>
                <w:color w:val="000000" w:themeColor="text1"/>
                <w:sz w:val="24"/>
                <w:szCs w:val="24"/>
                <w:lang w:eastAsia="zh-CN"/>
                <w14:textFill>
                  <w14:solidFill>
                    <w14:schemeClr w14:val="tx1"/>
                  </w14:solidFill>
                </w14:textFill>
              </w:rPr>
              <w:t>隔油池</w:t>
            </w:r>
            <w:r>
              <w:rPr>
                <w:rFonts w:hint="eastAsia"/>
                <w:color w:val="000000" w:themeColor="text1"/>
                <w:sz w:val="24"/>
                <w:szCs w:val="24"/>
                <w:lang w:val="en-US" w:eastAsia="zh-CN"/>
                <w14:textFill>
                  <w14:solidFill>
                    <w14:schemeClr w14:val="tx1"/>
                  </w14:solidFill>
                </w14:textFill>
              </w:rPr>
              <w:t>+</w:t>
            </w:r>
            <w:r>
              <w:rPr>
                <w:rFonts w:hint="eastAsia"/>
                <w:color w:val="000000" w:themeColor="text1"/>
                <w:sz w:val="24"/>
                <w:szCs w:val="24"/>
                <w14:textFill>
                  <w14:solidFill>
                    <w14:schemeClr w14:val="tx1"/>
                  </w14:solidFill>
                </w14:textFill>
              </w:rPr>
              <w:t>化粪池，处理后用于厂区周边农地施肥，不外排</w:t>
            </w:r>
            <w:r>
              <w:rPr>
                <w:color w:val="000000" w:themeColor="text1"/>
                <w:sz w:val="24"/>
                <w:szCs w:val="24"/>
                <w14:textFill>
                  <w14:solidFill>
                    <w14:schemeClr w14:val="tx1"/>
                  </w14:solidFill>
                </w14:textFill>
              </w:rPr>
              <w:t>。</w:t>
            </w:r>
          </w:p>
          <w:p w14:paraId="3D0A66F4">
            <w:pPr>
              <w:jc w:val="center"/>
              <w:rPr>
                <w:b/>
                <w:color w:val="000000" w:themeColor="text1"/>
                <w:szCs w:val="21"/>
                <w:u w:val="none"/>
                <w14:textFill>
                  <w14:solidFill>
                    <w14:schemeClr w14:val="tx1"/>
                  </w14:solidFill>
                </w14:textFill>
              </w:rPr>
            </w:pPr>
            <w:r>
              <w:rPr>
                <w:b/>
                <w:color w:val="000000" w:themeColor="text1"/>
                <w:szCs w:val="21"/>
                <w:u w:val="none"/>
                <w14:textFill>
                  <w14:solidFill>
                    <w14:schemeClr w14:val="tx1"/>
                  </w14:solidFill>
                </w14:textFill>
              </w:rPr>
              <w:t>表4-</w:t>
            </w:r>
            <w:r>
              <w:rPr>
                <w:rFonts w:hint="eastAsia"/>
                <w:b/>
                <w:color w:val="000000" w:themeColor="text1"/>
                <w:szCs w:val="21"/>
                <w:u w:val="none"/>
                <w:lang w:val="en-US" w:eastAsia="zh-CN"/>
                <w14:textFill>
                  <w14:solidFill>
                    <w14:schemeClr w14:val="tx1"/>
                  </w14:solidFill>
                </w14:textFill>
              </w:rPr>
              <w:t>10</w:t>
            </w:r>
            <w:r>
              <w:rPr>
                <w:b/>
                <w:color w:val="000000" w:themeColor="text1"/>
                <w:szCs w:val="21"/>
                <w:u w:val="none"/>
                <w14:textFill>
                  <w14:solidFill>
                    <w14:schemeClr w14:val="tx1"/>
                  </w14:solidFill>
                </w14:textFill>
              </w:rPr>
              <w:t xml:space="preserve">  </w:t>
            </w:r>
            <w:r>
              <w:rPr>
                <w:rFonts w:hint="eastAsia"/>
                <w:b/>
                <w:color w:val="000000" w:themeColor="text1"/>
                <w:szCs w:val="21"/>
                <w:u w:val="none"/>
                <w14:textFill>
                  <w14:solidFill>
                    <w14:schemeClr w14:val="tx1"/>
                  </w14:solidFill>
                </w14:textFill>
              </w:rPr>
              <w:t>项目生活污水产生和排放情况</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12"/>
              <w:gridCol w:w="885"/>
              <w:gridCol w:w="981"/>
              <w:gridCol w:w="1033"/>
              <w:gridCol w:w="983"/>
              <w:gridCol w:w="1122"/>
              <w:gridCol w:w="2155"/>
            </w:tblGrid>
            <w:tr w14:paraId="170982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 w:type="pct"/>
                  <w:vMerge w:val="restart"/>
                  <w:vAlign w:val="center"/>
                </w:tcPr>
                <w:p w14:paraId="694A3289">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污染源名称</w:t>
                  </w:r>
                </w:p>
              </w:tc>
              <w:tc>
                <w:tcPr>
                  <w:tcW w:w="541" w:type="pct"/>
                  <w:vMerge w:val="restart"/>
                  <w:vAlign w:val="center"/>
                </w:tcPr>
                <w:p w14:paraId="5B2887BE">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废水量</w:t>
                  </w:r>
                </w:p>
                <w:p w14:paraId="6830A75C">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t/a</w:t>
                  </w:r>
                </w:p>
              </w:tc>
              <w:tc>
                <w:tcPr>
                  <w:tcW w:w="600" w:type="pct"/>
                  <w:vMerge w:val="restart"/>
                  <w:vAlign w:val="center"/>
                </w:tcPr>
                <w:p w14:paraId="66AF2373">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污染物</w:t>
                  </w:r>
                </w:p>
                <w:p w14:paraId="2B35A5DF">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名称</w:t>
                  </w:r>
                </w:p>
              </w:tc>
              <w:tc>
                <w:tcPr>
                  <w:tcW w:w="1233" w:type="pct"/>
                  <w:gridSpan w:val="2"/>
                  <w:vAlign w:val="center"/>
                </w:tcPr>
                <w:p w14:paraId="18E24C3E">
                  <w:pPr>
                    <w:ind w:left="-53" w:leftChars="-25" w:right="-53" w:rightChars="-25"/>
                    <w:jc w:val="center"/>
                    <w:rPr>
                      <w:color w:val="000000" w:themeColor="text1"/>
                      <w:kern w:val="0"/>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产生情况</w:t>
                  </w:r>
                </w:p>
              </w:tc>
              <w:tc>
                <w:tcPr>
                  <w:tcW w:w="686" w:type="pct"/>
                  <w:vMerge w:val="restart"/>
                  <w:vAlign w:val="center"/>
                </w:tcPr>
                <w:p w14:paraId="086E5B1B">
                  <w:pPr>
                    <w:ind w:left="-53" w:leftChars="-25" w:right="-53" w:rightChars="-25"/>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拟采取处理方式</w:t>
                  </w:r>
                </w:p>
              </w:tc>
              <w:tc>
                <w:tcPr>
                  <w:tcW w:w="1318" w:type="pct"/>
                  <w:vAlign w:val="center"/>
                </w:tcPr>
                <w:p w14:paraId="7D373781">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排放情况</w:t>
                  </w:r>
                </w:p>
              </w:tc>
            </w:tr>
            <w:tr w14:paraId="522796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 w:type="pct"/>
                  <w:vMerge w:val="continue"/>
                  <w:vAlign w:val="center"/>
                </w:tcPr>
                <w:p w14:paraId="0311F7CF">
                  <w:pPr>
                    <w:ind w:left="-53" w:leftChars="-25" w:right="-53" w:rightChars="-25"/>
                    <w:jc w:val="center"/>
                    <w:rPr>
                      <w:color w:val="000000" w:themeColor="text1"/>
                      <w:sz w:val="18"/>
                      <w:szCs w:val="18"/>
                      <w:u w:val="none"/>
                      <w14:textFill>
                        <w14:solidFill>
                          <w14:schemeClr w14:val="tx1"/>
                        </w14:solidFill>
                      </w14:textFill>
                    </w:rPr>
                  </w:pPr>
                </w:p>
              </w:tc>
              <w:tc>
                <w:tcPr>
                  <w:tcW w:w="541" w:type="pct"/>
                  <w:vMerge w:val="continue"/>
                  <w:vAlign w:val="center"/>
                </w:tcPr>
                <w:p w14:paraId="4A679BB4">
                  <w:pPr>
                    <w:ind w:left="-53" w:leftChars="-25" w:right="-53" w:rightChars="-25"/>
                    <w:jc w:val="center"/>
                    <w:rPr>
                      <w:color w:val="000000" w:themeColor="text1"/>
                      <w:sz w:val="18"/>
                      <w:szCs w:val="18"/>
                      <w:u w:val="none"/>
                      <w14:textFill>
                        <w14:solidFill>
                          <w14:schemeClr w14:val="tx1"/>
                        </w14:solidFill>
                      </w14:textFill>
                    </w:rPr>
                  </w:pPr>
                </w:p>
              </w:tc>
              <w:tc>
                <w:tcPr>
                  <w:tcW w:w="600" w:type="pct"/>
                  <w:vMerge w:val="continue"/>
                  <w:vAlign w:val="center"/>
                </w:tcPr>
                <w:p w14:paraId="00960504">
                  <w:pPr>
                    <w:ind w:left="-53" w:leftChars="-25" w:right="-53" w:rightChars="-25"/>
                    <w:jc w:val="center"/>
                    <w:rPr>
                      <w:color w:val="000000" w:themeColor="text1"/>
                      <w:sz w:val="18"/>
                      <w:szCs w:val="18"/>
                      <w:u w:val="none"/>
                      <w14:textFill>
                        <w14:solidFill>
                          <w14:schemeClr w14:val="tx1"/>
                        </w14:solidFill>
                      </w14:textFill>
                    </w:rPr>
                  </w:pPr>
                </w:p>
              </w:tc>
              <w:tc>
                <w:tcPr>
                  <w:tcW w:w="632" w:type="pct"/>
                  <w:vAlign w:val="center"/>
                </w:tcPr>
                <w:p w14:paraId="4727059A">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产生浓度mg/L</w:t>
                  </w:r>
                </w:p>
              </w:tc>
              <w:tc>
                <w:tcPr>
                  <w:tcW w:w="600" w:type="pct"/>
                  <w:vAlign w:val="center"/>
                </w:tcPr>
                <w:p w14:paraId="50D7CF15">
                  <w:pPr>
                    <w:ind w:left="-53" w:leftChars="-25" w:right="-53" w:rightChars="-25"/>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产生量t/a</w:t>
                  </w:r>
                </w:p>
              </w:tc>
              <w:tc>
                <w:tcPr>
                  <w:tcW w:w="686" w:type="pct"/>
                  <w:vMerge w:val="continue"/>
                  <w:vAlign w:val="center"/>
                </w:tcPr>
                <w:p w14:paraId="6BE5C87B">
                  <w:pPr>
                    <w:ind w:left="-53" w:leftChars="-25" w:right="-53" w:rightChars="-25"/>
                    <w:jc w:val="center"/>
                    <w:rPr>
                      <w:color w:val="000000" w:themeColor="text1"/>
                      <w:kern w:val="0"/>
                      <w:sz w:val="18"/>
                      <w:szCs w:val="18"/>
                      <w:u w:val="none"/>
                      <w14:textFill>
                        <w14:solidFill>
                          <w14:schemeClr w14:val="tx1"/>
                        </w14:solidFill>
                      </w14:textFill>
                    </w:rPr>
                  </w:pPr>
                </w:p>
              </w:tc>
              <w:tc>
                <w:tcPr>
                  <w:tcW w:w="1318" w:type="pct"/>
                  <w:vMerge w:val="restart"/>
                  <w:vAlign w:val="center"/>
                </w:tcPr>
                <w:p w14:paraId="4219BE24">
                  <w:pPr>
                    <w:keepNext w:val="0"/>
                    <w:keepLines w:val="0"/>
                    <w:widowControl/>
                    <w:suppressLineNumbers w:val="0"/>
                    <w:jc w:val="center"/>
                    <w:textAlignment w:val="center"/>
                    <w:rPr>
                      <w:rFonts w:hint="default" w:eastAsia="宋体"/>
                      <w:color w:val="000000" w:themeColor="text1"/>
                      <w:kern w:val="0"/>
                      <w:sz w:val="18"/>
                      <w:szCs w:val="18"/>
                      <w:u w:val="none"/>
                      <w:lang w:val="en-US" w:eastAsia="zh-CN"/>
                      <w14:textFill>
                        <w14:solidFill>
                          <w14:schemeClr w14:val="tx1"/>
                        </w14:solidFill>
                      </w14:textFill>
                    </w:rPr>
                  </w:pPr>
                  <w:r>
                    <w:rPr>
                      <w:rFonts w:hint="eastAsia"/>
                      <w:color w:val="000000" w:themeColor="text1"/>
                      <w:sz w:val="18"/>
                      <w:szCs w:val="18"/>
                      <w:u w:val="none"/>
                      <w14:textFill>
                        <w14:solidFill>
                          <w14:schemeClr w14:val="tx1"/>
                        </w14:solidFill>
                      </w14:textFill>
                    </w:rPr>
                    <w:t>用作厂区周边</w:t>
                  </w:r>
                  <w:r>
                    <w:rPr>
                      <w:rFonts w:hint="eastAsia"/>
                      <w:color w:val="000000" w:themeColor="text1"/>
                      <w:sz w:val="18"/>
                      <w:szCs w:val="18"/>
                      <w:u w:val="none"/>
                      <w:lang w:val="en-US" w:eastAsia="zh-CN"/>
                      <w14:textFill>
                        <w14:solidFill>
                          <w14:schemeClr w14:val="tx1"/>
                        </w14:solidFill>
                      </w14:textFill>
                    </w:rPr>
                    <w:t>农田</w:t>
                  </w:r>
                  <w:r>
                    <w:rPr>
                      <w:rFonts w:hint="eastAsia"/>
                      <w:color w:val="000000" w:themeColor="text1"/>
                      <w:sz w:val="18"/>
                      <w:szCs w:val="18"/>
                      <w:u w:val="none"/>
                      <w14:textFill>
                        <w14:solidFill>
                          <w14:schemeClr w14:val="tx1"/>
                        </w14:solidFill>
                      </w14:textFill>
                    </w:rPr>
                    <w:t>施肥</w:t>
                  </w:r>
                  <w:r>
                    <w:rPr>
                      <w:color w:val="000000" w:themeColor="text1"/>
                      <w:sz w:val="18"/>
                      <w:szCs w:val="18"/>
                      <w:u w:val="none"/>
                      <w14:textFill>
                        <w14:solidFill>
                          <w14:schemeClr w14:val="tx1"/>
                        </w14:solidFill>
                      </w14:textFill>
                    </w:rPr>
                    <w:t>，不外排</w:t>
                  </w:r>
                </w:p>
              </w:tc>
            </w:tr>
            <w:tr w14:paraId="5A8F5A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 w:type="pct"/>
                  <w:vMerge w:val="restart"/>
                  <w:vAlign w:val="center"/>
                </w:tcPr>
                <w:p w14:paraId="4A6794E7">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生活污水</w:t>
                  </w:r>
                </w:p>
              </w:tc>
              <w:tc>
                <w:tcPr>
                  <w:tcW w:w="541" w:type="pct"/>
                  <w:vMerge w:val="restart"/>
                  <w:vAlign w:val="center"/>
                </w:tcPr>
                <w:p w14:paraId="58E50E00">
                  <w:pPr>
                    <w:ind w:left="-53" w:leftChars="-25" w:right="-53" w:rightChars="-25"/>
                    <w:jc w:val="center"/>
                    <w:rPr>
                      <w:rFonts w:hint="default"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1392</w:t>
                  </w:r>
                </w:p>
              </w:tc>
              <w:tc>
                <w:tcPr>
                  <w:tcW w:w="600" w:type="pct"/>
                  <w:vAlign w:val="center"/>
                </w:tcPr>
                <w:p w14:paraId="65776616">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COD</w:t>
                  </w:r>
                </w:p>
              </w:tc>
              <w:tc>
                <w:tcPr>
                  <w:tcW w:w="632" w:type="pct"/>
                  <w:vAlign w:val="center"/>
                </w:tcPr>
                <w:p w14:paraId="0A7EEEE9">
                  <w:pPr>
                    <w:ind w:left="-53" w:leftChars="-25" w:right="-53" w:rightChars="-25"/>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250</w:t>
                  </w:r>
                </w:p>
              </w:tc>
              <w:tc>
                <w:tcPr>
                  <w:tcW w:w="995" w:type="dxa"/>
                  <w:vAlign w:val="center"/>
                </w:tcPr>
                <w:p w14:paraId="1B20965F">
                  <w:pPr>
                    <w:keepNext w:val="0"/>
                    <w:keepLines w:val="0"/>
                    <w:widowControl/>
                    <w:suppressLineNumbers w:val="0"/>
                    <w:jc w:val="center"/>
                    <w:textAlignment w:val="center"/>
                    <w:rPr>
                      <w:rFonts w:hint="default" w:eastAsia="宋体"/>
                      <w:color w:val="000000" w:themeColor="text1"/>
                      <w:kern w:val="0"/>
                      <w:sz w:val="18"/>
                      <w:szCs w:val="18"/>
                      <w:u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0.348</w:t>
                  </w:r>
                </w:p>
              </w:tc>
              <w:tc>
                <w:tcPr>
                  <w:tcW w:w="686" w:type="pct"/>
                  <w:vMerge w:val="restart"/>
                  <w:vAlign w:val="center"/>
                </w:tcPr>
                <w:p w14:paraId="657949C7">
                  <w:pPr>
                    <w:ind w:left="-53" w:leftChars="-25" w:right="-53" w:rightChars="-25"/>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隔油池+</w:t>
                  </w:r>
                  <w:r>
                    <w:rPr>
                      <w:rFonts w:hint="eastAsia"/>
                      <w:color w:val="000000" w:themeColor="text1"/>
                      <w:kern w:val="0"/>
                      <w:sz w:val="18"/>
                      <w:szCs w:val="18"/>
                      <w:u w:val="none"/>
                      <w14:textFill>
                        <w14:solidFill>
                          <w14:schemeClr w14:val="tx1"/>
                        </w14:solidFill>
                      </w14:textFill>
                    </w:rPr>
                    <w:t>化粪池</w:t>
                  </w:r>
                </w:p>
              </w:tc>
              <w:tc>
                <w:tcPr>
                  <w:tcW w:w="1318" w:type="pct"/>
                  <w:vMerge w:val="continue"/>
                  <w:vAlign w:val="center"/>
                </w:tcPr>
                <w:p w14:paraId="32BA2791">
                  <w:pPr>
                    <w:keepNext w:val="0"/>
                    <w:keepLines w:val="0"/>
                    <w:widowControl/>
                    <w:suppressLineNumbers w:val="0"/>
                    <w:jc w:val="center"/>
                    <w:textAlignment w:val="center"/>
                    <w:rPr>
                      <w:rFonts w:hint="default" w:eastAsia="宋体"/>
                      <w:color w:val="000000" w:themeColor="text1"/>
                      <w:kern w:val="0"/>
                      <w:sz w:val="18"/>
                      <w:szCs w:val="18"/>
                      <w:u w:val="none"/>
                      <w:lang w:val="en-US" w:eastAsia="zh-CN"/>
                      <w14:textFill>
                        <w14:solidFill>
                          <w14:schemeClr w14:val="tx1"/>
                        </w14:solidFill>
                      </w14:textFill>
                    </w:rPr>
                  </w:pPr>
                </w:p>
              </w:tc>
            </w:tr>
            <w:tr w14:paraId="5C8D85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 w:type="pct"/>
                  <w:vMerge w:val="continue"/>
                  <w:vAlign w:val="center"/>
                </w:tcPr>
                <w:p w14:paraId="20DBBDC3">
                  <w:pPr>
                    <w:ind w:left="-53" w:leftChars="-25" w:right="-53" w:rightChars="-25"/>
                    <w:jc w:val="center"/>
                    <w:rPr>
                      <w:color w:val="000000" w:themeColor="text1"/>
                      <w:sz w:val="18"/>
                      <w:szCs w:val="18"/>
                      <w:u w:val="none"/>
                      <w14:textFill>
                        <w14:solidFill>
                          <w14:schemeClr w14:val="tx1"/>
                        </w14:solidFill>
                      </w14:textFill>
                    </w:rPr>
                  </w:pPr>
                </w:p>
              </w:tc>
              <w:tc>
                <w:tcPr>
                  <w:tcW w:w="541" w:type="pct"/>
                  <w:vMerge w:val="continue"/>
                  <w:vAlign w:val="center"/>
                </w:tcPr>
                <w:p w14:paraId="176B93B6">
                  <w:pPr>
                    <w:ind w:left="-53" w:leftChars="-25" w:right="-53" w:rightChars="-25"/>
                    <w:jc w:val="center"/>
                    <w:rPr>
                      <w:color w:val="000000" w:themeColor="text1"/>
                      <w:sz w:val="18"/>
                      <w:szCs w:val="18"/>
                      <w:u w:val="none"/>
                      <w14:textFill>
                        <w14:solidFill>
                          <w14:schemeClr w14:val="tx1"/>
                        </w14:solidFill>
                      </w14:textFill>
                    </w:rPr>
                  </w:pPr>
                </w:p>
              </w:tc>
              <w:tc>
                <w:tcPr>
                  <w:tcW w:w="600" w:type="pct"/>
                  <w:vAlign w:val="center"/>
                </w:tcPr>
                <w:p w14:paraId="56DCD209">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BOD</w:t>
                  </w:r>
                  <w:r>
                    <w:rPr>
                      <w:rFonts w:hint="eastAsia"/>
                      <w:color w:val="000000" w:themeColor="text1"/>
                      <w:sz w:val="18"/>
                      <w:szCs w:val="18"/>
                      <w:u w:val="none"/>
                      <w:vertAlign w:val="subscript"/>
                      <w14:textFill>
                        <w14:solidFill>
                          <w14:schemeClr w14:val="tx1"/>
                        </w14:solidFill>
                      </w14:textFill>
                    </w:rPr>
                    <w:t>5</w:t>
                  </w:r>
                </w:p>
              </w:tc>
              <w:tc>
                <w:tcPr>
                  <w:tcW w:w="632" w:type="pct"/>
                  <w:vAlign w:val="center"/>
                </w:tcPr>
                <w:p w14:paraId="16DB270F">
                  <w:pPr>
                    <w:ind w:left="-53" w:leftChars="-25" w:right="-53" w:rightChars="-25"/>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150</w:t>
                  </w:r>
                </w:p>
              </w:tc>
              <w:tc>
                <w:tcPr>
                  <w:tcW w:w="995" w:type="dxa"/>
                  <w:vAlign w:val="center"/>
                </w:tcPr>
                <w:p w14:paraId="11CAFC3D">
                  <w:pPr>
                    <w:keepNext w:val="0"/>
                    <w:keepLines w:val="0"/>
                    <w:widowControl/>
                    <w:suppressLineNumbers w:val="0"/>
                    <w:jc w:val="center"/>
                    <w:textAlignment w:val="center"/>
                    <w:rPr>
                      <w:rFonts w:hint="default" w:eastAsia="宋体"/>
                      <w:color w:val="000000" w:themeColor="text1"/>
                      <w:kern w:val="0"/>
                      <w:sz w:val="18"/>
                      <w:szCs w:val="18"/>
                      <w:u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0.20</w:t>
                  </w:r>
                  <w:r>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9</w:t>
                  </w:r>
                </w:p>
              </w:tc>
              <w:tc>
                <w:tcPr>
                  <w:tcW w:w="686" w:type="pct"/>
                  <w:vMerge w:val="continue"/>
                  <w:vAlign w:val="center"/>
                </w:tcPr>
                <w:p w14:paraId="3269D660">
                  <w:pPr>
                    <w:ind w:left="-53" w:leftChars="-25" w:right="-53" w:rightChars="-25"/>
                    <w:jc w:val="center"/>
                    <w:rPr>
                      <w:color w:val="000000" w:themeColor="text1"/>
                      <w:kern w:val="0"/>
                      <w:sz w:val="18"/>
                      <w:szCs w:val="18"/>
                      <w:u w:val="none"/>
                      <w14:textFill>
                        <w14:solidFill>
                          <w14:schemeClr w14:val="tx1"/>
                        </w14:solidFill>
                      </w14:textFill>
                    </w:rPr>
                  </w:pPr>
                </w:p>
              </w:tc>
              <w:tc>
                <w:tcPr>
                  <w:tcW w:w="1318" w:type="pct"/>
                  <w:vMerge w:val="continue"/>
                  <w:vAlign w:val="center"/>
                </w:tcPr>
                <w:p w14:paraId="314438B3">
                  <w:pPr>
                    <w:keepNext w:val="0"/>
                    <w:keepLines w:val="0"/>
                    <w:widowControl/>
                    <w:suppressLineNumbers w:val="0"/>
                    <w:jc w:val="center"/>
                    <w:textAlignment w:val="center"/>
                    <w:rPr>
                      <w:rFonts w:hint="default" w:eastAsia="宋体"/>
                      <w:color w:val="000000" w:themeColor="text1"/>
                      <w:kern w:val="0"/>
                      <w:sz w:val="18"/>
                      <w:szCs w:val="18"/>
                      <w:u w:val="none"/>
                      <w:lang w:val="en-US" w:eastAsia="zh-CN"/>
                      <w14:textFill>
                        <w14:solidFill>
                          <w14:schemeClr w14:val="tx1"/>
                        </w14:solidFill>
                      </w14:textFill>
                    </w:rPr>
                  </w:pPr>
                </w:p>
              </w:tc>
            </w:tr>
            <w:tr w14:paraId="12190B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 w:type="pct"/>
                  <w:vMerge w:val="continue"/>
                  <w:vAlign w:val="center"/>
                </w:tcPr>
                <w:p w14:paraId="194CFCEE">
                  <w:pPr>
                    <w:ind w:left="-53" w:leftChars="-25" w:right="-53" w:rightChars="-25"/>
                    <w:jc w:val="center"/>
                    <w:rPr>
                      <w:color w:val="000000" w:themeColor="text1"/>
                      <w:sz w:val="18"/>
                      <w:szCs w:val="18"/>
                      <w:u w:val="none"/>
                      <w14:textFill>
                        <w14:solidFill>
                          <w14:schemeClr w14:val="tx1"/>
                        </w14:solidFill>
                      </w14:textFill>
                    </w:rPr>
                  </w:pPr>
                </w:p>
              </w:tc>
              <w:tc>
                <w:tcPr>
                  <w:tcW w:w="541" w:type="pct"/>
                  <w:vMerge w:val="continue"/>
                  <w:vAlign w:val="center"/>
                </w:tcPr>
                <w:p w14:paraId="1DFE231A">
                  <w:pPr>
                    <w:ind w:left="-53" w:leftChars="-25" w:right="-53" w:rightChars="-25"/>
                    <w:jc w:val="center"/>
                    <w:rPr>
                      <w:color w:val="000000" w:themeColor="text1"/>
                      <w:sz w:val="18"/>
                      <w:szCs w:val="18"/>
                      <w:u w:val="none"/>
                      <w14:textFill>
                        <w14:solidFill>
                          <w14:schemeClr w14:val="tx1"/>
                        </w14:solidFill>
                      </w14:textFill>
                    </w:rPr>
                  </w:pPr>
                </w:p>
              </w:tc>
              <w:tc>
                <w:tcPr>
                  <w:tcW w:w="600" w:type="pct"/>
                  <w:vAlign w:val="center"/>
                </w:tcPr>
                <w:p w14:paraId="4F60E2DD">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SS</w:t>
                  </w:r>
                </w:p>
              </w:tc>
              <w:tc>
                <w:tcPr>
                  <w:tcW w:w="632" w:type="pct"/>
                  <w:vAlign w:val="center"/>
                </w:tcPr>
                <w:p w14:paraId="7335A98F">
                  <w:pPr>
                    <w:ind w:left="-53" w:leftChars="-25" w:right="-53" w:rightChars="-25"/>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200</w:t>
                  </w:r>
                </w:p>
              </w:tc>
              <w:tc>
                <w:tcPr>
                  <w:tcW w:w="995" w:type="dxa"/>
                  <w:vAlign w:val="center"/>
                </w:tcPr>
                <w:p w14:paraId="1741B4FF">
                  <w:pPr>
                    <w:keepNext w:val="0"/>
                    <w:keepLines w:val="0"/>
                    <w:widowControl/>
                    <w:suppressLineNumbers w:val="0"/>
                    <w:jc w:val="center"/>
                    <w:textAlignment w:val="center"/>
                    <w:rPr>
                      <w:rFonts w:hint="default" w:eastAsia="宋体"/>
                      <w:color w:val="000000" w:themeColor="text1"/>
                      <w:kern w:val="0"/>
                      <w:sz w:val="18"/>
                      <w:szCs w:val="18"/>
                      <w:u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0.278</w:t>
                  </w:r>
                </w:p>
              </w:tc>
              <w:tc>
                <w:tcPr>
                  <w:tcW w:w="686" w:type="pct"/>
                  <w:vMerge w:val="continue"/>
                  <w:vAlign w:val="center"/>
                </w:tcPr>
                <w:p w14:paraId="3E4A9834">
                  <w:pPr>
                    <w:ind w:left="-53" w:leftChars="-25" w:right="-53" w:rightChars="-25"/>
                    <w:jc w:val="center"/>
                    <w:rPr>
                      <w:color w:val="000000" w:themeColor="text1"/>
                      <w:kern w:val="0"/>
                      <w:sz w:val="18"/>
                      <w:szCs w:val="18"/>
                      <w:u w:val="none"/>
                      <w14:textFill>
                        <w14:solidFill>
                          <w14:schemeClr w14:val="tx1"/>
                        </w14:solidFill>
                      </w14:textFill>
                    </w:rPr>
                  </w:pPr>
                </w:p>
              </w:tc>
              <w:tc>
                <w:tcPr>
                  <w:tcW w:w="1318" w:type="pct"/>
                  <w:vMerge w:val="continue"/>
                  <w:vAlign w:val="center"/>
                </w:tcPr>
                <w:p w14:paraId="2F81EEB9">
                  <w:pPr>
                    <w:keepNext w:val="0"/>
                    <w:keepLines w:val="0"/>
                    <w:widowControl/>
                    <w:suppressLineNumbers w:val="0"/>
                    <w:jc w:val="center"/>
                    <w:textAlignment w:val="center"/>
                    <w:rPr>
                      <w:rFonts w:hint="default" w:eastAsia="宋体"/>
                      <w:color w:val="000000" w:themeColor="text1"/>
                      <w:kern w:val="0"/>
                      <w:sz w:val="18"/>
                      <w:szCs w:val="18"/>
                      <w:u w:val="none"/>
                      <w:lang w:val="en-US" w:eastAsia="zh-CN"/>
                      <w14:textFill>
                        <w14:solidFill>
                          <w14:schemeClr w14:val="tx1"/>
                        </w14:solidFill>
                      </w14:textFill>
                    </w:rPr>
                  </w:pPr>
                </w:p>
              </w:tc>
            </w:tr>
            <w:tr w14:paraId="22CE91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 w:type="pct"/>
                  <w:vMerge w:val="continue"/>
                  <w:vAlign w:val="center"/>
                </w:tcPr>
                <w:p w14:paraId="7C3BFB6D">
                  <w:pPr>
                    <w:ind w:left="-53" w:leftChars="-25" w:right="-53" w:rightChars="-25"/>
                    <w:jc w:val="center"/>
                    <w:rPr>
                      <w:color w:val="000000" w:themeColor="text1"/>
                      <w:sz w:val="18"/>
                      <w:szCs w:val="18"/>
                      <w:u w:val="none"/>
                      <w14:textFill>
                        <w14:solidFill>
                          <w14:schemeClr w14:val="tx1"/>
                        </w14:solidFill>
                      </w14:textFill>
                    </w:rPr>
                  </w:pPr>
                </w:p>
              </w:tc>
              <w:tc>
                <w:tcPr>
                  <w:tcW w:w="541" w:type="pct"/>
                  <w:vMerge w:val="continue"/>
                  <w:vAlign w:val="center"/>
                </w:tcPr>
                <w:p w14:paraId="4A7BEDA3">
                  <w:pPr>
                    <w:ind w:left="-53" w:leftChars="-25" w:right="-53" w:rightChars="-25"/>
                    <w:jc w:val="center"/>
                    <w:rPr>
                      <w:color w:val="000000" w:themeColor="text1"/>
                      <w:sz w:val="18"/>
                      <w:szCs w:val="18"/>
                      <w:u w:val="none"/>
                      <w14:textFill>
                        <w14:solidFill>
                          <w14:schemeClr w14:val="tx1"/>
                        </w14:solidFill>
                      </w14:textFill>
                    </w:rPr>
                  </w:pPr>
                </w:p>
              </w:tc>
              <w:tc>
                <w:tcPr>
                  <w:tcW w:w="600" w:type="pct"/>
                  <w:vAlign w:val="center"/>
                </w:tcPr>
                <w:p w14:paraId="2BF54581">
                  <w:pPr>
                    <w:ind w:left="-53" w:leftChars="-25" w:right="-53" w:rightChars="-25"/>
                    <w:jc w:val="center"/>
                    <w:rPr>
                      <w:color w:val="000000" w:themeColor="text1"/>
                      <w:sz w:val="18"/>
                      <w:szCs w:val="18"/>
                      <w:u w:val="none"/>
                      <w14:textFill>
                        <w14:solidFill>
                          <w14:schemeClr w14:val="tx1"/>
                        </w14:solidFill>
                      </w14:textFill>
                    </w:rPr>
                  </w:pPr>
                  <w:r>
                    <w:rPr>
                      <w:rFonts w:hint="eastAsia"/>
                      <w:color w:val="000000" w:themeColor="text1"/>
                      <w:sz w:val="18"/>
                      <w:szCs w:val="18"/>
                      <w:u w:val="none"/>
                      <w14:textFill>
                        <w14:solidFill>
                          <w14:schemeClr w14:val="tx1"/>
                        </w14:solidFill>
                      </w14:textFill>
                    </w:rPr>
                    <w:t>NH</w:t>
                  </w:r>
                  <w:r>
                    <w:rPr>
                      <w:rFonts w:hint="eastAsia"/>
                      <w:color w:val="000000" w:themeColor="text1"/>
                      <w:sz w:val="18"/>
                      <w:szCs w:val="18"/>
                      <w:u w:val="none"/>
                      <w:vertAlign w:val="subscript"/>
                      <w14:textFill>
                        <w14:solidFill>
                          <w14:schemeClr w14:val="tx1"/>
                        </w14:solidFill>
                      </w14:textFill>
                    </w:rPr>
                    <w:t>3</w:t>
                  </w:r>
                  <w:r>
                    <w:rPr>
                      <w:rFonts w:hint="eastAsia"/>
                      <w:color w:val="000000" w:themeColor="text1"/>
                      <w:sz w:val="18"/>
                      <w:szCs w:val="18"/>
                      <w:u w:val="none"/>
                      <w14:textFill>
                        <w14:solidFill>
                          <w14:schemeClr w14:val="tx1"/>
                        </w14:solidFill>
                      </w14:textFill>
                    </w:rPr>
                    <w:t>-N</w:t>
                  </w:r>
                </w:p>
              </w:tc>
              <w:tc>
                <w:tcPr>
                  <w:tcW w:w="632" w:type="pct"/>
                  <w:vAlign w:val="center"/>
                </w:tcPr>
                <w:p w14:paraId="7ABD272B">
                  <w:pPr>
                    <w:ind w:left="-53" w:leftChars="-25" w:right="-53" w:rightChars="-25"/>
                    <w:jc w:val="center"/>
                    <w:rPr>
                      <w:color w:val="000000" w:themeColor="text1"/>
                      <w:kern w:val="0"/>
                      <w:sz w:val="18"/>
                      <w:szCs w:val="18"/>
                      <w:u w:val="none"/>
                      <w14:textFill>
                        <w14:solidFill>
                          <w14:schemeClr w14:val="tx1"/>
                        </w14:solidFill>
                      </w14:textFill>
                    </w:rPr>
                  </w:pPr>
                  <w:r>
                    <w:rPr>
                      <w:rFonts w:hint="eastAsia"/>
                      <w:color w:val="000000" w:themeColor="text1"/>
                      <w:kern w:val="0"/>
                      <w:sz w:val="18"/>
                      <w:szCs w:val="18"/>
                      <w:u w:val="none"/>
                      <w14:textFill>
                        <w14:solidFill>
                          <w14:schemeClr w14:val="tx1"/>
                        </w14:solidFill>
                      </w14:textFill>
                    </w:rPr>
                    <w:t>25</w:t>
                  </w:r>
                </w:p>
              </w:tc>
              <w:tc>
                <w:tcPr>
                  <w:tcW w:w="995" w:type="dxa"/>
                  <w:vAlign w:val="center"/>
                </w:tcPr>
                <w:p w14:paraId="08404136">
                  <w:pPr>
                    <w:keepNext w:val="0"/>
                    <w:keepLines w:val="0"/>
                    <w:widowControl/>
                    <w:suppressLineNumbers w:val="0"/>
                    <w:jc w:val="center"/>
                    <w:textAlignment w:val="center"/>
                    <w:rPr>
                      <w:rFonts w:hint="default" w:eastAsia="宋体"/>
                      <w:color w:val="000000" w:themeColor="text1"/>
                      <w:kern w:val="0"/>
                      <w:sz w:val="18"/>
                      <w:szCs w:val="18"/>
                      <w:u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0.03</w:t>
                  </w:r>
                  <w:r>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5</w:t>
                  </w:r>
                </w:p>
              </w:tc>
              <w:tc>
                <w:tcPr>
                  <w:tcW w:w="686" w:type="pct"/>
                  <w:vMerge w:val="continue"/>
                  <w:vAlign w:val="center"/>
                </w:tcPr>
                <w:p w14:paraId="2151A0AE">
                  <w:pPr>
                    <w:ind w:left="-53" w:leftChars="-25" w:right="-53" w:rightChars="-25"/>
                    <w:jc w:val="center"/>
                    <w:rPr>
                      <w:color w:val="000000" w:themeColor="text1"/>
                      <w:kern w:val="0"/>
                      <w:sz w:val="18"/>
                      <w:szCs w:val="18"/>
                      <w:u w:val="none"/>
                      <w14:textFill>
                        <w14:solidFill>
                          <w14:schemeClr w14:val="tx1"/>
                        </w14:solidFill>
                      </w14:textFill>
                    </w:rPr>
                  </w:pPr>
                </w:p>
              </w:tc>
              <w:tc>
                <w:tcPr>
                  <w:tcW w:w="1318" w:type="pct"/>
                  <w:vMerge w:val="continue"/>
                  <w:vAlign w:val="center"/>
                </w:tcPr>
                <w:p w14:paraId="7622E929">
                  <w:pPr>
                    <w:keepNext w:val="0"/>
                    <w:keepLines w:val="0"/>
                    <w:widowControl/>
                    <w:suppressLineNumbers w:val="0"/>
                    <w:jc w:val="center"/>
                    <w:textAlignment w:val="center"/>
                    <w:rPr>
                      <w:rFonts w:hint="default" w:eastAsia="宋体"/>
                      <w:color w:val="000000" w:themeColor="text1"/>
                      <w:kern w:val="0"/>
                      <w:sz w:val="18"/>
                      <w:szCs w:val="18"/>
                      <w:u w:val="none"/>
                      <w:lang w:val="en-US" w:eastAsia="zh-CN"/>
                      <w14:textFill>
                        <w14:solidFill>
                          <w14:schemeClr w14:val="tx1"/>
                        </w14:solidFill>
                      </w14:textFill>
                    </w:rPr>
                  </w:pPr>
                </w:p>
              </w:tc>
            </w:tr>
            <w:tr w14:paraId="794BCB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 w:type="pct"/>
                  <w:vMerge w:val="continue"/>
                  <w:vAlign w:val="center"/>
                </w:tcPr>
                <w:p w14:paraId="22E15026">
                  <w:pPr>
                    <w:ind w:left="-53" w:leftChars="-25" w:right="-53" w:rightChars="-25"/>
                    <w:jc w:val="center"/>
                    <w:rPr>
                      <w:color w:val="000000" w:themeColor="text1"/>
                      <w:sz w:val="18"/>
                      <w:szCs w:val="18"/>
                      <w:u w:val="none"/>
                      <w14:textFill>
                        <w14:solidFill>
                          <w14:schemeClr w14:val="tx1"/>
                        </w14:solidFill>
                      </w14:textFill>
                    </w:rPr>
                  </w:pPr>
                </w:p>
              </w:tc>
              <w:tc>
                <w:tcPr>
                  <w:tcW w:w="541" w:type="pct"/>
                  <w:vMerge w:val="continue"/>
                  <w:vAlign w:val="center"/>
                </w:tcPr>
                <w:p w14:paraId="78385965">
                  <w:pPr>
                    <w:ind w:left="-53" w:leftChars="-25" w:right="-53" w:rightChars="-25"/>
                    <w:jc w:val="center"/>
                    <w:rPr>
                      <w:color w:val="000000" w:themeColor="text1"/>
                      <w:sz w:val="18"/>
                      <w:szCs w:val="18"/>
                      <w:u w:val="none"/>
                      <w14:textFill>
                        <w14:solidFill>
                          <w14:schemeClr w14:val="tx1"/>
                        </w14:solidFill>
                      </w14:textFill>
                    </w:rPr>
                  </w:pPr>
                </w:p>
              </w:tc>
              <w:tc>
                <w:tcPr>
                  <w:tcW w:w="600" w:type="pct"/>
                  <w:vAlign w:val="center"/>
                </w:tcPr>
                <w:p w14:paraId="330D6134">
                  <w:pPr>
                    <w:ind w:left="-53" w:leftChars="-25" w:right="-53" w:rightChars="-25"/>
                    <w:jc w:val="center"/>
                    <w:rPr>
                      <w:rFonts w:hint="eastAsia"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动植物油</w:t>
                  </w:r>
                </w:p>
              </w:tc>
              <w:tc>
                <w:tcPr>
                  <w:tcW w:w="632" w:type="pct"/>
                  <w:vAlign w:val="center"/>
                </w:tcPr>
                <w:p w14:paraId="4424F66E">
                  <w:pPr>
                    <w:ind w:left="-53" w:leftChars="-25" w:right="-53" w:rightChars="-25"/>
                    <w:jc w:val="center"/>
                    <w:rPr>
                      <w:rFonts w:hint="default" w:eastAsia="宋体"/>
                      <w:color w:val="000000" w:themeColor="text1"/>
                      <w:kern w:val="0"/>
                      <w:sz w:val="18"/>
                      <w:szCs w:val="18"/>
                      <w:u w:val="none"/>
                      <w:lang w:val="en-US" w:eastAsia="zh-CN"/>
                      <w14:textFill>
                        <w14:solidFill>
                          <w14:schemeClr w14:val="tx1"/>
                        </w14:solidFill>
                      </w14:textFill>
                    </w:rPr>
                  </w:pPr>
                  <w:r>
                    <w:rPr>
                      <w:rFonts w:hint="eastAsia"/>
                      <w:color w:val="000000" w:themeColor="text1"/>
                      <w:kern w:val="0"/>
                      <w:sz w:val="18"/>
                      <w:szCs w:val="18"/>
                      <w:u w:val="none"/>
                      <w:lang w:val="en-US" w:eastAsia="zh-CN"/>
                      <w14:textFill>
                        <w14:solidFill>
                          <w14:schemeClr w14:val="tx1"/>
                        </w14:solidFill>
                      </w14:textFill>
                    </w:rPr>
                    <w:t>60</w:t>
                  </w:r>
                </w:p>
              </w:tc>
              <w:tc>
                <w:tcPr>
                  <w:tcW w:w="995" w:type="dxa"/>
                  <w:vAlign w:val="center"/>
                </w:tcPr>
                <w:p w14:paraId="08098B9B">
                  <w:pPr>
                    <w:keepNext w:val="0"/>
                    <w:keepLines w:val="0"/>
                    <w:widowControl/>
                    <w:suppressLineNumbers w:val="0"/>
                    <w:jc w:val="center"/>
                    <w:textAlignment w:val="center"/>
                    <w:rPr>
                      <w:rFonts w:hint="default" w:eastAsia="宋体"/>
                      <w:color w:val="000000" w:themeColor="text1"/>
                      <w:kern w:val="0"/>
                      <w:sz w:val="18"/>
                      <w:szCs w:val="18"/>
                      <w:u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0.08</w:t>
                  </w:r>
                  <w:r>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4</w:t>
                  </w:r>
                </w:p>
              </w:tc>
              <w:tc>
                <w:tcPr>
                  <w:tcW w:w="686" w:type="pct"/>
                  <w:vMerge w:val="continue"/>
                  <w:vAlign w:val="center"/>
                </w:tcPr>
                <w:p w14:paraId="335AA5C4">
                  <w:pPr>
                    <w:ind w:left="-53" w:leftChars="-25" w:right="-53" w:rightChars="-25"/>
                    <w:jc w:val="center"/>
                    <w:rPr>
                      <w:color w:val="000000" w:themeColor="text1"/>
                      <w:kern w:val="0"/>
                      <w:sz w:val="18"/>
                      <w:szCs w:val="18"/>
                      <w:u w:val="none"/>
                      <w14:textFill>
                        <w14:solidFill>
                          <w14:schemeClr w14:val="tx1"/>
                        </w14:solidFill>
                      </w14:textFill>
                    </w:rPr>
                  </w:pPr>
                </w:p>
              </w:tc>
              <w:tc>
                <w:tcPr>
                  <w:tcW w:w="1318" w:type="pct"/>
                  <w:vMerge w:val="continue"/>
                  <w:vAlign w:val="center"/>
                </w:tcPr>
                <w:p w14:paraId="3FDFDAFE">
                  <w:pPr>
                    <w:keepNext w:val="0"/>
                    <w:keepLines w:val="0"/>
                    <w:widowControl/>
                    <w:suppressLineNumbers w:val="0"/>
                    <w:jc w:val="center"/>
                    <w:textAlignment w:val="center"/>
                    <w:rPr>
                      <w:rFonts w:hint="default" w:eastAsia="宋体"/>
                      <w:color w:val="000000" w:themeColor="text1"/>
                      <w:kern w:val="0"/>
                      <w:sz w:val="18"/>
                      <w:szCs w:val="18"/>
                      <w:u w:val="none"/>
                      <w:lang w:val="en-US" w:eastAsia="zh-CN"/>
                      <w14:textFill>
                        <w14:solidFill>
                          <w14:schemeClr w14:val="tx1"/>
                        </w14:solidFill>
                      </w14:textFill>
                    </w:rPr>
                  </w:pPr>
                </w:p>
              </w:tc>
            </w:tr>
          </w:tbl>
          <w:p w14:paraId="1AE29EE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000000" w:themeColor="text1"/>
                <w:sz w:val="24"/>
                <w:szCs w:val="24"/>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（2）</w:t>
            </w:r>
            <w:r>
              <w:rPr>
                <w:rFonts w:hint="eastAsia"/>
                <w:b/>
                <w:bCs/>
                <w:color w:val="000000" w:themeColor="text1"/>
                <w:sz w:val="24"/>
                <w:szCs w:val="24"/>
                <w14:textFill>
                  <w14:solidFill>
                    <w14:schemeClr w14:val="tx1"/>
                  </w14:solidFill>
                </w14:textFill>
              </w:rPr>
              <w:t>生产废水</w:t>
            </w:r>
          </w:p>
          <w:p w14:paraId="2D5521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000000" w:themeColor="text1"/>
                <w:sz w:val="24"/>
                <w:szCs w:val="24"/>
                <w:lang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①</w:t>
            </w:r>
            <w:r>
              <w:rPr>
                <w:rFonts w:hint="eastAsia"/>
                <w:color w:val="000000" w:themeColor="text1"/>
                <w:sz w:val="24"/>
                <w:szCs w:val="24"/>
                <w14:textFill>
                  <w14:solidFill>
                    <w14:schemeClr w14:val="tx1"/>
                  </w14:solidFill>
                </w14:textFill>
              </w:rPr>
              <w:t>混凝土</w:t>
            </w:r>
            <w:r>
              <w:rPr>
                <w:color w:val="000000" w:themeColor="text1"/>
                <w:sz w:val="24"/>
                <w:szCs w:val="24"/>
                <w14:textFill>
                  <w14:solidFill>
                    <w14:schemeClr w14:val="tx1"/>
                  </w14:solidFill>
                </w14:textFill>
              </w:rPr>
              <w:t>罐车罐</w:t>
            </w:r>
            <w:r>
              <w:rPr>
                <w:rFonts w:hint="eastAsia"/>
                <w:color w:val="000000" w:themeColor="text1"/>
                <w:sz w:val="24"/>
                <w:szCs w:val="24"/>
                <w:lang w:val="en-US" w:eastAsia="zh-CN"/>
                <w14:textFill>
                  <w14:solidFill>
                    <w14:schemeClr w14:val="tx1"/>
                  </w14:solidFill>
                </w14:textFill>
              </w:rPr>
              <w:t>体</w:t>
            </w:r>
            <w:r>
              <w:rPr>
                <w:color w:val="000000" w:themeColor="text1"/>
                <w:sz w:val="24"/>
                <w:szCs w:val="24"/>
                <w14:textFill>
                  <w14:solidFill>
                    <w14:schemeClr w14:val="tx1"/>
                  </w14:solidFill>
                </w14:textFill>
              </w:rPr>
              <w:t>清洗</w:t>
            </w:r>
            <w:r>
              <w:rPr>
                <w:rFonts w:hint="eastAsia"/>
                <w:color w:val="000000" w:themeColor="text1"/>
                <w:sz w:val="24"/>
                <w:szCs w:val="24"/>
                <w:lang w:val="en-US" w:eastAsia="zh-CN"/>
                <w14:textFill>
                  <w14:solidFill>
                    <w14:schemeClr w14:val="tx1"/>
                  </w14:solidFill>
                </w14:textFill>
              </w:rPr>
              <w:t>废水</w:t>
            </w:r>
          </w:p>
          <w:p w14:paraId="3CEDF8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sz w:val="24"/>
                <w:szCs w:val="24"/>
                <w14:textFill>
                  <w14:solidFill>
                    <w14:schemeClr w14:val="tx1"/>
                  </w14:solidFill>
                </w14:textFill>
              </w:rPr>
            </w:pPr>
            <w:r>
              <w:rPr>
                <w:rFonts w:hint="eastAsia"/>
                <w:color w:val="000000" w:themeColor="text1"/>
                <w:sz w:val="24"/>
                <w:szCs w:val="24"/>
                <w:lang w:bidi="zh-CN"/>
                <w14:textFill>
                  <w14:solidFill>
                    <w14:schemeClr w14:val="tx1"/>
                  </w14:solidFill>
                </w14:textFill>
              </w:rPr>
              <w:t>车辆储罐清洗废水排放量</w:t>
            </w:r>
            <w:r>
              <w:rPr>
                <w:rFonts w:hint="eastAsia"/>
                <w:color w:val="000000" w:themeColor="text1"/>
                <w:sz w:val="24"/>
                <w:szCs w:val="24"/>
                <w:lang w:val="en-US" w:bidi="zh-CN"/>
                <w14:textFill>
                  <w14:solidFill>
                    <w14:schemeClr w14:val="tx1"/>
                  </w14:solidFill>
                </w14:textFill>
              </w:rPr>
              <w:t>30</w:t>
            </w:r>
            <w:r>
              <w:rPr>
                <w:rFonts w:hint="eastAsia"/>
                <w:color w:val="000000" w:themeColor="text1"/>
                <w:sz w:val="24"/>
                <w:szCs w:val="24"/>
                <w:lang w:bidi="zh-CN"/>
                <w14:textFill>
                  <w14:solidFill>
                    <w14:schemeClr w14:val="tx1"/>
                  </w14:solidFill>
                </w14:textFill>
              </w:rPr>
              <w:t>m</w:t>
            </w:r>
            <w:r>
              <w:rPr>
                <w:rFonts w:hint="eastAsia"/>
                <w:color w:val="000000" w:themeColor="text1"/>
                <w:sz w:val="24"/>
                <w:szCs w:val="24"/>
                <w:vertAlign w:val="superscript"/>
                <w:lang w:bidi="zh-CN"/>
                <w14:textFill>
                  <w14:solidFill>
                    <w14:schemeClr w14:val="tx1"/>
                  </w14:solidFill>
                </w14:textFill>
              </w:rPr>
              <w:t>3</w:t>
            </w:r>
            <w:r>
              <w:rPr>
                <w:rFonts w:hint="eastAsia"/>
                <w:color w:val="000000" w:themeColor="text1"/>
                <w:sz w:val="24"/>
                <w:szCs w:val="24"/>
                <w:lang w:bidi="zh-CN"/>
                <w14:textFill>
                  <w14:solidFill>
                    <w14:schemeClr w14:val="tx1"/>
                  </w14:solidFill>
                </w14:textFill>
              </w:rPr>
              <w:t>/d，</w:t>
            </w:r>
            <w:r>
              <w:rPr>
                <w:rFonts w:hint="eastAsia"/>
                <w:color w:val="000000" w:themeColor="text1"/>
                <w:sz w:val="24"/>
                <w:szCs w:val="24"/>
                <w:lang w:val="en-US" w:bidi="zh-CN"/>
                <w14:textFill>
                  <w14:solidFill>
                    <w14:schemeClr w14:val="tx1"/>
                  </w14:solidFill>
                </w14:textFill>
              </w:rPr>
              <w:t>9000</w:t>
            </w:r>
            <w:r>
              <w:rPr>
                <w:rFonts w:hint="eastAsia"/>
                <w:color w:val="000000" w:themeColor="text1"/>
                <w:sz w:val="24"/>
                <w:szCs w:val="24"/>
                <w:lang w:bidi="zh-CN"/>
                <w14:textFill>
                  <w14:solidFill>
                    <w14:schemeClr w14:val="tx1"/>
                  </w14:solidFill>
                </w14:textFill>
              </w:rPr>
              <w:t>m</w:t>
            </w:r>
            <w:r>
              <w:rPr>
                <w:rFonts w:hint="eastAsia"/>
                <w:color w:val="000000" w:themeColor="text1"/>
                <w:sz w:val="24"/>
                <w:szCs w:val="24"/>
                <w:vertAlign w:val="superscript"/>
                <w:lang w:bidi="zh-CN"/>
                <w14:textFill>
                  <w14:solidFill>
                    <w14:schemeClr w14:val="tx1"/>
                  </w14:solidFill>
                </w14:textFill>
              </w:rPr>
              <w:t>3</w:t>
            </w:r>
            <w:r>
              <w:rPr>
                <w:rFonts w:hint="eastAsia"/>
                <w:color w:val="000000" w:themeColor="text1"/>
                <w:sz w:val="24"/>
                <w:szCs w:val="24"/>
                <w:lang w:bidi="zh-CN"/>
                <w14:textFill>
                  <w14:solidFill>
                    <w14:schemeClr w14:val="tx1"/>
                  </w14:solidFill>
                </w14:textFill>
              </w:rPr>
              <w:t>/a，该废水的主要水质污染因子为SS，其浓度大致为</w:t>
            </w:r>
            <w:r>
              <w:rPr>
                <w:rFonts w:hint="eastAsia"/>
                <w:color w:val="000000" w:themeColor="text1"/>
                <w:sz w:val="24"/>
                <w:szCs w:val="24"/>
                <w:lang w:val="en-US" w:bidi="zh-CN"/>
                <w14:textFill>
                  <w14:solidFill>
                    <w14:schemeClr w14:val="tx1"/>
                  </w14:solidFill>
                </w14:textFill>
              </w:rPr>
              <w:t>30</w:t>
            </w:r>
            <w:r>
              <w:rPr>
                <w:rFonts w:hint="eastAsia"/>
                <w:color w:val="000000" w:themeColor="text1"/>
                <w:sz w:val="24"/>
                <w:szCs w:val="24"/>
                <w:lang w:bidi="zh-CN"/>
                <w14:textFill>
                  <w14:solidFill>
                    <w14:schemeClr w14:val="tx1"/>
                  </w14:solidFill>
                </w14:textFill>
              </w:rPr>
              <w:t>00mg/L。进入砂石分离机+三级沉淀池系统</w:t>
            </w:r>
            <w:r>
              <w:rPr>
                <w:rFonts w:hint="eastAsia" w:ascii="宋体" w:hAnsi="宋体" w:eastAsia="宋体" w:cs="宋体"/>
                <w:color w:val="000000" w:themeColor="text1"/>
                <w:sz w:val="24"/>
                <w:szCs w:val="24"/>
                <w:vertAlign w:val="baseline"/>
                <w:lang w:val="en-US" w:bidi="zh-CN"/>
                <w14:textFill>
                  <w14:solidFill>
                    <w14:schemeClr w14:val="tx1"/>
                  </w14:solidFill>
                </w14:textFill>
              </w:rPr>
              <w:t>处理后</w:t>
            </w:r>
            <w:r>
              <w:rPr>
                <w:rFonts w:hint="eastAsia"/>
                <w:color w:val="000000" w:themeColor="text1"/>
                <w:sz w:val="24"/>
                <w:szCs w:val="24"/>
                <w:lang w:bidi="zh-CN"/>
                <w14:textFill>
                  <w14:solidFill>
                    <w14:schemeClr w14:val="tx1"/>
                  </w14:solidFill>
                </w14:textFill>
              </w:rPr>
              <w:t>回用。</w:t>
            </w:r>
          </w:p>
          <w:p w14:paraId="2B7B9F9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000000" w:themeColor="text1"/>
                <w:sz w:val="24"/>
                <w:szCs w:val="24"/>
                <w:lang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②</w:t>
            </w:r>
            <w:r>
              <w:rPr>
                <w:rFonts w:hint="eastAsia"/>
                <w:color w:val="000000" w:themeColor="text1"/>
                <w:sz w:val="24"/>
                <w:szCs w:val="24"/>
                <w14:textFill>
                  <w14:solidFill>
                    <w14:schemeClr w14:val="tx1"/>
                  </w14:solidFill>
                </w14:textFill>
              </w:rPr>
              <w:t>搅拌机清洗</w:t>
            </w:r>
            <w:r>
              <w:rPr>
                <w:rFonts w:hint="eastAsia"/>
                <w:color w:val="000000" w:themeColor="text1"/>
                <w:sz w:val="24"/>
                <w:szCs w:val="24"/>
                <w:lang w:val="en-US" w:eastAsia="zh-CN"/>
                <w14:textFill>
                  <w14:solidFill>
                    <w14:schemeClr w14:val="tx1"/>
                  </w14:solidFill>
                </w14:textFill>
              </w:rPr>
              <w:t>废水</w:t>
            </w:r>
          </w:p>
          <w:p w14:paraId="3739323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搅拌机在暂停生产时必须冲洗干净</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停止生产原因有生产节奏的问题及设备检修问题。</w:t>
            </w:r>
            <w:r>
              <w:rPr>
                <w:color w:val="000000" w:themeColor="text1"/>
                <w:sz w:val="24"/>
                <w:szCs w:val="24"/>
                <w:lang w:bidi="zh-CN"/>
                <w14:textFill>
                  <w14:solidFill>
                    <w14:schemeClr w14:val="tx1"/>
                  </w14:solidFill>
                </w14:textFill>
              </w:rPr>
              <w:t>正常情况下，午间和下班后需要各进行一次清洗，</w:t>
            </w:r>
            <w:r>
              <w:rPr>
                <w:rFonts w:hint="eastAsia"/>
                <w:color w:val="000000" w:themeColor="text1"/>
                <w:sz w:val="24"/>
                <w:szCs w:val="24"/>
                <w:lang w:bidi="zh-CN"/>
                <w14:textFill>
                  <w14:solidFill>
                    <w14:schemeClr w14:val="tx1"/>
                  </w14:solidFill>
                </w14:textFill>
              </w:rPr>
              <w:t>根据</w:t>
            </w:r>
            <w:r>
              <w:rPr>
                <w:color w:val="000000" w:themeColor="text1"/>
                <w:sz w:val="24"/>
                <w:szCs w:val="24"/>
                <w:lang w:bidi="zh-CN"/>
                <w14:textFill>
                  <w14:solidFill>
                    <w14:schemeClr w14:val="tx1"/>
                  </w14:solidFill>
                </w14:textFill>
              </w:rPr>
              <w:t>项目给排水核算，</w:t>
            </w:r>
            <w:r>
              <w:rPr>
                <w:color w:val="000000" w:themeColor="text1"/>
                <w:spacing w:val="-7"/>
                <w:sz w:val="24"/>
                <w:szCs w:val="24"/>
                <w14:textFill>
                  <w14:solidFill>
                    <w14:schemeClr w14:val="tx1"/>
                  </w14:solidFill>
                </w14:textFill>
              </w:rPr>
              <w:t>年洗水量</w:t>
            </w:r>
            <w:r>
              <w:rPr>
                <w:rFonts w:hint="eastAsia"/>
                <w:color w:val="000000" w:themeColor="text1"/>
                <w:spacing w:val="-6"/>
                <w:sz w:val="24"/>
                <w:szCs w:val="24"/>
                <w:lang w:val="en-US" w:eastAsia="zh-CN"/>
                <w14:textFill>
                  <w14:solidFill>
                    <w14:schemeClr w14:val="tx1"/>
                  </w14:solidFill>
                </w14:textFill>
              </w:rPr>
              <w:t>150</w:t>
            </w:r>
            <w:r>
              <w:rPr>
                <w:rFonts w:eastAsia="Times New Roman"/>
                <w:color w:val="000000" w:themeColor="text1"/>
                <w:spacing w:val="-6"/>
                <w:sz w:val="24"/>
                <w:szCs w:val="24"/>
                <w14:textFill>
                  <w14:solidFill>
                    <w14:schemeClr w14:val="tx1"/>
                  </w14:solidFill>
                </w14:textFill>
              </w:rPr>
              <w:t>t</w:t>
            </w:r>
            <w:r>
              <w:rPr>
                <w:color w:val="000000" w:themeColor="text1"/>
                <w:spacing w:val="-11"/>
                <w:sz w:val="24"/>
                <w:szCs w:val="24"/>
                <w14:textFill>
                  <w14:solidFill>
                    <w14:schemeClr w14:val="tx1"/>
                  </w14:solidFill>
                </w14:textFill>
              </w:rPr>
              <w:t>，排水系数按</w:t>
            </w:r>
            <w:r>
              <w:rPr>
                <w:rFonts w:eastAsia="Times New Roman"/>
                <w:color w:val="000000" w:themeColor="text1"/>
                <w:sz w:val="24"/>
                <w:szCs w:val="24"/>
                <w14:textFill>
                  <w14:solidFill>
                    <w14:schemeClr w14:val="tx1"/>
                  </w14:solidFill>
                </w14:textFill>
              </w:rPr>
              <w:t>0.9</w:t>
            </w:r>
            <w:r>
              <w:rPr>
                <w:color w:val="000000" w:themeColor="text1"/>
                <w:spacing w:val="-5"/>
                <w:sz w:val="24"/>
                <w:szCs w:val="24"/>
                <w14:textFill>
                  <w14:solidFill>
                    <w14:schemeClr w14:val="tx1"/>
                  </w14:solidFill>
                </w14:textFill>
              </w:rPr>
              <w:t>计，则</w:t>
            </w:r>
            <w:r>
              <w:rPr>
                <w:rFonts w:hint="eastAsia"/>
                <w:color w:val="000000" w:themeColor="text1"/>
                <w:spacing w:val="-5"/>
                <w:sz w:val="24"/>
                <w:szCs w:val="24"/>
                <w14:textFill>
                  <w14:solidFill>
                    <w14:schemeClr w14:val="tx1"/>
                  </w14:solidFill>
                </w14:textFill>
              </w:rPr>
              <w:t>两台</w:t>
            </w:r>
            <w:r>
              <w:rPr>
                <w:color w:val="000000" w:themeColor="text1"/>
                <w:spacing w:val="-5"/>
                <w:sz w:val="24"/>
                <w:szCs w:val="24"/>
                <w14:textFill>
                  <w14:solidFill>
                    <w14:schemeClr w14:val="tx1"/>
                  </w14:solidFill>
                </w14:textFill>
              </w:rPr>
              <w:t>搅拌机清</w:t>
            </w:r>
            <w:r>
              <w:rPr>
                <w:color w:val="000000" w:themeColor="text1"/>
                <w:spacing w:val="-11"/>
                <w:sz w:val="24"/>
                <w:szCs w:val="24"/>
                <w14:textFill>
                  <w14:solidFill>
                    <w14:schemeClr w14:val="tx1"/>
                  </w14:solidFill>
                </w14:textFill>
              </w:rPr>
              <w:t>洗废水产生量为</w:t>
            </w:r>
            <w:r>
              <w:rPr>
                <w:rFonts w:hint="eastAsia"/>
                <w:color w:val="000000" w:themeColor="text1"/>
                <w:spacing w:val="-6"/>
                <w:sz w:val="24"/>
                <w:szCs w:val="24"/>
                <w:lang w:val="en-US" w:eastAsia="zh-CN"/>
                <w14:textFill>
                  <w14:solidFill>
                    <w14:schemeClr w14:val="tx1"/>
                  </w14:solidFill>
                </w14:textFill>
              </w:rPr>
              <w:t>135</w:t>
            </w:r>
            <w:r>
              <w:rPr>
                <w:rFonts w:eastAsia="Times New Roman"/>
                <w:color w:val="000000" w:themeColor="text1"/>
                <w:spacing w:val="-6"/>
                <w:sz w:val="24"/>
                <w:szCs w:val="24"/>
                <w14:textFill>
                  <w14:solidFill>
                    <w14:schemeClr w14:val="tx1"/>
                  </w14:solidFill>
                </w14:textFill>
              </w:rPr>
              <w:t>t/a</w:t>
            </w:r>
            <w:r>
              <w:rPr>
                <w:color w:val="000000" w:themeColor="text1"/>
                <w:spacing w:val="-14"/>
                <w:sz w:val="24"/>
                <w:szCs w:val="24"/>
                <w14:textFill>
                  <w14:solidFill>
                    <w14:schemeClr w14:val="tx1"/>
                  </w14:solidFill>
                </w14:textFill>
              </w:rPr>
              <w:t>，日均</w:t>
            </w:r>
            <w:r>
              <w:rPr>
                <w:rFonts w:hint="eastAsia"/>
                <w:color w:val="000000" w:themeColor="text1"/>
                <w:sz w:val="24"/>
                <w:szCs w:val="24"/>
                <w:lang w:val="en-US" w:eastAsia="zh-CN"/>
                <w14:textFill>
                  <w14:solidFill>
                    <w14:schemeClr w14:val="tx1"/>
                  </w14:solidFill>
                </w14:textFill>
              </w:rPr>
              <w:t>0.45</w:t>
            </w:r>
            <w:r>
              <w:rPr>
                <w:rFonts w:eastAsia="Times New Roman"/>
                <w:color w:val="000000" w:themeColor="text1"/>
                <w:sz w:val="24"/>
                <w:szCs w:val="24"/>
                <w14:textFill>
                  <w14:solidFill>
                    <w14:schemeClr w14:val="tx1"/>
                  </w14:solidFill>
                </w14:textFill>
              </w:rPr>
              <w:t>t/d</w:t>
            </w:r>
            <w:r>
              <w:rPr>
                <w:color w:val="000000" w:themeColor="text1"/>
                <w:spacing w:val="-8"/>
                <w:sz w:val="24"/>
                <w:szCs w:val="24"/>
                <w14:textFill>
                  <w14:solidFill>
                    <w14:schemeClr w14:val="tx1"/>
                  </w14:solidFill>
                </w14:textFill>
              </w:rPr>
              <w:t>。搅拌机室内清洗需要沿搅拌机供水管道输入，</w:t>
            </w:r>
            <w:r>
              <w:rPr>
                <w:color w:val="000000" w:themeColor="text1"/>
                <w:spacing w:val="-4"/>
                <w:sz w:val="24"/>
                <w:szCs w:val="24"/>
                <w14:textFill>
                  <w14:solidFill>
                    <w14:schemeClr w14:val="tx1"/>
                  </w14:solidFill>
                </w14:textFill>
              </w:rPr>
              <w:t>为避免搅拌机管道堵塞，需取用新鲜水。</w:t>
            </w:r>
            <w:r>
              <w:rPr>
                <w:rFonts w:hint="eastAsia"/>
                <w:color w:val="000000" w:themeColor="text1"/>
                <w:spacing w:val="-4"/>
                <w:sz w:val="24"/>
                <w:szCs w:val="24"/>
                <w:lang w:val="en-US" w:eastAsia="zh-CN"/>
                <w14:textFill>
                  <w14:solidFill>
                    <w14:schemeClr w14:val="tx1"/>
                  </w14:solidFill>
                </w14:textFill>
              </w:rPr>
              <w:t>废水</w:t>
            </w:r>
            <w:r>
              <w:rPr>
                <w:color w:val="000000" w:themeColor="text1"/>
                <w:spacing w:val="-4"/>
                <w:sz w:val="24"/>
                <w:szCs w:val="24"/>
                <w14:textFill>
                  <w14:solidFill>
                    <w14:schemeClr w14:val="tx1"/>
                  </w14:solidFill>
                </w14:textFill>
              </w:rPr>
              <w:t>中砂石可沉淀分离，</w:t>
            </w:r>
            <w:r>
              <w:rPr>
                <w:rFonts w:hint="eastAsia" w:eastAsia="宋体"/>
                <w:color w:val="000000" w:themeColor="text1"/>
                <w:sz w:val="24"/>
                <w:szCs w:val="24"/>
                <w:lang w:val="en-US" w:eastAsia="zh-CN"/>
                <w14:textFill>
                  <w14:solidFill>
                    <w14:schemeClr w14:val="tx1"/>
                  </w14:solidFill>
                </w14:textFill>
              </w:rPr>
              <w:t>p</w:t>
            </w:r>
            <w:r>
              <w:rPr>
                <w:rFonts w:eastAsia="Times New Roman"/>
                <w:color w:val="000000" w:themeColor="text1"/>
                <w:sz w:val="24"/>
                <w:szCs w:val="24"/>
                <w14:textFill>
                  <w14:solidFill>
                    <w14:schemeClr w14:val="tx1"/>
                  </w14:solidFill>
                </w14:textFill>
              </w:rPr>
              <w:t>H</w:t>
            </w:r>
            <w:r>
              <w:rPr>
                <w:color w:val="000000" w:themeColor="text1"/>
                <w:spacing w:val="-20"/>
                <w:sz w:val="24"/>
                <w:szCs w:val="24"/>
                <w14:textFill>
                  <w14:solidFill>
                    <w14:schemeClr w14:val="tx1"/>
                  </w14:solidFill>
                </w14:textFill>
              </w:rPr>
              <w:t>值在</w:t>
            </w:r>
            <w:r>
              <w:rPr>
                <w:rFonts w:eastAsia="Times New Roman"/>
                <w:color w:val="000000" w:themeColor="text1"/>
                <w:spacing w:val="-3"/>
                <w:sz w:val="24"/>
                <w:szCs w:val="24"/>
                <w14:textFill>
                  <w14:solidFill>
                    <w14:schemeClr w14:val="tx1"/>
                  </w14:solidFill>
                </w14:textFill>
              </w:rPr>
              <w:t>11</w:t>
            </w:r>
            <w:r>
              <w:rPr>
                <w:color w:val="000000" w:themeColor="text1"/>
                <w:sz w:val="24"/>
                <w:szCs w:val="24"/>
                <w14:textFill>
                  <w14:solidFill>
                    <w14:schemeClr w14:val="tx1"/>
                  </w14:solidFill>
                </w14:textFill>
              </w:rPr>
              <w:t>左右</w:t>
            </w:r>
            <w:r>
              <w:rPr>
                <w:color w:val="000000" w:themeColor="text1"/>
                <w:spacing w:val="-8"/>
                <w:sz w:val="24"/>
                <w:szCs w:val="24"/>
                <w14:textFill>
                  <w14:solidFill>
                    <w14:schemeClr w14:val="tx1"/>
                  </w14:solidFill>
                </w14:textFill>
              </w:rPr>
              <w:t>，主要污染物为</w:t>
            </w:r>
            <w:r>
              <w:rPr>
                <w:rFonts w:eastAsia="Times New Roman"/>
                <w:color w:val="000000" w:themeColor="text1"/>
                <w:spacing w:val="-12"/>
                <w:sz w:val="24"/>
                <w:szCs w:val="24"/>
                <w14:textFill>
                  <w14:solidFill>
                    <w14:schemeClr w14:val="tx1"/>
                  </w14:solidFill>
                </w14:textFill>
              </w:rPr>
              <w:t>SS</w:t>
            </w:r>
            <w:r>
              <w:rPr>
                <w:color w:val="000000" w:themeColor="text1"/>
                <w:spacing w:val="-5"/>
                <w:sz w:val="24"/>
                <w:szCs w:val="24"/>
                <w14:textFill>
                  <w14:solidFill>
                    <w14:schemeClr w14:val="tx1"/>
                  </w14:solidFill>
                </w14:textFill>
              </w:rPr>
              <w:t>，浓度与搅拌机内残留的混凝土量和洗水量关联，不同性能的搅</w:t>
            </w:r>
            <w:r>
              <w:rPr>
                <w:color w:val="000000" w:themeColor="text1"/>
                <w:spacing w:val="-4"/>
                <w:sz w:val="24"/>
                <w:szCs w:val="24"/>
                <w14:textFill>
                  <w14:solidFill>
                    <w14:schemeClr w14:val="tx1"/>
                  </w14:solidFill>
                </w14:textFill>
              </w:rPr>
              <w:t>拌机有不同的洗水浓度</w:t>
            </w:r>
            <w:r>
              <w:rPr>
                <w:rFonts w:hint="eastAsia"/>
                <w:color w:val="000000" w:themeColor="text1"/>
                <w:spacing w:val="-4"/>
                <w:sz w:val="24"/>
                <w:szCs w:val="24"/>
                <w:lang w:eastAsia="zh-CN"/>
                <w14:textFill>
                  <w14:solidFill>
                    <w14:schemeClr w14:val="tx1"/>
                  </w14:solidFill>
                </w14:textFill>
              </w:rPr>
              <w:t>，</w:t>
            </w:r>
            <w:r>
              <w:rPr>
                <w:color w:val="000000" w:themeColor="text1"/>
                <w:spacing w:val="-4"/>
                <w:sz w:val="24"/>
                <w:szCs w:val="24"/>
                <w14:textFill>
                  <w14:solidFill>
                    <w14:schemeClr w14:val="tx1"/>
                  </w14:solidFill>
                </w14:textFill>
              </w:rPr>
              <w:t>类比行业经验数据</w:t>
            </w:r>
            <w:r>
              <w:rPr>
                <w:rFonts w:eastAsia="Times New Roman"/>
                <w:color w:val="000000" w:themeColor="text1"/>
                <w:sz w:val="24"/>
                <w:szCs w:val="24"/>
                <w14:textFill>
                  <w14:solidFill>
                    <w14:schemeClr w14:val="tx1"/>
                  </w14:solidFill>
                </w14:textFill>
              </w:rPr>
              <w:t>SS</w:t>
            </w:r>
            <w:r>
              <w:rPr>
                <w:color w:val="000000" w:themeColor="text1"/>
                <w:spacing w:val="-10"/>
                <w:sz w:val="24"/>
                <w:szCs w:val="24"/>
                <w14:textFill>
                  <w14:solidFill>
                    <w14:schemeClr w14:val="tx1"/>
                  </w14:solidFill>
                </w14:textFill>
              </w:rPr>
              <w:t>平均含量在</w:t>
            </w:r>
            <w:r>
              <w:rPr>
                <w:rFonts w:hint="eastAsia" w:eastAsia="宋体"/>
                <w:color w:val="000000" w:themeColor="text1"/>
                <w:sz w:val="24"/>
                <w:szCs w:val="24"/>
                <w:lang w:val="en-US" w:eastAsia="zh-CN"/>
                <w14:textFill>
                  <w14:solidFill>
                    <w14:schemeClr w14:val="tx1"/>
                  </w14:solidFill>
                </w14:textFill>
              </w:rPr>
              <w:t>3</w:t>
            </w:r>
            <w:r>
              <w:rPr>
                <w:rFonts w:eastAsia="Times New Roman"/>
                <w:color w:val="000000" w:themeColor="text1"/>
                <w:sz w:val="24"/>
                <w:szCs w:val="24"/>
                <w14:textFill>
                  <w14:solidFill>
                    <w14:schemeClr w14:val="tx1"/>
                  </w14:solidFill>
                </w14:textFill>
              </w:rPr>
              <w:t>000mg/L</w:t>
            </w:r>
            <w:r>
              <w:rPr>
                <w:color w:val="000000" w:themeColor="text1"/>
                <w:sz w:val="24"/>
                <w:szCs w:val="24"/>
                <w14:textFill>
                  <w14:solidFill>
                    <w14:schemeClr w14:val="tx1"/>
                  </w14:solidFill>
                </w14:textFill>
              </w:rPr>
              <w:t>以上。</w:t>
            </w:r>
            <w:r>
              <w:rPr>
                <w:rFonts w:hint="eastAsia"/>
                <w:color w:val="000000" w:themeColor="text1"/>
                <w:sz w:val="24"/>
                <w:szCs w:val="24"/>
                <w14:textFill>
                  <w14:solidFill>
                    <w14:schemeClr w14:val="tx1"/>
                  </w14:solidFill>
                </w14:textFill>
              </w:rPr>
              <w:t>搅拌机清洗</w:t>
            </w:r>
            <w:r>
              <w:rPr>
                <w:rFonts w:hint="eastAsia"/>
                <w:color w:val="000000" w:themeColor="text1"/>
                <w:sz w:val="24"/>
                <w:szCs w:val="24"/>
                <w:lang w:val="en-US" w:eastAsia="zh-CN"/>
                <w14:textFill>
                  <w14:solidFill>
                    <w14:schemeClr w14:val="tx1"/>
                  </w14:solidFill>
                </w14:textFill>
              </w:rPr>
              <w:t>废水</w:t>
            </w:r>
            <w:r>
              <w:rPr>
                <w:rFonts w:hint="eastAsia"/>
                <w:color w:val="000000" w:themeColor="text1"/>
                <w:sz w:val="24"/>
                <w:szCs w:val="24"/>
                <w:lang w:bidi="zh-CN"/>
                <w14:textFill>
                  <w14:solidFill>
                    <w14:schemeClr w14:val="tx1"/>
                  </w14:solidFill>
                </w14:textFill>
              </w:rPr>
              <w:t>进入砂石分离机+三级沉淀池系统进行处理后回用。</w:t>
            </w:r>
          </w:p>
          <w:p w14:paraId="038CD7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③</w:t>
            </w:r>
            <w:r>
              <w:rPr>
                <w:rFonts w:hint="eastAsia"/>
                <w:color w:val="000000" w:themeColor="text1"/>
                <w:sz w:val="24"/>
                <w:szCs w:val="24"/>
                <w:lang w:val="en-US" w:eastAsia="zh-CN"/>
                <w14:textFill>
                  <w14:solidFill>
                    <w14:schemeClr w14:val="tx1"/>
                  </w14:solidFill>
                </w14:textFill>
              </w:rPr>
              <w:t>搅拌车</w:t>
            </w:r>
            <w:r>
              <w:rPr>
                <w:color w:val="000000" w:themeColor="text1"/>
                <w:spacing w:val="-6"/>
                <w:sz w:val="24"/>
                <w:szCs w:val="24"/>
                <w14:textFill>
                  <w14:solidFill>
                    <w14:schemeClr w14:val="tx1"/>
                  </w14:solidFill>
                </w14:textFill>
              </w:rPr>
              <w:t>车身清洗废水</w:t>
            </w:r>
          </w:p>
          <w:p w14:paraId="5A5F28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本项目</w:t>
            </w:r>
            <w:r>
              <w:rPr>
                <w:color w:val="000000" w:themeColor="text1"/>
                <w:sz w:val="24"/>
                <w:szCs w:val="24"/>
                <w:lang w:bidi="zh-CN"/>
                <w14:textFill>
                  <w14:solidFill>
                    <w14:schemeClr w14:val="tx1"/>
                  </w14:solidFill>
                </w14:textFill>
              </w:rPr>
              <w:t>车身清洗用水量</w:t>
            </w:r>
            <w:r>
              <w:rPr>
                <w:rFonts w:hint="eastAsia"/>
                <w:color w:val="000000" w:themeColor="text1"/>
                <w:sz w:val="24"/>
                <w:szCs w:val="24"/>
                <w:lang w:val="en-US" w:bidi="zh-CN"/>
                <w14:textFill>
                  <w14:solidFill>
                    <w14:schemeClr w14:val="tx1"/>
                  </w14:solidFill>
                </w14:textFill>
              </w:rPr>
              <w:t>12500</w:t>
            </w:r>
            <w:r>
              <w:rPr>
                <w:color w:val="000000" w:themeColor="text1"/>
                <w:sz w:val="24"/>
                <w:szCs w:val="24"/>
                <w:lang w:bidi="zh-CN"/>
                <w14:textFill>
                  <w14:solidFill>
                    <w14:schemeClr w14:val="tx1"/>
                  </w14:solidFill>
                </w14:textFill>
              </w:rPr>
              <w:t>t</w:t>
            </w:r>
            <w:r>
              <w:rPr>
                <w:rFonts w:hint="eastAsia"/>
                <w:color w:val="000000" w:themeColor="text1"/>
                <w:sz w:val="24"/>
                <w:szCs w:val="24"/>
                <w:lang w:bidi="zh-CN"/>
                <w14:textFill>
                  <w14:solidFill>
                    <w14:schemeClr w14:val="tx1"/>
                  </w14:solidFill>
                </w14:textFill>
              </w:rPr>
              <w:t>，</w:t>
            </w:r>
            <w:r>
              <w:rPr>
                <w:rFonts w:hint="eastAsia"/>
                <w:color w:val="000000" w:themeColor="text1"/>
                <w:sz w:val="24"/>
                <w:szCs w:val="24"/>
                <w:lang w:val="en-US" w:bidi="zh-CN"/>
                <w14:textFill>
                  <w14:solidFill>
                    <w14:schemeClr w14:val="tx1"/>
                  </w14:solidFill>
                </w14:textFill>
              </w:rPr>
              <w:t>循环使用，定期补充新鲜水</w:t>
            </w:r>
            <w:r>
              <w:rPr>
                <w:color w:val="000000" w:themeColor="text1"/>
                <w:sz w:val="24"/>
                <w:szCs w:val="24"/>
                <w:lang w:bidi="zh-CN"/>
                <w14:textFill>
                  <w14:solidFill>
                    <w14:schemeClr w14:val="tx1"/>
                  </w14:solidFill>
                </w14:textFill>
              </w:rPr>
              <w:t>，则搅拌车车身清洗废水</w:t>
            </w:r>
            <w:r>
              <w:rPr>
                <w:rFonts w:hint="eastAsia"/>
                <w:color w:val="000000" w:themeColor="text1"/>
                <w:sz w:val="24"/>
                <w:szCs w:val="24"/>
                <w:lang w:val="en-US" w:bidi="zh-CN"/>
                <w14:textFill>
                  <w14:solidFill>
                    <w14:schemeClr w14:val="tx1"/>
                  </w14:solidFill>
                </w14:textFill>
              </w:rPr>
              <w:t>循环使用量</w:t>
            </w:r>
            <w:r>
              <w:rPr>
                <w:color w:val="000000" w:themeColor="text1"/>
                <w:sz w:val="24"/>
                <w:szCs w:val="24"/>
                <w:lang w:bidi="zh-CN"/>
                <w14:textFill>
                  <w14:solidFill>
                    <w14:schemeClr w14:val="tx1"/>
                  </w14:solidFill>
                </w14:textFill>
              </w:rPr>
              <w:t>为</w:t>
            </w:r>
            <w:r>
              <w:rPr>
                <w:rFonts w:hint="eastAsia"/>
                <w:color w:val="000000" w:themeColor="text1"/>
                <w:sz w:val="24"/>
                <w:szCs w:val="24"/>
                <w:lang w:val="en-US" w:bidi="zh-CN"/>
                <w14:textFill>
                  <w14:solidFill>
                    <w14:schemeClr w14:val="tx1"/>
                  </w14:solidFill>
                </w14:textFill>
              </w:rPr>
              <w:t>11250</w:t>
            </w:r>
            <w:r>
              <w:rPr>
                <w:color w:val="000000" w:themeColor="text1"/>
                <w:sz w:val="24"/>
                <w:szCs w:val="24"/>
                <w:lang w:bidi="zh-CN"/>
                <w14:textFill>
                  <w14:solidFill>
                    <w14:schemeClr w14:val="tx1"/>
                  </w14:solidFill>
                </w14:textFill>
              </w:rPr>
              <w:t>t/a</w:t>
            </w:r>
            <w:r>
              <w:rPr>
                <w:rFonts w:hint="eastAsia"/>
                <w:color w:val="000000" w:themeColor="text1"/>
                <w:sz w:val="24"/>
                <w:szCs w:val="24"/>
                <w:lang w:bidi="zh-CN"/>
                <w14:textFill>
                  <w14:solidFill>
                    <w14:schemeClr w14:val="tx1"/>
                  </w14:solidFill>
                </w14:textFill>
              </w:rPr>
              <w:t>（</w:t>
            </w:r>
            <w:r>
              <w:rPr>
                <w:rFonts w:hint="eastAsia"/>
                <w:color w:val="000000" w:themeColor="text1"/>
                <w:sz w:val="24"/>
                <w:szCs w:val="24"/>
                <w:lang w:val="en-US" w:bidi="zh-CN"/>
                <w14:textFill>
                  <w14:solidFill>
                    <w14:schemeClr w14:val="tx1"/>
                  </w14:solidFill>
                </w14:textFill>
              </w:rPr>
              <w:t>37.5</w:t>
            </w:r>
            <w:r>
              <w:rPr>
                <w:color w:val="000000" w:themeColor="text1"/>
                <w:sz w:val="24"/>
                <w:szCs w:val="24"/>
                <w:lang w:bidi="zh-CN"/>
                <w14:textFill>
                  <w14:solidFill>
                    <w14:schemeClr w14:val="tx1"/>
                  </w14:solidFill>
                </w14:textFill>
              </w:rPr>
              <w:t>t/d</w:t>
            </w:r>
            <w:r>
              <w:rPr>
                <w:rFonts w:hint="eastAsia"/>
                <w:color w:val="000000" w:themeColor="text1"/>
                <w:sz w:val="24"/>
                <w:szCs w:val="24"/>
                <w:lang w:bidi="zh-CN"/>
                <w14:textFill>
                  <w14:solidFill>
                    <w14:schemeClr w14:val="tx1"/>
                  </w14:solidFill>
                </w14:textFill>
              </w:rPr>
              <w:t>）</w:t>
            </w:r>
            <w:r>
              <w:rPr>
                <w:color w:val="000000" w:themeColor="text1"/>
                <w:sz w:val="24"/>
                <w:szCs w:val="24"/>
                <w:lang w:bidi="zh-CN"/>
                <w14:textFill>
                  <w14:solidFill>
                    <w14:schemeClr w14:val="tx1"/>
                  </w14:solidFill>
                </w14:textFill>
              </w:rPr>
              <w:t>。车身冲洗主要是洗掉明显的砂浆等附着物，避免沿路洒落或震落污染环境</w:t>
            </w:r>
            <w:r>
              <w:rPr>
                <w:rFonts w:hint="eastAsia"/>
                <w:color w:val="000000" w:themeColor="text1"/>
                <w:sz w:val="24"/>
                <w:szCs w:val="24"/>
                <w:lang w:bidi="zh-CN"/>
                <w14:textFill>
                  <w14:solidFill>
                    <w14:schemeClr w14:val="tx1"/>
                  </w14:solidFill>
                </w14:textFill>
              </w:rPr>
              <w:t>，</w:t>
            </w:r>
            <w:r>
              <w:rPr>
                <w:rFonts w:hint="eastAsia"/>
                <w:color w:val="000000" w:themeColor="text1"/>
                <w:sz w:val="24"/>
                <w:szCs w:val="24"/>
                <w:lang w:val="en-US" w:bidi="zh-CN"/>
                <w14:textFill>
                  <w14:solidFill>
                    <w14:schemeClr w14:val="tx1"/>
                  </w14:solidFill>
                </w14:textFill>
              </w:rPr>
              <w:t>废水中主要污染物为石油类及SS。经隔油沉淀池</w:t>
            </w:r>
            <w:r>
              <w:rPr>
                <w:rFonts w:hint="eastAsia"/>
                <w:color w:val="000000" w:themeColor="text1"/>
                <w:sz w:val="24"/>
                <w:szCs w:val="24"/>
                <w:lang w:bidi="zh-CN"/>
                <w14:textFill>
                  <w14:solidFill>
                    <w14:schemeClr w14:val="tx1"/>
                  </w14:solidFill>
                </w14:textFill>
              </w:rPr>
              <w:t>处理后回用。</w:t>
            </w:r>
          </w:p>
          <w:p w14:paraId="703B68D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④</w:t>
            </w:r>
            <w:r>
              <w:rPr>
                <w:rFonts w:hint="eastAsia"/>
                <w:color w:val="000000" w:themeColor="text1"/>
                <w:sz w:val="24"/>
                <w:szCs w:val="24"/>
                <w:lang w:val="en-US" w:eastAsia="zh-CN"/>
                <w14:textFill>
                  <w14:solidFill>
                    <w14:schemeClr w14:val="tx1"/>
                  </w14:solidFill>
                </w14:textFill>
              </w:rPr>
              <w:t>厂区</w:t>
            </w:r>
            <w:r>
              <w:rPr>
                <w:rFonts w:hint="eastAsia"/>
                <w:color w:val="000000" w:themeColor="text1"/>
                <w:sz w:val="24"/>
                <w:szCs w:val="24"/>
                <w14:textFill>
                  <w14:solidFill>
                    <w14:schemeClr w14:val="tx1"/>
                  </w14:solidFill>
                </w14:textFill>
              </w:rPr>
              <w:t>地面冲洗水</w:t>
            </w:r>
          </w:p>
          <w:p w14:paraId="080F9E5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本项目</w:t>
            </w:r>
            <w:r>
              <w:rPr>
                <w:color w:val="000000" w:themeColor="text1"/>
                <w:sz w:val="24"/>
                <w:szCs w:val="24"/>
                <w:lang w:bidi="zh-CN"/>
                <w14:textFill>
                  <w14:solidFill>
                    <w14:schemeClr w14:val="tx1"/>
                  </w14:solidFill>
                </w14:textFill>
              </w:rPr>
              <w:t>地面清洗用水量为</w:t>
            </w:r>
            <w:r>
              <w:rPr>
                <w:rFonts w:hint="eastAsia"/>
                <w:color w:val="000000" w:themeColor="text1"/>
                <w:sz w:val="24"/>
                <w:szCs w:val="24"/>
                <w:lang w:val="en-US" w:bidi="zh-CN"/>
                <w14:textFill>
                  <w14:solidFill>
                    <w14:schemeClr w14:val="tx1"/>
                  </w14:solidFill>
                </w14:textFill>
              </w:rPr>
              <w:t>157.337t</w:t>
            </w:r>
            <w:r>
              <w:rPr>
                <w:rFonts w:hint="eastAsia"/>
                <w:color w:val="000000" w:themeColor="text1"/>
                <w:sz w:val="24"/>
                <w:szCs w:val="24"/>
                <w:lang w:bidi="zh-CN"/>
                <w14:textFill>
                  <w14:solidFill>
                    <w14:schemeClr w14:val="tx1"/>
                  </w14:solidFill>
                </w14:textFill>
              </w:rPr>
              <w:t>/a，废水</w:t>
            </w:r>
            <w:r>
              <w:rPr>
                <w:color w:val="000000" w:themeColor="text1"/>
                <w:sz w:val="24"/>
                <w:szCs w:val="24"/>
                <w:lang w:bidi="zh-CN"/>
                <w14:textFill>
                  <w14:solidFill>
                    <w14:schemeClr w14:val="tx1"/>
                  </w14:solidFill>
                </w14:textFill>
              </w:rPr>
              <w:t>产生量以</w:t>
            </w:r>
            <w:r>
              <w:rPr>
                <w:rFonts w:hint="eastAsia"/>
                <w:color w:val="000000" w:themeColor="text1"/>
                <w:sz w:val="24"/>
                <w:szCs w:val="24"/>
                <w:lang w:bidi="zh-CN"/>
                <w14:textFill>
                  <w14:solidFill>
                    <w14:schemeClr w14:val="tx1"/>
                  </w14:solidFill>
                </w14:textFill>
              </w:rPr>
              <w:t>90%计</w:t>
            </w:r>
            <w:r>
              <w:rPr>
                <w:color w:val="000000" w:themeColor="text1"/>
                <w:sz w:val="24"/>
                <w:szCs w:val="24"/>
                <w:lang w:bidi="zh-CN"/>
                <w14:textFill>
                  <w14:solidFill>
                    <w14:schemeClr w14:val="tx1"/>
                  </w14:solidFill>
                </w14:textFill>
              </w:rPr>
              <w:t>，则地面清洗废水产生量为</w:t>
            </w:r>
            <w:r>
              <w:rPr>
                <w:rFonts w:hint="eastAsia"/>
                <w:color w:val="000000" w:themeColor="text1"/>
                <w:sz w:val="24"/>
                <w:szCs w:val="24"/>
                <w:lang w:val="en-US" w:bidi="zh-CN"/>
                <w14:textFill>
                  <w14:solidFill>
                    <w14:schemeClr w14:val="tx1"/>
                  </w14:solidFill>
                </w14:textFill>
              </w:rPr>
              <w:t>141.6</w:t>
            </w:r>
            <w:r>
              <w:rPr>
                <w:rFonts w:hint="eastAsia"/>
                <w:color w:val="000000" w:themeColor="text1"/>
                <w:sz w:val="24"/>
                <w:szCs w:val="24"/>
                <w:lang w:bidi="zh-CN"/>
                <w14:textFill>
                  <w14:solidFill>
                    <w14:schemeClr w14:val="tx1"/>
                  </w14:solidFill>
                </w14:textFill>
              </w:rPr>
              <w:t>t/a，</w:t>
            </w:r>
            <w:r>
              <w:rPr>
                <w:rFonts w:hint="eastAsia"/>
                <w:color w:val="000000" w:themeColor="text1"/>
                <w:sz w:val="24"/>
                <w:szCs w:val="24"/>
                <w14:textFill>
                  <w14:solidFill>
                    <w14:schemeClr w14:val="tx1"/>
                  </w14:solidFill>
                </w14:textFill>
              </w:rPr>
              <w:t>该废水的主要水质污染因子为SS</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bidi="zh-CN"/>
                <w14:textFill>
                  <w14:solidFill>
                    <w14:schemeClr w14:val="tx1"/>
                  </w14:solidFill>
                </w14:textFill>
              </w:rPr>
              <w:t>经三级沉淀池沉淀后</w:t>
            </w:r>
            <w:r>
              <w:rPr>
                <w:rFonts w:hint="eastAsia"/>
                <w:color w:val="000000" w:themeColor="text1"/>
                <w:sz w:val="24"/>
                <w:szCs w:val="24"/>
                <w:lang w:bidi="zh-CN"/>
                <w14:textFill>
                  <w14:solidFill>
                    <w14:schemeClr w14:val="tx1"/>
                  </w14:solidFill>
                </w14:textFill>
              </w:rPr>
              <w:t>处理后回用。</w:t>
            </w:r>
          </w:p>
          <w:p w14:paraId="38D3919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b/>
                <w:bCs/>
                <w:color w:val="000000" w:themeColor="text1"/>
                <w:sz w:val="24"/>
                <w:szCs w:val="24"/>
                <w14:textFill>
                  <w14:solidFill>
                    <w14:schemeClr w14:val="tx1"/>
                  </w14:solidFill>
                </w14:textFill>
              </w:rPr>
            </w:pPr>
            <w:r>
              <w:rPr>
                <w:rFonts w:hint="default"/>
                <w:b/>
                <w:bCs/>
                <w:color w:val="000000" w:themeColor="text1"/>
                <w:sz w:val="24"/>
                <w:szCs w:val="24"/>
                <w14:textFill>
                  <w14:solidFill>
                    <w14:schemeClr w14:val="tx1"/>
                  </w14:solidFill>
                </w14:textFill>
              </w:rPr>
              <w:t>（</w:t>
            </w:r>
            <w:r>
              <w:rPr>
                <w:rFonts w:hint="eastAsia"/>
                <w:b/>
                <w:bCs/>
                <w:color w:val="000000" w:themeColor="text1"/>
                <w:sz w:val="24"/>
                <w:szCs w:val="24"/>
                <w:lang w:val="en-US" w:eastAsia="zh-CN"/>
                <w14:textFill>
                  <w14:solidFill>
                    <w14:schemeClr w14:val="tx1"/>
                  </w14:solidFill>
                </w14:textFill>
              </w:rPr>
              <w:t>3</w:t>
            </w:r>
            <w:r>
              <w:rPr>
                <w:rFonts w:hint="default"/>
                <w:b/>
                <w:bCs/>
                <w:color w:val="000000" w:themeColor="text1"/>
                <w:sz w:val="24"/>
                <w:szCs w:val="24"/>
                <w14:textFill>
                  <w14:solidFill>
                    <w14:schemeClr w14:val="tx1"/>
                  </w14:solidFill>
                </w14:textFill>
              </w:rPr>
              <w:t>）初期雨水</w:t>
            </w:r>
          </w:p>
          <w:p w14:paraId="772CF79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b/>
                <w:bCs/>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初期雨水量为</w:t>
            </w:r>
            <w:r>
              <w:rPr>
                <w:rFonts w:hint="eastAsia" w:cs="Times New Roman"/>
                <w:color w:val="000000" w:themeColor="text1"/>
                <w:sz w:val="24"/>
                <w:szCs w:val="24"/>
                <w:lang w:val="en-US" w:eastAsia="zh-CN"/>
                <w14:textFill>
                  <w14:solidFill>
                    <w14:schemeClr w14:val="tx1"/>
                  </w14:solidFill>
                </w14:textFill>
              </w:rPr>
              <w:t>321.7</w:t>
            </w:r>
            <w:r>
              <w:rPr>
                <w:rFonts w:hint="default" w:ascii="Times New Roman" w:hAnsi="Times New Roman" w:cs="Times New Roman"/>
                <w:color w:val="000000" w:themeColor="text1"/>
                <w:sz w:val="24"/>
                <w:szCs w:val="24"/>
                <w:lang w:val="en-US" w:eastAsia="zh-CN"/>
                <w14:textFill>
                  <w14:solidFill>
                    <w14:schemeClr w14:val="tx1"/>
                  </w14:solidFill>
                </w14:textFill>
              </w:rPr>
              <w:t>m</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/次，初期雨水的污染因子主要有SS，浓度</w:t>
            </w:r>
            <w:r>
              <w:rPr>
                <w:rFonts w:hint="eastAsia" w:cs="Times New Roman"/>
                <w:color w:val="000000" w:themeColor="text1"/>
                <w:sz w:val="24"/>
                <w:szCs w:val="24"/>
                <w:lang w:val="en-US" w:eastAsia="zh-CN"/>
                <w14:textFill>
                  <w14:solidFill>
                    <w14:schemeClr w14:val="tx1"/>
                  </w14:solidFill>
                </w14:textFill>
              </w:rPr>
              <w:t>约</w:t>
            </w:r>
            <w:r>
              <w:rPr>
                <w:rFonts w:hint="default" w:ascii="Times New Roman" w:hAnsi="Times New Roman" w:cs="Times New Roman"/>
                <w:color w:val="000000" w:themeColor="text1"/>
                <w:sz w:val="24"/>
                <w:szCs w:val="24"/>
                <w:lang w:val="en-US" w:eastAsia="zh-CN"/>
                <w14:textFill>
                  <w14:solidFill>
                    <w14:schemeClr w14:val="tx1"/>
                  </w14:solidFill>
                </w14:textFill>
              </w:rPr>
              <w:t>为600mg/L。项目在搅拌楼周围设置导流沟对楼面雨水进行收集，其他建筑物周围均设置排水沟及排水管道，收集场内雨水。项目初期雨水经初期雨水池收集沉淀后，用作生产用水，不外排。</w:t>
            </w:r>
          </w:p>
          <w:p w14:paraId="1722F8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表</w:t>
            </w:r>
            <w:r>
              <w:rPr>
                <w:rFonts w:hint="eastAsia" w:cs="Times New Roman"/>
                <w:b/>
                <w:bCs w:val="0"/>
                <w:color w:val="000000" w:themeColor="text1"/>
                <w:sz w:val="21"/>
                <w:szCs w:val="21"/>
                <w:u w:val="none" w:color="auto"/>
                <w:lang w:val="en-US" w:eastAsia="zh-CN"/>
                <w14:textFill>
                  <w14:solidFill>
                    <w14:schemeClr w14:val="tx1"/>
                  </w14:solidFill>
                </w14:textFill>
              </w:rPr>
              <w:t>4-11</w:t>
            </w:r>
            <w:r>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 xml:space="preserve"> </w:t>
            </w:r>
            <w:r>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生产废水污染源源强核算结果及相关参数一览表</w:t>
            </w:r>
          </w:p>
          <w:tbl>
            <w:tblPr>
              <w:tblStyle w:val="31"/>
              <w:tblW w:w="822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15" w:type="dxa"/>
                <w:left w:w="15" w:type="dxa"/>
                <w:bottom w:w="15" w:type="dxa"/>
                <w:right w:w="15" w:type="dxa"/>
              </w:tblCellMar>
            </w:tblPr>
            <w:tblGrid>
              <w:gridCol w:w="475"/>
              <w:gridCol w:w="630"/>
              <w:gridCol w:w="957"/>
              <w:gridCol w:w="734"/>
              <w:gridCol w:w="502"/>
              <w:gridCol w:w="1177"/>
              <w:gridCol w:w="978"/>
              <w:gridCol w:w="703"/>
              <w:gridCol w:w="1215"/>
              <w:gridCol w:w="849"/>
            </w:tblGrid>
            <w:tr w14:paraId="531C47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61" w:hRule="atLeast"/>
              </w:trPr>
              <w:tc>
                <w:tcPr>
                  <w:tcW w:w="475" w:type="dxa"/>
                  <w:vMerge w:val="restart"/>
                  <w:noWrap w:val="0"/>
                  <w:vAlign w:val="center"/>
                </w:tcPr>
                <w:p w14:paraId="04D5B2DB">
                  <w:pPr>
                    <w:widowControl/>
                    <w:jc w:val="center"/>
                    <w:textAlignment w:val="center"/>
                    <w:rPr>
                      <w:rFonts w:hint="default" w:ascii="Times New Roman" w:hAnsi="Times New Roman" w:eastAsia="宋体" w:cs="Times New Roman"/>
                      <w:b/>
                      <w:bCs/>
                      <w:color w:val="000000" w:themeColor="text1"/>
                      <w:szCs w:val="21"/>
                      <w:u w:val="none"/>
                      <w14:textFill>
                        <w14:solidFill>
                          <w14:schemeClr w14:val="tx1"/>
                        </w14:solidFill>
                      </w14:textFill>
                    </w:rPr>
                  </w:pPr>
                  <w: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t>工序/生产线</w:t>
                  </w:r>
                </w:p>
              </w:tc>
              <w:tc>
                <w:tcPr>
                  <w:tcW w:w="630" w:type="dxa"/>
                  <w:vMerge w:val="restart"/>
                  <w:noWrap w:val="0"/>
                  <w:vAlign w:val="center"/>
                </w:tcPr>
                <w:p w14:paraId="0F251ADD">
                  <w:pPr>
                    <w:widowControl/>
                    <w:jc w:val="center"/>
                    <w:textAlignment w:val="center"/>
                    <w:rPr>
                      <w:rFonts w:hint="default" w:ascii="Times New Roman" w:hAnsi="Times New Roman" w:eastAsia="宋体" w:cs="Times New Roman"/>
                      <w:b/>
                      <w:bCs/>
                      <w:color w:val="000000" w:themeColor="text1"/>
                      <w:szCs w:val="21"/>
                      <w:u w:val="none"/>
                      <w14:textFill>
                        <w14:solidFill>
                          <w14:schemeClr w14:val="tx1"/>
                        </w14:solidFill>
                      </w14:textFill>
                    </w:rPr>
                  </w:pPr>
                  <w: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t>装置</w:t>
                  </w:r>
                </w:p>
              </w:tc>
              <w:tc>
                <w:tcPr>
                  <w:tcW w:w="957" w:type="dxa"/>
                  <w:vMerge w:val="restart"/>
                  <w:noWrap w:val="0"/>
                  <w:vAlign w:val="center"/>
                </w:tcPr>
                <w:p w14:paraId="2135FA8D">
                  <w:pPr>
                    <w:widowControl/>
                    <w:jc w:val="center"/>
                    <w:textAlignment w:val="center"/>
                    <w:rPr>
                      <w:rFonts w:hint="default" w:ascii="Times New Roman" w:hAnsi="Times New Roman" w:eastAsia="宋体" w:cs="Times New Roman"/>
                      <w:b/>
                      <w:bCs/>
                      <w:color w:val="000000" w:themeColor="text1"/>
                      <w:szCs w:val="21"/>
                      <w:u w:val="none"/>
                      <w14:textFill>
                        <w14:solidFill>
                          <w14:schemeClr w14:val="tx1"/>
                        </w14:solidFill>
                      </w14:textFill>
                    </w:rPr>
                  </w:pPr>
                  <w: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t>污染源</w:t>
                  </w:r>
                </w:p>
              </w:tc>
              <w:tc>
                <w:tcPr>
                  <w:tcW w:w="734" w:type="dxa"/>
                  <w:vMerge w:val="restart"/>
                  <w:noWrap w:val="0"/>
                  <w:vAlign w:val="center"/>
                </w:tcPr>
                <w:p w14:paraId="4411D30E">
                  <w:pPr>
                    <w:widowControl/>
                    <w:jc w:val="center"/>
                    <w:textAlignment w:val="center"/>
                    <w:rPr>
                      <w:rFonts w:hint="default" w:ascii="Times New Roman" w:hAnsi="Times New Roman" w:eastAsia="宋体" w:cs="Times New Roman"/>
                      <w:b/>
                      <w:bCs/>
                      <w:color w:val="000000" w:themeColor="text1"/>
                      <w:szCs w:val="21"/>
                      <w:u w:val="none"/>
                      <w14:textFill>
                        <w14:solidFill>
                          <w14:schemeClr w14:val="tx1"/>
                        </w14:solidFill>
                      </w14:textFill>
                    </w:rPr>
                  </w:pPr>
                  <w: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t>污染物</w:t>
                  </w:r>
                </w:p>
              </w:tc>
              <w:tc>
                <w:tcPr>
                  <w:tcW w:w="3360" w:type="dxa"/>
                  <w:gridSpan w:val="4"/>
                  <w:noWrap w:val="0"/>
                  <w:vAlign w:val="center"/>
                </w:tcPr>
                <w:p w14:paraId="7739550B">
                  <w:pPr>
                    <w:widowControl/>
                    <w:jc w:val="center"/>
                    <w:textAlignment w:val="center"/>
                    <w:rPr>
                      <w:rFonts w:hint="default" w:ascii="Times New Roman" w:hAnsi="Times New Roman" w:eastAsia="宋体" w:cs="Times New Roman"/>
                      <w:b/>
                      <w:bCs/>
                      <w:color w:val="000000" w:themeColor="text1"/>
                      <w:szCs w:val="21"/>
                      <w:u w:val="none"/>
                      <w14:textFill>
                        <w14:solidFill>
                          <w14:schemeClr w14:val="tx1"/>
                        </w14:solidFill>
                      </w14:textFill>
                    </w:rPr>
                  </w:pPr>
                  <w: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t>污染物产生</w:t>
                  </w:r>
                </w:p>
              </w:tc>
              <w:tc>
                <w:tcPr>
                  <w:tcW w:w="1215" w:type="dxa"/>
                  <w:vMerge w:val="restart"/>
                  <w:noWrap w:val="0"/>
                  <w:vAlign w:val="center"/>
                </w:tcPr>
                <w:p w14:paraId="24648A15">
                  <w:pPr>
                    <w:widowControl/>
                    <w:jc w:val="center"/>
                    <w:textAlignment w:val="center"/>
                    <w:rPr>
                      <w:rFonts w:hint="default" w:ascii="Times New Roman" w:hAnsi="Times New Roman" w:eastAsia="宋体" w:cs="Times New Roman"/>
                      <w:b/>
                      <w:bCs/>
                      <w:color w:val="000000" w:themeColor="text1"/>
                      <w:szCs w:val="21"/>
                      <w:u w:val="none"/>
                      <w14:textFill>
                        <w14:solidFill>
                          <w14:schemeClr w14:val="tx1"/>
                        </w14:solidFill>
                      </w14:textFill>
                    </w:rPr>
                  </w:pPr>
                  <w: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t>治理措施</w:t>
                  </w:r>
                </w:p>
              </w:tc>
              <w:tc>
                <w:tcPr>
                  <w:tcW w:w="849" w:type="dxa"/>
                  <w:vMerge w:val="restart"/>
                  <w:noWrap w:val="0"/>
                  <w:vAlign w:val="center"/>
                </w:tcPr>
                <w:p w14:paraId="37DA9906">
                  <w:pPr>
                    <w:widowControl/>
                    <w:jc w:val="center"/>
                    <w:textAlignment w:val="center"/>
                    <w:rPr>
                      <w:rFonts w:hint="default" w:ascii="Times New Roman" w:hAnsi="Times New Roman" w:eastAsia="宋体" w:cs="Times New Roman"/>
                      <w:b/>
                      <w:bCs/>
                      <w:color w:val="000000" w:themeColor="text1"/>
                      <w:szCs w:val="21"/>
                      <w:u w:val="none"/>
                      <w14:textFill>
                        <w14:solidFill>
                          <w14:schemeClr w14:val="tx1"/>
                        </w14:solidFill>
                      </w14:textFill>
                    </w:rPr>
                  </w:pPr>
                  <w: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t>污染物排放</w:t>
                  </w:r>
                </w:p>
              </w:tc>
            </w:tr>
            <w:tr w14:paraId="5FAFA3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61" w:hRule="atLeast"/>
              </w:trPr>
              <w:tc>
                <w:tcPr>
                  <w:tcW w:w="475" w:type="dxa"/>
                  <w:vMerge w:val="continue"/>
                  <w:noWrap w:val="0"/>
                  <w:vAlign w:val="center"/>
                </w:tcPr>
                <w:p w14:paraId="055ED946">
                  <w:pPr>
                    <w:jc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630" w:type="dxa"/>
                  <w:vMerge w:val="continue"/>
                  <w:noWrap w:val="0"/>
                  <w:vAlign w:val="center"/>
                </w:tcPr>
                <w:p w14:paraId="51344607">
                  <w:pPr>
                    <w:jc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957" w:type="dxa"/>
                  <w:vMerge w:val="continue"/>
                  <w:noWrap w:val="0"/>
                  <w:vAlign w:val="center"/>
                </w:tcPr>
                <w:p w14:paraId="37B9DAD3">
                  <w:pPr>
                    <w:jc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734" w:type="dxa"/>
                  <w:vMerge w:val="continue"/>
                  <w:noWrap w:val="0"/>
                  <w:vAlign w:val="center"/>
                </w:tcPr>
                <w:p w14:paraId="673152EA">
                  <w:pPr>
                    <w:jc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502" w:type="dxa"/>
                  <w:noWrap w:val="0"/>
                  <w:vAlign w:val="center"/>
                </w:tcPr>
                <w:p w14:paraId="04EC2B5D">
                  <w:pPr>
                    <w:widowControl/>
                    <w:jc w:val="center"/>
                    <w:textAlignment w:val="cente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pPr>
                  <w: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t>核算</w:t>
                  </w:r>
                </w:p>
                <w:p w14:paraId="1D44D22D">
                  <w:pPr>
                    <w:widowControl/>
                    <w:jc w:val="center"/>
                    <w:textAlignment w:val="center"/>
                    <w:rPr>
                      <w:rFonts w:hint="default" w:ascii="Times New Roman" w:hAnsi="Times New Roman" w:eastAsia="宋体" w:cs="Times New Roman"/>
                      <w:b/>
                      <w:bCs/>
                      <w:color w:val="000000" w:themeColor="text1"/>
                      <w:szCs w:val="21"/>
                      <w:u w:val="none"/>
                      <w14:textFill>
                        <w14:solidFill>
                          <w14:schemeClr w14:val="tx1"/>
                        </w14:solidFill>
                      </w14:textFill>
                    </w:rPr>
                  </w:pPr>
                  <w: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t>方法</w:t>
                  </w:r>
                </w:p>
              </w:tc>
              <w:tc>
                <w:tcPr>
                  <w:tcW w:w="1177" w:type="dxa"/>
                  <w:noWrap w:val="0"/>
                  <w:vAlign w:val="center"/>
                </w:tcPr>
                <w:p w14:paraId="05FD3C4C">
                  <w:pPr>
                    <w:widowControl/>
                    <w:jc w:val="center"/>
                    <w:textAlignment w:val="cente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pPr>
                  <w: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t>废水产生量</w:t>
                  </w:r>
                </w:p>
                <w:p w14:paraId="1B7F7405">
                  <w:pPr>
                    <w:widowControl/>
                    <w:jc w:val="center"/>
                    <w:textAlignment w:val="center"/>
                    <w:rPr>
                      <w:rFonts w:hint="default" w:ascii="Times New Roman" w:hAnsi="Times New Roman" w:eastAsia="宋体" w:cs="Times New Roman"/>
                      <w:b/>
                      <w:bCs/>
                      <w:color w:val="000000" w:themeColor="text1"/>
                      <w:szCs w:val="21"/>
                      <w:u w:val="none"/>
                      <w14:textFill>
                        <w14:solidFill>
                          <w14:schemeClr w14:val="tx1"/>
                        </w14:solidFill>
                      </w14:textFill>
                    </w:rPr>
                  </w:pPr>
                  <w: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t>（t/</w:t>
                  </w:r>
                  <w:r>
                    <w:rPr>
                      <w:rFonts w:hint="eastAsia" w:ascii="Times New Roman" w:hAnsi="Times New Roman" w:eastAsia="宋体" w:cs="Times New Roman"/>
                      <w:b/>
                      <w:bCs/>
                      <w:color w:val="000000" w:themeColor="text1"/>
                      <w:kern w:val="0"/>
                      <w:szCs w:val="21"/>
                      <w:u w:val="none"/>
                      <w:lang w:val="en-US" w:eastAsia="zh-CN" w:bidi="ar"/>
                      <w14:textFill>
                        <w14:solidFill>
                          <w14:schemeClr w14:val="tx1"/>
                        </w14:solidFill>
                      </w14:textFill>
                    </w:rPr>
                    <w:t>a</w:t>
                  </w:r>
                  <w: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t>）</w:t>
                  </w:r>
                </w:p>
              </w:tc>
              <w:tc>
                <w:tcPr>
                  <w:tcW w:w="978" w:type="dxa"/>
                  <w:noWrap w:val="0"/>
                  <w:vAlign w:val="center"/>
                </w:tcPr>
                <w:p w14:paraId="6991F8C0">
                  <w:pPr>
                    <w:widowControl/>
                    <w:jc w:val="center"/>
                    <w:textAlignment w:val="cente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pPr>
                  <w: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t>产生浓度</w:t>
                  </w:r>
                </w:p>
                <w:p w14:paraId="4B0C5149">
                  <w:pPr>
                    <w:widowControl/>
                    <w:jc w:val="center"/>
                    <w:textAlignment w:val="center"/>
                    <w:rPr>
                      <w:rFonts w:hint="default" w:ascii="Times New Roman" w:hAnsi="Times New Roman" w:eastAsia="宋体" w:cs="Times New Roman"/>
                      <w:b/>
                      <w:bCs/>
                      <w:color w:val="000000" w:themeColor="text1"/>
                      <w:szCs w:val="21"/>
                      <w:u w:val="none"/>
                      <w14:textFill>
                        <w14:solidFill>
                          <w14:schemeClr w14:val="tx1"/>
                        </w14:solidFill>
                      </w14:textFill>
                    </w:rPr>
                  </w:pPr>
                  <w: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t>（mg/L）</w:t>
                  </w:r>
                </w:p>
              </w:tc>
              <w:tc>
                <w:tcPr>
                  <w:tcW w:w="703" w:type="dxa"/>
                  <w:noWrap w:val="0"/>
                  <w:vAlign w:val="center"/>
                </w:tcPr>
                <w:p w14:paraId="2D6FF469">
                  <w:pPr>
                    <w:widowControl/>
                    <w:jc w:val="center"/>
                    <w:textAlignment w:val="cente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pPr>
                  <w: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t>产生量</w:t>
                  </w:r>
                </w:p>
                <w:p w14:paraId="22CE70CF">
                  <w:pPr>
                    <w:widowControl/>
                    <w:jc w:val="center"/>
                    <w:textAlignment w:val="center"/>
                    <w:rPr>
                      <w:rFonts w:hint="default" w:ascii="Times New Roman" w:hAnsi="Times New Roman" w:eastAsia="宋体" w:cs="Times New Roman"/>
                      <w:b/>
                      <w:bCs/>
                      <w:color w:val="000000" w:themeColor="text1"/>
                      <w:szCs w:val="21"/>
                      <w:u w:val="none"/>
                      <w14:textFill>
                        <w14:solidFill>
                          <w14:schemeClr w14:val="tx1"/>
                        </w14:solidFill>
                      </w14:textFill>
                    </w:rPr>
                  </w:pPr>
                  <w:r>
                    <w:rPr>
                      <w:rFonts w:hint="default" w:ascii="Times New Roman" w:hAnsi="Times New Roman" w:eastAsia="宋体" w:cs="Times New Roman"/>
                      <w:b/>
                      <w:bCs/>
                      <w:color w:val="000000" w:themeColor="text1"/>
                      <w:kern w:val="0"/>
                      <w:szCs w:val="21"/>
                      <w:u w:val="none"/>
                      <w:lang w:bidi="ar"/>
                      <w14:textFill>
                        <w14:solidFill>
                          <w14:schemeClr w14:val="tx1"/>
                        </w14:solidFill>
                      </w14:textFill>
                    </w:rPr>
                    <w:t>（t/a）</w:t>
                  </w:r>
                </w:p>
              </w:tc>
              <w:tc>
                <w:tcPr>
                  <w:tcW w:w="1215" w:type="dxa"/>
                  <w:vMerge w:val="continue"/>
                  <w:tcBorders>
                    <w:bottom w:val="single" w:color="auto" w:sz="4" w:space="0"/>
                  </w:tcBorders>
                  <w:noWrap w:val="0"/>
                  <w:vAlign w:val="center"/>
                </w:tcPr>
                <w:p w14:paraId="5D48B37C">
                  <w:pPr>
                    <w:widowControl/>
                    <w:textAlignment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849" w:type="dxa"/>
                  <w:vMerge w:val="continue"/>
                  <w:noWrap w:val="0"/>
                  <w:vAlign w:val="center"/>
                </w:tcPr>
                <w:p w14:paraId="01D0DC05">
                  <w:pPr>
                    <w:jc w:val="center"/>
                    <w:rPr>
                      <w:rFonts w:hint="default" w:ascii="Times New Roman" w:hAnsi="Times New Roman" w:eastAsia="宋体" w:cs="Times New Roman"/>
                      <w:color w:val="000000" w:themeColor="text1"/>
                      <w:szCs w:val="21"/>
                      <w:u w:val="none"/>
                      <w14:textFill>
                        <w14:solidFill>
                          <w14:schemeClr w14:val="tx1"/>
                        </w14:solidFill>
                      </w14:textFill>
                    </w:rPr>
                  </w:pPr>
                </w:p>
              </w:tc>
            </w:tr>
            <w:tr w14:paraId="39B022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61" w:hRule="atLeast"/>
              </w:trPr>
              <w:tc>
                <w:tcPr>
                  <w:tcW w:w="475" w:type="dxa"/>
                  <w:noWrap w:val="0"/>
                  <w:vAlign w:val="center"/>
                </w:tcPr>
                <w:p w14:paraId="7218BF46">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kern w:val="0"/>
                      <w:szCs w:val="21"/>
                      <w:u w:val="none"/>
                      <w:lang w:bidi="ar"/>
                      <w14:textFill>
                        <w14:solidFill>
                          <w14:schemeClr w14:val="tx1"/>
                        </w14:solidFill>
                      </w14:textFill>
                    </w:rPr>
                    <w:t>搅拌</w:t>
                  </w:r>
                </w:p>
              </w:tc>
              <w:tc>
                <w:tcPr>
                  <w:tcW w:w="630" w:type="dxa"/>
                  <w:noWrap w:val="0"/>
                  <w:vAlign w:val="center"/>
                </w:tcPr>
                <w:p w14:paraId="0C053B9E">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kern w:val="0"/>
                      <w:szCs w:val="21"/>
                      <w:u w:val="none"/>
                      <w:lang w:bidi="ar"/>
                      <w14:textFill>
                        <w14:solidFill>
                          <w14:schemeClr w14:val="tx1"/>
                        </w14:solidFill>
                      </w14:textFill>
                    </w:rPr>
                    <w:t>搅拌区</w:t>
                  </w:r>
                </w:p>
              </w:tc>
              <w:tc>
                <w:tcPr>
                  <w:tcW w:w="957" w:type="dxa"/>
                  <w:noWrap w:val="0"/>
                  <w:vAlign w:val="center"/>
                </w:tcPr>
                <w:p w14:paraId="30C0D6D3">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kern w:val="0"/>
                      <w:szCs w:val="21"/>
                      <w:u w:val="none"/>
                      <w:lang w:bidi="ar"/>
                      <w14:textFill>
                        <w14:solidFill>
                          <w14:schemeClr w14:val="tx1"/>
                        </w14:solidFill>
                      </w14:textFill>
                    </w:rPr>
                    <w:t>搅拌机清洗废水</w:t>
                  </w:r>
                </w:p>
              </w:tc>
              <w:tc>
                <w:tcPr>
                  <w:tcW w:w="734" w:type="dxa"/>
                  <w:noWrap w:val="0"/>
                  <w:vAlign w:val="center"/>
                </w:tcPr>
                <w:p w14:paraId="605522B0">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kern w:val="0"/>
                      <w:szCs w:val="21"/>
                      <w:u w:val="none"/>
                      <w:lang w:bidi="ar"/>
                      <w14:textFill>
                        <w14:solidFill>
                          <w14:schemeClr w14:val="tx1"/>
                        </w14:solidFill>
                      </w14:textFill>
                    </w:rPr>
                    <w:t>SS</w:t>
                  </w:r>
                </w:p>
              </w:tc>
              <w:tc>
                <w:tcPr>
                  <w:tcW w:w="502" w:type="dxa"/>
                  <w:vMerge w:val="restart"/>
                  <w:noWrap w:val="0"/>
                  <w:vAlign w:val="center"/>
                </w:tcPr>
                <w:p w14:paraId="207C0E38">
                  <w:pPr>
                    <w:widowControl/>
                    <w:jc w:val="center"/>
                    <w:textAlignment w:val="center"/>
                    <w:rPr>
                      <w:rFonts w:hint="default" w:ascii="Times New Roman" w:hAnsi="Times New Roman" w:eastAsia="宋体" w:cs="Times New Roman"/>
                      <w:color w:val="000000" w:themeColor="text1"/>
                      <w:kern w:val="0"/>
                      <w:szCs w:val="21"/>
                      <w:u w:val="none"/>
                      <w:lang w:bidi="ar"/>
                      <w14:textFill>
                        <w14:solidFill>
                          <w14:schemeClr w14:val="tx1"/>
                        </w14:solidFill>
                      </w14:textFill>
                    </w:rPr>
                  </w:pPr>
                  <w:r>
                    <w:rPr>
                      <w:rFonts w:hint="default" w:ascii="Times New Roman" w:hAnsi="Times New Roman" w:eastAsia="宋体" w:cs="Times New Roman"/>
                      <w:color w:val="000000" w:themeColor="text1"/>
                      <w:kern w:val="0"/>
                      <w:szCs w:val="21"/>
                      <w:u w:val="none"/>
                      <w:lang w:bidi="ar"/>
                      <w14:textFill>
                        <w14:solidFill>
                          <w14:schemeClr w14:val="tx1"/>
                        </w14:solidFill>
                      </w14:textFill>
                    </w:rPr>
                    <w:t>产</w:t>
                  </w:r>
                </w:p>
                <w:p w14:paraId="46333C8F">
                  <w:pPr>
                    <w:widowControl/>
                    <w:jc w:val="center"/>
                    <w:textAlignment w:val="center"/>
                    <w:rPr>
                      <w:rFonts w:hint="default" w:ascii="Times New Roman" w:hAnsi="Times New Roman" w:eastAsia="宋体" w:cs="Times New Roman"/>
                      <w:color w:val="000000" w:themeColor="text1"/>
                      <w:kern w:val="0"/>
                      <w:szCs w:val="21"/>
                      <w:u w:val="none"/>
                      <w:lang w:bidi="ar"/>
                      <w14:textFill>
                        <w14:solidFill>
                          <w14:schemeClr w14:val="tx1"/>
                        </w14:solidFill>
                      </w14:textFill>
                    </w:rPr>
                  </w:pPr>
                  <w:r>
                    <w:rPr>
                      <w:rFonts w:hint="default" w:ascii="Times New Roman" w:hAnsi="Times New Roman" w:eastAsia="宋体" w:cs="Times New Roman"/>
                      <w:color w:val="000000" w:themeColor="text1"/>
                      <w:kern w:val="0"/>
                      <w:szCs w:val="21"/>
                      <w:u w:val="none"/>
                      <w:lang w:bidi="ar"/>
                      <w14:textFill>
                        <w14:solidFill>
                          <w14:schemeClr w14:val="tx1"/>
                        </w14:solidFill>
                      </w14:textFill>
                    </w:rPr>
                    <w:t>污</w:t>
                  </w:r>
                </w:p>
                <w:p w14:paraId="63ACD97B">
                  <w:pPr>
                    <w:widowControl/>
                    <w:jc w:val="center"/>
                    <w:textAlignment w:val="center"/>
                    <w:rPr>
                      <w:rFonts w:hint="default" w:ascii="Times New Roman" w:hAnsi="Times New Roman" w:eastAsia="宋体" w:cs="Times New Roman"/>
                      <w:color w:val="000000" w:themeColor="text1"/>
                      <w:kern w:val="0"/>
                      <w:szCs w:val="21"/>
                      <w:u w:val="none"/>
                      <w:lang w:bidi="ar"/>
                      <w14:textFill>
                        <w14:solidFill>
                          <w14:schemeClr w14:val="tx1"/>
                        </w14:solidFill>
                      </w14:textFill>
                    </w:rPr>
                  </w:pPr>
                  <w:r>
                    <w:rPr>
                      <w:rFonts w:hint="default" w:ascii="Times New Roman" w:hAnsi="Times New Roman" w:eastAsia="宋体" w:cs="Times New Roman"/>
                      <w:color w:val="000000" w:themeColor="text1"/>
                      <w:kern w:val="0"/>
                      <w:szCs w:val="21"/>
                      <w:u w:val="none"/>
                      <w:lang w:bidi="ar"/>
                      <w14:textFill>
                        <w14:solidFill>
                          <w14:schemeClr w14:val="tx1"/>
                        </w14:solidFill>
                      </w14:textFill>
                    </w:rPr>
                    <w:t>系</w:t>
                  </w:r>
                </w:p>
                <w:p w14:paraId="3BE435CC">
                  <w:pPr>
                    <w:widowControl/>
                    <w:jc w:val="center"/>
                    <w:textAlignment w:val="center"/>
                    <w:rPr>
                      <w:rFonts w:hint="default" w:ascii="Times New Roman" w:hAnsi="Times New Roman" w:eastAsia="宋体" w:cs="Times New Roman"/>
                      <w:color w:val="000000" w:themeColor="text1"/>
                      <w:kern w:val="0"/>
                      <w:szCs w:val="21"/>
                      <w:u w:val="none"/>
                      <w:lang w:bidi="ar"/>
                      <w14:textFill>
                        <w14:solidFill>
                          <w14:schemeClr w14:val="tx1"/>
                        </w14:solidFill>
                      </w14:textFill>
                    </w:rPr>
                  </w:pPr>
                  <w:r>
                    <w:rPr>
                      <w:rFonts w:hint="default" w:ascii="Times New Roman" w:hAnsi="Times New Roman" w:eastAsia="宋体" w:cs="Times New Roman"/>
                      <w:color w:val="000000" w:themeColor="text1"/>
                      <w:kern w:val="0"/>
                      <w:szCs w:val="21"/>
                      <w:u w:val="none"/>
                      <w:lang w:bidi="ar"/>
                      <w14:textFill>
                        <w14:solidFill>
                          <w14:schemeClr w14:val="tx1"/>
                        </w14:solidFill>
                      </w14:textFill>
                    </w:rPr>
                    <w:t>数</w:t>
                  </w:r>
                </w:p>
                <w:p w14:paraId="6D9CC922">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kern w:val="0"/>
                      <w:szCs w:val="21"/>
                      <w:u w:val="none"/>
                      <w:lang w:bidi="ar"/>
                      <w14:textFill>
                        <w14:solidFill>
                          <w14:schemeClr w14:val="tx1"/>
                        </w14:solidFill>
                      </w14:textFill>
                    </w:rPr>
                    <w:t>法</w:t>
                  </w:r>
                </w:p>
              </w:tc>
              <w:tc>
                <w:tcPr>
                  <w:tcW w:w="1177" w:type="dxa"/>
                  <w:noWrap w:val="0"/>
                  <w:vAlign w:val="center"/>
                </w:tcPr>
                <w:p w14:paraId="4D170244">
                  <w:pPr>
                    <w:widowControl/>
                    <w:jc w:val="center"/>
                    <w:textAlignment w:val="center"/>
                    <w:rPr>
                      <w:rFonts w:hint="default" w:ascii="Times New Roman" w:hAnsi="Times New Roman" w:eastAsia="宋体" w:cs="Times New Roman"/>
                      <w:color w:val="000000" w:themeColor="text1"/>
                      <w:szCs w:val="21"/>
                      <w:u w:val="none"/>
                      <w:lang w:val="en-US" w:eastAsia="zh-CN"/>
                      <w14:textFill>
                        <w14:solidFill>
                          <w14:schemeClr w14:val="tx1"/>
                        </w14:solidFill>
                      </w14:textFill>
                    </w:rPr>
                  </w:pPr>
                  <w:r>
                    <w:rPr>
                      <w:rFonts w:hint="eastAsia" w:cs="Times New Roman"/>
                      <w:color w:val="000000" w:themeColor="text1"/>
                      <w:kern w:val="0"/>
                      <w:szCs w:val="21"/>
                      <w:u w:val="none"/>
                      <w:lang w:val="en-US" w:eastAsia="zh-CN" w:bidi="ar"/>
                      <w14:textFill>
                        <w14:solidFill>
                          <w14:schemeClr w14:val="tx1"/>
                        </w14:solidFill>
                      </w14:textFill>
                    </w:rPr>
                    <w:t>405</w:t>
                  </w:r>
                </w:p>
              </w:tc>
              <w:tc>
                <w:tcPr>
                  <w:tcW w:w="978" w:type="dxa"/>
                  <w:noWrap w:val="0"/>
                  <w:vAlign w:val="center"/>
                </w:tcPr>
                <w:p w14:paraId="78D2CFC9">
                  <w:pPr>
                    <w:widowControl/>
                    <w:jc w:val="center"/>
                    <w:textAlignment w:val="center"/>
                    <w:rPr>
                      <w:rFonts w:hint="default" w:ascii="Times New Roman" w:hAnsi="Times New Roman" w:eastAsia="宋体" w:cs="Times New Roman"/>
                      <w:color w:val="000000" w:themeColor="text1"/>
                      <w:szCs w:val="21"/>
                      <w:u w:val="none"/>
                      <w:lang w:val="en-US" w:eastAsia="zh-CN"/>
                      <w14:textFill>
                        <w14:solidFill>
                          <w14:schemeClr w14:val="tx1"/>
                        </w14:solidFill>
                      </w14:textFill>
                    </w:rPr>
                  </w:pPr>
                  <w:r>
                    <w:rPr>
                      <w:rFonts w:hint="eastAsia" w:cs="Times New Roman"/>
                      <w:color w:val="000000" w:themeColor="text1"/>
                      <w:szCs w:val="21"/>
                      <w:u w:val="none"/>
                      <w:lang w:val="en-US" w:eastAsia="zh-CN"/>
                      <w14:textFill>
                        <w14:solidFill>
                          <w14:schemeClr w14:val="tx1"/>
                        </w14:solidFill>
                      </w14:textFill>
                    </w:rPr>
                    <w:t>3</w:t>
                  </w:r>
                  <w:r>
                    <w:rPr>
                      <w:rFonts w:hint="eastAsia" w:ascii="Times New Roman" w:hAnsi="Times New Roman" w:eastAsia="宋体" w:cs="Times New Roman"/>
                      <w:color w:val="000000" w:themeColor="text1"/>
                      <w:szCs w:val="21"/>
                      <w:u w:val="none"/>
                      <w:lang w:val="en-US" w:eastAsia="zh-CN"/>
                      <w14:textFill>
                        <w14:solidFill>
                          <w14:schemeClr w14:val="tx1"/>
                        </w14:solidFill>
                      </w14:textFill>
                    </w:rPr>
                    <w:t>000</w:t>
                  </w:r>
                </w:p>
              </w:tc>
              <w:tc>
                <w:tcPr>
                  <w:tcW w:w="703" w:type="dxa"/>
                  <w:noWrap w:val="0"/>
                  <w:vAlign w:val="center"/>
                </w:tcPr>
                <w:p w14:paraId="2E57D697">
                  <w:pPr>
                    <w:keepNext w:val="0"/>
                    <w:keepLines w:val="0"/>
                    <w:widowControl/>
                    <w:suppressLineNumbers w:val="0"/>
                    <w:jc w:val="center"/>
                    <w:textAlignment w:val="center"/>
                    <w:rPr>
                      <w:rFonts w:hint="default" w:ascii="Times New Roman" w:hAnsi="Times New Roman" w:eastAsia="宋体" w:cs="Times New Roman"/>
                      <w:color w:val="000000" w:themeColor="text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1.215</w:t>
                  </w:r>
                </w:p>
              </w:tc>
              <w:tc>
                <w:tcPr>
                  <w:tcW w:w="1215" w:type="dxa"/>
                  <w:vMerge w:val="restart"/>
                  <w:noWrap w:val="0"/>
                  <w:vAlign w:val="center"/>
                </w:tcPr>
                <w:p w14:paraId="0A5012B9">
                  <w:pPr>
                    <w:widowControl/>
                    <w:jc w:val="center"/>
                    <w:textAlignment w:val="center"/>
                    <w:rPr>
                      <w:rFonts w:hint="default" w:ascii="Times New Roman" w:hAnsi="Times New Roman" w:eastAsia="宋体" w:cs="Times New Roman"/>
                      <w:color w:val="000000" w:themeColor="text1"/>
                      <w:kern w:val="0"/>
                      <w:szCs w:val="21"/>
                      <w:u w:val="none"/>
                      <w:lang w:bidi="ar"/>
                      <w14:textFill>
                        <w14:solidFill>
                          <w14:schemeClr w14:val="tx1"/>
                        </w14:solidFill>
                      </w14:textFill>
                    </w:rPr>
                  </w:pPr>
                  <w:r>
                    <w:rPr>
                      <w:rFonts w:hint="default" w:ascii="Times New Roman" w:hAnsi="Times New Roman" w:eastAsia="宋体" w:cs="Times New Roman"/>
                      <w:color w:val="000000" w:themeColor="text1"/>
                      <w:kern w:val="0"/>
                      <w:szCs w:val="21"/>
                      <w:u w:val="none"/>
                      <w:lang w:bidi="ar"/>
                      <w14:textFill>
                        <w14:solidFill>
                          <w14:schemeClr w14:val="tx1"/>
                        </w14:solidFill>
                      </w14:textFill>
                    </w:rPr>
                    <w:t>砂石分离机+三级沉淀池</w:t>
                  </w:r>
                </w:p>
              </w:tc>
              <w:tc>
                <w:tcPr>
                  <w:tcW w:w="849" w:type="dxa"/>
                  <w:vMerge w:val="restart"/>
                  <w:noWrap w:val="0"/>
                  <w:vAlign w:val="center"/>
                </w:tcPr>
                <w:p w14:paraId="21579897">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eastAsia" w:cs="Times New Roman"/>
                      <w:color w:val="000000" w:themeColor="text1"/>
                      <w:kern w:val="0"/>
                      <w:szCs w:val="21"/>
                      <w:u w:val="none"/>
                      <w:lang w:val="en-US" w:eastAsia="zh-CN" w:bidi="ar"/>
                      <w14:textFill>
                        <w14:solidFill>
                          <w14:schemeClr w14:val="tx1"/>
                        </w14:solidFill>
                      </w14:textFill>
                    </w:rPr>
                    <w:t>回用于生产</w:t>
                  </w:r>
                  <w:r>
                    <w:rPr>
                      <w:rFonts w:hint="default" w:ascii="Times New Roman" w:hAnsi="Times New Roman" w:eastAsia="宋体" w:cs="Times New Roman"/>
                      <w:color w:val="000000" w:themeColor="text1"/>
                      <w:kern w:val="0"/>
                      <w:szCs w:val="21"/>
                      <w:u w:val="none"/>
                      <w:lang w:bidi="ar"/>
                      <w14:textFill>
                        <w14:solidFill>
                          <w14:schemeClr w14:val="tx1"/>
                        </w14:solidFill>
                      </w14:textFill>
                    </w:rPr>
                    <w:t>，不外排</w:t>
                  </w:r>
                </w:p>
              </w:tc>
            </w:tr>
            <w:tr w14:paraId="1247B7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61" w:hRule="atLeast"/>
              </w:trPr>
              <w:tc>
                <w:tcPr>
                  <w:tcW w:w="475" w:type="dxa"/>
                  <w:vMerge w:val="restart"/>
                  <w:noWrap w:val="0"/>
                  <w:vAlign w:val="center"/>
                </w:tcPr>
                <w:p w14:paraId="2A421A4D">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szCs w:val="21"/>
                      <w:u w:val="none"/>
                      <w14:textFill>
                        <w14:solidFill>
                          <w14:schemeClr w14:val="tx1"/>
                        </w14:solidFill>
                      </w14:textFill>
                    </w:rPr>
                    <w:t>洗车</w:t>
                  </w:r>
                </w:p>
              </w:tc>
              <w:tc>
                <w:tcPr>
                  <w:tcW w:w="630" w:type="dxa"/>
                  <w:vMerge w:val="restart"/>
                  <w:noWrap w:val="0"/>
                  <w:vAlign w:val="center"/>
                </w:tcPr>
                <w:p w14:paraId="53DDE897">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szCs w:val="21"/>
                      <w:u w:val="none"/>
                      <w14:textFill>
                        <w14:solidFill>
                          <w14:schemeClr w14:val="tx1"/>
                        </w14:solidFill>
                      </w14:textFill>
                    </w:rPr>
                    <w:t>洗车</w:t>
                  </w:r>
                </w:p>
              </w:tc>
              <w:tc>
                <w:tcPr>
                  <w:tcW w:w="957" w:type="dxa"/>
                  <w:noWrap w:val="0"/>
                  <w:vAlign w:val="center"/>
                </w:tcPr>
                <w:p w14:paraId="590EA12F">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szCs w:val="21"/>
                      <w:u w:val="none"/>
                      <w14:textFill>
                        <w14:solidFill>
                          <w14:schemeClr w14:val="tx1"/>
                        </w14:solidFill>
                      </w14:textFill>
                    </w:rPr>
                    <w:t>车辆储罐清洗废水</w:t>
                  </w:r>
                </w:p>
              </w:tc>
              <w:tc>
                <w:tcPr>
                  <w:tcW w:w="734" w:type="dxa"/>
                  <w:noWrap w:val="0"/>
                  <w:vAlign w:val="center"/>
                </w:tcPr>
                <w:p w14:paraId="1F37590A">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kern w:val="0"/>
                      <w:szCs w:val="21"/>
                      <w:u w:val="none"/>
                      <w:lang w:bidi="ar"/>
                      <w14:textFill>
                        <w14:solidFill>
                          <w14:schemeClr w14:val="tx1"/>
                        </w14:solidFill>
                      </w14:textFill>
                    </w:rPr>
                    <w:t>SS</w:t>
                  </w:r>
                </w:p>
              </w:tc>
              <w:tc>
                <w:tcPr>
                  <w:tcW w:w="502" w:type="dxa"/>
                  <w:vMerge w:val="continue"/>
                  <w:noWrap w:val="0"/>
                  <w:vAlign w:val="center"/>
                </w:tcPr>
                <w:p w14:paraId="146BCA00">
                  <w:pPr>
                    <w:jc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1177" w:type="dxa"/>
                  <w:noWrap w:val="0"/>
                  <w:vAlign w:val="center"/>
                </w:tcPr>
                <w:p w14:paraId="7E894900">
                  <w:pPr>
                    <w:widowControl/>
                    <w:jc w:val="center"/>
                    <w:textAlignment w:val="center"/>
                    <w:rPr>
                      <w:rFonts w:hint="default" w:ascii="Times New Roman" w:hAnsi="Times New Roman" w:eastAsia="宋体" w:cs="Times New Roman"/>
                      <w:color w:val="000000" w:themeColor="text1"/>
                      <w:szCs w:val="21"/>
                      <w:u w:val="none"/>
                      <w:lang w:val="en-US" w:eastAsia="zh-CN"/>
                      <w14:textFill>
                        <w14:solidFill>
                          <w14:schemeClr w14:val="tx1"/>
                        </w14:solidFill>
                      </w14:textFill>
                    </w:rPr>
                  </w:pPr>
                  <w:r>
                    <w:rPr>
                      <w:rFonts w:hint="eastAsia" w:cs="Times New Roman"/>
                      <w:color w:val="000000" w:themeColor="text1"/>
                      <w:szCs w:val="21"/>
                      <w:u w:val="none"/>
                      <w:lang w:val="en-US" w:eastAsia="zh-CN"/>
                      <w14:textFill>
                        <w14:solidFill>
                          <w14:schemeClr w14:val="tx1"/>
                        </w14:solidFill>
                      </w14:textFill>
                    </w:rPr>
                    <w:t>9</w:t>
                  </w:r>
                  <w:r>
                    <w:rPr>
                      <w:rFonts w:hint="eastAsia" w:ascii="Times New Roman" w:hAnsi="Times New Roman" w:eastAsia="宋体" w:cs="Times New Roman"/>
                      <w:color w:val="000000" w:themeColor="text1"/>
                      <w:szCs w:val="21"/>
                      <w:u w:val="none"/>
                      <w:lang w:val="en-US" w:eastAsia="zh-CN"/>
                      <w14:textFill>
                        <w14:solidFill>
                          <w14:schemeClr w14:val="tx1"/>
                        </w14:solidFill>
                      </w14:textFill>
                    </w:rPr>
                    <w:t>000</w:t>
                  </w:r>
                </w:p>
              </w:tc>
              <w:tc>
                <w:tcPr>
                  <w:tcW w:w="978" w:type="dxa"/>
                  <w:noWrap w:val="0"/>
                  <w:vAlign w:val="center"/>
                </w:tcPr>
                <w:p w14:paraId="7F136356">
                  <w:pPr>
                    <w:widowControl/>
                    <w:jc w:val="center"/>
                    <w:textAlignment w:val="center"/>
                    <w:rPr>
                      <w:rFonts w:hint="default" w:ascii="Times New Roman" w:hAnsi="Times New Roman" w:eastAsia="宋体" w:cs="Times New Roman"/>
                      <w:color w:val="000000" w:themeColor="text1"/>
                      <w:szCs w:val="21"/>
                      <w:u w:val="none"/>
                      <w:lang w:val="en-US" w:eastAsia="zh-CN"/>
                      <w14:textFill>
                        <w14:solidFill>
                          <w14:schemeClr w14:val="tx1"/>
                        </w14:solidFill>
                      </w14:textFill>
                    </w:rPr>
                  </w:pPr>
                  <w:r>
                    <w:rPr>
                      <w:rFonts w:hint="eastAsia" w:cs="Times New Roman"/>
                      <w:color w:val="000000" w:themeColor="text1"/>
                      <w:szCs w:val="21"/>
                      <w:u w:val="none"/>
                      <w:lang w:val="en-US" w:eastAsia="zh-CN"/>
                      <w14:textFill>
                        <w14:solidFill>
                          <w14:schemeClr w14:val="tx1"/>
                        </w14:solidFill>
                      </w14:textFill>
                    </w:rPr>
                    <w:t>3</w:t>
                  </w:r>
                  <w:r>
                    <w:rPr>
                      <w:rFonts w:hint="eastAsia" w:ascii="Times New Roman" w:hAnsi="Times New Roman" w:eastAsia="宋体" w:cs="Times New Roman"/>
                      <w:color w:val="000000" w:themeColor="text1"/>
                      <w:szCs w:val="21"/>
                      <w:u w:val="none"/>
                      <w:lang w:val="en-US" w:eastAsia="zh-CN"/>
                      <w14:textFill>
                        <w14:solidFill>
                          <w14:schemeClr w14:val="tx1"/>
                        </w14:solidFill>
                      </w14:textFill>
                    </w:rPr>
                    <w:t>000</w:t>
                  </w:r>
                </w:p>
              </w:tc>
              <w:tc>
                <w:tcPr>
                  <w:tcW w:w="703" w:type="dxa"/>
                  <w:noWrap w:val="0"/>
                  <w:vAlign w:val="center"/>
                </w:tcPr>
                <w:p w14:paraId="5A17AC62">
                  <w:pPr>
                    <w:keepNext w:val="0"/>
                    <w:keepLines w:val="0"/>
                    <w:widowControl/>
                    <w:suppressLineNumbers w:val="0"/>
                    <w:jc w:val="center"/>
                    <w:textAlignment w:val="center"/>
                    <w:rPr>
                      <w:rFonts w:hint="default" w:ascii="Times New Roman" w:hAnsi="Times New Roman" w:eastAsia="宋体" w:cs="Times New Roman"/>
                      <w:color w:val="000000" w:themeColor="text1"/>
                      <w:szCs w:val="21"/>
                      <w:u w:val="none"/>
                      <w:lang w:val="en-US" w:eastAsia="zh-CN"/>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27</w:t>
                  </w:r>
                </w:p>
              </w:tc>
              <w:tc>
                <w:tcPr>
                  <w:tcW w:w="1215" w:type="dxa"/>
                  <w:vMerge w:val="continue"/>
                  <w:noWrap w:val="0"/>
                  <w:vAlign w:val="center"/>
                </w:tcPr>
                <w:p w14:paraId="24FB8438">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849" w:type="dxa"/>
                  <w:vMerge w:val="continue"/>
                  <w:noWrap w:val="0"/>
                  <w:vAlign w:val="center"/>
                </w:tcPr>
                <w:p w14:paraId="17E11080">
                  <w:pPr>
                    <w:jc w:val="center"/>
                    <w:rPr>
                      <w:rFonts w:hint="default" w:ascii="Times New Roman" w:hAnsi="Times New Roman" w:eastAsia="宋体" w:cs="Times New Roman"/>
                      <w:color w:val="000000" w:themeColor="text1"/>
                      <w:szCs w:val="21"/>
                      <w:u w:val="none"/>
                      <w14:textFill>
                        <w14:solidFill>
                          <w14:schemeClr w14:val="tx1"/>
                        </w14:solidFill>
                      </w14:textFill>
                    </w:rPr>
                  </w:pPr>
                </w:p>
              </w:tc>
            </w:tr>
            <w:tr w14:paraId="5ACEDA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61" w:hRule="atLeast"/>
              </w:trPr>
              <w:tc>
                <w:tcPr>
                  <w:tcW w:w="475" w:type="dxa"/>
                  <w:vMerge w:val="continue"/>
                  <w:noWrap w:val="0"/>
                  <w:vAlign w:val="center"/>
                </w:tcPr>
                <w:p w14:paraId="0768DDA7">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630" w:type="dxa"/>
                  <w:vMerge w:val="continue"/>
                  <w:noWrap w:val="0"/>
                  <w:vAlign w:val="center"/>
                </w:tcPr>
                <w:p w14:paraId="0EB04EE4">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957" w:type="dxa"/>
                  <w:vMerge w:val="restart"/>
                  <w:noWrap w:val="0"/>
                  <w:vAlign w:val="center"/>
                </w:tcPr>
                <w:p w14:paraId="477F535F">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szCs w:val="21"/>
                      <w:u w:val="none"/>
                      <w14:textFill>
                        <w14:solidFill>
                          <w14:schemeClr w14:val="tx1"/>
                        </w14:solidFill>
                      </w14:textFill>
                    </w:rPr>
                    <w:t>车身清洗废水</w:t>
                  </w:r>
                </w:p>
              </w:tc>
              <w:tc>
                <w:tcPr>
                  <w:tcW w:w="734" w:type="dxa"/>
                  <w:noWrap w:val="0"/>
                  <w:vAlign w:val="center"/>
                </w:tcPr>
                <w:p w14:paraId="67DE56EC">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kern w:val="0"/>
                      <w:szCs w:val="21"/>
                      <w:u w:val="none"/>
                      <w:lang w:bidi="ar"/>
                      <w14:textFill>
                        <w14:solidFill>
                          <w14:schemeClr w14:val="tx1"/>
                        </w14:solidFill>
                      </w14:textFill>
                    </w:rPr>
                    <w:t>SS</w:t>
                  </w:r>
                </w:p>
              </w:tc>
              <w:tc>
                <w:tcPr>
                  <w:tcW w:w="502" w:type="dxa"/>
                  <w:vMerge w:val="continue"/>
                  <w:noWrap w:val="0"/>
                  <w:vAlign w:val="center"/>
                </w:tcPr>
                <w:p w14:paraId="3837BD05">
                  <w:pPr>
                    <w:jc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1177" w:type="dxa"/>
                  <w:vMerge w:val="restart"/>
                  <w:noWrap w:val="0"/>
                  <w:vAlign w:val="center"/>
                </w:tcPr>
                <w:p w14:paraId="4BE4D2BC">
                  <w:pPr>
                    <w:widowControl/>
                    <w:jc w:val="center"/>
                    <w:textAlignment w:val="center"/>
                    <w:rPr>
                      <w:rFonts w:hint="default" w:ascii="Times New Roman" w:hAnsi="Times New Roman" w:eastAsia="宋体" w:cs="Times New Roman"/>
                      <w:color w:val="000000" w:themeColor="text1"/>
                      <w:szCs w:val="21"/>
                      <w:u w:val="none"/>
                      <w:lang w:val="en-US" w:eastAsia="zh-CN"/>
                      <w14:textFill>
                        <w14:solidFill>
                          <w14:schemeClr w14:val="tx1"/>
                        </w14:solidFill>
                      </w14:textFill>
                    </w:rPr>
                  </w:pPr>
                  <w:r>
                    <w:rPr>
                      <w:rFonts w:hint="eastAsia" w:cs="Times New Roman"/>
                      <w:color w:val="000000" w:themeColor="text1"/>
                      <w:szCs w:val="21"/>
                      <w:u w:val="none"/>
                      <w:lang w:val="en-US" w:eastAsia="zh-CN"/>
                      <w14:textFill>
                        <w14:solidFill>
                          <w14:schemeClr w14:val="tx1"/>
                        </w14:solidFill>
                      </w14:textFill>
                    </w:rPr>
                    <w:t>11250</w:t>
                  </w:r>
                </w:p>
              </w:tc>
              <w:tc>
                <w:tcPr>
                  <w:tcW w:w="978" w:type="dxa"/>
                  <w:noWrap w:val="0"/>
                  <w:vAlign w:val="center"/>
                </w:tcPr>
                <w:p w14:paraId="24908DD0">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eastAsia" w:cs="Times New Roman"/>
                      <w:color w:val="000000" w:themeColor="text1"/>
                      <w:szCs w:val="21"/>
                      <w:u w:val="none"/>
                      <w:lang w:val="en-US" w:eastAsia="zh-CN"/>
                      <w14:textFill>
                        <w14:solidFill>
                          <w14:schemeClr w14:val="tx1"/>
                        </w14:solidFill>
                      </w14:textFill>
                    </w:rPr>
                    <w:t>10</w:t>
                  </w:r>
                  <w:r>
                    <w:rPr>
                      <w:rFonts w:hint="default" w:ascii="Times New Roman" w:hAnsi="Times New Roman" w:eastAsia="宋体" w:cs="Times New Roman"/>
                      <w:color w:val="000000" w:themeColor="text1"/>
                      <w:szCs w:val="21"/>
                      <w:u w:val="none"/>
                      <w14:textFill>
                        <w14:solidFill>
                          <w14:schemeClr w14:val="tx1"/>
                        </w14:solidFill>
                      </w14:textFill>
                    </w:rPr>
                    <w:t>00</w:t>
                  </w:r>
                </w:p>
              </w:tc>
              <w:tc>
                <w:tcPr>
                  <w:tcW w:w="703" w:type="dxa"/>
                  <w:noWrap w:val="0"/>
                  <w:vAlign w:val="center"/>
                </w:tcPr>
                <w:p w14:paraId="7E050C3E">
                  <w:pPr>
                    <w:keepNext w:val="0"/>
                    <w:keepLines w:val="0"/>
                    <w:widowControl/>
                    <w:suppressLineNumbers w:val="0"/>
                    <w:jc w:val="center"/>
                    <w:textAlignment w:val="center"/>
                    <w:rPr>
                      <w:rFonts w:hint="default" w:ascii="Times New Roman" w:hAnsi="Times New Roman" w:eastAsia="宋体" w:cs="Times New Roman"/>
                      <w:color w:val="000000" w:themeColor="text1"/>
                      <w:szCs w:val="21"/>
                      <w:u w:val="none"/>
                      <w:lang w:val="en-US" w:eastAsia="zh-CN"/>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11.25</w:t>
                  </w:r>
                </w:p>
              </w:tc>
              <w:tc>
                <w:tcPr>
                  <w:tcW w:w="1215" w:type="dxa"/>
                  <w:vMerge w:val="restart"/>
                  <w:noWrap w:val="0"/>
                  <w:vAlign w:val="center"/>
                </w:tcPr>
                <w:p w14:paraId="49E12128">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kern w:val="0"/>
                      <w:szCs w:val="21"/>
                      <w:u w:val="none"/>
                      <w:lang w:bidi="ar"/>
                      <w14:textFill>
                        <w14:solidFill>
                          <w14:schemeClr w14:val="tx1"/>
                        </w14:solidFill>
                      </w14:textFill>
                    </w:rPr>
                    <w:t>隔油沉淀池</w:t>
                  </w:r>
                </w:p>
              </w:tc>
              <w:tc>
                <w:tcPr>
                  <w:tcW w:w="849" w:type="dxa"/>
                  <w:vMerge w:val="restart"/>
                  <w:noWrap w:val="0"/>
                  <w:vAlign w:val="center"/>
                </w:tcPr>
                <w:p w14:paraId="304F08CE">
                  <w:pPr>
                    <w:jc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szCs w:val="21"/>
                      <w:u w:val="none"/>
                      <w14:textFill>
                        <w14:solidFill>
                          <w14:schemeClr w14:val="tx1"/>
                        </w14:solidFill>
                      </w14:textFill>
                    </w:rPr>
                    <w:t>回用于洗车，不外排</w:t>
                  </w:r>
                </w:p>
              </w:tc>
            </w:tr>
            <w:tr w14:paraId="305576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61" w:hRule="atLeast"/>
              </w:trPr>
              <w:tc>
                <w:tcPr>
                  <w:tcW w:w="475" w:type="dxa"/>
                  <w:vMerge w:val="continue"/>
                  <w:noWrap w:val="0"/>
                  <w:vAlign w:val="center"/>
                </w:tcPr>
                <w:p w14:paraId="04314767">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630" w:type="dxa"/>
                  <w:vMerge w:val="continue"/>
                  <w:noWrap w:val="0"/>
                  <w:vAlign w:val="center"/>
                </w:tcPr>
                <w:p w14:paraId="4FC1E2E5">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957" w:type="dxa"/>
                  <w:vMerge w:val="continue"/>
                  <w:noWrap w:val="0"/>
                  <w:vAlign w:val="center"/>
                </w:tcPr>
                <w:p w14:paraId="7C10DA2C">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734" w:type="dxa"/>
                  <w:noWrap w:val="0"/>
                  <w:vAlign w:val="center"/>
                </w:tcPr>
                <w:p w14:paraId="3AE0BAD9">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szCs w:val="21"/>
                      <w:u w:val="none"/>
                      <w14:textFill>
                        <w14:solidFill>
                          <w14:schemeClr w14:val="tx1"/>
                        </w14:solidFill>
                      </w14:textFill>
                    </w:rPr>
                    <w:t>石油类</w:t>
                  </w:r>
                </w:p>
              </w:tc>
              <w:tc>
                <w:tcPr>
                  <w:tcW w:w="502" w:type="dxa"/>
                  <w:vMerge w:val="continue"/>
                  <w:noWrap w:val="0"/>
                  <w:vAlign w:val="center"/>
                </w:tcPr>
                <w:p w14:paraId="120CC938">
                  <w:pPr>
                    <w:jc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1177" w:type="dxa"/>
                  <w:vMerge w:val="continue"/>
                  <w:noWrap w:val="0"/>
                  <w:vAlign w:val="center"/>
                </w:tcPr>
                <w:p w14:paraId="551F7D94">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978" w:type="dxa"/>
                  <w:noWrap w:val="0"/>
                  <w:vAlign w:val="center"/>
                </w:tcPr>
                <w:p w14:paraId="3903B347">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szCs w:val="21"/>
                      <w:u w:val="none"/>
                      <w14:textFill>
                        <w14:solidFill>
                          <w14:schemeClr w14:val="tx1"/>
                        </w14:solidFill>
                      </w14:textFill>
                    </w:rPr>
                    <w:t>40</w:t>
                  </w:r>
                </w:p>
              </w:tc>
              <w:tc>
                <w:tcPr>
                  <w:tcW w:w="703" w:type="dxa"/>
                  <w:noWrap w:val="0"/>
                  <w:vAlign w:val="center"/>
                </w:tcPr>
                <w:p w14:paraId="3C3DB18F">
                  <w:pPr>
                    <w:keepNext w:val="0"/>
                    <w:keepLines w:val="0"/>
                    <w:widowControl/>
                    <w:suppressLineNumbers w:val="0"/>
                    <w:jc w:val="center"/>
                    <w:textAlignment w:val="center"/>
                    <w:rPr>
                      <w:rFonts w:hint="default" w:ascii="Times New Roman" w:hAnsi="Times New Roman" w:eastAsia="宋体" w:cs="Times New Roman"/>
                      <w:color w:val="000000" w:themeColor="text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r>
                    <w:rPr>
                      <w:rFonts w:hint="eastAsia" w:cs="Times New Roman"/>
                      <w:i w:val="0"/>
                      <w:iCs w:val="0"/>
                      <w:color w:val="000000" w:themeColor="text1"/>
                      <w:kern w:val="0"/>
                      <w:sz w:val="21"/>
                      <w:szCs w:val="21"/>
                      <w:u w:val="none"/>
                      <w:lang w:val="en-US" w:eastAsia="zh-CN" w:bidi="ar"/>
                      <w14:textFill>
                        <w14:solidFill>
                          <w14:schemeClr w14:val="tx1"/>
                        </w14:solidFill>
                      </w14:textFill>
                    </w:rPr>
                    <w:t>.45</w:t>
                  </w:r>
                </w:p>
              </w:tc>
              <w:tc>
                <w:tcPr>
                  <w:tcW w:w="1215" w:type="dxa"/>
                  <w:vMerge w:val="continue"/>
                  <w:noWrap w:val="0"/>
                  <w:vAlign w:val="center"/>
                </w:tcPr>
                <w:p w14:paraId="3E5133C7">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849" w:type="dxa"/>
                  <w:vMerge w:val="continue"/>
                  <w:noWrap w:val="0"/>
                  <w:vAlign w:val="center"/>
                </w:tcPr>
                <w:p w14:paraId="5772A067">
                  <w:pPr>
                    <w:jc w:val="center"/>
                    <w:rPr>
                      <w:rFonts w:hint="default" w:ascii="Times New Roman" w:hAnsi="Times New Roman" w:eastAsia="宋体" w:cs="Times New Roman"/>
                      <w:color w:val="000000" w:themeColor="text1"/>
                      <w:szCs w:val="21"/>
                      <w:u w:val="none"/>
                      <w14:textFill>
                        <w14:solidFill>
                          <w14:schemeClr w14:val="tx1"/>
                        </w14:solidFill>
                      </w14:textFill>
                    </w:rPr>
                  </w:pPr>
                </w:p>
              </w:tc>
            </w:tr>
            <w:tr w14:paraId="5AD9C0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61" w:hRule="atLeast"/>
              </w:trPr>
              <w:tc>
                <w:tcPr>
                  <w:tcW w:w="475" w:type="dxa"/>
                  <w:vMerge w:val="restart"/>
                  <w:noWrap w:val="0"/>
                  <w:vAlign w:val="center"/>
                </w:tcPr>
                <w:p w14:paraId="48C96B69">
                  <w:pPr>
                    <w:widowControl/>
                    <w:jc w:val="center"/>
                    <w:textAlignment w:val="center"/>
                    <w:rPr>
                      <w:rFonts w:hint="eastAsia" w:ascii="Times New Roman" w:hAnsi="Times New Roman" w:eastAsia="宋体" w:cs="Times New Roman"/>
                      <w:color w:val="000000" w:themeColor="text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u w:val="none"/>
                      <w:lang w:val="en-US" w:eastAsia="zh-CN"/>
                      <w14:textFill>
                        <w14:solidFill>
                          <w14:schemeClr w14:val="tx1"/>
                        </w14:solidFill>
                      </w14:textFill>
                    </w:rPr>
                    <w:t>厂区</w:t>
                  </w:r>
                </w:p>
              </w:tc>
              <w:tc>
                <w:tcPr>
                  <w:tcW w:w="630" w:type="dxa"/>
                  <w:noWrap w:val="0"/>
                  <w:vAlign w:val="center"/>
                </w:tcPr>
                <w:p w14:paraId="46111132">
                  <w:pPr>
                    <w:widowControl/>
                    <w:jc w:val="center"/>
                    <w:textAlignment w:val="center"/>
                    <w:rPr>
                      <w:rFonts w:hint="eastAsia" w:ascii="Times New Roman" w:hAnsi="Times New Roman" w:eastAsia="宋体" w:cs="Times New Roman"/>
                      <w:color w:val="000000" w:themeColor="text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u w:val="none"/>
                      <w:lang w:val="en-US" w:eastAsia="zh-CN"/>
                      <w14:textFill>
                        <w14:solidFill>
                          <w14:schemeClr w14:val="tx1"/>
                        </w14:solidFill>
                      </w14:textFill>
                    </w:rPr>
                    <w:t>厂区地面</w:t>
                  </w:r>
                </w:p>
              </w:tc>
              <w:tc>
                <w:tcPr>
                  <w:tcW w:w="957" w:type="dxa"/>
                  <w:noWrap w:val="0"/>
                  <w:vAlign w:val="center"/>
                </w:tcPr>
                <w:p w14:paraId="1289FCA0">
                  <w:pPr>
                    <w:widowControl/>
                    <w:jc w:val="center"/>
                    <w:textAlignment w:val="center"/>
                    <w:rPr>
                      <w:rFonts w:hint="default" w:ascii="Times New Roman" w:hAnsi="Times New Roman" w:eastAsia="宋体" w:cs="Times New Roman"/>
                      <w:color w:val="000000" w:themeColor="text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u w:val="none"/>
                      <w:lang w:val="en-US" w:eastAsia="zh-CN"/>
                      <w14:textFill>
                        <w14:solidFill>
                          <w14:schemeClr w14:val="tx1"/>
                        </w14:solidFill>
                      </w14:textFill>
                    </w:rPr>
                    <w:t>地面清洗水</w:t>
                  </w:r>
                </w:p>
              </w:tc>
              <w:tc>
                <w:tcPr>
                  <w:tcW w:w="734" w:type="dxa"/>
                  <w:noWrap w:val="0"/>
                  <w:vAlign w:val="center"/>
                </w:tcPr>
                <w:p w14:paraId="5AD68D6C">
                  <w:pPr>
                    <w:widowControl/>
                    <w:jc w:val="center"/>
                    <w:textAlignment w:val="center"/>
                    <w:rPr>
                      <w:rFonts w:hint="default" w:ascii="Times New Roman" w:hAnsi="Times New Roman" w:eastAsia="宋体" w:cs="Times New Roman"/>
                      <w:color w:val="000000" w:themeColor="text1"/>
                      <w:kern w:val="0"/>
                      <w:szCs w:val="21"/>
                      <w:u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Cs w:val="21"/>
                      <w:u w:val="none"/>
                      <w:lang w:val="en-US" w:eastAsia="zh-CN" w:bidi="ar"/>
                      <w14:textFill>
                        <w14:solidFill>
                          <w14:schemeClr w14:val="tx1"/>
                        </w14:solidFill>
                      </w14:textFill>
                    </w:rPr>
                    <w:t>SS</w:t>
                  </w:r>
                </w:p>
              </w:tc>
              <w:tc>
                <w:tcPr>
                  <w:tcW w:w="502" w:type="dxa"/>
                  <w:vMerge w:val="continue"/>
                  <w:noWrap w:val="0"/>
                  <w:vAlign w:val="center"/>
                </w:tcPr>
                <w:p w14:paraId="20AC2DAC">
                  <w:pPr>
                    <w:jc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1177" w:type="dxa"/>
                  <w:noWrap w:val="0"/>
                  <w:vAlign w:val="center"/>
                </w:tcPr>
                <w:p w14:paraId="69CA0A9E">
                  <w:pPr>
                    <w:widowControl/>
                    <w:jc w:val="center"/>
                    <w:textAlignment w:val="center"/>
                    <w:rPr>
                      <w:rFonts w:hint="default" w:ascii="Times New Roman" w:hAnsi="Times New Roman" w:eastAsia="宋体" w:cs="Times New Roman"/>
                      <w:color w:val="000000" w:themeColor="text1"/>
                      <w:szCs w:val="21"/>
                      <w:u w:val="none"/>
                      <w:lang w:val="en-US" w:eastAsia="zh-CN"/>
                      <w14:textFill>
                        <w14:solidFill>
                          <w14:schemeClr w14:val="tx1"/>
                        </w14:solidFill>
                      </w14:textFill>
                    </w:rPr>
                  </w:pPr>
                  <w:r>
                    <w:rPr>
                      <w:rFonts w:hint="eastAsia" w:cs="Times New Roman"/>
                      <w:color w:val="000000" w:themeColor="text1"/>
                      <w:szCs w:val="21"/>
                      <w:u w:val="none"/>
                      <w:lang w:val="en-US" w:eastAsia="zh-CN"/>
                      <w14:textFill>
                        <w14:solidFill>
                          <w14:schemeClr w14:val="tx1"/>
                        </w14:solidFill>
                      </w14:textFill>
                    </w:rPr>
                    <w:t>141.6</w:t>
                  </w:r>
                </w:p>
              </w:tc>
              <w:tc>
                <w:tcPr>
                  <w:tcW w:w="978" w:type="dxa"/>
                  <w:noWrap w:val="0"/>
                  <w:vAlign w:val="center"/>
                </w:tcPr>
                <w:p w14:paraId="6A05ABB9">
                  <w:pPr>
                    <w:widowControl/>
                    <w:jc w:val="center"/>
                    <w:textAlignment w:val="center"/>
                    <w:rPr>
                      <w:rFonts w:hint="default" w:ascii="Times New Roman" w:hAnsi="Times New Roman" w:eastAsia="宋体" w:cs="Times New Roman"/>
                      <w:color w:val="000000" w:themeColor="text1"/>
                      <w:szCs w:val="21"/>
                      <w:u w:val="none"/>
                      <w:lang w:val="en-US" w:eastAsia="zh-CN"/>
                      <w14:textFill>
                        <w14:solidFill>
                          <w14:schemeClr w14:val="tx1"/>
                        </w14:solidFill>
                      </w14:textFill>
                    </w:rPr>
                  </w:pPr>
                  <w:r>
                    <w:rPr>
                      <w:rFonts w:hint="eastAsia" w:cs="Times New Roman"/>
                      <w:color w:val="000000" w:themeColor="text1"/>
                      <w:szCs w:val="21"/>
                      <w:u w:val="none"/>
                      <w:lang w:val="en-US" w:eastAsia="zh-CN"/>
                      <w14:textFill>
                        <w14:solidFill>
                          <w14:schemeClr w14:val="tx1"/>
                        </w14:solidFill>
                      </w14:textFill>
                    </w:rPr>
                    <w:t>800</w:t>
                  </w:r>
                </w:p>
              </w:tc>
              <w:tc>
                <w:tcPr>
                  <w:tcW w:w="703" w:type="dxa"/>
                  <w:noWrap w:val="0"/>
                  <w:vAlign w:val="center"/>
                </w:tcPr>
                <w:p w14:paraId="55E6D7A2">
                  <w:pPr>
                    <w:keepNext w:val="0"/>
                    <w:keepLines w:val="0"/>
                    <w:widowControl/>
                    <w:suppressLineNumbers w:val="0"/>
                    <w:jc w:val="center"/>
                    <w:textAlignment w:val="center"/>
                    <w:rPr>
                      <w:rFonts w:hint="default" w:ascii="Times New Roman" w:hAnsi="Times New Roman" w:eastAsia="宋体" w:cs="Times New Roman"/>
                      <w:color w:val="000000" w:themeColor="text1"/>
                      <w:szCs w:val="21"/>
                      <w:u w:val="none"/>
                      <w:lang w:val="en-US" w:eastAsia="zh-CN"/>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0.11</w:t>
                  </w:r>
                </w:p>
              </w:tc>
              <w:tc>
                <w:tcPr>
                  <w:tcW w:w="1215" w:type="dxa"/>
                  <w:noWrap w:val="0"/>
                  <w:vAlign w:val="center"/>
                </w:tcPr>
                <w:p w14:paraId="40B078F7">
                  <w:pPr>
                    <w:widowControl/>
                    <w:jc w:val="center"/>
                    <w:textAlignment w:val="center"/>
                    <w:rPr>
                      <w:rFonts w:hint="eastAsia" w:ascii="Times New Roman" w:hAnsi="Times New Roman" w:eastAsia="宋体" w:cs="Times New Roman"/>
                      <w:color w:val="000000" w:themeColor="text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u w:val="none"/>
                      <w:lang w:bidi="ar"/>
                      <w14:textFill>
                        <w14:solidFill>
                          <w14:schemeClr w14:val="tx1"/>
                        </w14:solidFill>
                      </w14:textFill>
                    </w:rPr>
                    <w:t>三级沉淀池</w:t>
                  </w:r>
                  <w:r>
                    <w:rPr>
                      <w:rFonts w:hint="eastAsia" w:cs="Times New Roman"/>
                      <w:color w:val="000000" w:themeColor="text1"/>
                      <w:kern w:val="0"/>
                      <w:szCs w:val="21"/>
                      <w:u w:val="none"/>
                      <w:lang w:eastAsia="zh-CN" w:bidi="ar"/>
                      <w14:textFill>
                        <w14:solidFill>
                          <w14:schemeClr w14:val="tx1"/>
                        </w14:solidFill>
                      </w14:textFill>
                    </w:rPr>
                    <w:t>（</w:t>
                  </w:r>
                  <w:r>
                    <w:rPr>
                      <w:rFonts w:hint="eastAsia" w:cs="Times New Roman"/>
                      <w:color w:val="000000" w:themeColor="text1"/>
                      <w:kern w:val="0"/>
                      <w:szCs w:val="21"/>
                      <w:u w:val="none"/>
                      <w:lang w:val="en-US" w:eastAsia="zh-CN" w:bidi="ar"/>
                      <w14:textFill>
                        <w14:solidFill>
                          <w14:schemeClr w14:val="tx1"/>
                        </w14:solidFill>
                      </w14:textFill>
                    </w:rPr>
                    <w:t>与搅拌清洗废水等共用沉淀池</w:t>
                  </w:r>
                  <w:r>
                    <w:rPr>
                      <w:rFonts w:hint="eastAsia" w:cs="Times New Roman"/>
                      <w:color w:val="000000" w:themeColor="text1"/>
                      <w:kern w:val="0"/>
                      <w:szCs w:val="21"/>
                      <w:u w:val="none"/>
                      <w:lang w:eastAsia="zh-CN" w:bidi="ar"/>
                      <w14:textFill>
                        <w14:solidFill>
                          <w14:schemeClr w14:val="tx1"/>
                        </w14:solidFill>
                      </w14:textFill>
                    </w:rPr>
                    <w:t>）</w:t>
                  </w:r>
                </w:p>
              </w:tc>
              <w:tc>
                <w:tcPr>
                  <w:tcW w:w="849" w:type="dxa"/>
                  <w:noWrap w:val="0"/>
                  <w:vAlign w:val="center"/>
                </w:tcPr>
                <w:p w14:paraId="1A9CEA55">
                  <w:pPr>
                    <w:jc w:val="center"/>
                    <w:rPr>
                      <w:rFonts w:hint="default" w:ascii="Times New Roman" w:hAnsi="Times New Roman" w:eastAsia="宋体" w:cs="Times New Roman"/>
                      <w:color w:val="000000" w:themeColor="text1"/>
                      <w:szCs w:val="21"/>
                      <w:u w:val="none"/>
                      <w:lang w:val="en-US" w:eastAsia="zh-CN"/>
                      <w14:textFill>
                        <w14:solidFill>
                          <w14:schemeClr w14:val="tx1"/>
                        </w14:solidFill>
                      </w14:textFill>
                    </w:rPr>
                  </w:pPr>
                  <w:r>
                    <w:rPr>
                      <w:rFonts w:hint="eastAsia" w:cs="Times New Roman"/>
                      <w:color w:val="000000" w:themeColor="text1"/>
                      <w:szCs w:val="21"/>
                      <w:u w:val="none"/>
                      <w:lang w:val="en-US" w:eastAsia="zh-CN"/>
                      <w14:textFill>
                        <w14:solidFill>
                          <w14:schemeClr w14:val="tx1"/>
                        </w14:solidFill>
                      </w14:textFill>
                    </w:rPr>
                    <w:t>回用于生产</w:t>
                  </w:r>
                </w:p>
              </w:tc>
            </w:tr>
            <w:tr w14:paraId="48D9E8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61" w:hRule="atLeast"/>
              </w:trPr>
              <w:tc>
                <w:tcPr>
                  <w:tcW w:w="475" w:type="dxa"/>
                  <w:vMerge w:val="continue"/>
                  <w:noWrap w:val="0"/>
                  <w:vAlign w:val="center"/>
                </w:tcPr>
                <w:p w14:paraId="45F7B546">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1587" w:type="dxa"/>
                  <w:gridSpan w:val="2"/>
                  <w:noWrap w:val="0"/>
                  <w:vAlign w:val="center"/>
                </w:tcPr>
                <w:p w14:paraId="2D22A728">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szCs w:val="21"/>
                      <w:u w:val="none"/>
                      <w14:textFill>
                        <w14:solidFill>
                          <w14:schemeClr w14:val="tx1"/>
                        </w14:solidFill>
                      </w14:textFill>
                    </w:rPr>
                    <w:t>初期雨水</w:t>
                  </w:r>
                </w:p>
              </w:tc>
              <w:tc>
                <w:tcPr>
                  <w:tcW w:w="734" w:type="dxa"/>
                  <w:noWrap w:val="0"/>
                  <w:vAlign w:val="center"/>
                </w:tcPr>
                <w:p w14:paraId="16B8B208">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kern w:val="0"/>
                      <w:szCs w:val="21"/>
                      <w:u w:val="none"/>
                      <w:lang w:bidi="ar"/>
                      <w14:textFill>
                        <w14:solidFill>
                          <w14:schemeClr w14:val="tx1"/>
                        </w14:solidFill>
                      </w14:textFill>
                    </w:rPr>
                    <w:t>SS</w:t>
                  </w:r>
                </w:p>
              </w:tc>
              <w:tc>
                <w:tcPr>
                  <w:tcW w:w="502" w:type="dxa"/>
                  <w:vMerge w:val="continue"/>
                  <w:noWrap w:val="0"/>
                  <w:vAlign w:val="center"/>
                </w:tcPr>
                <w:p w14:paraId="6F301AD7">
                  <w:pPr>
                    <w:jc w:val="center"/>
                    <w:rPr>
                      <w:rFonts w:hint="default" w:ascii="Times New Roman" w:hAnsi="Times New Roman" w:eastAsia="宋体" w:cs="Times New Roman"/>
                      <w:color w:val="000000" w:themeColor="text1"/>
                      <w:szCs w:val="21"/>
                      <w:u w:val="none"/>
                      <w14:textFill>
                        <w14:solidFill>
                          <w14:schemeClr w14:val="tx1"/>
                        </w14:solidFill>
                      </w14:textFill>
                    </w:rPr>
                  </w:pPr>
                </w:p>
              </w:tc>
              <w:tc>
                <w:tcPr>
                  <w:tcW w:w="1177" w:type="dxa"/>
                  <w:noWrap w:val="0"/>
                  <w:vAlign w:val="center"/>
                </w:tcPr>
                <w:p w14:paraId="47639516">
                  <w:pPr>
                    <w:widowControl/>
                    <w:jc w:val="center"/>
                    <w:textAlignment w:val="center"/>
                    <w:rPr>
                      <w:rFonts w:hint="default" w:ascii="Times New Roman" w:hAnsi="Times New Roman" w:eastAsia="宋体" w:cs="Times New Roman"/>
                      <w:color w:val="000000" w:themeColor="text1"/>
                      <w:szCs w:val="21"/>
                      <w:u w:val="none"/>
                      <w:lang w:val="en-US" w:eastAsia="zh-CN"/>
                      <w14:textFill>
                        <w14:solidFill>
                          <w14:schemeClr w14:val="tx1"/>
                        </w14:solidFill>
                      </w14:textFill>
                    </w:rPr>
                  </w:pPr>
                  <w:r>
                    <w:rPr>
                      <w:rFonts w:hint="eastAsia" w:cs="Times New Roman"/>
                      <w:color w:val="000000" w:themeColor="text1"/>
                      <w:szCs w:val="21"/>
                      <w:u w:val="none"/>
                      <w:lang w:val="en-US" w:eastAsia="zh-CN"/>
                      <w14:textFill>
                        <w14:solidFill>
                          <w14:schemeClr w14:val="tx1"/>
                        </w14:solidFill>
                      </w14:textFill>
                    </w:rPr>
                    <w:t>321.7m</w:t>
                  </w:r>
                  <w:r>
                    <w:rPr>
                      <w:rFonts w:hint="eastAsia" w:cs="Times New Roman"/>
                      <w:color w:val="000000" w:themeColor="text1"/>
                      <w:szCs w:val="21"/>
                      <w:u w:val="none"/>
                      <w:vertAlign w:val="superscript"/>
                      <w:lang w:val="en-US" w:eastAsia="zh-CN"/>
                      <w14:textFill>
                        <w14:solidFill>
                          <w14:schemeClr w14:val="tx1"/>
                        </w14:solidFill>
                      </w14:textFill>
                    </w:rPr>
                    <w:t>3</w:t>
                  </w:r>
                  <w:r>
                    <w:rPr>
                      <w:rFonts w:hint="eastAsia" w:cs="Times New Roman"/>
                      <w:color w:val="000000" w:themeColor="text1"/>
                      <w:szCs w:val="21"/>
                      <w:u w:val="none"/>
                      <w:lang w:val="en-US" w:eastAsia="zh-CN"/>
                      <w14:textFill>
                        <w14:solidFill>
                          <w14:schemeClr w14:val="tx1"/>
                        </w14:solidFill>
                      </w14:textFill>
                    </w:rPr>
                    <w:t>/次</w:t>
                  </w:r>
                </w:p>
              </w:tc>
              <w:tc>
                <w:tcPr>
                  <w:tcW w:w="978" w:type="dxa"/>
                  <w:noWrap w:val="0"/>
                  <w:vAlign w:val="center"/>
                </w:tcPr>
                <w:p w14:paraId="10BE4679">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eastAsia" w:cs="Times New Roman"/>
                      <w:color w:val="000000" w:themeColor="text1"/>
                      <w:szCs w:val="21"/>
                      <w:u w:val="none"/>
                      <w:lang w:val="en-US" w:eastAsia="zh-CN"/>
                      <w14:textFill>
                        <w14:solidFill>
                          <w14:schemeClr w14:val="tx1"/>
                        </w14:solidFill>
                      </w14:textFill>
                    </w:rPr>
                    <w:t>6</w:t>
                  </w:r>
                  <w:r>
                    <w:rPr>
                      <w:rFonts w:hint="default" w:ascii="Times New Roman" w:hAnsi="Times New Roman" w:eastAsia="宋体" w:cs="Times New Roman"/>
                      <w:color w:val="000000" w:themeColor="text1"/>
                      <w:szCs w:val="21"/>
                      <w:u w:val="none"/>
                      <w14:textFill>
                        <w14:solidFill>
                          <w14:schemeClr w14:val="tx1"/>
                        </w14:solidFill>
                      </w14:textFill>
                    </w:rPr>
                    <w:t>00</w:t>
                  </w:r>
                </w:p>
              </w:tc>
              <w:tc>
                <w:tcPr>
                  <w:tcW w:w="703" w:type="dxa"/>
                  <w:noWrap w:val="0"/>
                  <w:vAlign w:val="center"/>
                </w:tcPr>
                <w:p w14:paraId="23E0EB91">
                  <w:pPr>
                    <w:keepNext w:val="0"/>
                    <w:keepLines w:val="0"/>
                    <w:widowControl/>
                    <w:suppressLineNumbers w:val="0"/>
                    <w:jc w:val="center"/>
                    <w:textAlignment w:val="center"/>
                    <w:rPr>
                      <w:rFonts w:hint="default" w:ascii="Times New Roman" w:hAnsi="Times New Roman" w:eastAsia="宋体" w:cs="Times New Roman"/>
                      <w:color w:val="000000" w:themeColor="text1"/>
                      <w:szCs w:val="21"/>
                      <w:u w:val="none"/>
                      <w:lang w:val="en-US" w:eastAsia="zh-CN"/>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0.19t/次</w:t>
                  </w:r>
                </w:p>
              </w:tc>
              <w:tc>
                <w:tcPr>
                  <w:tcW w:w="1215" w:type="dxa"/>
                  <w:noWrap w:val="0"/>
                  <w:vAlign w:val="center"/>
                </w:tcPr>
                <w:p w14:paraId="757BDB1A">
                  <w:pPr>
                    <w:widowControl/>
                    <w:jc w:val="center"/>
                    <w:textAlignment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eastAsia" w:ascii="Times New Roman" w:hAnsi="Times New Roman" w:eastAsia="宋体" w:cs="Times New Roman"/>
                      <w:color w:val="000000" w:themeColor="text1"/>
                      <w:kern w:val="0"/>
                      <w:szCs w:val="21"/>
                      <w:u w:val="none"/>
                      <w:lang w:val="en-US" w:eastAsia="zh-CN" w:bidi="ar"/>
                      <w14:textFill>
                        <w14:solidFill>
                          <w14:schemeClr w14:val="tx1"/>
                        </w14:solidFill>
                      </w14:textFill>
                    </w:rPr>
                    <w:t>初期雨水沉淀</w:t>
                  </w:r>
                  <w:r>
                    <w:rPr>
                      <w:rFonts w:hint="eastAsia" w:ascii="Times New Roman" w:hAnsi="Times New Roman" w:eastAsia="宋体" w:cs="Times New Roman"/>
                      <w:color w:val="000000" w:themeColor="text1"/>
                      <w:kern w:val="0"/>
                      <w:szCs w:val="21"/>
                      <w:highlight w:val="none"/>
                      <w:u w:val="none"/>
                      <w:lang w:val="en-US" w:eastAsia="zh-CN" w:bidi="ar"/>
                      <w14:textFill>
                        <w14:solidFill>
                          <w14:schemeClr w14:val="tx1"/>
                        </w14:solidFill>
                      </w14:textFill>
                    </w:rPr>
                    <w:t>池（</w:t>
                  </w:r>
                  <w:r>
                    <w:rPr>
                      <w:rFonts w:hint="eastAsia" w:cs="Times New Roman"/>
                      <w:color w:val="000000" w:themeColor="text1"/>
                      <w:kern w:val="0"/>
                      <w:szCs w:val="21"/>
                      <w:highlight w:val="none"/>
                      <w:u w:val="none"/>
                      <w:lang w:val="en-US" w:eastAsia="zh-CN" w:bidi="ar"/>
                      <w14:textFill>
                        <w14:solidFill>
                          <w14:schemeClr w14:val="tx1"/>
                        </w14:solidFill>
                      </w14:textFill>
                    </w:rPr>
                    <w:t>450</w:t>
                  </w:r>
                  <w:r>
                    <w:rPr>
                      <w:rFonts w:hint="eastAsia" w:ascii="Times New Roman" w:hAnsi="Times New Roman" w:eastAsia="宋体" w:cs="Times New Roman"/>
                      <w:color w:val="000000" w:themeColor="text1"/>
                      <w:kern w:val="0"/>
                      <w:szCs w:val="21"/>
                      <w:highlight w:val="none"/>
                      <w:u w:val="none"/>
                      <w:lang w:val="en-US" w:eastAsia="zh-CN" w:bidi="ar"/>
                      <w14:textFill>
                        <w14:solidFill>
                          <w14:schemeClr w14:val="tx1"/>
                        </w14:solidFill>
                      </w14:textFill>
                    </w:rPr>
                    <w:t>m</w:t>
                  </w:r>
                  <w:r>
                    <w:rPr>
                      <w:rFonts w:hint="eastAsia" w:ascii="Times New Roman" w:hAnsi="Times New Roman" w:eastAsia="宋体" w:cs="Times New Roman"/>
                      <w:color w:val="000000" w:themeColor="text1"/>
                      <w:kern w:val="0"/>
                      <w:szCs w:val="21"/>
                      <w:highlight w:val="none"/>
                      <w:u w:val="none"/>
                      <w:vertAlign w:val="superscript"/>
                      <w:lang w:val="en-US" w:eastAsia="zh-CN" w:bidi="ar"/>
                      <w14:textFill>
                        <w14:solidFill>
                          <w14:schemeClr w14:val="tx1"/>
                        </w14:solidFill>
                      </w14:textFill>
                    </w:rPr>
                    <w:t>3</w:t>
                  </w:r>
                  <w:r>
                    <w:rPr>
                      <w:rFonts w:hint="eastAsia" w:ascii="Times New Roman" w:hAnsi="Times New Roman" w:eastAsia="宋体" w:cs="Times New Roman"/>
                      <w:color w:val="000000" w:themeColor="text1"/>
                      <w:kern w:val="0"/>
                      <w:szCs w:val="21"/>
                      <w:u w:val="none"/>
                      <w:lang w:val="en-US" w:eastAsia="zh-CN" w:bidi="ar"/>
                      <w14:textFill>
                        <w14:solidFill>
                          <w14:schemeClr w14:val="tx1"/>
                        </w14:solidFill>
                      </w14:textFill>
                    </w:rPr>
                    <w:t>）</w:t>
                  </w:r>
                </w:p>
              </w:tc>
              <w:tc>
                <w:tcPr>
                  <w:tcW w:w="849" w:type="dxa"/>
                  <w:noWrap w:val="0"/>
                  <w:vAlign w:val="center"/>
                </w:tcPr>
                <w:p w14:paraId="62C57672">
                  <w:pPr>
                    <w:jc w:val="center"/>
                    <w:rPr>
                      <w:rFonts w:hint="default" w:ascii="Times New Roman" w:hAnsi="Times New Roman" w:eastAsia="宋体" w:cs="Times New Roman"/>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szCs w:val="21"/>
                      <w:u w:val="none"/>
                      <w14:textFill>
                        <w14:solidFill>
                          <w14:schemeClr w14:val="tx1"/>
                        </w14:solidFill>
                      </w14:textFill>
                    </w:rPr>
                    <w:t>回用于厂区</w:t>
                  </w:r>
                  <w:r>
                    <w:rPr>
                      <w:rFonts w:hint="eastAsia" w:cs="Times New Roman"/>
                      <w:color w:val="000000" w:themeColor="text1"/>
                      <w:szCs w:val="21"/>
                      <w:u w:val="none"/>
                      <w:lang w:val="en-US" w:eastAsia="zh-CN"/>
                      <w14:textFill>
                        <w14:solidFill>
                          <w14:schemeClr w14:val="tx1"/>
                        </w14:solidFill>
                      </w14:textFill>
                    </w:rPr>
                    <w:t>生产</w:t>
                  </w:r>
                </w:p>
              </w:tc>
            </w:tr>
          </w:tbl>
          <w:p w14:paraId="090C38D3">
            <w:pPr>
              <w:spacing w:line="360" w:lineRule="auto"/>
              <w:ind w:firstLine="482" w:firstLineChars="200"/>
              <w:rPr>
                <w:rFonts w:hint="default"/>
                <w:b/>
                <w:bCs/>
                <w:color w:val="000000" w:themeColor="text1"/>
                <w:sz w:val="24"/>
                <w:szCs w:val="24"/>
                <w:u w:val="none"/>
                <w:lang w:val="en-US" w:eastAsia="zh-CN"/>
                <w14:textFill>
                  <w14:solidFill>
                    <w14:schemeClr w14:val="tx1"/>
                  </w14:solidFill>
                </w14:textFill>
              </w:rPr>
            </w:pPr>
            <w:r>
              <w:rPr>
                <w:rFonts w:hint="eastAsia"/>
                <w:b/>
                <w:bCs/>
                <w:color w:val="000000" w:themeColor="text1"/>
                <w:sz w:val="24"/>
                <w:szCs w:val="24"/>
                <w:u w:val="none"/>
                <w:lang w:val="en-US" w:eastAsia="zh-CN"/>
                <w14:textFill>
                  <w14:solidFill>
                    <w14:schemeClr w14:val="tx1"/>
                  </w14:solidFill>
                </w14:textFill>
              </w:rPr>
              <w:t>2、废水处理可行性分析</w:t>
            </w:r>
          </w:p>
          <w:p w14:paraId="460173AE">
            <w:pPr>
              <w:spacing w:line="360" w:lineRule="auto"/>
              <w:ind w:firstLine="482" w:firstLineChars="200"/>
              <w:rPr>
                <w:rFonts w:hint="default"/>
                <w:b/>
                <w:bCs/>
                <w:color w:val="000000" w:themeColor="text1"/>
                <w:sz w:val="24"/>
                <w:szCs w:val="24"/>
                <w:u w:val="none"/>
                <w:lang w:eastAsia="zh-CN"/>
                <w14:textFill>
                  <w14:solidFill>
                    <w14:schemeClr w14:val="tx1"/>
                  </w14:solidFill>
                </w14:textFill>
              </w:rPr>
            </w:pPr>
            <w:r>
              <w:rPr>
                <w:rFonts w:hint="eastAsia"/>
                <w:b/>
                <w:bCs/>
                <w:color w:val="000000" w:themeColor="text1"/>
                <w:sz w:val="24"/>
                <w:szCs w:val="24"/>
                <w:u w:val="none"/>
                <w:lang w:val="en-US" w:eastAsia="zh-CN"/>
                <w14:textFill>
                  <w14:solidFill>
                    <w14:schemeClr w14:val="tx1"/>
                  </w14:solidFill>
                </w14:textFill>
              </w:rPr>
              <w:t>（1）生活污水用作农肥</w:t>
            </w:r>
            <w:r>
              <w:rPr>
                <w:rFonts w:hint="default"/>
                <w:b/>
                <w:bCs/>
                <w:color w:val="000000" w:themeColor="text1"/>
                <w:sz w:val="24"/>
                <w:szCs w:val="24"/>
                <w:u w:val="none"/>
                <w:lang w:val="en-US" w:eastAsia="zh-CN"/>
                <w14:textFill>
                  <w14:solidFill>
                    <w14:schemeClr w14:val="tx1"/>
                  </w14:solidFill>
                </w14:textFill>
              </w:rPr>
              <w:t>的可行性分析</w:t>
            </w:r>
          </w:p>
          <w:p w14:paraId="7886E136">
            <w:pPr>
              <w:pStyle w:val="13"/>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hint="default"/>
                <w:color w:val="000000" w:themeColor="text1"/>
                <w:sz w:val="24"/>
                <w:szCs w:val="24"/>
                <w:u w:val="none"/>
                <w:lang w:val="en-US" w:eastAsia="zh-CN"/>
                <w14:textFill>
                  <w14:solidFill>
                    <w14:schemeClr w14:val="tx1"/>
                  </w14:solidFill>
                </w14:textFill>
              </w:rPr>
            </w:pPr>
            <w:r>
              <w:rPr>
                <w:rFonts w:hint="eastAsia"/>
                <w:color w:val="000000" w:themeColor="text1"/>
                <w:sz w:val="24"/>
                <w:szCs w:val="24"/>
                <w:u w:val="none"/>
                <w:lang w:eastAsia="zh-CN"/>
                <w14:textFill>
                  <w14:solidFill>
                    <w14:schemeClr w14:val="tx1"/>
                  </w14:solidFill>
                </w14:textFill>
              </w:rPr>
              <w:t>通过工程分析可知，本项目生活污水产生量约为</w:t>
            </w:r>
            <w:r>
              <w:rPr>
                <w:rFonts w:hint="eastAsia"/>
                <w:color w:val="000000" w:themeColor="text1"/>
                <w:sz w:val="24"/>
                <w:szCs w:val="24"/>
                <w:u w:val="none"/>
                <w:lang w:val="en-US" w:eastAsia="zh-CN"/>
                <w14:textFill>
                  <w14:solidFill>
                    <w14:schemeClr w14:val="tx1"/>
                  </w14:solidFill>
                </w14:textFill>
              </w:rPr>
              <w:t>1392</w:t>
            </w:r>
            <w:r>
              <w:rPr>
                <w:rFonts w:hint="eastAsia"/>
                <w:color w:val="000000" w:themeColor="text1"/>
                <w:sz w:val="24"/>
                <w:szCs w:val="24"/>
                <w:u w:val="none"/>
                <w:lang w:eastAsia="zh-CN"/>
                <w14:textFill>
                  <w14:solidFill>
                    <w14:schemeClr w14:val="tx1"/>
                  </w14:solidFill>
                </w14:textFill>
              </w:rPr>
              <w:t>m</w:t>
            </w:r>
            <w:r>
              <w:rPr>
                <w:rFonts w:hint="eastAsia"/>
                <w:color w:val="000000" w:themeColor="text1"/>
                <w:sz w:val="24"/>
                <w:szCs w:val="24"/>
                <w:u w:val="none"/>
                <w:vertAlign w:val="superscript"/>
                <w:lang w:eastAsia="zh-CN"/>
                <w14:textFill>
                  <w14:solidFill>
                    <w14:schemeClr w14:val="tx1"/>
                  </w14:solidFill>
                </w14:textFill>
              </w:rPr>
              <w:t>3</w:t>
            </w:r>
            <w:r>
              <w:rPr>
                <w:rFonts w:hint="eastAsia"/>
                <w:color w:val="000000" w:themeColor="text1"/>
                <w:sz w:val="24"/>
                <w:szCs w:val="24"/>
                <w:u w:val="none"/>
                <w:lang w:eastAsia="zh-CN"/>
                <w14:textFill>
                  <w14:solidFill>
                    <w14:schemeClr w14:val="tx1"/>
                  </w14:solidFill>
                </w14:textFill>
              </w:rPr>
              <w:t>/a。根据《湖南省用水定额》(DB43/T388-2020)可知，</w:t>
            </w:r>
            <w:r>
              <w:rPr>
                <w:rFonts w:hint="eastAsia"/>
                <w:color w:val="000000" w:themeColor="text1"/>
                <w:sz w:val="24"/>
                <w:szCs w:val="24"/>
                <w:u w:val="none"/>
                <w:lang w:val="en-US" w:eastAsia="zh-CN"/>
                <w14:textFill>
                  <w14:solidFill>
                    <w14:schemeClr w14:val="tx1"/>
                  </w14:solidFill>
                </w14:textFill>
              </w:rPr>
              <w:t>衡阳县</w:t>
            </w:r>
            <w:r>
              <w:rPr>
                <w:rFonts w:hint="eastAsia"/>
                <w:color w:val="000000" w:themeColor="text1"/>
                <w:sz w:val="24"/>
                <w:szCs w:val="24"/>
                <w:u w:val="none"/>
                <w:lang w:eastAsia="zh-CN"/>
                <w14:textFill>
                  <w14:solidFill>
                    <w14:schemeClr w14:val="tx1"/>
                  </w14:solidFill>
                </w14:textFill>
              </w:rPr>
              <w:t>属于Ⅳ类区域，每亩早稻灌溉需水量122~222m</w:t>
            </w:r>
            <w:r>
              <w:rPr>
                <w:rFonts w:hint="eastAsia"/>
                <w:color w:val="000000" w:themeColor="text1"/>
                <w:sz w:val="24"/>
                <w:szCs w:val="24"/>
                <w:u w:val="none"/>
                <w:vertAlign w:val="superscript"/>
                <w:lang w:eastAsia="zh-CN"/>
                <w14:textFill>
                  <w14:solidFill>
                    <w14:schemeClr w14:val="tx1"/>
                  </w14:solidFill>
                </w14:textFill>
              </w:rPr>
              <w:t>3</w:t>
            </w:r>
            <w:r>
              <w:rPr>
                <w:rFonts w:hint="eastAsia"/>
                <w:color w:val="000000" w:themeColor="text1"/>
                <w:sz w:val="24"/>
                <w:szCs w:val="24"/>
                <w:u w:val="none"/>
                <w:lang w:eastAsia="zh-CN"/>
                <w14:textFill>
                  <w14:solidFill>
                    <w14:schemeClr w14:val="tx1"/>
                  </w14:solidFill>
                </w14:textFill>
              </w:rPr>
              <w:t>、中稻275~388m</w:t>
            </w:r>
            <w:r>
              <w:rPr>
                <w:rFonts w:hint="eastAsia"/>
                <w:color w:val="000000" w:themeColor="text1"/>
                <w:sz w:val="24"/>
                <w:szCs w:val="24"/>
                <w:u w:val="none"/>
                <w:vertAlign w:val="superscript"/>
                <w:lang w:eastAsia="zh-CN"/>
                <w14:textFill>
                  <w14:solidFill>
                    <w14:schemeClr w14:val="tx1"/>
                  </w14:solidFill>
                </w14:textFill>
              </w:rPr>
              <w:t>3</w:t>
            </w:r>
            <w:r>
              <w:rPr>
                <w:rFonts w:hint="eastAsia"/>
                <w:color w:val="000000" w:themeColor="text1"/>
                <w:sz w:val="24"/>
                <w:szCs w:val="24"/>
                <w:u w:val="none"/>
                <w:lang w:eastAsia="zh-CN"/>
                <w14:textFill>
                  <w14:solidFill>
                    <w14:schemeClr w14:val="tx1"/>
                  </w14:solidFill>
                </w14:textFill>
              </w:rPr>
              <w:t>、晚稻322~422m</w:t>
            </w:r>
            <w:r>
              <w:rPr>
                <w:rFonts w:hint="eastAsia"/>
                <w:color w:val="000000" w:themeColor="text1"/>
                <w:sz w:val="24"/>
                <w:szCs w:val="24"/>
                <w:u w:val="none"/>
                <w:vertAlign w:val="superscript"/>
                <w:lang w:eastAsia="zh-CN"/>
                <w14:textFill>
                  <w14:solidFill>
                    <w14:schemeClr w14:val="tx1"/>
                  </w14:solidFill>
                </w14:textFill>
              </w:rPr>
              <w:t>3</w:t>
            </w:r>
            <w:r>
              <w:rPr>
                <w:rFonts w:hint="eastAsia"/>
                <w:color w:val="000000" w:themeColor="text1"/>
                <w:sz w:val="24"/>
                <w:szCs w:val="24"/>
                <w:u w:val="none"/>
                <w:lang w:eastAsia="zh-CN"/>
                <w14:textFill>
                  <w14:solidFill>
                    <w14:schemeClr w14:val="tx1"/>
                  </w14:solidFill>
                </w14:textFill>
              </w:rPr>
              <w:t>、蔬菜192~341m</w:t>
            </w:r>
            <w:r>
              <w:rPr>
                <w:rFonts w:hint="eastAsia"/>
                <w:color w:val="000000" w:themeColor="text1"/>
                <w:sz w:val="24"/>
                <w:szCs w:val="24"/>
                <w:u w:val="none"/>
                <w:vertAlign w:val="superscript"/>
                <w:lang w:eastAsia="zh-CN"/>
                <w14:textFill>
                  <w14:solidFill>
                    <w14:schemeClr w14:val="tx1"/>
                  </w14:solidFill>
                </w14:textFill>
              </w:rPr>
              <w:t>3</w:t>
            </w:r>
            <w:r>
              <w:rPr>
                <w:rFonts w:hint="eastAsia"/>
                <w:color w:val="000000" w:themeColor="text1"/>
                <w:sz w:val="24"/>
                <w:szCs w:val="24"/>
                <w:u w:val="none"/>
                <w:lang w:eastAsia="zh-CN"/>
                <w14:textFill>
                  <w14:solidFill>
                    <w14:schemeClr w14:val="tx1"/>
                  </w14:solidFill>
                </w14:textFill>
              </w:rPr>
              <w:t>、棉花41~99m</w:t>
            </w:r>
            <w:r>
              <w:rPr>
                <w:rFonts w:hint="eastAsia"/>
                <w:color w:val="000000" w:themeColor="text1"/>
                <w:sz w:val="24"/>
                <w:szCs w:val="24"/>
                <w:u w:val="none"/>
                <w:vertAlign w:val="superscript"/>
                <w:lang w:eastAsia="zh-CN"/>
                <w14:textFill>
                  <w14:solidFill>
                    <w14:schemeClr w14:val="tx1"/>
                  </w14:solidFill>
                </w14:textFill>
              </w:rPr>
              <w:t>3</w:t>
            </w:r>
            <w:r>
              <w:rPr>
                <w:rFonts w:hint="eastAsia"/>
                <w:color w:val="000000" w:themeColor="text1"/>
                <w:sz w:val="24"/>
                <w:szCs w:val="24"/>
                <w:u w:val="none"/>
                <w:lang w:eastAsia="zh-CN"/>
                <w14:textFill>
                  <w14:solidFill>
                    <w14:schemeClr w14:val="tx1"/>
                  </w14:solidFill>
                </w14:textFill>
              </w:rPr>
              <w:t>。农田用水系数按122m</w:t>
            </w:r>
            <w:r>
              <w:rPr>
                <w:rFonts w:hint="eastAsia"/>
                <w:color w:val="000000" w:themeColor="text1"/>
                <w:sz w:val="24"/>
                <w:szCs w:val="24"/>
                <w:u w:val="none"/>
                <w:vertAlign w:val="superscript"/>
                <w:lang w:eastAsia="zh-CN"/>
                <w14:textFill>
                  <w14:solidFill>
                    <w14:schemeClr w14:val="tx1"/>
                  </w14:solidFill>
                </w14:textFill>
              </w:rPr>
              <w:t>3</w:t>
            </w:r>
            <w:r>
              <w:rPr>
                <w:rFonts w:hint="eastAsia"/>
                <w:color w:val="000000" w:themeColor="text1"/>
                <w:sz w:val="24"/>
                <w:szCs w:val="24"/>
                <w:u w:val="none"/>
                <w:lang w:eastAsia="zh-CN"/>
                <w14:textFill>
                  <w14:solidFill>
                    <w14:schemeClr w14:val="tx1"/>
                  </w14:solidFill>
                </w14:textFill>
              </w:rPr>
              <w:t>计算，即可知本项目一年产生的生活污水仅能施肥</w:t>
            </w:r>
            <w:r>
              <w:rPr>
                <w:rFonts w:hint="eastAsia"/>
                <w:color w:val="000000" w:themeColor="text1"/>
                <w:sz w:val="24"/>
                <w:szCs w:val="24"/>
                <w:u w:val="none"/>
                <w:lang w:val="en-US" w:eastAsia="zh-CN"/>
                <w14:textFill>
                  <w14:solidFill>
                    <w14:schemeClr w14:val="tx1"/>
                  </w14:solidFill>
                </w14:textFill>
              </w:rPr>
              <w:t>11.4</w:t>
            </w:r>
            <w:r>
              <w:rPr>
                <w:rFonts w:hint="eastAsia"/>
                <w:color w:val="000000" w:themeColor="text1"/>
                <w:sz w:val="24"/>
                <w:szCs w:val="24"/>
                <w:u w:val="none"/>
                <w:lang w:eastAsia="zh-CN"/>
                <w14:textFill>
                  <w14:solidFill>
                    <w14:schemeClr w14:val="tx1"/>
                  </w14:solidFill>
                </w14:textFill>
              </w:rPr>
              <w:t>亩农田，而</w:t>
            </w:r>
            <w:r>
              <w:rPr>
                <w:rFonts w:hint="eastAsia"/>
                <w:color w:val="000000" w:themeColor="text1"/>
                <w:sz w:val="24"/>
                <w:szCs w:val="24"/>
                <w:u w:val="none"/>
                <w:lang w:val="en-US" w:eastAsia="zh-CN"/>
                <w14:textFill>
                  <w14:solidFill>
                    <w14:schemeClr w14:val="tx1"/>
                  </w14:solidFill>
                </w14:textFill>
              </w:rPr>
              <w:t>项目周边能用于消纳本项目粪污的土地至少有20亩以上，</w:t>
            </w:r>
            <w:r>
              <w:rPr>
                <w:rFonts w:hint="eastAsia"/>
                <w:color w:val="000000" w:themeColor="text1"/>
                <w:sz w:val="24"/>
                <w:szCs w:val="24"/>
                <w:u w:val="none"/>
                <w:lang w:eastAsia="zh-CN"/>
                <w14:textFill>
                  <w14:solidFill>
                    <w14:schemeClr w14:val="tx1"/>
                  </w14:solidFill>
                </w14:textFill>
              </w:rPr>
              <w:t>因此从水量上，项目附近的田地完全可以消纳本项目产生的生活污水</w:t>
            </w:r>
            <w:r>
              <w:rPr>
                <w:rFonts w:hint="eastAsia"/>
                <w:color w:val="000000" w:themeColor="text1"/>
                <w:sz w:val="24"/>
                <w:szCs w:val="24"/>
                <w:u w:val="none"/>
                <w:lang w:val="en-US" w:eastAsia="zh-CN"/>
                <w14:textFill>
                  <w14:solidFill>
                    <w14:schemeClr w14:val="tx1"/>
                  </w14:solidFill>
                </w14:textFill>
              </w:rPr>
              <w:t>。</w:t>
            </w:r>
            <w:r>
              <w:rPr>
                <w:rFonts w:hint="eastAsia"/>
                <w:color w:val="000000" w:themeColor="text1"/>
                <w:sz w:val="24"/>
                <w:szCs w:val="24"/>
                <w:u w:val="none"/>
                <w:lang w:eastAsia="zh-CN"/>
                <w14:textFill>
                  <w14:solidFill>
                    <w14:schemeClr w14:val="tx1"/>
                  </w14:solidFill>
                </w14:textFill>
              </w:rPr>
              <w:t>本项目污粪农用定期采用吸粪车运输，雨季</w:t>
            </w:r>
            <w:r>
              <w:rPr>
                <w:rFonts w:hint="eastAsia"/>
                <w:color w:val="000000" w:themeColor="text1"/>
                <w:u w:val="none"/>
                <w:lang w:eastAsia="zh-CN"/>
                <w14:textFill>
                  <w14:solidFill>
                    <w14:schemeClr w14:val="tx1"/>
                  </w14:solidFill>
                </w14:textFill>
              </w:rPr>
              <w:t>或者非农耕季节</w:t>
            </w:r>
            <w:r>
              <w:rPr>
                <w:rFonts w:hint="eastAsia"/>
                <w:color w:val="000000" w:themeColor="text1"/>
                <w:sz w:val="24"/>
                <w:szCs w:val="24"/>
                <w:u w:val="none"/>
                <w:lang w:eastAsia="zh-CN"/>
                <w14:textFill>
                  <w14:solidFill>
                    <w14:schemeClr w14:val="tx1"/>
                  </w14:solidFill>
                </w14:textFill>
              </w:rPr>
              <w:t>减少运输次数，采用间歇式运输方式，避免雨水冲刷生活污水导致其随地表径流进入周边水体，从运输方式和使用季节上可行；项目产生的生活污水污染因子单一，可生化降解能力强，根据中国农村现状情况，及各地农村实际耕作经验，人畜的粪便经过化粪池初步处理后是较好的生态有机肥，可以单独使用，也可以配合化肥使用。因此，本项目生活污水从水量、运输方式、使用季节、水质上看，用作农肥是可行的。</w:t>
            </w:r>
          </w:p>
          <w:p w14:paraId="3A24222A">
            <w:pPr>
              <w:spacing w:line="360" w:lineRule="auto"/>
              <w:ind w:firstLine="482" w:firstLineChars="200"/>
              <w:rPr>
                <w:rFonts w:hint="default"/>
                <w:b/>
                <w:bCs/>
                <w:color w:val="000000" w:themeColor="text1"/>
                <w:sz w:val="24"/>
                <w:szCs w:val="24"/>
                <w:u w:val="none"/>
                <w:lang w:val="en-US" w:eastAsia="zh-CN"/>
                <w14:textFill>
                  <w14:solidFill>
                    <w14:schemeClr w14:val="tx1"/>
                  </w14:solidFill>
                </w14:textFill>
              </w:rPr>
            </w:pPr>
            <w:r>
              <w:rPr>
                <w:rFonts w:hint="eastAsia"/>
                <w:b/>
                <w:bCs/>
                <w:color w:val="000000" w:themeColor="text1"/>
                <w:sz w:val="24"/>
                <w:szCs w:val="24"/>
                <w:u w:val="none"/>
                <w:lang w:val="en-US" w:eastAsia="zh-CN"/>
                <w14:textFill>
                  <w14:solidFill>
                    <w14:schemeClr w14:val="tx1"/>
                  </w14:solidFill>
                </w14:textFill>
              </w:rPr>
              <w:t>（2）</w:t>
            </w:r>
            <w:r>
              <w:rPr>
                <w:rFonts w:hint="default"/>
                <w:b/>
                <w:bCs/>
                <w:color w:val="000000" w:themeColor="text1"/>
                <w:sz w:val="24"/>
                <w:szCs w:val="24"/>
                <w:u w:val="none"/>
                <w:lang w:val="en-US" w:eastAsia="zh-CN"/>
                <w14:textFill>
                  <w14:solidFill>
                    <w14:schemeClr w14:val="tx1"/>
                  </w14:solidFill>
                </w14:textFill>
              </w:rPr>
              <w:t>废水循环利用的可行性</w:t>
            </w:r>
          </w:p>
          <w:p w14:paraId="0D17F2C8">
            <w:pPr>
              <w:pStyle w:val="80"/>
              <w:rPr>
                <w:rFonts w:hint="default"/>
                <w:color w:val="000000" w:themeColor="text1"/>
                <w:u w:val="single"/>
                <w14:textFill>
                  <w14:solidFill>
                    <w14:schemeClr w14:val="tx1"/>
                  </w14:solidFill>
                </w14:textFill>
              </w:rPr>
            </w:pPr>
            <w:r>
              <w:rPr>
                <w:rFonts w:hint="default"/>
                <w:color w:val="000000" w:themeColor="text1"/>
                <w:u w:val="single"/>
                <w14:textFill>
                  <w14:solidFill>
                    <w14:schemeClr w14:val="tx1"/>
                  </w14:solidFill>
                </w14:textFill>
              </w:rPr>
              <w:t>项目搅拌机清洗废水、</w:t>
            </w:r>
            <w:r>
              <w:rPr>
                <w:rFonts w:hint="default"/>
                <w:color w:val="000000" w:themeColor="text1"/>
                <w:u w:val="single"/>
                <w:lang w:eastAsia="zh-CN"/>
                <w14:textFill>
                  <w14:solidFill>
                    <w14:schemeClr w14:val="tx1"/>
                  </w14:solidFill>
                </w14:textFill>
              </w:rPr>
              <w:t>混凝土</w:t>
            </w:r>
            <w:r>
              <w:rPr>
                <w:rFonts w:hint="default"/>
                <w:color w:val="000000" w:themeColor="text1"/>
                <w:u w:val="single"/>
                <w14:textFill>
                  <w14:solidFill>
                    <w14:schemeClr w14:val="tx1"/>
                  </w14:solidFill>
                </w14:textFill>
              </w:rPr>
              <w:t>运输车辆储罐清洗废水进入砂石分离机+三级沉淀池系统进行处理</w:t>
            </w:r>
            <w:r>
              <w:rPr>
                <w:rFonts w:hint="default"/>
                <w:color w:val="000000" w:themeColor="text1"/>
                <w:u w:val="single"/>
                <w:lang w:eastAsia="zh-CN"/>
                <w14:textFill>
                  <w14:solidFill>
                    <w14:schemeClr w14:val="tx1"/>
                  </w14:solidFill>
                </w14:textFill>
              </w:rPr>
              <w:t>后</w:t>
            </w:r>
            <w:r>
              <w:rPr>
                <w:rFonts w:hint="default"/>
                <w:color w:val="000000" w:themeColor="text1"/>
                <w:u w:val="single"/>
                <w14:textFill>
                  <w14:solidFill>
                    <w14:schemeClr w14:val="tx1"/>
                  </w14:solidFill>
                </w14:textFill>
              </w:rPr>
              <w:t>回用于生产中，地面清洗废水</w:t>
            </w:r>
            <w:r>
              <w:rPr>
                <w:rFonts w:hint="eastAsia"/>
                <w:color w:val="000000" w:themeColor="text1"/>
                <w:u w:val="single"/>
                <w:lang w:val="en-US" w:eastAsia="zh-CN"/>
                <w14:textFill>
                  <w14:solidFill>
                    <w14:schemeClr w14:val="tx1"/>
                  </w14:solidFill>
                </w14:textFill>
              </w:rPr>
              <w:t>通过收集后进入三级沉淀池沉淀处理回用于生产，</w:t>
            </w:r>
            <w:r>
              <w:rPr>
                <w:rFonts w:hint="default"/>
                <w:color w:val="000000" w:themeColor="text1"/>
                <w:u w:val="single"/>
                <w:lang w:eastAsia="zh-CN"/>
                <w14:textFill>
                  <w14:solidFill>
                    <w14:schemeClr w14:val="tx1"/>
                  </w14:solidFill>
                </w14:textFill>
              </w:rPr>
              <w:t>运输车辆车身、轮胎清洗废水经沉淀池处理后回用于</w:t>
            </w:r>
            <w:r>
              <w:rPr>
                <w:rFonts w:hint="eastAsia"/>
                <w:color w:val="000000" w:themeColor="text1"/>
                <w:u w:val="single"/>
                <w:lang w:val="en-US" w:eastAsia="zh-CN"/>
                <w14:textFill>
                  <w14:solidFill>
                    <w14:schemeClr w14:val="tx1"/>
                  </w14:solidFill>
                </w14:textFill>
              </w:rPr>
              <w:t>洗车</w:t>
            </w:r>
            <w:r>
              <w:rPr>
                <w:rFonts w:hint="eastAsia"/>
                <w:color w:val="000000" w:themeColor="text1"/>
                <w:u w:val="single"/>
                <w:lang w:eastAsia="zh-CN"/>
                <w14:textFill>
                  <w14:solidFill>
                    <w14:schemeClr w14:val="tx1"/>
                  </w14:solidFill>
                </w14:textFill>
              </w:rPr>
              <w:t>，</w:t>
            </w:r>
            <w:r>
              <w:rPr>
                <w:rFonts w:hint="eastAsia"/>
                <w:color w:val="000000" w:themeColor="text1"/>
                <w:u w:val="single"/>
                <w:lang w:val="en-US" w:eastAsia="zh-CN"/>
                <w14:textFill>
                  <w14:solidFill>
                    <w14:schemeClr w14:val="tx1"/>
                  </w14:solidFill>
                </w14:textFill>
              </w:rPr>
              <w:t>初期雨水经雨水沟收集后进入初期雨水</w:t>
            </w:r>
            <w:r>
              <w:rPr>
                <w:rFonts w:hint="default"/>
                <w:color w:val="000000" w:themeColor="text1"/>
                <w:u w:val="single"/>
                <w:lang w:eastAsia="zh-CN"/>
                <w14:textFill>
                  <w14:solidFill>
                    <w14:schemeClr w14:val="tx1"/>
                  </w14:solidFill>
                </w14:textFill>
              </w:rPr>
              <w:t>沉淀池处理后回用于</w:t>
            </w:r>
            <w:r>
              <w:rPr>
                <w:rFonts w:hint="eastAsia"/>
                <w:color w:val="000000" w:themeColor="text1"/>
                <w:u w:val="single"/>
                <w:lang w:val="en-US" w:eastAsia="zh-CN"/>
                <w14:textFill>
                  <w14:solidFill>
                    <w14:schemeClr w14:val="tx1"/>
                  </w14:solidFill>
                </w14:textFill>
              </w:rPr>
              <w:t>生产中</w:t>
            </w:r>
            <w:r>
              <w:rPr>
                <w:rFonts w:hint="default"/>
                <w:color w:val="000000" w:themeColor="text1"/>
                <w:u w:val="single"/>
                <w:lang w:eastAsia="zh-CN"/>
                <w14:textFill>
                  <w14:solidFill>
                    <w14:schemeClr w14:val="tx1"/>
                  </w14:solidFill>
                </w14:textFill>
              </w:rPr>
              <w:t>。</w:t>
            </w:r>
            <w:r>
              <w:rPr>
                <w:rFonts w:hint="default"/>
                <w:color w:val="000000" w:themeColor="text1"/>
                <w:u w:val="single"/>
                <w14:textFill>
                  <w14:solidFill>
                    <w14:schemeClr w14:val="tx1"/>
                  </w14:solidFill>
                </w14:textFill>
              </w:rPr>
              <w:t>沉淀渣外售作为路基材料。</w:t>
            </w:r>
          </w:p>
          <w:p w14:paraId="30122AA0">
            <w:pPr>
              <w:pStyle w:val="80"/>
              <w:rPr>
                <w:rFonts w:hint="default"/>
                <w:color w:val="000000" w:themeColor="text1"/>
                <w:u w:val="single"/>
                <w14:textFill>
                  <w14:solidFill>
                    <w14:schemeClr w14:val="tx1"/>
                  </w14:solidFill>
                </w14:textFill>
              </w:rPr>
            </w:pPr>
            <w:r>
              <w:rPr>
                <w:rFonts w:hint="default"/>
                <w:color w:val="000000" w:themeColor="text1"/>
                <w:u w:val="single"/>
                <w:lang w:val="en-US" w:eastAsia="zh-CN"/>
                <w14:textFill>
                  <w14:solidFill>
                    <w14:schemeClr w14:val="tx1"/>
                  </w14:solidFill>
                </w14:textFill>
              </w:rPr>
              <w:t>①</w:t>
            </w:r>
            <w:r>
              <w:rPr>
                <w:rFonts w:hint="eastAsia"/>
                <w:color w:val="000000" w:themeColor="text1"/>
                <w:u w:val="single"/>
                <w:lang w:val="en-US" w:eastAsia="zh-CN"/>
                <w14:textFill>
                  <w14:solidFill>
                    <w14:schemeClr w14:val="tx1"/>
                  </w14:solidFill>
                </w14:textFill>
              </w:rPr>
              <w:t>砂石分离+三级</w:t>
            </w:r>
            <w:r>
              <w:rPr>
                <w:rFonts w:hint="default"/>
                <w:color w:val="000000" w:themeColor="text1"/>
                <w:u w:val="single"/>
                <w14:textFill>
                  <w14:solidFill>
                    <w14:schemeClr w14:val="tx1"/>
                  </w14:solidFill>
                </w14:textFill>
              </w:rPr>
              <w:t>沉淀池</w:t>
            </w:r>
          </w:p>
          <w:p w14:paraId="1DB040DE">
            <w:pPr>
              <w:pStyle w:val="80"/>
              <w:rPr>
                <w:rFonts w:hint="default"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砂石分离：罐车、搅拌机加水清洗，将残料送入一体式</w:t>
            </w:r>
            <w:r>
              <w:rPr>
                <w:rFonts w:hint="eastAsia"/>
                <w:color w:val="000000" w:themeColor="text1"/>
                <w:u w:val="single"/>
                <w:lang w:val="en-US" w:eastAsia="zh-CN"/>
                <w14:textFill>
                  <w14:solidFill>
                    <w14:schemeClr w14:val="tx1"/>
                  </w14:solidFill>
                </w14:textFill>
              </w:rPr>
              <w:fldChar w:fldCharType="begin"/>
            </w:r>
            <w:r>
              <w:rPr>
                <w:rFonts w:hint="eastAsia"/>
                <w:color w:val="000000" w:themeColor="text1"/>
                <w:u w:val="single"/>
                <w:lang w:val="en-US" w:eastAsia="zh-CN"/>
                <w14:textFill>
                  <w14:solidFill>
                    <w14:schemeClr w14:val="tx1"/>
                  </w14:solidFill>
                </w14:textFill>
              </w:rPr>
              <w:instrText xml:space="preserve"> HYPERLINK "https://zhida.zhihu.com/search?content_id=212123531&amp;content_type=Article&amp;match_order=1&amp;q=%E7%A0%82%E7%9F%B3%E5%88%86%E7%A6%BB%E6%9C%BA&amp;zd_token=eyJhbGciOiJIUzI1NiIsInR5cCI6IkpXVCJ9.eyJpc3MiOiJ6aGlkYV9zZXJ2ZXIiLCJleHAiOjE3Mzk4ODY0NzgsInEiOiLnoILnn7PliIbnprvmnLoiLCJ6aGlkYV9zb3VyY2UiOiJlbnRpdHkiLCJjb250ZW50X2lkIjoyMTIxMjM1MzEsImNvbnRlbnRfdHlwZSI6IkFydGljbGUiLCJtYXRjaF9vcmRlciI6MSwiemRfdG9rZW4iOm51bGx9.Is0DCBJILTJySIfhUNX9Jrdn2ygmtnGlEGM-XDvboA0&amp;zhida_source=entity" \t "https://zhuanlan.zhihu.com/p/_blank" </w:instrText>
            </w:r>
            <w:r>
              <w:rPr>
                <w:rFonts w:hint="eastAsia"/>
                <w:color w:val="000000" w:themeColor="text1"/>
                <w:u w:val="single"/>
                <w:lang w:val="en-US" w:eastAsia="zh-CN"/>
                <w14:textFill>
                  <w14:solidFill>
                    <w14:schemeClr w14:val="tx1"/>
                  </w14:solidFill>
                </w14:textFill>
              </w:rPr>
              <w:fldChar w:fldCharType="separate"/>
            </w:r>
            <w:r>
              <w:rPr>
                <w:rFonts w:hint="eastAsia"/>
                <w:color w:val="000000" w:themeColor="text1"/>
                <w:u w:val="single"/>
                <w:lang w:val="en-US" w:eastAsia="zh-CN"/>
                <w14:textFill>
                  <w14:solidFill>
                    <w14:schemeClr w14:val="tx1"/>
                  </w14:solidFill>
                </w14:textFill>
              </w:rPr>
              <w:t>砂石分离机</w:t>
            </w:r>
            <w:r>
              <w:rPr>
                <w:rFonts w:hint="eastAsia"/>
                <w:color w:val="000000" w:themeColor="text1"/>
                <w:u w:val="single"/>
                <w:lang w:val="en-US" w:eastAsia="zh-CN"/>
                <w14:textFill>
                  <w14:solidFill>
                    <w14:schemeClr w14:val="tx1"/>
                  </w14:solidFill>
                </w14:textFill>
              </w:rPr>
              <w:fldChar w:fldCharType="end"/>
            </w:r>
            <w:r>
              <w:rPr>
                <w:rFonts w:hint="eastAsia"/>
                <w:color w:val="000000" w:themeColor="text1"/>
                <w:u w:val="single"/>
                <w:lang w:val="en-US" w:eastAsia="zh-CN"/>
                <w14:textFill>
                  <w14:solidFill>
                    <w14:schemeClr w14:val="tx1"/>
                  </w14:solidFill>
                </w14:textFill>
              </w:rPr>
              <w:t>，砾石和粗砂分出后，含大量细沙水浆流入3级沉淀池。</w:t>
            </w:r>
          </w:p>
          <w:p w14:paraId="4E26FAA2">
            <w:pPr>
              <w:pStyle w:val="80"/>
              <w:rPr>
                <w:rFonts w:hint="default"/>
                <w:i/>
                <w:iCs/>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三级沉淀池</w:t>
            </w:r>
            <w:r>
              <w:rPr>
                <w:rFonts w:hint="default"/>
                <w:color w:val="000000" w:themeColor="text1"/>
                <w:u w:val="single"/>
                <w14:textFill>
                  <w14:solidFill>
                    <w14:schemeClr w14:val="tx1"/>
                  </w14:solidFill>
                </w14:textFill>
              </w:rPr>
              <w:t>：各沉淀池内部设置隔墙，增加污水在沉淀池停留时间，沉淀池地板根据地势设置为斜坡道，各沉淀池墙设有溢水口。</w:t>
            </w:r>
            <w:r>
              <w:rPr>
                <w:rFonts w:hint="default"/>
                <w:color w:val="000000" w:themeColor="text1"/>
                <w:u w:val="single"/>
                <w:lang w:val="en-US" w:eastAsia="zh-CN"/>
                <w14:textFill>
                  <w14:solidFill>
                    <w14:schemeClr w14:val="tx1"/>
                  </w14:solidFill>
                </w14:textFill>
              </w:rPr>
              <w:t>沉淀池四周及底部均采用水泥防渗。</w:t>
            </w:r>
            <w:r>
              <w:rPr>
                <w:rFonts w:hint="eastAsia"/>
                <w:color w:val="000000" w:themeColor="text1"/>
                <w:u w:val="single"/>
                <w:lang w:val="en-US" w:eastAsia="zh-CN"/>
                <w14:textFill>
                  <w14:solidFill>
                    <w14:schemeClr w14:val="tx1"/>
                  </w14:solidFill>
                </w14:textFill>
              </w:rPr>
              <w:t>沉淀后的废水回用于生产，沉淀的泥砂定期清掏回用于生产。</w:t>
            </w:r>
          </w:p>
          <w:p w14:paraId="64B2C62F">
            <w:pPr>
              <w:pStyle w:val="80"/>
              <w:rPr>
                <w:rFonts w:hint="default"/>
                <w:color w:val="000000" w:themeColor="text1"/>
                <w:u w:val="single"/>
                <w:lang w:val="en-US" w:eastAsia="zh-CN"/>
                <w14:textFill>
                  <w14:solidFill>
                    <w14:schemeClr w14:val="tx1"/>
                  </w14:solidFill>
                </w14:textFill>
              </w:rPr>
            </w:pPr>
            <w:r>
              <w:rPr>
                <w:rFonts w:hint="default"/>
                <w:color w:val="000000" w:themeColor="text1"/>
                <w:u w:val="single"/>
                <w:lang w:val="en-US" w:eastAsia="zh-CN"/>
                <w14:textFill>
                  <w14:solidFill>
                    <w14:schemeClr w14:val="tx1"/>
                  </w14:solidFill>
                </w14:textFill>
              </w:rPr>
              <w:t>项目沉淀池总容积约</w:t>
            </w:r>
            <w:r>
              <w:rPr>
                <w:rFonts w:hint="default"/>
                <w:color w:val="000000" w:themeColor="text1"/>
                <w:highlight w:val="none"/>
                <w:u w:val="single"/>
                <w:lang w:val="en-US" w:eastAsia="zh-CN"/>
                <w14:textFill>
                  <w14:solidFill>
                    <w14:schemeClr w14:val="tx1"/>
                  </w14:solidFill>
                </w14:textFill>
              </w:rPr>
              <w:t>5</w:t>
            </w:r>
            <w:r>
              <w:rPr>
                <w:rFonts w:hint="eastAsia"/>
                <w:color w:val="000000" w:themeColor="text1"/>
                <w:highlight w:val="none"/>
                <w:u w:val="single"/>
                <w:lang w:val="en-US" w:eastAsia="zh-CN"/>
                <w14:textFill>
                  <w14:solidFill>
                    <w14:schemeClr w14:val="tx1"/>
                  </w14:solidFill>
                </w14:textFill>
              </w:rPr>
              <w:t>40m</w:t>
            </w:r>
            <w:r>
              <w:rPr>
                <w:rFonts w:hint="eastAsia"/>
                <w:color w:val="000000" w:themeColor="text1"/>
                <w:highlight w:val="none"/>
                <w:u w:val="single"/>
                <w:vertAlign w:val="superscript"/>
                <w:lang w:val="en-US" w:eastAsia="zh-CN"/>
                <w14:textFill>
                  <w14:solidFill>
                    <w14:schemeClr w14:val="tx1"/>
                  </w14:solidFill>
                </w14:textFill>
              </w:rPr>
              <w:t>3</w:t>
            </w:r>
            <w:r>
              <w:rPr>
                <w:rFonts w:hint="eastAsia"/>
                <w:color w:val="000000" w:themeColor="text1"/>
                <w:highlight w:val="none"/>
                <w:u w:val="single"/>
                <w:lang w:val="en-US" w:eastAsia="zh-CN"/>
                <w14:textFill>
                  <w14:solidFill>
                    <w14:schemeClr w14:val="tx1"/>
                  </w14:solidFill>
                </w14:textFill>
              </w:rPr>
              <w:t>（单个容积约为170m</w:t>
            </w:r>
            <w:r>
              <w:rPr>
                <w:rFonts w:hint="eastAsia"/>
                <w:color w:val="000000" w:themeColor="text1"/>
                <w:highlight w:val="none"/>
                <w:u w:val="single"/>
                <w:vertAlign w:val="superscript"/>
                <w:lang w:val="en-US" w:eastAsia="zh-CN"/>
                <w14:textFill>
                  <w14:solidFill>
                    <w14:schemeClr w14:val="tx1"/>
                  </w14:solidFill>
                </w14:textFill>
              </w:rPr>
              <w:t>3</w:t>
            </w:r>
            <w:r>
              <w:rPr>
                <w:rFonts w:hint="eastAsia"/>
                <w:color w:val="000000" w:themeColor="text1"/>
                <w:highlight w:val="none"/>
                <w:u w:val="single"/>
                <w:lang w:val="en-US" w:eastAsia="zh-CN"/>
                <w14:textFill>
                  <w14:solidFill>
                    <w14:schemeClr w14:val="tx1"/>
                  </w14:solidFill>
                </w14:textFill>
              </w:rPr>
              <w:t>）</w:t>
            </w:r>
            <w:r>
              <w:rPr>
                <w:rFonts w:hint="default"/>
                <w:color w:val="000000" w:themeColor="text1"/>
                <w:highlight w:val="none"/>
                <w:u w:val="single"/>
                <w:lang w:val="en-US" w:eastAsia="zh-CN"/>
                <w14:textFill>
                  <w14:solidFill>
                    <w14:schemeClr w14:val="tx1"/>
                  </w14:solidFill>
                </w14:textFill>
              </w:rPr>
              <w:t>。</w:t>
            </w:r>
            <w:r>
              <w:rPr>
                <w:rFonts w:hint="default"/>
                <w:color w:val="000000" w:themeColor="text1"/>
                <w:u w:val="single"/>
                <w:lang w:val="en-US" w:eastAsia="zh-CN"/>
                <w14:textFill>
                  <w14:solidFill>
                    <w14:schemeClr w14:val="tx1"/>
                  </w14:solidFill>
                </w14:textFill>
              </w:rPr>
              <w:t>本项目进入</w:t>
            </w:r>
            <w:r>
              <w:rPr>
                <w:rFonts w:hint="eastAsia"/>
                <w:color w:val="000000" w:themeColor="text1"/>
                <w:u w:val="single"/>
                <w:lang w:val="en-US" w:eastAsia="zh-CN"/>
                <w14:textFill>
                  <w14:solidFill>
                    <w14:schemeClr w14:val="tx1"/>
                  </w14:solidFill>
                </w14:textFill>
              </w:rPr>
              <w:t>三级</w:t>
            </w:r>
            <w:r>
              <w:rPr>
                <w:rFonts w:hint="default"/>
                <w:color w:val="000000" w:themeColor="text1"/>
                <w:u w:val="single"/>
                <w:lang w:val="en-US" w:eastAsia="zh-CN"/>
                <w14:textFill>
                  <w14:solidFill>
                    <w14:schemeClr w14:val="tx1"/>
                  </w14:solidFill>
                </w14:textFill>
              </w:rPr>
              <w:t>沉淀池</w:t>
            </w:r>
            <w:r>
              <w:rPr>
                <w:rFonts w:hint="eastAsia"/>
                <w:color w:val="000000" w:themeColor="text1"/>
                <w:u w:val="single"/>
                <w:lang w:val="en-US" w:eastAsia="zh-CN"/>
                <w14:textFill>
                  <w14:solidFill>
                    <w14:schemeClr w14:val="tx1"/>
                  </w14:solidFill>
                </w14:textFill>
              </w:rPr>
              <w:t>的</w:t>
            </w:r>
            <w:r>
              <w:rPr>
                <w:rFonts w:hint="default"/>
                <w:color w:val="000000" w:themeColor="text1"/>
                <w:u w:val="single"/>
                <w14:textFill>
                  <w14:solidFill>
                    <w14:schemeClr w14:val="tx1"/>
                  </w14:solidFill>
                </w14:textFill>
              </w:rPr>
              <w:t>搅拌机清洗废水、</w:t>
            </w:r>
            <w:r>
              <w:rPr>
                <w:rFonts w:hint="eastAsia"/>
                <w:color w:val="000000" w:themeColor="text1"/>
                <w:u w:val="single"/>
                <w14:textFill>
                  <w14:solidFill>
                    <w14:schemeClr w14:val="tx1"/>
                  </w14:solidFill>
                </w14:textFill>
              </w:rPr>
              <w:t>混凝土</w:t>
            </w:r>
            <w:r>
              <w:rPr>
                <w:color w:val="000000" w:themeColor="text1"/>
                <w:u w:val="single"/>
                <w14:textFill>
                  <w14:solidFill>
                    <w14:schemeClr w14:val="tx1"/>
                  </w14:solidFill>
                </w14:textFill>
              </w:rPr>
              <w:t>罐车罐</w:t>
            </w:r>
            <w:r>
              <w:rPr>
                <w:rFonts w:hint="eastAsia"/>
                <w:color w:val="000000" w:themeColor="text1"/>
                <w:u w:val="single"/>
                <w:lang w:val="en-US" w:eastAsia="zh-CN"/>
                <w14:textFill>
                  <w14:solidFill>
                    <w14:schemeClr w14:val="tx1"/>
                  </w14:solidFill>
                </w14:textFill>
              </w:rPr>
              <w:t>体</w:t>
            </w:r>
            <w:r>
              <w:rPr>
                <w:color w:val="000000" w:themeColor="text1"/>
                <w:u w:val="single"/>
                <w14:textFill>
                  <w14:solidFill>
                    <w14:schemeClr w14:val="tx1"/>
                  </w14:solidFill>
                </w14:textFill>
              </w:rPr>
              <w:t>清洗</w:t>
            </w:r>
            <w:r>
              <w:rPr>
                <w:rFonts w:hint="eastAsia"/>
                <w:color w:val="000000" w:themeColor="text1"/>
                <w:u w:val="single"/>
                <w:lang w:val="en-US" w:eastAsia="zh-CN"/>
                <w14:textFill>
                  <w14:solidFill>
                    <w14:schemeClr w14:val="tx1"/>
                  </w14:solidFill>
                </w14:textFill>
              </w:rPr>
              <w:t>废水、地面清洗废水</w:t>
            </w:r>
            <w:r>
              <w:rPr>
                <w:rFonts w:hint="default"/>
                <w:color w:val="000000" w:themeColor="text1"/>
                <w:u w:val="single"/>
                <w:lang w:val="en-US" w:eastAsia="zh-CN"/>
                <w14:textFill>
                  <w14:solidFill>
                    <w14:schemeClr w14:val="tx1"/>
                  </w14:solidFill>
                </w14:textFill>
              </w:rPr>
              <w:t>水量为</w:t>
            </w:r>
            <w:r>
              <w:rPr>
                <w:rFonts w:hint="eastAsia"/>
                <w:color w:val="000000" w:themeColor="text1"/>
                <w:highlight w:val="none"/>
                <w:u w:val="single"/>
                <w:lang w:val="en-US" w:eastAsia="zh-CN"/>
                <w14:textFill>
                  <w14:solidFill>
                    <w14:schemeClr w14:val="tx1"/>
                  </w14:solidFill>
                </w14:textFill>
              </w:rPr>
              <w:t>31.822</w:t>
            </w:r>
            <w:r>
              <w:rPr>
                <w:rFonts w:hint="default"/>
                <w:color w:val="000000" w:themeColor="text1"/>
                <w:highlight w:val="none"/>
                <w:u w:val="single"/>
                <w:lang w:val="en-US" w:eastAsia="zh-CN"/>
                <w14:textFill>
                  <w14:solidFill>
                    <w14:schemeClr w14:val="tx1"/>
                  </w14:solidFill>
                </w14:textFill>
              </w:rPr>
              <w:t>m</w:t>
            </w:r>
            <w:r>
              <w:rPr>
                <w:rFonts w:hint="default"/>
                <w:color w:val="000000" w:themeColor="text1"/>
                <w:highlight w:val="none"/>
                <w:u w:val="single"/>
                <w:vertAlign w:val="superscript"/>
                <w:lang w:val="en-US" w:eastAsia="zh-CN"/>
                <w14:textFill>
                  <w14:solidFill>
                    <w14:schemeClr w14:val="tx1"/>
                  </w14:solidFill>
                </w14:textFill>
              </w:rPr>
              <w:t>3</w:t>
            </w:r>
            <w:r>
              <w:rPr>
                <w:rFonts w:hint="default"/>
                <w:color w:val="000000" w:themeColor="text1"/>
                <w:highlight w:val="none"/>
                <w:u w:val="single"/>
                <w:lang w:val="en-US" w:eastAsia="zh-CN"/>
                <w14:textFill>
                  <w14:solidFill>
                    <w14:schemeClr w14:val="tx1"/>
                  </w14:solidFill>
                </w14:textFill>
              </w:rPr>
              <w:t>/d</w:t>
            </w:r>
            <w:r>
              <w:rPr>
                <w:rFonts w:hint="default"/>
                <w:color w:val="000000" w:themeColor="text1"/>
                <w:u w:val="single"/>
                <w:lang w:val="en-US" w:eastAsia="zh-CN"/>
                <w14:textFill>
                  <w14:solidFill>
                    <w14:schemeClr w14:val="tx1"/>
                  </w14:solidFill>
                </w14:textFill>
              </w:rPr>
              <w:t>，沉淀池规模能满足本项目生产废水循环利用的需要。</w:t>
            </w:r>
          </w:p>
          <w:p w14:paraId="6ACD2944">
            <w:pPr>
              <w:pStyle w:val="80"/>
              <w:rPr>
                <w:rFonts w:hint="default"/>
                <w:color w:val="000000" w:themeColor="text1"/>
                <w:u w:val="single"/>
                <w:lang w:val="en-US" w:eastAsia="zh-CN"/>
                <w14:textFill>
                  <w14:solidFill>
                    <w14:schemeClr w14:val="tx1"/>
                  </w14:solidFill>
                </w14:textFill>
              </w:rPr>
            </w:pPr>
            <w:r>
              <w:rPr>
                <w:rFonts w:hint="default"/>
                <w:color w:val="000000" w:themeColor="text1"/>
                <w:u w:val="single"/>
                <w:lang w:val="en-US" w:eastAsia="zh-CN"/>
                <w14:textFill>
                  <w14:solidFill>
                    <w14:schemeClr w14:val="tx1"/>
                  </w14:solidFill>
                </w14:textFill>
              </w:rPr>
              <w:t>回用可行性：</w:t>
            </w:r>
            <w:r>
              <w:rPr>
                <w:rFonts w:hint="default"/>
                <w:color w:val="000000" w:themeColor="text1"/>
                <w:u w:val="single"/>
                <w14:textFill>
                  <w14:solidFill>
                    <w14:schemeClr w14:val="tx1"/>
                  </w14:solidFill>
                </w14:textFill>
              </w:rPr>
              <w:t>搅拌机清洗废水、</w:t>
            </w:r>
            <w:r>
              <w:rPr>
                <w:rFonts w:hint="default"/>
                <w:color w:val="000000" w:themeColor="text1"/>
                <w:u w:val="single"/>
                <w:lang w:eastAsia="zh-CN"/>
                <w14:textFill>
                  <w14:solidFill>
                    <w14:schemeClr w14:val="tx1"/>
                  </w14:solidFill>
                </w14:textFill>
              </w:rPr>
              <w:t>混凝土</w:t>
            </w:r>
            <w:r>
              <w:rPr>
                <w:rFonts w:hint="default"/>
                <w:color w:val="000000" w:themeColor="text1"/>
                <w:u w:val="single"/>
                <w14:textFill>
                  <w14:solidFill>
                    <w14:schemeClr w14:val="tx1"/>
                  </w14:solidFill>
                </w14:textFill>
              </w:rPr>
              <w:t>运输车辆储罐清洗废水</w:t>
            </w:r>
            <w:r>
              <w:rPr>
                <w:rFonts w:hint="default"/>
                <w:color w:val="000000" w:themeColor="text1"/>
                <w:u w:val="single"/>
                <w:lang w:val="en-US" w:eastAsia="zh-CN"/>
                <w14:textFill>
                  <w14:solidFill>
                    <w14:schemeClr w14:val="tx1"/>
                  </w14:solidFill>
                </w14:textFill>
              </w:rPr>
              <w:t>主要污染因子为SS，经处理后均可回用，清洗废水经沉淀后回用量为</w:t>
            </w:r>
            <w:r>
              <w:rPr>
                <w:rFonts w:hint="eastAsia"/>
                <w:color w:val="000000" w:themeColor="text1"/>
                <w:u w:val="single"/>
                <w:lang w:val="en-US" w:eastAsia="zh-CN"/>
                <w14:textFill>
                  <w14:solidFill>
                    <w14:schemeClr w14:val="tx1"/>
                  </w14:solidFill>
                </w14:textFill>
              </w:rPr>
              <w:t>20796.6</w:t>
            </w:r>
            <w:r>
              <w:rPr>
                <w:rFonts w:hint="default"/>
                <w:color w:val="000000" w:themeColor="text1"/>
                <w:u w:val="single"/>
                <w:lang w:val="en-US" w:eastAsia="zh-CN"/>
                <w14:textFill>
                  <w14:solidFill>
                    <w14:schemeClr w14:val="tx1"/>
                  </w14:solidFill>
                </w14:textFill>
              </w:rPr>
              <w:t>m</w:t>
            </w:r>
            <w:r>
              <w:rPr>
                <w:rFonts w:hint="default"/>
                <w:color w:val="000000" w:themeColor="text1"/>
                <w:u w:val="single"/>
                <w:vertAlign w:val="superscript"/>
                <w:lang w:val="en-US" w:eastAsia="zh-CN"/>
                <w14:textFill>
                  <w14:solidFill>
                    <w14:schemeClr w14:val="tx1"/>
                  </w14:solidFill>
                </w14:textFill>
              </w:rPr>
              <w:t>3</w:t>
            </w:r>
            <w:r>
              <w:rPr>
                <w:rFonts w:hint="default"/>
                <w:color w:val="000000" w:themeColor="text1"/>
                <w:u w:val="single"/>
                <w:lang w:val="en-US" w:eastAsia="zh-CN"/>
                <w14:textFill>
                  <w14:solidFill>
                    <w14:schemeClr w14:val="tx1"/>
                  </w14:solidFill>
                </w14:textFill>
              </w:rPr>
              <w:t>/a，搅拌工艺用水量为</w:t>
            </w:r>
            <w:r>
              <w:rPr>
                <w:rFonts w:hint="eastAsia"/>
                <w:color w:val="000000" w:themeColor="text1"/>
                <w:u w:val="single"/>
                <w:lang w:val="en-US" w:eastAsia="zh-CN"/>
                <w14:textFill>
                  <w14:solidFill>
                    <w14:schemeClr w14:val="tx1"/>
                  </w14:solidFill>
                </w14:textFill>
              </w:rPr>
              <w:t>48</w:t>
            </w:r>
            <w:r>
              <w:rPr>
                <w:rFonts w:hint="default"/>
                <w:color w:val="000000" w:themeColor="text1"/>
                <w:u w:val="single"/>
                <w14:textFill>
                  <w14:solidFill>
                    <w14:schemeClr w14:val="tx1"/>
                  </w14:solidFill>
                </w14:textFill>
              </w:rPr>
              <w:t>000</w:t>
            </w:r>
            <w:r>
              <w:rPr>
                <w:rFonts w:hint="default"/>
                <w:color w:val="000000" w:themeColor="text1"/>
                <w:u w:val="single"/>
                <w:lang w:val="en-US" w:eastAsia="zh-CN"/>
                <w14:textFill>
                  <w14:solidFill>
                    <w14:schemeClr w14:val="tx1"/>
                  </w14:solidFill>
                </w14:textFill>
              </w:rPr>
              <w:t>m</w:t>
            </w:r>
            <w:r>
              <w:rPr>
                <w:rFonts w:hint="default"/>
                <w:color w:val="000000" w:themeColor="text1"/>
                <w:u w:val="single"/>
                <w:vertAlign w:val="superscript"/>
                <w:lang w:val="en-US" w:eastAsia="zh-CN"/>
                <w14:textFill>
                  <w14:solidFill>
                    <w14:schemeClr w14:val="tx1"/>
                  </w14:solidFill>
                </w14:textFill>
              </w:rPr>
              <w:t>3</w:t>
            </w:r>
            <w:r>
              <w:rPr>
                <w:rFonts w:hint="default"/>
                <w:color w:val="000000" w:themeColor="text1"/>
                <w:u w:val="single"/>
                <w14:textFill>
                  <w14:solidFill>
                    <w14:schemeClr w14:val="tx1"/>
                  </w14:solidFill>
                </w14:textFill>
              </w:rPr>
              <w:t>/a</w:t>
            </w:r>
            <w:r>
              <w:rPr>
                <w:rFonts w:hint="default"/>
                <w:color w:val="000000" w:themeColor="text1"/>
                <w:u w:val="single"/>
                <w:lang w:val="en-US" w:eastAsia="zh-CN"/>
                <w14:textFill>
                  <w14:solidFill>
                    <w14:schemeClr w14:val="tx1"/>
                  </w14:solidFill>
                </w14:textFill>
              </w:rPr>
              <w:t>。因此清洗废水从水质、水量上考虑，回用于生产可行。</w:t>
            </w:r>
          </w:p>
          <w:p w14:paraId="371E330F">
            <w:pPr>
              <w:pStyle w:val="80"/>
              <w:rPr>
                <w:rFonts w:hint="default"/>
                <w:color w:val="000000" w:themeColor="text1"/>
                <w:u w:val="single"/>
                <w:lang w:val="en-US" w:eastAsia="zh-CN"/>
                <w14:textFill>
                  <w14:solidFill>
                    <w14:schemeClr w14:val="tx1"/>
                  </w14:solidFill>
                </w14:textFill>
              </w:rPr>
            </w:pPr>
            <w:r>
              <w:rPr>
                <w:rFonts w:hint="default"/>
                <w:color w:val="000000" w:themeColor="text1"/>
                <w:u w:val="single"/>
                <w:lang w:val="en-US" w:eastAsia="zh-CN"/>
                <w14:textFill>
                  <w14:solidFill>
                    <w14:schemeClr w14:val="tx1"/>
                  </w14:solidFill>
                </w14:textFill>
              </w:rPr>
              <w:t>②</w:t>
            </w:r>
            <w:r>
              <w:rPr>
                <w:rFonts w:hint="eastAsia"/>
                <w:color w:val="000000" w:themeColor="text1"/>
                <w:u w:val="single"/>
                <w:lang w:val="en-US" w:eastAsia="zh-CN"/>
                <w14:textFill>
                  <w14:solidFill>
                    <w14:schemeClr w14:val="tx1"/>
                  </w14:solidFill>
                </w14:textFill>
              </w:rPr>
              <w:t>隔油</w:t>
            </w:r>
            <w:r>
              <w:rPr>
                <w:rFonts w:hint="default"/>
                <w:color w:val="000000" w:themeColor="text1"/>
                <w:u w:val="single"/>
                <w:lang w:val="en-US" w:eastAsia="zh-CN"/>
                <w14:textFill>
                  <w14:solidFill>
                    <w14:schemeClr w14:val="tx1"/>
                  </w14:solidFill>
                </w14:textFill>
              </w:rPr>
              <w:t>沉淀池设计：项目</w:t>
            </w:r>
            <w:r>
              <w:rPr>
                <w:rFonts w:hint="eastAsia"/>
                <w:color w:val="000000" w:themeColor="text1"/>
                <w:u w:val="single"/>
                <w:lang w:val="en-US" w:eastAsia="zh-CN"/>
                <w14:textFill>
                  <w14:solidFill>
                    <w14:schemeClr w14:val="tx1"/>
                  </w14:solidFill>
                </w14:textFill>
              </w:rPr>
              <w:t>车身</w:t>
            </w:r>
            <w:r>
              <w:rPr>
                <w:rFonts w:hint="default"/>
                <w:color w:val="000000" w:themeColor="text1"/>
                <w:u w:val="single"/>
                <w:lang w:val="en-US" w:eastAsia="zh-CN"/>
                <w14:textFill>
                  <w14:solidFill>
                    <w14:schemeClr w14:val="tx1"/>
                  </w14:solidFill>
                </w14:textFill>
              </w:rPr>
              <w:t>清洗废水产生量为</w:t>
            </w:r>
            <w:r>
              <w:rPr>
                <w:rFonts w:hint="eastAsia"/>
                <w:color w:val="000000" w:themeColor="text1"/>
                <w:u w:val="single"/>
                <w:lang w:val="en-US" w:eastAsia="zh-CN"/>
                <w14:textFill>
                  <w14:solidFill>
                    <w14:schemeClr w14:val="tx1"/>
                  </w14:solidFill>
                </w14:textFill>
              </w:rPr>
              <w:t>37.5</w:t>
            </w:r>
            <w:r>
              <w:rPr>
                <w:rFonts w:hint="default"/>
                <w:color w:val="000000" w:themeColor="text1"/>
                <w:u w:val="single"/>
                <w:lang w:val="en-US" w:eastAsia="zh-CN"/>
                <w14:textFill>
                  <w14:solidFill>
                    <w14:schemeClr w14:val="tx1"/>
                  </w14:solidFill>
                </w14:textFill>
              </w:rPr>
              <w:t>m</w:t>
            </w:r>
            <w:r>
              <w:rPr>
                <w:rFonts w:hint="default"/>
                <w:color w:val="000000" w:themeColor="text1"/>
                <w:u w:val="single"/>
                <w:vertAlign w:val="superscript"/>
                <w:lang w:val="en-US" w:eastAsia="zh-CN"/>
                <w14:textFill>
                  <w14:solidFill>
                    <w14:schemeClr w14:val="tx1"/>
                  </w14:solidFill>
                </w14:textFill>
              </w:rPr>
              <w:t>3</w:t>
            </w:r>
            <w:r>
              <w:rPr>
                <w:rFonts w:hint="default"/>
                <w:color w:val="000000" w:themeColor="text1"/>
                <w:u w:val="single"/>
                <w:lang w:val="en-US" w:eastAsia="zh-CN"/>
                <w14:textFill>
                  <w14:solidFill>
                    <w14:schemeClr w14:val="tx1"/>
                  </w14:solidFill>
                </w14:textFill>
              </w:rPr>
              <w:t>/d</w:t>
            </w:r>
            <w:r>
              <w:rPr>
                <w:rFonts w:hint="eastAsia"/>
                <w:color w:val="000000" w:themeColor="text1"/>
                <w:u w:val="single"/>
                <w:lang w:val="en-US" w:eastAsia="zh-CN"/>
                <w14:textFill>
                  <w14:solidFill>
                    <w14:schemeClr w14:val="tx1"/>
                  </w14:solidFill>
                </w14:textFill>
              </w:rPr>
              <w:t>，</w:t>
            </w:r>
            <w:r>
              <w:rPr>
                <w:rFonts w:hint="default"/>
                <w:color w:val="000000" w:themeColor="text1"/>
                <w:u w:val="single"/>
                <w:lang w:val="en-US" w:eastAsia="zh-CN"/>
                <w14:textFill>
                  <w14:solidFill>
                    <w14:schemeClr w14:val="tx1"/>
                  </w14:solidFill>
                </w14:textFill>
              </w:rPr>
              <w:t>沉淀池容积</w:t>
            </w:r>
            <w:r>
              <w:rPr>
                <w:rFonts w:hint="eastAsia"/>
                <w:color w:val="000000" w:themeColor="text1"/>
                <w:u w:val="single"/>
                <w:lang w:val="en-US" w:eastAsia="zh-CN"/>
                <w14:textFill>
                  <w14:solidFill>
                    <w14:schemeClr w14:val="tx1"/>
                  </w14:solidFill>
                </w14:textFill>
              </w:rPr>
              <w:t>10</w:t>
            </w:r>
            <w:r>
              <w:rPr>
                <w:rFonts w:hint="default"/>
                <w:color w:val="000000" w:themeColor="text1"/>
                <w:u w:val="single"/>
                <w:lang w:val="en-US" w:eastAsia="zh-CN"/>
                <w14:textFill>
                  <w14:solidFill>
                    <w14:schemeClr w14:val="tx1"/>
                  </w14:solidFill>
                </w14:textFill>
              </w:rPr>
              <w:t>0m</w:t>
            </w:r>
            <w:r>
              <w:rPr>
                <w:rFonts w:hint="default"/>
                <w:color w:val="000000" w:themeColor="text1"/>
                <w:u w:val="single"/>
                <w:vertAlign w:val="superscript"/>
                <w:lang w:val="en-US" w:eastAsia="zh-CN"/>
                <w14:textFill>
                  <w14:solidFill>
                    <w14:schemeClr w14:val="tx1"/>
                  </w14:solidFill>
                </w14:textFill>
              </w:rPr>
              <w:t>3</w:t>
            </w:r>
            <w:r>
              <w:rPr>
                <w:rFonts w:hint="default"/>
                <w:color w:val="000000" w:themeColor="text1"/>
                <w:u w:val="single"/>
                <w:lang w:val="en-US" w:eastAsia="zh-CN"/>
                <w14:textFill>
                  <w14:solidFill>
                    <w14:schemeClr w14:val="tx1"/>
                  </w14:solidFill>
                </w14:textFill>
              </w:rPr>
              <w:t>，四周及底部均采用水泥防渗。经处理后水质能满足洗车要求，故可回用。</w:t>
            </w:r>
          </w:p>
          <w:p w14:paraId="0E6CCA8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cs="宋体"/>
                <w:b w:val="0"/>
                <w:bCs w:val="0"/>
                <w:color w:val="000000" w:themeColor="text1"/>
                <w:sz w:val="24"/>
                <w:szCs w:val="24"/>
                <w:u w:val="single"/>
                <w:lang w:val="en-US" w:eastAsia="zh-CN"/>
                <w14:textFill>
                  <w14:solidFill>
                    <w14:schemeClr w14:val="tx1"/>
                  </w14:solidFill>
                </w14:textFill>
              </w:rPr>
            </w:pPr>
            <w:r>
              <w:rPr>
                <w:rFonts w:hint="eastAsia" w:cs="宋体"/>
                <w:b/>
                <w:bCs/>
                <w:color w:val="000000" w:themeColor="text1"/>
                <w:sz w:val="24"/>
                <w:szCs w:val="24"/>
                <w:u w:val="single"/>
                <w:lang w:val="en-US" w:eastAsia="zh-CN"/>
                <w14:textFill>
                  <w14:solidFill>
                    <w14:schemeClr w14:val="tx1"/>
                  </w14:solidFill>
                </w14:textFill>
              </w:rPr>
              <w:t>③</w:t>
            </w:r>
            <w:r>
              <w:rPr>
                <w:rFonts w:hint="eastAsia" w:cs="宋体"/>
                <w:b w:val="0"/>
                <w:bCs w:val="0"/>
                <w:color w:val="000000" w:themeColor="text1"/>
                <w:sz w:val="24"/>
                <w:szCs w:val="24"/>
                <w:u w:val="single"/>
                <w:lang w:val="en-US" w:eastAsia="zh-CN"/>
                <w14:textFill>
                  <w14:solidFill>
                    <w14:schemeClr w14:val="tx1"/>
                  </w14:solidFill>
                </w14:textFill>
              </w:rPr>
              <w:t>初期雨水沉淀池设计：项目一次暴雨初期雨水收集量为321.7m</w:t>
            </w:r>
            <w:r>
              <w:rPr>
                <w:rFonts w:hint="eastAsia" w:cs="宋体"/>
                <w:b w:val="0"/>
                <w:bCs w:val="0"/>
                <w:color w:val="000000" w:themeColor="text1"/>
                <w:sz w:val="24"/>
                <w:szCs w:val="24"/>
                <w:u w:val="single"/>
                <w:vertAlign w:val="superscript"/>
                <w:lang w:val="en-US" w:eastAsia="zh-CN"/>
                <w14:textFill>
                  <w14:solidFill>
                    <w14:schemeClr w14:val="tx1"/>
                  </w14:solidFill>
                </w14:textFill>
              </w:rPr>
              <w:t>3</w:t>
            </w:r>
            <w:r>
              <w:rPr>
                <w:rFonts w:hint="eastAsia" w:cs="宋体"/>
                <w:b w:val="0"/>
                <w:bCs w:val="0"/>
                <w:color w:val="000000" w:themeColor="text1"/>
                <w:sz w:val="24"/>
                <w:szCs w:val="24"/>
                <w:u w:val="single"/>
                <w:lang w:val="en-US" w:eastAsia="zh-CN"/>
                <w14:textFill>
                  <w14:solidFill>
                    <w14:schemeClr w14:val="tx1"/>
                  </w14:solidFill>
                </w14:textFill>
              </w:rPr>
              <w:t>，经四周集水沟收集经雨水三级沉淀池（150m</w:t>
            </w:r>
            <w:r>
              <w:rPr>
                <w:rFonts w:hint="eastAsia" w:cs="宋体"/>
                <w:b w:val="0"/>
                <w:bCs w:val="0"/>
                <w:color w:val="000000" w:themeColor="text1"/>
                <w:sz w:val="24"/>
                <w:szCs w:val="24"/>
                <w:u w:val="single"/>
                <w:vertAlign w:val="superscript"/>
                <w:lang w:val="en-US" w:eastAsia="zh-CN"/>
                <w14:textFill>
                  <w14:solidFill>
                    <w14:schemeClr w14:val="tx1"/>
                  </w14:solidFill>
                </w14:textFill>
              </w:rPr>
              <w:t>3</w:t>
            </w:r>
            <w:r>
              <w:rPr>
                <w:rFonts w:hint="eastAsia" w:cs="宋体"/>
                <w:b w:val="0"/>
                <w:bCs w:val="0"/>
                <w:color w:val="000000" w:themeColor="text1"/>
                <w:sz w:val="24"/>
                <w:szCs w:val="24"/>
                <w:u w:val="single"/>
                <w:vertAlign w:val="baseline"/>
                <w:lang w:val="en-US" w:eastAsia="zh-CN"/>
                <w14:textFill>
                  <w14:solidFill>
                    <w14:schemeClr w14:val="tx1"/>
                  </w14:solidFill>
                </w14:textFill>
              </w:rPr>
              <w:t>+</w:t>
            </w:r>
            <w:r>
              <w:rPr>
                <w:rFonts w:hint="eastAsia" w:cs="宋体"/>
                <w:b w:val="0"/>
                <w:bCs w:val="0"/>
                <w:color w:val="000000" w:themeColor="text1"/>
                <w:sz w:val="24"/>
                <w:szCs w:val="24"/>
                <w:u w:val="single"/>
                <w:lang w:val="en-US" w:eastAsia="zh-CN"/>
                <w14:textFill>
                  <w14:solidFill>
                    <w14:schemeClr w14:val="tx1"/>
                  </w14:solidFill>
                </w14:textFill>
              </w:rPr>
              <w:t>150m</w:t>
            </w:r>
            <w:r>
              <w:rPr>
                <w:rFonts w:hint="eastAsia" w:cs="宋体"/>
                <w:b w:val="0"/>
                <w:bCs w:val="0"/>
                <w:color w:val="000000" w:themeColor="text1"/>
                <w:sz w:val="24"/>
                <w:szCs w:val="24"/>
                <w:u w:val="single"/>
                <w:vertAlign w:val="superscript"/>
                <w:lang w:val="en-US" w:eastAsia="zh-CN"/>
                <w14:textFill>
                  <w14:solidFill>
                    <w14:schemeClr w14:val="tx1"/>
                  </w14:solidFill>
                </w14:textFill>
              </w:rPr>
              <w:t>3</w:t>
            </w:r>
            <w:r>
              <w:rPr>
                <w:rFonts w:hint="eastAsia" w:cs="宋体"/>
                <w:b w:val="0"/>
                <w:bCs w:val="0"/>
                <w:color w:val="000000" w:themeColor="text1"/>
                <w:sz w:val="24"/>
                <w:szCs w:val="24"/>
                <w:u w:val="single"/>
                <w:vertAlign w:val="baseline"/>
                <w:lang w:val="en-US" w:eastAsia="zh-CN"/>
                <w14:textFill>
                  <w14:solidFill>
                    <w14:schemeClr w14:val="tx1"/>
                  </w14:solidFill>
                </w14:textFill>
              </w:rPr>
              <w:t>+</w:t>
            </w:r>
            <w:r>
              <w:rPr>
                <w:rFonts w:hint="eastAsia" w:cs="宋体"/>
                <w:b w:val="0"/>
                <w:bCs w:val="0"/>
                <w:color w:val="000000" w:themeColor="text1"/>
                <w:sz w:val="24"/>
                <w:szCs w:val="24"/>
                <w:u w:val="single"/>
                <w:lang w:val="en-US" w:eastAsia="zh-CN"/>
                <w14:textFill>
                  <w14:solidFill>
                    <w14:schemeClr w14:val="tx1"/>
                  </w14:solidFill>
                </w14:textFill>
              </w:rPr>
              <w:t>150m</w:t>
            </w:r>
            <w:r>
              <w:rPr>
                <w:rFonts w:hint="eastAsia" w:cs="宋体"/>
                <w:b w:val="0"/>
                <w:bCs w:val="0"/>
                <w:color w:val="000000" w:themeColor="text1"/>
                <w:sz w:val="24"/>
                <w:szCs w:val="24"/>
                <w:u w:val="single"/>
                <w:vertAlign w:val="superscript"/>
                <w:lang w:val="en-US" w:eastAsia="zh-CN"/>
                <w14:textFill>
                  <w14:solidFill>
                    <w14:schemeClr w14:val="tx1"/>
                  </w14:solidFill>
                </w14:textFill>
              </w:rPr>
              <w:t>3</w:t>
            </w:r>
            <w:r>
              <w:rPr>
                <w:rFonts w:hint="eastAsia" w:cs="宋体"/>
                <w:b w:val="0"/>
                <w:bCs w:val="0"/>
                <w:color w:val="000000" w:themeColor="text1"/>
                <w:sz w:val="24"/>
                <w:szCs w:val="24"/>
                <w:u w:val="single"/>
                <w:lang w:val="en-US" w:eastAsia="zh-CN"/>
                <w14:textFill>
                  <w14:solidFill>
                    <w14:schemeClr w14:val="tx1"/>
                  </w14:solidFill>
                </w14:textFill>
              </w:rPr>
              <w:t>）沉淀后回用于厂区绿化与场地降尘；池泥回用做为路基材料。在采取以上措施以后，本项目废水排放对区域水环境影响较小。</w:t>
            </w:r>
          </w:p>
          <w:p w14:paraId="0AE5B022">
            <w:pPr>
              <w:spacing w:line="360" w:lineRule="auto"/>
              <w:ind w:firstLine="482" w:firstLineChars="200"/>
              <w:rPr>
                <w:rFonts w:hint="default"/>
                <w:b/>
                <w:bCs/>
                <w:color w:val="000000" w:themeColor="text1"/>
                <w:sz w:val="24"/>
                <w:szCs w:val="24"/>
                <w:u w:val="none"/>
                <w:lang w:val="en-US" w:eastAsia="zh-CN"/>
                <w14:textFill>
                  <w14:solidFill>
                    <w14:schemeClr w14:val="tx1"/>
                  </w14:solidFill>
                </w14:textFill>
              </w:rPr>
            </w:pPr>
            <w:r>
              <w:rPr>
                <w:rFonts w:hint="eastAsia"/>
                <w:b/>
                <w:bCs/>
                <w:color w:val="000000" w:themeColor="text1"/>
                <w:sz w:val="24"/>
                <w:szCs w:val="24"/>
                <w:u w:val="none"/>
                <w:lang w:val="en-US" w:eastAsia="zh-CN"/>
                <w14:textFill>
                  <w14:solidFill>
                    <w14:schemeClr w14:val="tx1"/>
                  </w14:solidFill>
                </w14:textFill>
              </w:rPr>
              <w:t>（3）</w:t>
            </w:r>
            <w:r>
              <w:rPr>
                <w:rFonts w:hint="default"/>
                <w:b/>
                <w:bCs/>
                <w:color w:val="000000" w:themeColor="text1"/>
                <w:sz w:val="24"/>
                <w:szCs w:val="24"/>
                <w:u w:val="none"/>
                <w:lang w:val="en-US" w:eastAsia="zh-CN"/>
                <w14:textFill>
                  <w14:solidFill>
                    <w14:schemeClr w14:val="tx1"/>
                  </w14:solidFill>
                </w14:textFill>
              </w:rPr>
              <w:t>雨污分流和初期雨水处理可行性</w:t>
            </w:r>
          </w:p>
          <w:p w14:paraId="796B53A4">
            <w:pPr>
              <w:spacing w:line="360" w:lineRule="auto"/>
              <w:ind w:firstLine="480" w:firstLineChars="200"/>
              <w:rPr>
                <w:rFonts w:hint="default"/>
                <w:b w:val="0"/>
                <w:bCs w:val="0"/>
                <w:color w:val="000000" w:themeColor="text1"/>
                <w:sz w:val="24"/>
                <w:szCs w:val="24"/>
                <w:u w:val="none"/>
                <w:lang w:val="en-US" w:eastAsia="zh-CN"/>
                <w14:textFill>
                  <w14:solidFill>
                    <w14:schemeClr w14:val="tx1"/>
                  </w14:solidFill>
                </w14:textFill>
              </w:rPr>
            </w:pPr>
            <w:r>
              <w:rPr>
                <w:rFonts w:hint="default"/>
                <w:b w:val="0"/>
                <w:bCs w:val="0"/>
                <w:color w:val="000000" w:themeColor="text1"/>
                <w:sz w:val="24"/>
                <w:szCs w:val="24"/>
                <w:u w:val="none"/>
                <w:lang w:val="en-US" w:eastAsia="zh-CN"/>
                <w14:textFill>
                  <w14:solidFill>
                    <w14:schemeClr w14:val="tx1"/>
                  </w14:solidFill>
                </w14:textFill>
              </w:rPr>
              <w:t>本项目雨水收集沟采用明渠，水泥硬化，沿厂房四周建设，连接至初期雨水收集池；在进初期雨水收集池之前设置阀门，可手动控制开关，当降雨时间超过15分钟时，将阀门关闭，使其流入</w:t>
            </w:r>
            <w:r>
              <w:rPr>
                <w:rFonts w:hint="eastAsia"/>
                <w:b w:val="0"/>
                <w:bCs w:val="0"/>
                <w:color w:val="000000" w:themeColor="text1"/>
                <w:sz w:val="24"/>
                <w:szCs w:val="24"/>
                <w:u w:val="none"/>
                <w:lang w:val="en-US" w:eastAsia="zh-CN"/>
                <w14:textFill>
                  <w14:solidFill>
                    <w14:schemeClr w14:val="tx1"/>
                  </w14:solidFill>
                </w14:textFill>
              </w:rPr>
              <w:t>附近河流</w:t>
            </w:r>
            <w:r>
              <w:rPr>
                <w:rFonts w:hint="default"/>
                <w:b w:val="0"/>
                <w:bCs w:val="0"/>
                <w:color w:val="000000" w:themeColor="text1"/>
                <w:sz w:val="24"/>
                <w:szCs w:val="24"/>
                <w:u w:val="none"/>
                <w:lang w:val="en-US" w:eastAsia="zh-CN"/>
                <w14:textFill>
                  <w14:solidFill>
                    <w14:schemeClr w14:val="tx1"/>
                  </w14:solidFill>
                </w14:textFill>
              </w:rPr>
              <w:t>。</w:t>
            </w:r>
            <w:r>
              <w:rPr>
                <w:rFonts w:hint="eastAsia"/>
                <w:b w:val="0"/>
                <w:bCs w:val="0"/>
                <w:color w:val="000000" w:themeColor="text1"/>
                <w:sz w:val="24"/>
                <w:szCs w:val="24"/>
                <w:u w:val="none"/>
                <w:lang w:val="en-US" w:eastAsia="zh-CN"/>
                <w14:textFill>
                  <w14:solidFill>
                    <w14:schemeClr w14:val="tx1"/>
                  </w14:solidFill>
                </w14:textFill>
              </w:rPr>
              <w:t>雨</w:t>
            </w:r>
            <w:r>
              <w:rPr>
                <w:rFonts w:hint="default"/>
                <w:b w:val="0"/>
                <w:bCs w:val="0"/>
                <w:color w:val="000000" w:themeColor="text1"/>
                <w:sz w:val="24"/>
                <w:szCs w:val="24"/>
                <w:u w:val="none"/>
                <w:lang w:val="en-US" w:eastAsia="zh-CN"/>
                <w14:textFill>
                  <w14:solidFill>
                    <w14:schemeClr w14:val="tx1"/>
                  </w14:solidFill>
                </w14:textFill>
              </w:rPr>
              <w:t>水通过管道收集后进入沉淀池处理后进行回用</w:t>
            </w:r>
            <w:r>
              <w:rPr>
                <w:rFonts w:hint="eastAsia"/>
                <w:b w:val="0"/>
                <w:bCs w:val="0"/>
                <w:color w:val="000000" w:themeColor="text1"/>
                <w:sz w:val="24"/>
                <w:szCs w:val="24"/>
                <w:u w:val="none"/>
                <w:lang w:val="en-US" w:eastAsia="zh-CN"/>
                <w14:textFill>
                  <w14:solidFill>
                    <w14:schemeClr w14:val="tx1"/>
                  </w14:solidFill>
                </w14:textFill>
              </w:rPr>
              <w:t>。</w:t>
            </w:r>
            <w:r>
              <w:rPr>
                <w:rFonts w:hint="default"/>
                <w:b w:val="0"/>
                <w:bCs w:val="0"/>
                <w:color w:val="000000" w:themeColor="text1"/>
                <w:sz w:val="24"/>
                <w:szCs w:val="24"/>
                <w:u w:val="none"/>
                <w:lang w:val="en-US" w:eastAsia="zh-CN"/>
                <w14:textFill>
                  <w14:solidFill>
                    <w14:schemeClr w14:val="tx1"/>
                  </w14:solidFill>
                </w14:textFill>
              </w:rPr>
              <w:t>项目初期雨水产生量为</w:t>
            </w:r>
            <w:r>
              <w:rPr>
                <w:rFonts w:hint="eastAsia"/>
                <w:b w:val="0"/>
                <w:bCs w:val="0"/>
                <w:color w:val="000000" w:themeColor="text1"/>
                <w:sz w:val="24"/>
                <w:szCs w:val="24"/>
                <w:u w:val="none"/>
                <w:lang w:val="en-US" w:eastAsia="zh-CN"/>
                <w14:textFill>
                  <w14:solidFill>
                    <w14:schemeClr w14:val="tx1"/>
                  </w14:solidFill>
                </w14:textFill>
              </w:rPr>
              <w:t>321.7</w:t>
            </w:r>
            <w:r>
              <w:rPr>
                <w:rFonts w:hint="default"/>
                <w:b w:val="0"/>
                <w:bCs w:val="0"/>
                <w:color w:val="000000" w:themeColor="text1"/>
                <w:sz w:val="24"/>
                <w:szCs w:val="24"/>
                <w:u w:val="none"/>
                <w:lang w:val="en-US" w:eastAsia="zh-CN"/>
                <w14:textFill>
                  <w14:solidFill>
                    <w14:schemeClr w14:val="tx1"/>
                  </w14:solidFill>
                </w14:textFill>
              </w:rPr>
              <w:t>m</w:t>
            </w:r>
            <w:r>
              <w:rPr>
                <w:rFonts w:hint="default"/>
                <w:b w:val="0"/>
                <w:bCs w:val="0"/>
                <w:color w:val="000000" w:themeColor="text1"/>
                <w:sz w:val="24"/>
                <w:szCs w:val="24"/>
                <w:u w:val="none"/>
                <w:vertAlign w:val="superscript"/>
                <w:lang w:val="en-US" w:eastAsia="zh-CN"/>
                <w14:textFill>
                  <w14:solidFill>
                    <w14:schemeClr w14:val="tx1"/>
                  </w14:solidFill>
                </w14:textFill>
              </w:rPr>
              <w:t>3</w:t>
            </w:r>
            <w:r>
              <w:rPr>
                <w:rFonts w:hint="default"/>
                <w:b w:val="0"/>
                <w:bCs w:val="0"/>
                <w:color w:val="000000" w:themeColor="text1"/>
                <w:sz w:val="24"/>
                <w:szCs w:val="24"/>
                <w:u w:val="none"/>
                <w:lang w:val="en-US" w:eastAsia="zh-CN"/>
                <w14:textFill>
                  <w14:solidFill>
                    <w14:schemeClr w14:val="tx1"/>
                  </w14:solidFill>
                </w14:textFill>
              </w:rPr>
              <w:t>/次，主要污染因子为SS，项目初期雨水池总容积为</w:t>
            </w:r>
            <w:r>
              <w:rPr>
                <w:rFonts w:hint="eastAsia"/>
                <w:b w:val="0"/>
                <w:bCs w:val="0"/>
                <w:color w:val="000000" w:themeColor="text1"/>
                <w:sz w:val="24"/>
                <w:szCs w:val="24"/>
                <w:u w:val="none"/>
                <w:lang w:val="en-US" w:eastAsia="zh-CN"/>
                <w14:textFill>
                  <w14:solidFill>
                    <w14:schemeClr w14:val="tx1"/>
                  </w14:solidFill>
                </w14:textFill>
              </w:rPr>
              <w:t>450</w:t>
            </w:r>
            <w:r>
              <w:rPr>
                <w:rFonts w:hint="default"/>
                <w:b w:val="0"/>
                <w:bCs w:val="0"/>
                <w:color w:val="000000" w:themeColor="text1"/>
                <w:sz w:val="24"/>
                <w:szCs w:val="24"/>
                <w:u w:val="none"/>
                <w:lang w:val="en-US" w:eastAsia="zh-CN"/>
                <w14:textFill>
                  <w14:solidFill>
                    <w14:schemeClr w14:val="tx1"/>
                  </w14:solidFill>
                </w14:textFill>
              </w:rPr>
              <w:t>m</w:t>
            </w:r>
            <w:r>
              <w:rPr>
                <w:rFonts w:hint="default"/>
                <w:b w:val="0"/>
                <w:bCs w:val="0"/>
                <w:color w:val="000000" w:themeColor="text1"/>
                <w:sz w:val="24"/>
                <w:szCs w:val="24"/>
                <w:u w:val="none"/>
                <w:vertAlign w:val="superscript"/>
                <w:lang w:val="en-US" w:eastAsia="zh-CN"/>
                <w14:textFill>
                  <w14:solidFill>
                    <w14:schemeClr w14:val="tx1"/>
                  </w14:solidFill>
                </w14:textFill>
              </w:rPr>
              <w:t>3</w:t>
            </w:r>
            <w:r>
              <w:rPr>
                <w:rFonts w:hint="default"/>
                <w:b w:val="0"/>
                <w:bCs w:val="0"/>
                <w:color w:val="000000" w:themeColor="text1"/>
                <w:sz w:val="24"/>
                <w:szCs w:val="24"/>
                <w:u w:val="none"/>
                <w:lang w:val="en-US" w:eastAsia="zh-CN"/>
                <w14:textFill>
                  <w14:solidFill>
                    <w14:schemeClr w14:val="tx1"/>
                  </w14:solidFill>
                </w14:textFill>
              </w:rPr>
              <w:t>，可完全收集项目产生的初期雨水。初期雨水经沉淀后用于混凝土配料</w:t>
            </w:r>
            <w:r>
              <w:rPr>
                <w:rFonts w:hint="default"/>
                <w:b w:val="0"/>
                <w:bCs w:val="0"/>
                <w:color w:val="000000" w:themeColor="text1"/>
                <w:sz w:val="24"/>
                <w:szCs w:val="24"/>
                <w:highlight w:val="none"/>
                <w:u w:val="none"/>
                <w:lang w:val="en-US" w:eastAsia="zh-CN"/>
                <w14:textFill>
                  <w14:solidFill>
                    <w14:schemeClr w14:val="tx1"/>
                  </w14:solidFill>
                </w14:textFill>
              </w:rPr>
              <w:t>用水，搅拌工艺用水量为</w:t>
            </w:r>
            <w:r>
              <w:rPr>
                <w:rFonts w:hint="eastAsia"/>
                <w:b w:val="0"/>
                <w:bCs w:val="0"/>
                <w:color w:val="000000" w:themeColor="text1"/>
                <w:sz w:val="24"/>
                <w:szCs w:val="24"/>
                <w:highlight w:val="none"/>
                <w:u w:val="none"/>
                <w:lang w:val="en-US" w:eastAsia="zh-CN"/>
                <w14:textFill>
                  <w14:solidFill>
                    <w14:schemeClr w14:val="tx1"/>
                  </w14:solidFill>
                </w14:textFill>
              </w:rPr>
              <w:t>48</w:t>
            </w:r>
            <w:r>
              <w:rPr>
                <w:rFonts w:hint="default"/>
                <w:b w:val="0"/>
                <w:bCs w:val="0"/>
                <w:color w:val="000000" w:themeColor="text1"/>
                <w:sz w:val="24"/>
                <w:szCs w:val="24"/>
                <w:highlight w:val="none"/>
                <w:u w:val="none"/>
                <w:lang w:val="en-US" w:eastAsia="zh-CN"/>
                <w14:textFill>
                  <w14:solidFill>
                    <w14:schemeClr w14:val="tx1"/>
                  </w14:solidFill>
                </w14:textFill>
              </w:rPr>
              <w:t>000m</w:t>
            </w:r>
            <w:r>
              <w:rPr>
                <w:rFonts w:hint="default"/>
                <w:b w:val="0"/>
                <w:bCs w:val="0"/>
                <w:color w:val="000000" w:themeColor="text1"/>
                <w:sz w:val="24"/>
                <w:szCs w:val="24"/>
                <w:highlight w:val="none"/>
                <w:u w:val="none"/>
                <w:vertAlign w:val="superscript"/>
                <w:lang w:val="en-US" w:eastAsia="zh-CN"/>
                <w14:textFill>
                  <w14:solidFill>
                    <w14:schemeClr w14:val="tx1"/>
                  </w14:solidFill>
                </w14:textFill>
              </w:rPr>
              <w:t>3</w:t>
            </w:r>
            <w:r>
              <w:rPr>
                <w:rFonts w:hint="default"/>
                <w:b w:val="0"/>
                <w:bCs w:val="0"/>
                <w:color w:val="000000" w:themeColor="text1"/>
                <w:sz w:val="24"/>
                <w:szCs w:val="24"/>
                <w:highlight w:val="none"/>
                <w:u w:val="none"/>
                <w:lang w:val="en-US" w:eastAsia="zh-CN"/>
                <w14:textFill>
                  <w14:solidFill>
                    <w14:schemeClr w14:val="tx1"/>
                  </w14:solidFill>
                </w14:textFill>
              </w:rPr>
              <w:t>/a</w:t>
            </w:r>
            <w:r>
              <w:rPr>
                <w:rFonts w:hint="eastAsia"/>
                <w:b w:val="0"/>
                <w:bCs w:val="0"/>
                <w:color w:val="000000" w:themeColor="text1"/>
                <w:sz w:val="24"/>
                <w:szCs w:val="24"/>
                <w:highlight w:val="none"/>
                <w:u w:val="none"/>
                <w:lang w:val="en-US" w:eastAsia="zh-CN"/>
                <w14:textFill>
                  <w14:solidFill>
                    <w14:schemeClr w14:val="tx1"/>
                  </w14:solidFill>
                </w14:textFill>
              </w:rPr>
              <w:t>，考虑到雨天不生产时，应在厂区内设置一个清水池（600</w:t>
            </w:r>
            <w:r>
              <w:rPr>
                <w:rFonts w:hint="default"/>
                <w:b w:val="0"/>
                <w:bCs w:val="0"/>
                <w:color w:val="000000" w:themeColor="text1"/>
                <w:sz w:val="24"/>
                <w:szCs w:val="24"/>
                <w:highlight w:val="none"/>
                <w:u w:val="none"/>
                <w:lang w:val="en-US" w:eastAsia="zh-CN"/>
                <w14:textFill>
                  <w14:solidFill>
                    <w14:schemeClr w14:val="tx1"/>
                  </w14:solidFill>
                </w14:textFill>
              </w:rPr>
              <w:t>m</w:t>
            </w:r>
            <w:r>
              <w:rPr>
                <w:rFonts w:hint="default"/>
                <w:b w:val="0"/>
                <w:bCs w:val="0"/>
                <w:color w:val="000000" w:themeColor="text1"/>
                <w:sz w:val="24"/>
                <w:szCs w:val="24"/>
                <w:highlight w:val="none"/>
                <w:u w:val="none"/>
                <w:vertAlign w:val="superscript"/>
                <w:lang w:val="en-US" w:eastAsia="zh-CN"/>
                <w14:textFill>
                  <w14:solidFill>
                    <w14:schemeClr w14:val="tx1"/>
                  </w14:solidFill>
                </w14:textFill>
              </w:rPr>
              <w:t>3</w:t>
            </w:r>
            <w:r>
              <w:rPr>
                <w:rFonts w:hint="eastAsia"/>
                <w:b w:val="0"/>
                <w:bCs w:val="0"/>
                <w:color w:val="000000" w:themeColor="text1"/>
                <w:sz w:val="24"/>
                <w:szCs w:val="24"/>
                <w:highlight w:val="none"/>
                <w:u w:val="none"/>
                <w:lang w:val="en-US" w:eastAsia="zh-CN"/>
                <w14:textFill>
                  <w14:solidFill>
                    <w14:schemeClr w14:val="tx1"/>
                  </w14:solidFill>
                </w14:textFill>
              </w:rPr>
              <w:t>），对厂区内</w:t>
            </w:r>
            <w:r>
              <w:rPr>
                <w:rFonts w:hint="eastAsia"/>
                <w:b w:val="0"/>
                <w:bCs w:val="0"/>
                <w:color w:val="000000" w:themeColor="text1"/>
                <w:sz w:val="24"/>
                <w:szCs w:val="24"/>
                <w:u w:val="none"/>
                <w:lang w:val="en-US" w:eastAsia="zh-CN"/>
                <w14:textFill>
                  <w14:solidFill>
                    <w14:schemeClr w14:val="tx1"/>
                  </w14:solidFill>
                </w14:textFill>
              </w:rPr>
              <w:t>的回用水进行收集暂存，以备生产回用。</w:t>
            </w:r>
            <w:r>
              <w:rPr>
                <w:rFonts w:hint="default"/>
                <w:b w:val="0"/>
                <w:bCs w:val="0"/>
                <w:color w:val="000000" w:themeColor="text1"/>
                <w:sz w:val="24"/>
                <w:szCs w:val="24"/>
                <w:u w:val="none"/>
                <w:lang w:val="en-US" w:eastAsia="zh-CN"/>
                <w14:textFill>
                  <w14:solidFill>
                    <w14:schemeClr w14:val="tx1"/>
                  </w14:solidFill>
                </w14:textFill>
              </w:rPr>
              <w:t>从水质、水量上考虑，初期雨水处理可行</w:t>
            </w:r>
            <w:r>
              <w:rPr>
                <w:rFonts w:hint="eastAsia"/>
                <w:b w:val="0"/>
                <w:bCs w:val="0"/>
                <w:color w:val="000000" w:themeColor="text1"/>
                <w:sz w:val="24"/>
                <w:szCs w:val="24"/>
                <w:u w:val="none"/>
                <w:lang w:val="en-US" w:eastAsia="zh-CN"/>
                <w14:textFill>
                  <w14:solidFill>
                    <w14:schemeClr w14:val="tx1"/>
                  </w14:solidFill>
                </w14:textFill>
              </w:rPr>
              <w:t>。</w:t>
            </w:r>
          </w:p>
          <w:p w14:paraId="77236205">
            <w:pPr>
              <w:spacing w:line="360" w:lineRule="auto"/>
              <w:ind w:firstLine="480" w:firstLineChars="200"/>
              <w:rPr>
                <w:rFonts w:hint="default"/>
                <w:b w:val="0"/>
                <w:bCs w:val="0"/>
                <w:color w:val="000000" w:themeColor="text1"/>
                <w:sz w:val="24"/>
                <w:szCs w:val="24"/>
                <w:u w:val="none"/>
                <w:lang w:val="en-US" w:eastAsia="zh-CN"/>
                <w14:textFill>
                  <w14:solidFill>
                    <w14:schemeClr w14:val="tx1"/>
                  </w14:solidFill>
                </w14:textFill>
              </w:rPr>
            </w:pPr>
            <w:r>
              <w:rPr>
                <w:rFonts w:hint="default"/>
                <w:b w:val="0"/>
                <w:bCs w:val="0"/>
                <w:color w:val="000000" w:themeColor="text1"/>
                <w:sz w:val="24"/>
                <w:szCs w:val="24"/>
                <w:u w:val="none"/>
                <w:lang w:val="en-US" w:eastAsia="zh-CN"/>
                <w14:textFill>
                  <w14:solidFill>
                    <w14:schemeClr w14:val="tx1"/>
                  </w14:solidFill>
                </w14:textFill>
              </w:rPr>
              <w:t>本项目废水类别、污染物及污染治理措施见</w:t>
            </w:r>
            <w:r>
              <w:rPr>
                <w:rFonts w:hint="eastAsia"/>
                <w:b w:val="0"/>
                <w:bCs w:val="0"/>
                <w:color w:val="000000" w:themeColor="text1"/>
                <w:sz w:val="24"/>
                <w:szCs w:val="24"/>
                <w:u w:val="none"/>
                <w:lang w:val="en-US" w:eastAsia="zh-CN"/>
                <w14:textFill>
                  <w14:solidFill>
                    <w14:schemeClr w14:val="tx1"/>
                  </w14:solidFill>
                </w14:textFill>
              </w:rPr>
              <w:t>下表：</w:t>
            </w:r>
          </w:p>
          <w:p w14:paraId="7F893863">
            <w:pPr>
              <w:pStyle w:val="28"/>
              <w:widowControl w:val="0"/>
              <w:spacing w:before="0" w:beforeAutospacing="0" w:after="0" w:afterAutospacing="0" w:line="240" w:lineRule="auto"/>
              <w:jc w:val="center"/>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b/>
                <w:color w:val="000000" w:themeColor="text1"/>
                <w:sz w:val="21"/>
                <w:lang w:val="en-US" w:eastAsia="zh-CN" w:bidi="ar"/>
                <w14:textFill>
                  <w14:solidFill>
                    <w14:schemeClr w14:val="tx1"/>
                  </w14:solidFill>
                </w14:textFill>
              </w:rPr>
              <w:t>表4-</w:t>
            </w:r>
            <w:r>
              <w:rPr>
                <w:rFonts w:hint="eastAsia" w:ascii="Times New Roman" w:hAnsi="Times New Roman" w:cs="Times New Roman"/>
                <w:b/>
                <w:color w:val="000000" w:themeColor="text1"/>
                <w:sz w:val="21"/>
                <w:lang w:val="en-US" w:eastAsia="zh-CN" w:bidi="ar"/>
                <w14:textFill>
                  <w14:solidFill>
                    <w14:schemeClr w14:val="tx1"/>
                  </w14:solidFill>
                </w14:textFill>
              </w:rPr>
              <w:t xml:space="preserve">12 </w:t>
            </w:r>
            <w:r>
              <w:rPr>
                <w:rFonts w:hint="default" w:ascii="Times New Roman" w:hAnsi="Times New Roman" w:cs="Times New Roman"/>
                <w:b/>
                <w:color w:val="000000" w:themeColor="text1"/>
                <w:sz w:val="21"/>
                <w:lang w:val="en-US" w:eastAsia="zh-CN" w:bidi="ar"/>
                <w14:textFill>
                  <w14:solidFill>
                    <w14:schemeClr w14:val="tx1"/>
                  </w14:solidFill>
                </w14:textFill>
              </w:rPr>
              <w:t xml:space="preserve"> 本项目废水类别、污染物及污染治理措施信息表</w:t>
            </w:r>
          </w:p>
          <w:tbl>
            <w:tblPr>
              <w:tblStyle w:val="31"/>
              <w:tblW w:w="82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66"/>
              <w:gridCol w:w="807"/>
              <w:gridCol w:w="1248"/>
              <w:gridCol w:w="810"/>
              <w:gridCol w:w="525"/>
              <w:gridCol w:w="855"/>
              <w:gridCol w:w="945"/>
              <w:gridCol w:w="840"/>
              <w:gridCol w:w="525"/>
              <w:gridCol w:w="780"/>
              <w:gridCol w:w="519"/>
            </w:tblGrid>
            <w:tr w14:paraId="123896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dxa"/>
                  <w:vMerge w:val="restart"/>
                  <w:tcBorders>
                    <w:top w:val="single" w:color="auto" w:sz="12" w:space="0"/>
                    <w:left w:val="single" w:color="auto" w:sz="12" w:space="0"/>
                    <w:bottom w:val="single" w:color="auto" w:sz="4" w:space="0"/>
                    <w:right w:val="single" w:color="auto" w:sz="4" w:space="0"/>
                  </w:tcBorders>
                  <w:noWrap w:val="0"/>
                  <w:vAlign w:val="center"/>
                </w:tcPr>
                <w:p w14:paraId="4D1C2BC3">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序号</w:t>
                  </w:r>
                </w:p>
              </w:tc>
              <w:tc>
                <w:tcPr>
                  <w:tcW w:w="807" w:type="dxa"/>
                  <w:vMerge w:val="restart"/>
                  <w:tcBorders>
                    <w:top w:val="single" w:color="auto" w:sz="12" w:space="0"/>
                    <w:left w:val="single" w:color="auto" w:sz="4" w:space="0"/>
                    <w:bottom w:val="single" w:color="auto" w:sz="4" w:space="0"/>
                    <w:right w:val="single" w:color="auto" w:sz="4" w:space="0"/>
                  </w:tcBorders>
                  <w:noWrap w:val="0"/>
                  <w:vAlign w:val="center"/>
                </w:tcPr>
                <w:p w14:paraId="4923C194">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废水类别</w:t>
                  </w:r>
                </w:p>
              </w:tc>
              <w:tc>
                <w:tcPr>
                  <w:tcW w:w="1248" w:type="dxa"/>
                  <w:vMerge w:val="restart"/>
                  <w:tcBorders>
                    <w:top w:val="single" w:color="auto" w:sz="12" w:space="0"/>
                    <w:left w:val="single" w:color="auto" w:sz="4" w:space="0"/>
                    <w:bottom w:val="single" w:color="auto" w:sz="4" w:space="0"/>
                    <w:right w:val="single" w:color="auto" w:sz="4" w:space="0"/>
                  </w:tcBorders>
                  <w:noWrap w:val="0"/>
                  <w:vAlign w:val="center"/>
                </w:tcPr>
                <w:p w14:paraId="1C769465">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污染物种类</w:t>
                  </w:r>
                </w:p>
              </w:tc>
              <w:tc>
                <w:tcPr>
                  <w:tcW w:w="810" w:type="dxa"/>
                  <w:vMerge w:val="restart"/>
                  <w:tcBorders>
                    <w:top w:val="single" w:color="auto" w:sz="12" w:space="0"/>
                    <w:left w:val="single" w:color="auto" w:sz="4" w:space="0"/>
                    <w:bottom w:val="single" w:color="auto" w:sz="4" w:space="0"/>
                    <w:right w:val="single" w:color="auto" w:sz="4" w:space="0"/>
                  </w:tcBorders>
                  <w:noWrap w:val="0"/>
                  <w:vAlign w:val="center"/>
                </w:tcPr>
                <w:p w14:paraId="3F660534">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排放去向</w:t>
                  </w:r>
                </w:p>
              </w:tc>
              <w:tc>
                <w:tcPr>
                  <w:tcW w:w="525" w:type="dxa"/>
                  <w:vMerge w:val="restart"/>
                  <w:tcBorders>
                    <w:top w:val="single" w:color="auto" w:sz="12" w:space="0"/>
                    <w:left w:val="single" w:color="auto" w:sz="4" w:space="0"/>
                    <w:bottom w:val="single" w:color="auto" w:sz="4" w:space="0"/>
                    <w:right w:val="single" w:color="auto" w:sz="4" w:space="0"/>
                  </w:tcBorders>
                  <w:noWrap w:val="0"/>
                  <w:vAlign w:val="center"/>
                </w:tcPr>
                <w:p w14:paraId="56E18D26">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排放规律</w:t>
                  </w:r>
                </w:p>
              </w:tc>
              <w:tc>
                <w:tcPr>
                  <w:tcW w:w="2640" w:type="dxa"/>
                  <w:gridSpan w:val="3"/>
                  <w:tcBorders>
                    <w:top w:val="single" w:color="auto" w:sz="12" w:space="0"/>
                    <w:left w:val="single" w:color="auto" w:sz="4" w:space="0"/>
                    <w:bottom w:val="single" w:color="auto" w:sz="4" w:space="0"/>
                    <w:right w:val="single" w:color="auto" w:sz="4" w:space="0"/>
                  </w:tcBorders>
                  <w:noWrap w:val="0"/>
                  <w:vAlign w:val="center"/>
                </w:tcPr>
                <w:p w14:paraId="3E9F0CFC">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污染治理设施</w:t>
                  </w:r>
                </w:p>
              </w:tc>
              <w:tc>
                <w:tcPr>
                  <w:tcW w:w="525" w:type="dxa"/>
                  <w:vMerge w:val="restart"/>
                  <w:tcBorders>
                    <w:top w:val="single" w:color="auto" w:sz="12" w:space="0"/>
                    <w:left w:val="single" w:color="auto" w:sz="4" w:space="0"/>
                    <w:bottom w:val="single" w:color="auto" w:sz="4" w:space="0"/>
                    <w:right w:val="single" w:color="auto" w:sz="4" w:space="0"/>
                  </w:tcBorders>
                  <w:noWrap w:val="0"/>
                  <w:vAlign w:val="center"/>
                </w:tcPr>
                <w:p w14:paraId="6605EE77">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排放口编号</w:t>
                  </w:r>
                </w:p>
              </w:tc>
              <w:tc>
                <w:tcPr>
                  <w:tcW w:w="780" w:type="dxa"/>
                  <w:vMerge w:val="restart"/>
                  <w:tcBorders>
                    <w:top w:val="single" w:color="auto" w:sz="12" w:space="0"/>
                    <w:left w:val="single" w:color="auto" w:sz="4" w:space="0"/>
                    <w:bottom w:val="single" w:color="auto" w:sz="4" w:space="0"/>
                    <w:right w:val="single" w:color="auto" w:sz="4" w:space="0"/>
                  </w:tcBorders>
                  <w:noWrap w:val="0"/>
                  <w:vAlign w:val="center"/>
                </w:tcPr>
                <w:p w14:paraId="70F3D0CB">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排放口设置是否符合要求</w:t>
                  </w:r>
                </w:p>
              </w:tc>
              <w:tc>
                <w:tcPr>
                  <w:tcW w:w="519" w:type="dxa"/>
                  <w:vMerge w:val="restart"/>
                  <w:tcBorders>
                    <w:top w:val="single" w:color="auto" w:sz="12" w:space="0"/>
                    <w:left w:val="single" w:color="auto" w:sz="4" w:space="0"/>
                    <w:bottom w:val="single" w:color="auto" w:sz="4" w:space="0"/>
                    <w:right w:val="single" w:color="auto" w:sz="12" w:space="0"/>
                  </w:tcBorders>
                  <w:noWrap w:val="0"/>
                  <w:vAlign w:val="center"/>
                </w:tcPr>
                <w:p w14:paraId="30045CC3">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排放口类型</w:t>
                  </w:r>
                </w:p>
              </w:tc>
            </w:tr>
            <w:tr w14:paraId="702D4C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dxa"/>
                  <w:vMerge w:val="continue"/>
                  <w:tcBorders>
                    <w:top w:val="single" w:color="auto" w:sz="12" w:space="0"/>
                    <w:left w:val="single" w:color="auto" w:sz="12" w:space="0"/>
                    <w:bottom w:val="single" w:color="auto" w:sz="4" w:space="0"/>
                    <w:right w:val="single" w:color="auto" w:sz="4" w:space="0"/>
                  </w:tcBorders>
                  <w:noWrap w:val="0"/>
                  <w:vAlign w:val="center"/>
                </w:tcPr>
                <w:p w14:paraId="18C317A8">
                  <w:pPr>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14:textFill>
                        <w14:solidFill>
                          <w14:schemeClr w14:val="tx1"/>
                        </w14:solidFill>
                      </w14:textFill>
                    </w:rPr>
                  </w:pPr>
                </w:p>
              </w:tc>
              <w:tc>
                <w:tcPr>
                  <w:tcW w:w="807" w:type="dxa"/>
                  <w:vMerge w:val="continue"/>
                  <w:tcBorders>
                    <w:top w:val="single" w:color="auto" w:sz="12" w:space="0"/>
                    <w:left w:val="single" w:color="auto" w:sz="4" w:space="0"/>
                    <w:bottom w:val="single" w:color="auto" w:sz="4" w:space="0"/>
                    <w:right w:val="single" w:color="auto" w:sz="4" w:space="0"/>
                  </w:tcBorders>
                  <w:noWrap w:val="0"/>
                  <w:vAlign w:val="center"/>
                </w:tcPr>
                <w:p w14:paraId="2103BC78">
                  <w:pPr>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14:textFill>
                        <w14:solidFill>
                          <w14:schemeClr w14:val="tx1"/>
                        </w14:solidFill>
                      </w14:textFill>
                    </w:rPr>
                  </w:pPr>
                </w:p>
              </w:tc>
              <w:tc>
                <w:tcPr>
                  <w:tcW w:w="1248" w:type="dxa"/>
                  <w:vMerge w:val="continue"/>
                  <w:tcBorders>
                    <w:top w:val="single" w:color="auto" w:sz="12" w:space="0"/>
                    <w:left w:val="single" w:color="auto" w:sz="4" w:space="0"/>
                    <w:bottom w:val="single" w:color="auto" w:sz="4" w:space="0"/>
                    <w:right w:val="single" w:color="auto" w:sz="4" w:space="0"/>
                  </w:tcBorders>
                  <w:noWrap w:val="0"/>
                  <w:vAlign w:val="center"/>
                </w:tcPr>
                <w:p w14:paraId="75E3883E">
                  <w:pPr>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14:textFill>
                        <w14:solidFill>
                          <w14:schemeClr w14:val="tx1"/>
                        </w14:solidFill>
                      </w14:textFill>
                    </w:rPr>
                  </w:pPr>
                </w:p>
              </w:tc>
              <w:tc>
                <w:tcPr>
                  <w:tcW w:w="810" w:type="dxa"/>
                  <w:vMerge w:val="continue"/>
                  <w:tcBorders>
                    <w:top w:val="single" w:color="auto" w:sz="12" w:space="0"/>
                    <w:left w:val="single" w:color="auto" w:sz="4" w:space="0"/>
                    <w:bottom w:val="single" w:color="auto" w:sz="4" w:space="0"/>
                    <w:right w:val="single" w:color="auto" w:sz="4" w:space="0"/>
                  </w:tcBorders>
                  <w:noWrap w:val="0"/>
                  <w:vAlign w:val="center"/>
                </w:tcPr>
                <w:p w14:paraId="44CEC92A">
                  <w:pPr>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14:textFill>
                        <w14:solidFill>
                          <w14:schemeClr w14:val="tx1"/>
                        </w14:solidFill>
                      </w14:textFill>
                    </w:rPr>
                  </w:pPr>
                </w:p>
              </w:tc>
              <w:tc>
                <w:tcPr>
                  <w:tcW w:w="525" w:type="dxa"/>
                  <w:vMerge w:val="continue"/>
                  <w:tcBorders>
                    <w:top w:val="single" w:color="auto" w:sz="12" w:space="0"/>
                    <w:left w:val="single" w:color="auto" w:sz="4" w:space="0"/>
                    <w:bottom w:val="single" w:color="auto" w:sz="4" w:space="0"/>
                    <w:right w:val="single" w:color="auto" w:sz="4" w:space="0"/>
                  </w:tcBorders>
                  <w:noWrap w:val="0"/>
                  <w:vAlign w:val="center"/>
                </w:tcPr>
                <w:p w14:paraId="4D7DF8AB">
                  <w:pPr>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14:textFill>
                        <w14:solidFill>
                          <w14:schemeClr w14:val="tx1"/>
                        </w14:solidFill>
                      </w14:textFill>
                    </w:rPr>
                  </w:pPr>
                </w:p>
              </w:tc>
              <w:tc>
                <w:tcPr>
                  <w:tcW w:w="855" w:type="dxa"/>
                  <w:tcBorders>
                    <w:top w:val="single" w:color="auto" w:sz="4" w:space="0"/>
                    <w:left w:val="single" w:color="auto" w:sz="4" w:space="0"/>
                    <w:bottom w:val="single" w:color="auto" w:sz="4" w:space="0"/>
                    <w:right w:val="single" w:color="auto" w:sz="4" w:space="0"/>
                  </w:tcBorders>
                  <w:noWrap w:val="0"/>
                  <w:vAlign w:val="center"/>
                </w:tcPr>
                <w:p w14:paraId="5C168B82">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污染治理设施编号</w:t>
                  </w:r>
                </w:p>
              </w:tc>
              <w:tc>
                <w:tcPr>
                  <w:tcW w:w="945" w:type="dxa"/>
                  <w:tcBorders>
                    <w:top w:val="single" w:color="auto" w:sz="4" w:space="0"/>
                    <w:left w:val="single" w:color="auto" w:sz="4" w:space="0"/>
                    <w:bottom w:val="single" w:color="auto" w:sz="4" w:space="0"/>
                    <w:right w:val="single" w:color="auto" w:sz="4" w:space="0"/>
                  </w:tcBorders>
                  <w:noWrap w:val="0"/>
                  <w:vAlign w:val="center"/>
                </w:tcPr>
                <w:p w14:paraId="245C4CAE">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污染治理设施名称</w:t>
                  </w:r>
                </w:p>
              </w:tc>
              <w:tc>
                <w:tcPr>
                  <w:tcW w:w="840" w:type="dxa"/>
                  <w:tcBorders>
                    <w:top w:val="single" w:color="auto" w:sz="4" w:space="0"/>
                    <w:left w:val="single" w:color="auto" w:sz="4" w:space="0"/>
                    <w:bottom w:val="single" w:color="auto" w:sz="4" w:space="0"/>
                    <w:right w:val="single" w:color="auto" w:sz="4" w:space="0"/>
                  </w:tcBorders>
                  <w:noWrap w:val="0"/>
                  <w:vAlign w:val="center"/>
                </w:tcPr>
                <w:p w14:paraId="482F4E21">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污染治理设施工艺</w:t>
                  </w:r>
                </w:p>
              </w:tc>
              <w:tc>
                <w:tcPr>
                  <w:tcW w:w="525" w:type="dxa"/>
                  <w:vMerge w:val="continue"/>
                  <w:tcBorders>
                    <w:top w:val="single" w:color="auto" w:sz="12" w:space="0"/>
                    <w:left w:val="single" w:color="auto" w:sz="4" w:space="0"/>
                    <w:bottom w:val="single" w:color="auto" w:sz="4" w:space="0"/>
                    <w:right w:val="single" w:color="auto" w:sz="4" w:space="0"/>
                  </w:tcBorders>
                  <w:noWrap w:val="0"/>
                  <w:vAlign w:val="center"/>
                </w:tcPr>
                <w:p w14:paraId="07634983">
                  <w:pPr>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14:textFill>
                        <w14:solidFill>
                          <w14:schemeClr w14:val="tx1"/>
                        </w14:solidFill>
                      </w14:textFill>
                    </w:rPr>
                  </w:pPr>
                </w:p>
              </w:tc>
              <w:tc>
                <w:tcPr>
                  <w:tcW w:w="780" w:type="dxa"/>
                  <w:vMerge w:val="continue"/>
                  <w:tcBorders>
                    <w:top w:val="single" w:color="auto" w:sz="12" w:space="0"/>
                    <w:left w:val="single" w:color="auto" w:sz="4" w:space="0"/>
                    <w:bottom w:val="single" w:color="auto" w:sz="4" w:space="0"/>
                    <w:right w:val="single" w:color="auto" w:sz="4" w:space="0"/>
                  </w:tcBorders>
                  <w:noWrap w:val="0"/>
                  <w:vAlign w:val="center"/>
                </w:tcPr>
                <w:p w14:paraId="6B22F1EF">
                  <w:pPr>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14:textFill>
                        <w14:solidFill>
                          <w14:schemeClr w14:val="tx1"/>
                        </w14:solidFill>
                      </w14:textFill>
                    </w:rPr>
                  </w:pPr>
                </w:p>
              </w:tc>
              <w:tc>
                <w:tcPr>
                  <w:tcW w:w="519" w:type="dxa"/>
                  <w:vMerge w:val="continue"/>
                  <w:tcBorders>
                    <w:top w:val="single" w:color="auto" w:sz="12" w:space="0"/>
                    <w:left w:val="single" w:color="auto" w:sz="4" w:space="0"/>
                    <w:bottom w:val="single" w:color="auto" w:sz="4" w:space="0"/>
                    <w:right w:val="single" w:color="auto" w:sz="12" w:space="0"/>
                  </w:tcBorders>
                  <w:noWrap w:val="0"/>
                  <w:vAlign w:val="center"/>
                </w:tcPr>
                <w:p w14:paraId="0DB25F99">
                  <w:pPr>
                    <w:keepNext w:val="0"/>
                    <w:keepLines w:val="0"/>
                    <w:pageBreakBefore w:val="0"/>
                    <w:widowControl w:val="0"/>
                    <w:kinsoku/>
                    <w:wordWrap/>
                    <w:overflowPunct/>
                    <w:topLinePunct w:val="0"/>
                    <w:autoSpaceDE/>
                    <w:autoSpaceDN/>
                    <w:bidi w:val="0"/>
                    <w:adjustRightInd/>
                    <w:snapToGrid/>
                    <w:ind w:left="-105" w:leftChars="-50" w:right="-105" w:rightChars="-50"/>
                    <w:textAlignment w:val="auto"/>
                    <w:rPr>
                      <w:rFonts w:hint="default" w:ascii="Times New Roman" w:hAnsi="Times New Roman" w:cs="Times New Roman"/>
                      <w:color w:val="000000" w:themeColor="text1"/>
                      <w:sz w:val="18"/>
                      <w:szCs w:val="18"/>
                      <w14:textFill>
                        <w14:solidFill>
                          <w14:schemeClr w14:val="tx1"/>
                        </w14:solidFill>
                      </w14:textFill>
                    </w:rPr>
                  </w:pPr>
                </w:p>
              </w:tc>
            </w:tr>
            <w:tr w14:paraId="0817CA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dxa"/>
                  <w:tcBorders>
                    <w:top w:val="single" w:color="auto" w:sz="4" w:space="0"/>
                    <w:left w:val="single" w:color="auto" w:sz="12" w:space="0"/>
                    <w:bottom w:val="single" w:color="auto" w:sz="4" w:space="0"/>
                    <w:right w:val="single" w:color="auto" w:sz="4" w:space="0"/>
                  </w:tcBorders>
                  <w:noWrap w:val="0"/>
                  <w:vAlign w:val="center"/>
                </w:tcPr>
                <w:p w14:paraId="6C3B6A9D">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1</w:t>
                  </w:r>
                </w:p>
              </w:tc>
              <w:tc>
                <w:tcPr>
                  <w:tcW w:w="807" w:type="dxa"/>
                  <w:tcBorders>
                    <w:top w:val="single" w:color="auto" w:sz="4" w:space="0"/>
                    <w:left w:val="single" w:color="auto" w:sz="4" w:space="0"/>
                    <w:bottom w:val="single" w:color="auto" w:sz="4" w:space="0"/>
                    <w:right w:val="single" w:color="auto" w:sz="4" w:space="0"/>
                  </w:tcBorders>
                  <w:noWrap w:val="0"/>
                  <w:vAlign w:val="center"/>
                </w:tcPr>
                <w:p w14:paraId="2A02B3F9">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生活污水</w:t>
                  </w:r>
                </w:p>
              </w:tc>
              <w:tc>
                <w:tcPr>
                  <w:tcW w:w="1248" w:type="dxa"/>
                  <w:tcBorders>
                    <w:top w:val="single" w:color="auto" w:sz="4" w:space="0"/>
                    <w:left w:val="single" w:color="auto" w:sz="4" w:space="0"/>
                    <w:bottom w:val="single" w:color="auto" w:sz="4" w:space="0"/>
                    <w:right w:val="single" w:color="auto" w:sz="4" w:space="0"/>
                  </w:tcBorders>
                  <w:noWrap w:val="0"/>
                  <w:vAlign w:val="center"/>
                </w:tcPr>
                <w:p w14:paraId="69035034">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COD、BOD</w:t>
                  </w:r>
                  <w:r>
                    <w:rPr>
                      <w:rFonts w:hint="default" w:ascii="Times New Roman" w:hAnsi="Times New Roman" w:cs="Times New Roman"/>
                      <w:color w:val="000000" w:themeColor="text1"/>
                      <w:kern w:val="2"/>
                      <w:sz w:val="18"/>
                      <w:szCs w:val="18"/>
                      <w:vertAlign w:val="subscript"/>
                      <w:lang w:val="en-US" w:eastAsia="zh-CN" w:bidi="ar"/>
                      <w14:textFill>
                        <w14:solidFill>
                          <w14:schemeClr w14:val="tx1"/>
                        </w14:solidFill>
                      </w14:textFill>
                    </w:rPr>
                    <w:t>5</w:t>
                  </w: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、SS、氨氮、动植物油</w:t>
                  </w:r>
                </w:p>
              </w:tc>
              <w:tc>
                <w:tcPr>
                  <w:tcW w:w="810" w:type="dxa"/>
                  <w:tcBorders>
                    <w:top w:val="single" w:color="auto" w:sz="4" w:space="0"/>
                    <w:left w:val="single" w:color="auto" w:sz="4" w:space="0"/>
                    <w:bottom w:val="single" w:color="auto" w:sz="4" w:space="0"/>
                    <w:right w:val="single" w:color="auto" w:sz="4" w:space="0"/>
                  </w:tcBorders>
                  <w:noWrap w:val="0"/>
                  <w:vAlign w:val="center"/>
                </w:tcPr>
                <w:p w14:paraId="169E72A9">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用于农肥，不外排</w:t>
                  </w:r>
                </w:p>
              </w:tc>
              <w:tc>
                <w:tcPr>
                  <w:tcW w:w="525" w:type="dxa"/>
                  <w:tcBorders>
                    <w:top w:val="single" w:color="auto" w:sz="4" w:space="0"/>
                    <w:left w:val="single" w:color="auto" w:sz="4" w:space="0"/>
                    <w:bottom w:val="single" w:color="auto" w:sz="4" w:space="0"/>
                    <w:right w:val="single" w:color="auto" w:sz="4" w:space="0"/>
                  </w:tcBorders>
                  <w:noWrap w:val="0"/>
                  <w:vAlign w:val="center"/>
                </w:tcPr>
                <w:p w14:paraId="71BC01FF">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w:t>
                  </w:r>
                </w:p>
              </w:tc>
              <w:tc>
                <w:tcPr>
                  <w:tcW w:w="855" w:type="dxa"/>
                  <w:tcBorders>
                    <w:top w:val="single" w:color="auto" w:sz="4" w:space="0"/>
                    <w:left w:val="single" w:color="auto" w:sz="4" w:space="0"/>
                    <w:bottom w:val="single" w:color="auto" w:sz="4" w:space="0"/>
                    <w:right w:val="single" w:color="auto" w:sz="4" w:space="0"/>
                  </w:tcBorders>
                  <w:noWrap w:val="0"/>
                  <w:vAlign w:val="center"/>
                </w:tcPr>
                <w:p w14:paraId="455E8CF5">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eastAsia" w:ascii="Times New Roman" w:hAnsi="Times New Roman" w:cs="Times New Roman"/>
                      <w:color w:val="000000" w:themeColor="text1"/>
                      <w:kern w:val="2"/>
                      <w:sz w:val="18"/>
                      <w:szCs w:val="18"/>
                      <w:lang w:val="en-US" w:eastAsia="zh-CN" w:bidi="ar"/>
                      <w14:textFill>
                        <w14:solidFill>
                          <w14:schemeClr w14:val="tx1"/>
                        </w14:solidFill>
                      </w14:textFill>
                    </w:rPr>
                    <w:t>TW0</w:t>
                  </w: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01</w:t>
                  </w:r>
                </w:p>
              </w:tc>
              <w:tc>
                <w:tcPr>
                  <w:tcW w:w="945" w:type="dxa"/>
                  <w:tcBorders>
                    <w:top w:val="single" w:color="auto" w:sz="4" w:space="0"/>
                    <w:left w:val="single" w:color="auto" w:sz="4" w:space="0"/>
                    <w:bottom w:val="single" w:color="auto" w:sz="4" w:space="0"/>
                    <w:right w:val="single" w:color="auto" w:sz="4" w:space="0"/>
                  </w:tcBorders>
                  <w:noWrap w:val="0"/>
                  <w:vAlign w:val="center"/>
                </w:tcPr>
                <w:p w14:paraId="6145BFE0">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隔油池、化粪池</w:t>
                  </w:r>
                </w:p>
              </w:tc>
              <w:tc>
                <w:tcPr>
                  <w:tcW w:w="840" w:type="dxa"/>
                  <w:tcBorders>
                    <w:top w:val="single" w:color="auto" w:sz="4" w:space="0"/>
                    <w:left w:val="single" w:color="auto" w:sz="4" w:space="0"/>
                    <w:bottom w:val="single" w:color="auto" w:sz="4" w:space="0"/>
                    <w:right w:val="single" w:color="auto" w:sz="4" w:space="0"/>
                  </w:tcBorders>
                  <w:noWrap w:val="0"/>
                  <w:vAlign w:val="center"/>
                </w:tcPr>
                <w:p w14:paraId="10040D55">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生化</w:t>
                  </w:r>
                </w:p>
              </w:tc>
              <w:tc>
                <w:tcPr>
                  <w:tcW w:w="525" w:type="dxa"/>
                  <w:tcBorders>
                    <w:top w:val="single" w:color="auto" w:sz="4" w:space="0"/>
                    <w:left w:val="single" w:color="auto" w:sz="4" w:space="0"/>
                    <w:bottom w:val="single" w:color="auto" w:sz="4" w:space="0"/>
                    <w:right w:val="single" w:color="auto" w:sz="4" w:space="0"/>
                  </w:tcBorders>
                  <w:noWrap w:val="0"/>
                  <w:vAlign w:val="center"/>
                </w:tcPr>
                <w:p w14:paraId="148BD540">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14:textFill>
                        <w14:solidFill>
                          <w14:schemeClr w14:val="tx1"/>
                        </w14:solidFill>
                      </w14:textFill>
                    </w:rPr>
                    <w:t>/</w:t>
                  </w:r>
                </w:p>
              </w:tc>
              <w:tc>
                <w:tcPr>
                  <w:tcW w:w="780" w:type="dxa"/>
                  <w:tcBorders>
                    <w:top w:val="single" w:color="auto" w:sz="4" w:space="0"/>
                    <w:left w:val="single" w:color="auto" w:sz="4" w:space="0"/>
                    <w:bottom w:val="single" w:color="auto" w:sz="4" w:space="0"/>
                    <w:right w:val="single" w:color="auto" w:sz="4" w:space="0"/>
                  </w:tcBorders>
                  <w:noWrap w:val="0"/>
                  <w:vAlign w:val="center"/>
                </w:tcPr>
                <w:p w14:paraId="05F6986A">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eastAsia="Wingdings 2" w:cs="Times New Roman"/>
                      <w:color w:val="000000" w:themeColor="text1"/>
                      <w:kern w:val="2"/>
                      <w:sz w:val="18"/>
                      <w:szCs w:val="18"/>
                      <w:lang w:val="en-US" w:eastAsia="zh-CN" w:bidi="ar"/>
                      <w14:textFill>
                        <w14:solidFill>
                          <w14:schemeClr w14:val="tx1"/>
                        </w14:solidFill>
                      </w14:textFill>
                    </w:rPr>
                    <w:t>/</w:t>
                  </w:r>
                </w:p>
              </w:tc>
              <w:tc>
                <w:tcPr>
                  <w:tcW w:w="519" w:type="dxa"/>
                  <w:tcBorders>
                    <w:top w:val="single" w:color="auto" w:sz="4" w:space="0"/>
                    <w:left w:val="single" w:color="auto" w:sz="4" w:space="0"/>
                    <w:bottom w:val="single" w:color="auto" w:sz="4" w:space="0"/>
                    <w:right w:val="single" w:color="auto" w:sz="12" w:space="0"/>
                  </w:tcBorders>
                  <w:noWrap w:val="0"/>
                  <w:vAlign w:val="center"/>
                </w:tcPr>
                <w:p w14:paraId="5BF4AD4E">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eastAsia="Wingdings 2" w:cs="Times New Roman"/>
                      <w:color w:val="000000" w:themeColor="text1"/>
                      <w:kern w:val="2"/>
                      <w:sz w:val="18"/>
                      <w:szCs w:val="18"/>
                      <w:lang w:val="en-US" w:eastAsia="zh-CN" w:bidi="ar"/>
                      <w14:textFill>
                        <w14:solidFill>
                          <w14:schemeClr w14:val="tx1"/>
                        </w14:solidFill>
                      </w14:textFill>
                    </w:rPr>
                    <w:t>/</w:t>
                  </w:r>
                </w:p>
              </w:tc>
            </w:tr>
            <w:tr w14:paraId="008034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dxa"/>
                  <w:tcBorders>
                    <w:top w:val="single" w:color="auto" w:sz="4" w:space="0"/>
                    <w:left w:val="single" w:color="auto" w:sz="12" w:space="0"/>
                    <w:bottom w:val="single" w:color="auto" w:sz="4" w:space="0"/>
                    <w:right w:val="single" w:color="auto" w:sz="4" w:space="0"/>
                  </w:tcBorders>
                  <w:noWrap w:val="0"/>
                  <w:vAlign w:val="center"/>
                </w:tcPr>
                <w:p w14:paraId="256FF869">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2</w:t>
                  </w:r>
                </w:p>
              </w:tc>
              <w:tc>
                <w:tcPr>
                  <w:tcW w:w="807" w:type="dxa"/>
                  <w:tcBorders>
                    <w:top w:val="single" w:color="auto" w:sz="4" w:space="0"/>
                    <w:left w:val="single" w:color="auto" w:sz="4" w:space="0"/>
                    <w:bottom w:val="single" w:color="auto" w:sz="4" w:space="0"/>
                    <w:right w:val="single" w:color="auto" w:sz="4" w:space="0"/>
                  </w:tcBorders>
                  <w:noWrap w:val="0"/>
                  <w:vAlign w:val="center"/>
                </w:tcPr>
                <w:p w14:paraId="74875964">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混凝土运输车辆储罐、搅拌机清洗废水</w:t>
                  </w:r>
                </w:p>
              </w:tc>
              <w:tc>
                <w:tcPr>
                  <w:tcW w:w="1248" w:type="dxa"/>
                  <w:tcBorders>
                    <w:top w:val="single" w:color="auto" w:sz="4" w:space="0"/>
                    <w:left w:val="single" w:color="auto" w:sz="4" w:space="0"/>
                    <w:bottom w:val="single" w:color="auto" w:sz="4" w:space="0"/>
                    <w:right w:val="single" w:color="auto" w:sz="4" w:space="0"/>
                  </w:tcBorders>
                  <w:noWrap w:val="0"/>
                  <w:vAlign w:val="center"/>
                </w:tcPr>
                <w:p w14:paraId="2A3AFFEE">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SS</w:t>
                  </w:r>
                </w:p>
              </w:tc>
              <w:tc>
                <w:tcPr>
                  <w:tcW w:w="810" w:type="dxa"/>
                  <w:tcBorders>
                    <w:top w:val="single" w:color="auto" w:sz="4" w:space="0"/>
                    <w:left w:val="single" w:color="auto" w:sz="4" w:space="0"/>
                    <w:bottom w:val="single" w:color="auto" w:sz="4" w:space="0"/>
                    <w:right w:val="single" w:color="auto" w:sz="4" w:space="0"/>
                  </w:tcBorders>
                  <w:noWrap w:val="0"/>
                  <w:vAlign w:val="center"/>
                </w:tcPr>
                <w:p w14:paraId="3A87AD5F">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回用于生产</w:t>
                  </w:r>
                </w:p>
              </w:tc>
              <w:tc>
                <w:tcPr>
                  <w:tcW w:w="525" w:type="dxa"/>
                  <w:tcBorders>
                    <w:top w:val="single" w:color="auto" w:sz="4" w:space="0"/>
                    <w:left w:val="single" w:color="auto" w:sz="4" w:space="0"/>
                    <w:bottom w:val="single" w:color="auto" w:sz="4" w:space="0"/>
                    <w:right w:val="single" w:color="auto" w:sz="4" w:space="0"/>
                  </w:tcBorders>
                  <w:noWrap w:val="0"/>
                  <w:vAlign w:val="center"/>
                </w:tcPr>
                <w:p w14:paraId="2B2A2D46">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w:t>
                  </w:r>
                </w:p>
              </w:tc>
              <w:tc>
                <w:tcPr>
                  <w:tcW w:w="855" w:type="dxa"/>
                  <w:tcBorders>
                    <w:top w:val="single" w:color="auto" w:sz="4" w:space="0"/>
                    <w:left w:val="single" w:color="auto" w:sz="4" w:space="0"/>
                    <w:bottom w:val="single" w:color="auto" w:sz="4" w:space="0"/>
                    <w:right w:val="single" w:color="auto" w:sz="4" w:space="0"/>
                  </w:tcBorders>
                  <w:noWrap w:val="0"/>
                  <w:vAlign w:val="center"/>
                </w:tcPr>
                <w:p w14:paraId="353D7D23">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eastAsia" w:ascii="Times New Roman" w:hAnsi="Times New Roman" w:cs="Times New Roman"/>
                      <w:color w:val="000000" w:themeColor="text1"/>
                      <w:kern w:val="2"/>
                      <w:sz w:val="18"/>
                      <w:szCs w:val="18"/>
                      <w:lang w:val="en-US" w:eastAsia="zh-CN" w:bidi="ar"/>
                      <w14:textFill>
                        <w14:solidFill>
                          <w14:schemeClr w14:val="tx1"/>
                        </w14:solidFill>
                      </w14:textFill>
                    </w:rPr>
                    <w:t>TW0</w:t>
                  </w: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02</w:t>
                  </w:r>
                </w:p>
              </w:tc>
              <w:tc>
                <w:tcPr>
                  <w:tcW w:w="945" w:type="dxa"/>
                  <w:tcBorders>
                    <w:top w:val="single" w:color="auto" w:sz="4" w:space="0"/>
                    <w:left w:val="single" w:color="auto" w:sz="4" w:space="0"/>
                    <w:bottom w:val="single" w:color="auto" w:sz="4" w:space="0"/>
                    <w:right w:val="single" w:color="auto" w:sz="4" w:space="0"/>
                  </w:tcBorders>
                  <w:noWrap w:val="0"/>
                  <w:vAlign w:val="center"/>
                </w:tcPr>
                <w:p w14:paraId="23DE2735">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砂石分离机+三级沉淀池</w:t>
                  </w:r>
                </w:p>
              </w:tc>
              <w:tc>
                <w:tcPr>
                  <w:tcW w:w="840" w:type="dxa"/>
                  <w:tcBorders>
                    <w:top w:val="single" w:color="auto" w:sz="4" w:space="0"/>
                    <w:left w:val="single" w:color="auto" w:sz="4" w:space="0"/>
                    <w:bottom w:val="single" w:color="auto" w:sz="4" w:space="0"/>
                    <w:right w:val="single" w:color="auto" w:sz="4" w:space="0"/>
                  </w:tcBorders>
                  <w:noWrap w:val="0"/>
                  <w:vAlign w:val="center"/>
                </w:tcPr>
                <w:p w14:paraId="5FB18003">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沉淀</w:t>
                  </w:r>
                </w:p>
              </w:tc>
              <w:tc>
                <w:tcPr>
                  <w:tcW w:w="525" w:type="dxa"/>
                  <w:tcBorders>
                    <w:top w:val="single" w:color="auto" w:sz="4" w:space="0"/>
                    <w:left w:val="single" w:color="auto" w:sz="4" w:space="0"/>
                    <w:bottom w:val="single" w:color="auto" w:sz="4" w:space="0"/>
                    <w:right w:val="single" w:color="auto" w:sz="4" w:space="0"/>
                  </w:tcBorders>
                  <w:noWrap w:val="0"/>
                  <w:vAlign w:val="center"/>
                </w:tcPr>
                <w:p w14:paraId="12288EC3">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14:textFill>
                        <w14:solidFill>
                          <w14:schemeClr w14:val="tx1"/>
                        </w14:solidFill>
                      </w14:textFill>
                    </w:rPr>
                    <w:t>/</w:t>
                  </w:r>
                </w:p>
              </w:tc>
              <w:tc>
                <w:tcPr>
                  <w:tcW w:w="780" w:type="dxa"/>
                  <w:tcBorders>
                    <w:top w:val="single" w:color="auto" w:sz="4" w:space="0"/>
                    <w:left w:val="single" w:color="auto" w:sz="4" w:space="0"/>
                    <w:bottom w:val="single" w:color="auto" w:sz="4" w:space="0"/>
                    <w:right w:val="single" w:color="auto" w:sz="4" w:space="0"/>
                  </w:tcBorders>
                  <w:noWrap w:val="0"/>
                  <w:vAlign w:val="center"/>
                </w:tcPr>
                <w:p w14:paraId="65C4FDF3">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Wingdings 2"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eastAsia="Wingdings 2" w:cs="Times New Roman"/>
                      <w:color w:val="000000" w:themeColor="text1"/>
                      <w:kern w:val="2"/>
                      <w:sz w:val="18"/>
                      <w:szCs w:val="18"/>
                      <w:lang w:val="en-US" w:eastAsia="zh-CN" w:bidi="ar"/>
                      <w14:textFill>
                        <w14:solidFill>
                          <w14:schemeClr w14:val="tx1"/>
                        </w14:solidFill>
                      </w14:textFill>
                    </w:rPr>
                    <w:t>/</w:t>
                  </w:r>
                </w:p>
              </w:tc>
              <w:tc>
                <w:tcPr>
                  <w:tcW w:w="519" w:type="dxa"/>
                  <w:tcBorders>
                    <w:top w:val="single" w:color="auto" w:sz="4" w:space="0"/>
                    <w:left w:val="single" w:color="auto" w:sz="4" w:space="0"/>
                    <w:bottom w:val="single" w:color="auto" w:sz="4" w:space="0"/>
                    <w:right w:val="single" w:color="auto" w:sz="12" w:space="0"/>
                  </w:tcBorders>
                  <w:noWrap w:val="0"/>
                  <w:vAlign w:val="center"/>
                </w:tcPr>
                <w:p w14:paraId="2D8D5C76">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Wingdings 2"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eastAsia="Wingdings 2" w:cs="Times New Roman"/>
                      <w:color w:val="000000" w:themeColor="text1"/>
                      <w:kern w:val="2"/>
                      <w:sz w:val="18"/>
                      <w:szCs w:val="18"/>
                      <w:lang w:val="en-US" w:eastAsia="zh-CN" w:bidi="ar"/>
                      <w14:textFill>
                        <w14:solidFill>
                          <w14:schemeClr w14:val="tx1"/>
                        </w14:solidFill>
                      </w14:textFill>
                    </w:rPr>
                    <w:t>/</w:t>
                  </w:r>
                </w:p>
              </w:tc>
            </w:tr>
            <w:tr w14:paraId="393226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dxa"/>
                  <w:tcBorders>
                    <w:top w:val="single" w:color="auto" w:sz="4" w:space="0"/>
                    <w:left w:val="single" w:color="auto" w:sz="12" w:space="0"/>
                    <w:bottom w:val="single" w:color="auto" w:sz="4" w:space="0"/>
                    <w:right w:val="single" w:color="auto" w:sz="4" w:space="0"/>
                  </w:tcBorders>
                  <w:noWrap w:val="0"/>
                  <w:vAlign w:val="center"/>
                </w:tcPr>
                <w:p w14:paraId="1275CCB7">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3</w:t>
                  </w:r>
                </w:p>
              </w:tc>
              <w:tc>
                <w:tcPr>
                  <w:tcW w:w="807" w:type="dxa"/>
                  <w:tcBorders>
                    <w:top w:val="single" w:color="auto" w:sz="4" w:space="0"/>
                    <w:left w:val="single" w:color="auto" w:sz="4" w:space="0"/>
                    <w:bottom w:val="single" w:color="auto" w:sz="4" w:space="0"/>
                    <w:right w:val="single" w:color="auto" w:sz="4" w:space="0"/>
                  </w:tcBorders>
                  <w:noWrap w:val="0"/>
                  <w:vAlign w:val="center"/>
                </w:tcPr>
                <w:p w14:paraId="6F6AA277">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车身、轮胎清洗废水</w:t>
                  </w:r>
                </w:p>
              </w:tc>
              <w:tc>
                <w:tcPr>
                  <w:tcW w:w="1248" w:type="dxa"/>
                  <w:tcBorders>
                    <w:top w:val="single" w:color="auto" w:sz="4" w:space="0"/>
                    <w:left w:val="single" w:color="auto" w:sz="4" w:space="0"/>
                    <w:bottom w:val="single" w:color="auto" w:sz="4" w:space="0"/>
                    <w:right w:val="single" w:color="auto" w:sz="4" w:space="0"/>
                  </w:tcBorders>
                  <w:noWrap w:val="0"/>
                  <w:vAlign w:val="center"/>
                </w:tcPr>
                <w:p w14:paraId="47C7BF4A">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SS、石油类</w:t>
                  </w:r>
                </w:p>
              </w:tc>
              <w:tc>
                <w:tcPr>
                  <w:tcW w:w="810" w:type="dxa"/>
                  <w:tcBorders>
                    <w:top w:val="single" w:color="auto" w:sz="4" w:space="0"/>
                    <w:left w:val="single" w:color="auto" w:sz="4" w:space="0"/>
                    <w:bottom w:val="single" w:color="auto" w:sz="4" w:space="0"/>
                    <w:right w:val="single" w:color="auto" w:sz="4" w:space="0"/>
                  </w:tcBorders>
                  <w:noWrap w:val="0"/>
                  <w:vAlign w:val="center"/>
                </w:tcPr>
                <w:p w14:paraId="2685C185">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回用于洗车</w:t>
                  </w:r>
                </w:p>
              </w:tc>
              <w:tc>
                <w:tcPr>
                  <w:tcW w:w="525" w:type="dxa"/>
                  <w:tcBorders>
                    <w:top w:val="single" w:color="auto" w:sz="4" w:space="0"/>
                    <w:left w:val="single" w:color="auto" w:sz="4" w:space="0"/>
                    <w:bottom w:val="single" w:color="auto" w:sz="4" w:space="0"/>
                    <w:right w:val="single" w:color="auto" w:sz="4" w:space="0"/>
                  </w:tcBorders>
                  <w:noWrap w:val="0"/>
                  <w:vAlign w:val="center"/>
                </w:tcPr>
                <w:p w14:paraId="2E836D42">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w:t>
                  </w:r>
                </w:p>
              </w:tc>
              <w:tc>
                <w:tcPr>
                  <w:tcW w:w="855" w:type="dxa"/>
                  <w:tcBorders>
                    <w:top w:val="single" w:color="auto" w:sz="4" w:space="0"/>
                    <w:left w:val="single" w:color="auto" w:sz="4" w:space="0"/>
                    <w:bottom w:val="single" w:color="auto" w:sz="4" w:space="0"/>
                    <w:right w:val="single" w:color="auto" w:sz="4" w:space="0"/>
                  </w:tcBorders>
                  <w:noWrap w:val="0"/>
                  <w:vAlign w:val="center"/>
                </w:tcPr>
                <w:p w14:paraId="33C41D6B">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eastAsia" w:ascii="Times New Roman" w:hAnsi="Times New Roman" w:cs="Times New Roman"/>
                      <w:color w:val="000000" w:themeColor="text1"/>
                      <w:kern w:val="2"/>
                      <w:sz w:val="18"/>
                      <w:szCs w:val="18"/>
                      <w:lang w:val="en-US" w:eastAsia="zh-CN" w:bidi="ar"/>
                      <w14:textFill>
                        <w14:solidFill>
                          <w14:schemeClr w14:val="tx1"/>
                        </w14:solidFill>
                      </w14:textFill>
                    </w:rPr>
                    <w:t>TW0</w:t>
                  </w: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03</w:t>
                  </w:r>
                </w:p>
              </w:tc>
              <w:tc>
                <w:tcPr>
                  <w:tcW w:w="945" w:type="dxa"/>
                  <w:tcBorders>
                    <w:top w:val="single" w:color="auto" w:sz="4" w:space="0"/>
                    <w:left w:val="single" w:color="auto" w:sz="4" w:space="0"/>
                    <w:bottom w:val="single" w:color="auto" w:sz="4" w:space="0"/>
                    <w:right w:val="single" w:color="auto" w:sz="4" w:space="0"/>
                  </w:tcBorders>
                  <w:noWrap w:val="0"/>
                  <w:vAlign w:val="center"/>
                </w:tcPr>
                <w:p w14:paraId="72279A02">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沉淀池</w:t>
                  </w:r>
                </w:p>
              </w:tc>
              <w:tc>
                <w:tcPr>
                  <w:tcW w:w="840" w:type="dxa"/>
                  <w:tcBorders>
                    <w:top w:val="single" w:color="auto" w:sz="4" w:space="0"/>
                    <w:left w:val="single" w:color="auto" w:sz="4" w:space="0"/>
                    <w:bottom w:val="single" w:color="auto" w:sz="4" w:space="0"/>
                    <w:right w:val="single" w:color="auto" w:sz="4" w:space="0"/>
                  </w:tcBorders>
                  <w:noWrap w:val="0"/>
                  <w:vAlign w:val="center"/>
                </w:tcPr>
                <w:p w14:paraId="0615443F">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沉淀</w:t>
                  </w:r>
                </w:p>
              </w:tc>
              <w:tc>
                <w:tcPr>
                  <w:tcW w:w="525" w:type="dxa"/>
                  <w:tcBorders>
                    <w:top w:val="single" w:color="auto" w:sz="4" w:space="0"/>
                    <w:left w:val="single" w:color="auto" w:sz="4" w:space="0"/>
                    <w:bottom w:val="single" w:color="auto" w:sz="4" w:space="0"/>
                    <w:right w:val="single" w:color="auto" w:sz="4" w:space="0"/>
                  </w:tcBorders>
                  <w:noWrap w:val="0"/>
                  <w:vAlign w:val="center"/>
                </w:tcPr>
                <w:p w14:paraId="5BB4783F">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14:textFill>
                        <w14:solidFill>
                          <w14:schemeClr w14:val="tx1"/>
                        </w14:solidFill>
                      </w14:textFill>
                    </w:rPr>
                    <w:t>/</w:t>
                  </w:r>
                </w:p>
              </w:tc>
              <w:tc>
                <w:tcPr>
                  <w:tcW w:w="780" w:type="dxa"/>
                  <w:tcBorders>
                    <w:top w:val="single" w:color="auto" w:sz="4" w:space="0"/>
                    <w:left w:val="single" w:color="auto" w:sz="4" w:space="0"/>
                    <w:bottom w:val="single" w:color="auto" w:sz="4" w:space="0"/>
                    <w:right w:val="single" w:color="auto" w:sz="4" w:space="0"/>
                  </w:tcBorders>
                  <w:noWrap w:val="0"/>
                  <w:vAlign w:val="center"/>
                </w:tcPr>
                <w:p w14:paraId="2080142D">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Wingdings 2"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eastAsia="Wingdings 2" w:cs="Times New Roman"/>
                      <w:color w:val="000000" w:themeColor="text1"/>
                      <w:kern w:val="2"/>
                      <w:sz w:val="18"/>
                      <w:szCs w:val="18"/>
                      <w:lang w:val="en-US" w:eastAsia="zh-CN" w:bidi="ar"/>
                      <w14:textFill>
                        <w14:solidFill>
                          <w14:schemeClr w14:val="tx1"/>
                        </w14:solidFill>
                      </w14:textFill>
                    </w:rPr>
                    <w:t>/</w:t>
                  </w:r>
                </w:p>
              </w:tc>
              <w:tc>
                <w:tcPr>
                  <w:tcW w:w="519" w:type="dxa"/>
                  <w:tcBorders>
                    <w:top w:val="single" w:color="auto" w:sz="4" w:space="0"/>
                    <w:left w:val="single" w:color="auto" w:sz="4" w:space="0"/>
                    <w:bottom w:val="single" w:color="auto" w:sz="4" w:space="0"/>
                    <w:right w:val="single" w:color="auto" w:sz="12" w:space="0"/>
                  </w:tcBorders>
                  <w:noWrap w:val="0"/>
                  <w:vAlign w:val="center"/>
                </w:tcPr>
                <w:p w14:paraId="3E918CAF">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Wingdings 2"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eastAsia="Wingdings 2" w:cs="Times New Roman"/>
                      <w:color w:val="000000" w:themeColor="text1"/>
                      <w:kern w:val="2"/>
                      <w:sz w:val="18"/>
                      <w:szCs w:val="18"/>
                      <w:lang w:val="en-US" w:eastAsia="zh-CN" w:bidi="ar"/>
                      <w14:textFill>
                        <w14:solidFill>
                          <w14:schemeClr w14:val="tx1"/>
                        </w14:solidFill>
                      </w14:textFill>
                    </w:rPr>
                    <w:t>/</w:t>
                  </w:r>
                </w:p>
              </w:tc>
            </w:tr>
            <w:tr w14:paraId="305145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dxa"/>
                  <w:tcBorders>
                    <w:top w:val="single" w:color="auto" w:sz="4" w:space="0"/>
                    <w:left w:val="single" w:color="auto" w:sz="12" w:space="0"/>
                    <w:bottom w:val="single" w:color="auto" w:sz="4" w:space="0"/>
                    <w:right w:val="single" w:color="auto" w:sz="4" w:space="0"/>
                  </w:tcBorders>
                  <w:noWrap w:val="0"/>
                  <w:vAlign w:val="center"/>
                </w:tcPr>
                <w:p w14:paraId="2069D053">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eastAsia" w:ascii="Times New Roman" w:hAnsi="Times New Roman" w:cs="Times New Roman"/>
                      <w:color w:val="000000" w:themeColor="text1"/>
                      <w:kern w:val="2"/>
                      <w:sz w:val="18"/>
                      <w:szCs w:val="18"/>
                      <w:lang w:val="en-US" w:eastAsia="zh-CN" w:bidi="ar"/>
                      <w14:textFill>
                        <w14:solidFill>
                          <w14:schemeClr w14:val="tx1"/>
                        </w14:solidFill>
                      </w14:textFill>
                    </w:rPr>
                    <w:t>4</w:t>
                  </w:r>
                </w:p>
              </w:tc>
              <w:tc>
                <w:tcPr>
                  <w:tcW w:w="807" w:type="dxa"/>
                  <w:tcBorders>
                    <w:top w:val="single" w:color="auto" w:sz="4" w:space="0"/>
                    <w:left w:val="single" w:color="auto" w:sz="4" w:space="0"/>
                    <w:bottom w:val="single" w:color="auto" w:sz="4" w:space="0"/>
                    <w:right w:val="single" w:color="auto" w:sz="4" w:space="0"/>
                  </w:tcBorders>
                  <w:noWrap w:val="0"/>
                  <w:vAlign w:val="center"/>
                </w:tcPr>
                <w:p w14:paraId="3868CDE0">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eastAsia" w:ascii="Times New Roman" w:hAnsi="Times New Roman" w:cs="Times New Roman"/>
                      <w:color w:val="000000" w:themeColor="text1"/>
                      <w:kern w:val="2"/>
                      <w:sz w:val="18"/>
                      <w:szCs w:val="18"/>
                      <w:lang w:val="en-US" w:eastAsia="zh-CN" w:bidi="ar"/>
                      <w14:textFill>
                        <w14:solidFill>
                          <w14:schemeClr w14:val="tx1"/>
                        </w14:solidFill>
                      </w14:textFill>
                    </w:rPr>
                    <w:t>地面清洗废水</w:t>
                  </w:r>
                </w:p>
              </w:tc>
              <w:tc>
                <w:tcPr>
                  <w:tcW w:w="1248" w:type="dxa"/>
                  <w:tcBorders>
                    <w:top w:val="single" w:color="auto" w:sz="4" w:space="0"/>
                    <w:left w:val="single" w:color="auto" w:sz="4" w:space="0"/>
                    <w:bottom w:val="single" w:color="auto" w:sz="4" w:space="0"/>
                    <w:right w:val="single" w:color="auto" w:sz="4" w:space="0"/>
                  </w:tcBorders>
                  <w:noWrap w:val="0"/>
                  <w:vAlign w:val="center"/>
                </w:tcPr>
                <w:p w14:paraId="262EE5FA">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SS</w:t>
                  </w:r>
                </w:p>
              </w:tc>
              <w:tc>
                <w:tcPr>
                  <w:tcW w:w="810" w:type="dxa"/>
                  <w:tcBorders>
                    <w:top w:val="single" w:color="auto" w:sz="4" w:space="0"/>
                    <w:left w:val="single" w:color="auto" w:sz="4" w:space="0"/>
                    <w:bottom w:val="single" w:color="auto" w:sz="4" w:space="0"/>
                    <w:right w:val="single" w:color="auto" w:sz="4" w:space="0"/>
                  </w:tcBorders>
                  <w:noWrap w:val="0"/>
                  <w:vAlign w:val="center"/>
                </w:tcPr>
                <w:p w14:paraId="3B175CCB">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回用于生产</w:t>
                  </w:r>
                </w:p>
              </w:tc>
              <w:tc>
                <w:tcPr>
                  <w:tcW w:w="525" w:type="dxa"/>
                  <w:tcBorders>
                    <w:top w:val="single" w:color="auto" w:sz="4" w:space="0"/>
                    <w:left w:val="single" w:color="auto" w:sz="4" w:space="0"/>
                    <w:bottom w:val="single" w:color="auto" w:sz="4" w:space="0"/>
                    <w:right w:val="single" w:color="auto" w:sz="4" w:space="0"/>
                  </w:tcBorders>
                  <w:noWrap w:val="0"/>
                  <w:vAlign w:val="center"/>
                </w:tcPr>
                <w:p w14:paraId="40B3F2BC">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eastAsia" w:ascii="Times New Roman" w:hAnsi="Times New Roman" w:cs="Times New Roman"/>
                      <w:color w:val="000000" w:themeColor="text1"/>
                      <w:kern w:val="2"/>
                      <w:sz w:val="18"/>
                      <w:szCs w:val="18"/>
                      <w:lang w:val="en-US" w:eastAsia="zh-CN" w:bidi="ar"/>
                      <w14:textFill>
                        <w14:solidFill>
                          <w14:schemeClr w14:val="tx1"/>
                        </w14:solidFill>
                      </w14:textFill>
                    </w:rPr>
                    <w:t>/</w:t>
                  </w:r>
                </w:p>
              </w:tc>
              <w:tc>
                <w:tcPr>
                  <w:tcW w:w="855" w:type="dxa"/>
                  <w:tcBorders>
                    <w:top w:val="single" w:color="auto" w:sz="4" w:space="0"/>
                    <w:left w:val="single" w:color="auto" w:sz="4" w:space="0"/>
                    <w:bottom w:val="single" w:color="auto" w:sz="4" w:space="0"/>
                    <w:right w:val="single" w:color="auto" w:sz="4" w:space="0"/>
                  </w:tcBorders>
                  <w:noWrap w:val="0"/>
                  <w:vAlign w:val="center"/>
                </w:tcPr>
                <w:p w14:paraId="34E00E17">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eastAsia" w:ascii="Times New Roman" w:hAnsi="Times New Roman" w:cs="Times New Roman"/>
                      <w:color w:val="000000" w:themeColor="text1"/>
                      <w:kern w:val="2"/>
                      <w:sz w:val="18"/>
                      <w:szCs w:val="18"/>
                      <w:lang w:val="en-US" w:eastAsia="zh-CN" w:bidi="ar"/>
                      <w14:textFill>
                        <w14:solidFill>
                          <w14:schemeClr w14:val="tx1"/>
                        </w14:solidFill>
                      </w14:textFill>
                    </w:rPr>
                  </w:pPr>
                  <w:r>
                    <w:rPr>
                      <w:rFonts w:hint="eastAsia" w:ascii="Times New Roman" w:hAnsi="Times New Roman" w:cs="Times New Roman"/>
                      <w:color w:val="000000" w:themeColor="text1"/>
                      <w:kern w:val="2"/>
                      <w:sz w:val="18"/>
                      <w:szCs w:val="18"/>
                      <w:lang w:val="en-US" w:eastAsia="zh-CN" w:bidi="ar"/>
                      <w14:textFill>
                        <w14:solidFill>
                          <w14:schemeClr w14:val="tx1"/>
                        </w14:solidFill>
                      </w14:textFill>
                    </w:rPr>
                    <w:t>TW0</w:t>
                  </w: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02</w:t>
                  </w:r>
                </w:p>
              </w:tc>
              <w:tc>
                <w:tcPr>
                  <w:tcW w:w="945" w:type="dxa"/>
                  <w:tcBorders>
                    <w:top w:val="single" w:color="auto" w:sz="4" w:space="0"/>
                    <w:left w:val="single" w:color="auto" w:sz="4" w:space="0"/>
                    <w:bottom w:val="single" w:color="auto" w:sz="4" w:space="0"/>
                    <w:right w:val="single" w:color="auto" w:sz="4" w:space="0"/>
                  </w:tcBorders>
                  <w:noWrap w:val="0"/>
                  <w:vAlign w:val="center"/>
                </w:tcPr>
                <w:p w14:paraId="2D63424E">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三级沉淀池</w:t>
                  </w:r>
                </w:p>
              </w:tc>
              <w:tc>
                <w:tcPr>
                  <w:tcW w:w="840" w:type="dxa"/>
                  <w:tcBorders>
                    <w:top w:val="single" w:color="auto" w:sz="4" w:space="0"/>
                    <w:left w:val="single" w:color="auto" w:sz="4" w:space="0"/>
                    <w:bottom w:val="single" w:color="auto" w:sz="4" w:space="0"/>
                    <w:right w:val="single" w:color="auto" w:sz="4" w:space="0"/>
                  </w:tcBorders>
                  <w:noWrap w:val="0"/>
                  <w:vAlign w:val="center"/>
                </w:tcPr>
                <w:p w14:paraId="6F54D8E0">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沉淀</w:t>
                  </w:r>
                </w:p>
              </w:tc>
              <w:tc>
                <w:tcPr>
                  <w:tcW w:w="525" w:type="dxa"/>
                  <w:tcBorders>
                    <w:top w:val="single" w:color="auto" w:sz="4" w:space="0"/>
                    <w:left w:val="single" w:color="auto" w:sz="4" w:space="0"/>
                    <w:bottom w:val="single" w:color="auto" w:sz="4" w:space="0"/>
                    <w:right w:val="single" w:color="auto" w:sz="4" w:space="0"/>
                  </w:tcBorders>
                  <w:noWrap w:val="0"/>
                  <w:vAlign w:val="center"/>
                </w:tcPr>
                <w:p w14:paraId="0F29BD21">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eastAsia" w:ascii="Times New Roman" w:hAnsi="Times New Roman" w:cs="Times New Roman"/>
                      <w:color w:val="000000" w:themeColor="text1"/>
                      <w:kern w:val="2"/>
                      <w:sz w:val="18"/>
                      <w:szCs w:val="18"/>
                      <w:lang w:val="en-US" w:eastAsia="zh-CN"/>
                      <w14:textFill>
                        <w14:solidFill>
                          <w14:schemeClr w14:val="tx1"/>
                        </w14:solidFill>
                      </w14:textFill>
                    </w:rPr>
                    <w:t>/</w:t>
                  </w:r>
                </w:p>
              </w:tc>
              <w:tc>
                <w:tcPr>
                  <w:tcW w:w="780" w:type="dxa"/>
                  <w:tcBorders>
                    <w:top w:val="single" w:color="auto" w:sz="4" w:space="0"/>
                    <w:left w:val="single" w:color="auto" w:sz="4" w:space="0"/>
                    <w:bottom w:val="single" w:color="auto" w:sz="4" w:space="0"/>
                    <w:right w:val="single" w:color="auto" w:sz="4" w:space="0"/>
                  </w:tcBorders>
                  <w:noWrap w:val="0"/>
                  <w:vAlign w:val="center"/>
                </w:tcPr>
                <w:p w14:paraId="19521001">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Wingdings 2" w:cs="Times New Roman"/>
                      <w:color w:val="000000" w:themeColor="text1"/>
                      <w:kern w:val="2"/>
                      <w:sz w:val="18"/>
                      <w:szCs w:val="18"/>
                      <w:lang w:val="en-US" w:eastAsia="zh-CN" w:bidi="ar"/>
                      <w14:textFill>
                        <w14:solidFill>
                          <w14:schemeClr w14:val="tx1"/>
                        </w14:solidFill>
                      </w14:textFill>
                    </w:rPr>
                  </w:pPr>
                  <w:r>
                    <w:rPr>
                      <w:rFonts w:hint="eastAsia" w:ascii="Times New Roman" w:hAnsi="Times New Roman" w:eastAsia="Wingdings 2" w:cs="Times New Roman"/>
                      <w:color w:val="000000" w:themeColor="text1"/>
                      <w:kern w:val="2"/>
                      <w:sz w:val="18"/>
                      <w:szCs w:val="18"/>
                      <w:lang w:val="en-US" w:eastAsia="zh-CN" w:bidi="ar"/>
                      <w14:textFill>
                        <w14:solidFill>
                          <w14:schemeClr w14:val="tx1"/>
                        </w14:solidFill>
                      </w14:textFill>
                    </w:rPr>
                    <w:t>/</w:t>
                  </w:r>
                </w:p>
              </w:tc>
              <w:tc>
                <w:tcPr>
                  <w:tcW w:w="519" w:type="dxa"/>
                  <w:tcBorders>
                    <w:top w:val="single" w:color="auto" w:sz="4" w:space="0"/>
                    <w:left w:val="single" w:color="auto" w:sz="4" w:space="0"/>
                    <w:bottom w:val="single" w:color="auto" w:sz="4" w:space="0"/>
                    <w:right w:val="single" w:color="auto" w:sz="12" w:space="0"/>
                  </w:tcBorders>
                  <w:noWrap w:val="0"/>
                  <w:vAlign w:val="center"/>
                </w:tcPr>
                <w:p w14:paraId="118BE552">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Wingdings 2" w:cs="Times New Roman"/>
                      <w:color w:val="000000" w:themeColor="text1"/>
                      <w:kern w:val="2"/>
                      <w:sz w:val="18"/>
                      <w:szCs w:val="18"/>
                      <w:lang w:val="en-US" w:eastAsia="zh-CN" w:bidi="ar"/>
                      <w14:textFill>
                        <w14:solidFill>
                          <w14:schemeClr w14:val="tx1"/>
                        </w14:solidFill>
                      </w14:textFill>
                    </w:rPr>
                  </w:pPr>
                  <w:r>
                    <w:rPr>
                      <w:rFonts w:hint="eastAsia" w:ascii="Times New Roman" w:hAnsi="Times New Roman" w:eastAsia="Wingdings 2" w:cs="Times New Roman"/>
                      <w:color w:val="000000" w:themeColor="text1"/>
                      <w:kern w:val="2"/>
                      <w:sz w:val="18"/>
                      <w:szCs w:val="18"/>
                      <w:lang w:val="en-US" w:eastAsia="zh-CN" w:bidi="ar"/>
                      <w14:textFill>
                        <w14:solidFill>
                          <w14:schemeClr w14:val="tx1"/>
                        </w14:solidFill>
                      </w14:textFill>
                    </w:rPr>
                    <w:t>/</w:t>
                  </w:r>
                </w:p>
              </w:tc>
            </w:tr>
            <w:tr w14:paraId="3CB8CA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dxa"/>
                  <w:tcBorders>
                    <w:top w:val="single" w:color="auto" w:sz="4" w:space="0"/>
                    <w:left w:val="single" w:color="auto" w:sz="12" w:space="0"/>
                    <w:bottom w:val="single" w:color="auto" w:sz="12" w:space="0"/>
                    <w:right w:val="single" w:color="auto" w:sz="4" w:space="0"/>
                  </w:tcBorders>
                  <w:noWrap w:val="0"/>
                  <w:vAlign w:val="center"/>
                </w:tcPr>
                <w:p w14:paraId="6511DCD3">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eastAsia" w:ascii="Times New Roman" w:hAnsi="Times New Roman" w:cs="Times New Roman"/>
                      <w:color w:val="000000" w:themeColor="text1"/>
                      <w:kern w:val="2"/>
                      <w:sz w:val="18"/>
                      <w:szCs w:val="18"/>
                      <w:lang w:val="en-US" w:eastAsia="zh-CN" w:bidi="ar"/>
                      <w14:textFill>
                        <w14:solidFill>
                          <w14:schemeClr w14:val="tx1"/>
                        </w14:solidFill>
                      </w14:textFill>
                    </w:rPr>
                    <w:t>5</w:t>
                  </w:r>
                </w:p>
              </w:tc>
              <w:tc>
                <w:tcPr>
                  <w:tcW w:w="807" w:type="dxa"/>
                  <w:tcBorders>
                    <w:top w:val="single" w:color="auto" w:sz="4" w:space="0"/>
                    <w:left w:val="single" w:color="auto" w:sz="4" w:space="0"/>
                    <w:bottom w:val="single" w:color="auto" w:sz="12" w:space="0"/>
                    <w:right w:val="single" w:color="auto" w:sz="4" w:space="0"/>
                  </w:tcBorders>
                  <w:noWrap w:val="0"/>
                  <w:vAlign w:val="center"/>
                </w:tcPr>
                <w:p w14:paraId="39143E6C">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初期雨水</w:t>
                  </w:r>
                </w:p>
              </w:tc>
              <w:tc>
                <w:tcPr>
                  <w:tcW w:w="1248" w:type="dxa"/>
                  <w:tcBorders>
                    <w:top w:val="single" w:color="auto" w:sz="4" w:space="0"/>
                    <w:left w:val="single" w:color="auto" w:sz="4" w:space="0"/>
                    <w:bottom w:val="single" w:color="auto" w:sz="12" w:space="0"/>
                    <w:right w:val="single" w:color="auto" w:sz="4" w:space="0"/>
                  </w:tcBorders>
                  <w:noWrap w:val="0"/>
                  <w:vAlign w:val="center"/>
                </w:tcPr>
                <w:p w14:paraId="7071041D">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SS</w:t>
                  </w:r>
                </w:p>
              </w:tc>
              <w:tc>
                <w:tcPr>
                  <w:tcW w:w="810" w:type="dxa"/>
                  <w:tcBorders>
                    <w:top w:val="single" w:color="auto" w:sz="4" w:space="0"/>
                    <w:left w:val="single" w:color="auto" w:sz="4" w:space="0"/>
                    <w:bottom w:val="single" w:color="auto" w:sz="12" w:space="0"/>
                    <w:right w:val="single" w:color="auto" w:sz="4" w:space="0"/>
                  </w:tcBorders>
                  <w:noWrap w:val="0"/>
                  <w:vAlign w:val="center"/>
                </w:tcPr>
                <w:p w14:paraId="38C8C585">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用于生产</w:t>
                  </w:r>
                </w:p>
              </w:tc>
              <w:tc>
                <w:tcPr>
                  <w:tcW w:w="525" w:type="dxa"/>
                  <w:tcBorders>
                    <w:top w:val="single" w:color="auto" w:sz="4" w:space="0"/>
                    <w:left w:val="single" w:color="auto" w:sz="4" w:space="0"/>
                    <w:bottom w:val="single" w:color="auto" w:sz="12" w:space="0"/>
                    <w:right w:val="single" w:color="auto" w:sz="4" w:space="0"/>
                  </w:tcBorders>
                  <w:noWrap w:val="0"/>
                  <w:vAlign w:val="center"/>
                </w:tcPr>
                <w:p w14:paraId="1DBFD2E3">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w:t>
                  </w:r>
                </w:p>
              </w:tc>
              <w:tc>
                <w:tcPr>
                  <w:tcW w:w="855" w:type="dxa"/>
                  <w:tcBorders>
                    <w:top w:val="single" w:color="auto" w:sz="4" w:space="0"/>
                    <w:left w:val="single" w:color="auto" w:sz="4" w:space="0"/>
                    <w:bottom w:val="single" w:color="auto" w:sz="12" w:space="0"/>
                    <w:right w:val="single" w:color="auto" w:sz="4" w:space="0"/>
                  </w:tcBorders>
                  <w:noWrap w:val="0"/>
                  <w:vAlign w:val="center"/>
                </w:tcPr>
                <w:p w14:paraId="16EF4A53">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eastAsia" w:ascii="Times New Roman" w:hAnsi="Times New Roman" w:cs="Times New Roman"/>
                      <w:color w:val="000000" w:themeColor="text1"/>
                      <w:kern w:val="2"/>
                      <w:sz w:val="18"/>
                      <w:szCs w:val="18"/>
                      <w:lang w:val="en-US" w:eastAsia="zh-CN" w:bidi="ar"/>
                      <w14:textFill>
                        <w14:solidFill>
                          <w14:schemeClr w14:val="tx1"/>
                        </w14:solidFill>
                      </w14:textFill>
                    </w:rPr>
                    <w:t>TW0</w:t>
                  </w: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04</w:t>
                  </w:r>
                </w:p>
              </w:tc>
              <w:tc>
                <w:tcPr>
                  <w:tcW w:w="945" w:type="dxa"/>
                  <w:tcBorders>
                    <w:top w:val="single" w:color="auto" w:sz="4" w:space="0"/>
                    <w:left w:val="single" w:color="auto" w:sz="4" w:space="0"/>
                    <w:bottom w:val="single" w:color="auto" w:sz="12" w:space="0"/>
                    <w:right w:val="single" w:color="auto" w:sz="4" w:space="0"/>
                  </w:tcBorders>
                  <w:noWrap w:val="0"/>
                  <w:vAlign w:val="center"/>
                </w:tcPr>
                <w:p w14:paraId="2C6464D7">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初期雨水收集池</w:t>
                  </w:r>
                </w:p>
              </w:tc>
              <w:tc>
                <w:tcPr>
                  <w:tcW w:w="840" w:type="dxa"/>
                  <w:tcBorders>
                    <w:top w:val="single" w:color="auto" w:sz="4" w:space="0"/>
                    <w:left w:val="single" w:color="auto" w:sz="4" w:space="0"/>
                    <w:bottom w:val="single" w:color="auto" w:sz="12" w:space="0"/>
                    <w:right w:val="single" w:color="auto" w:sz="4" w:space="0"/>
                  </w:tcBorders>
                  <w:noWrap w:val="0"/>
                  <w:vAlign w:val="center"/>
                </w:tcPr>
                <w:p w14:paraId="4B82BE85">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cs="Times New Roman"/>
                      <w:color w:val="000000" w:themeColor="text1"/>
                      <w:kern w:val="2"/>
                      <w:sz w:val="18"/>
                      <w:szCs w:val="18"/>
                      <w:lang w:val="en-US" w:eastAsia="zh-CN" w:bidi="ar"/>
                      <w14:textFill>
                        <w14:solidFill>
                          <w14:schemeClr w14:val="tx1"/>
                        </w14:solidFill>
                      </w14:textFill>
                    </w:rPr>
                    <w:t>沉淀</w:t>
                  </w:r>
                </w:p>
              </w:tc>
              <w:tc>
                <w:tcPr>
                  <w:tcW w:w="525" w:type="dxa"/>
                  <w:tcBorders>
                    <w:top w:val="single" w:color="auto" w:sz="4" w:space="0"/>
                    <w:left w:val="single" w:color="auto" w:sz="4" w:space="0"/>
                    <w:bottom w:val="single" w:color="auto" w:sz="12" w:space="0"/>
                    <w:right w:val="single" w:color="auto" w:sz="4" w:space="0"/>
                  </w:tcBorders>
                  <w:noWrap w:val="0"/>
                  <w:vAlign w:val="center"/>
                </w:tcPr>
                <w:p w14:paraId="23B2F8DB">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cs="Times New Roman"/>
                      <w:color w:val="000000" w:themeColor="text1"/>
                      <w:kern w:val="2"/>
                      <w:sz w:val="18"/>
                      <w:szCs w:val="18"/>
                      <w:lang w:val="en-US" w:eastAsia="zh-CN"/>
                      <w14:textFill>
                        <w14:solidFill>
                          <w14:schemeClr w14:val="tx1"/>
                        </w14:solidFill>
                      </w14:textFill>
                    </w:rPr>
                  </w:pPr>
                  <w:r>
                    <w:rPr>
                      <w:rFonts w:hint="default" w:ascii="Times New Roman" w:hAnsi="Times New Roman" w:cs="Times New Roman"/>
                      <w:color w:val="000000" w:themeColor="text1"/>
                      <w:kern w:val="2"/>
                      <w:sz w:val="18"/>
                      <w:szCs w:val="18"/>
                      <w:lang w:val="en-US" w:eastAsia="zh-CN"/>
                      <w14:textFill>
                        <w14:solidFill>
                          <w14:schemeClr w14:val="tx1"/>
                        </w14:solidFill>
                      </w14:textFill>
                    </w:rPr>
                    <w:t>/</w:t>
                  </w:r>
                </w:p>
              </w:tc>
              <w:tc>
                <w:tcPr>
                  <w:tcW w:w="780" w:type="dxa"/>
                  <w:tcBorders>
                    <w:top w:val="single" w:color="auto" w:sz="4" w:space="0"/>
                    <w:left w:val="single" w:color="auto" w:sz="4" w:space="0"/>
                    <w:bottom w:val="single" w:color="auto" w:sz="12" w:space="0"/>
                    <w:right w:val="single" w:color="auto" w:sz="4" w:space="0"/>
                  </w:tcBorders>
                  <w:noWrap w:val="0"/>
                  <w:vAlign w:val="center"/>
                </w:tcPr>
                <w:p w14:paraId="5DFCA8AC">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Wingdings 2"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eastAsia="Wingdings 2" w:cs="Times New Roman"/>
                      <w:color w:val="000000" w:themeColor="text1"/>
                      <w:kern w:val="2"/>
                      <w:sz w:val="18"/>
                      <w:szCs w:val="18"/>
                      <w:lang w:val="en-US" w:eastAsia="zh-CN" w:bidi="ar"/>
                      <w14:textFill>
                        <w14:solidFill>
                          <w14:schemeClr w14:val="tx1"/>
                        </w14:solidFill>
                      </w14:textFill>
                    </w:rPr>
                    <w:t>/</w:t>
                  </w:r>
                </w:p>
              </w:tc>
              <w:tc>
                <w:tcPr>
                  <w:tcW w:w="519" w:type="dxa"/>
                  <w:tcBorders>
                    <w:top w:val="single" w:color="auto" w:sz="4" w:space="0"/>
                    <w:left w:val="single" w:color="auto" w:sz="4" w:space="0"/>
                    <w:bottom w:val="single" w:color="auto" w:sz="12" w:space="0"/>
                    <w:right w:val="single" w:color="auto" w:sz="12" w:space="0"/>
                  </w:tcBorders>
                  <w:noWrap w:val="0"/>
                  <w:vAlign w:val="center"/>
                </w:tcPr>
                <w:p w14:paraId="45E1535B">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Wingdings 2" w:cs="Times New Roman"/>
                      <w:color w:val="000000" w:themeColor="text1"/>
                      <w:kern w:val="2"/>
                      <w:sz w:val="18"/>
                      <w:szCs w:val="18"/>
                      <w:lang w:val="en-US" w:eastAsia="zh-CN" w:bidi="ar"/>
                      <w14:textFill>
                        <w14:solidFill>
                          <w14:schemeClr w14:val="tx1"/>
                        </w14:solidFill>
                      </w14:textFill>
                    </w:rPr>
                  </w:pPr>
                  <w:r>
                    <w:rPr>
                      <w:rFonts w:hint="default" w:ascii="Times New Roman" w:hAnsi="Times New Roman" w:eastAsia="Wingdings 2" w:cs="Times New Roman"/>
                      <w:color w:val="000000" w:themeColor="text1"/>
                      <w:kern w:val="2"/>
                      <w:sz w:val="18"/>
                      <w:szCs w:val="18"/>
                      <w:lang w:val="en-US" w:eastAsia="zh-CN" w:bidi="ar"/>
                      <w14:textFill>
                        <w14:solidFill>
                          <w14:schemeClr w14:val="tx1"/>
                        </w14:solidFill>
                      </w14:textFill>
                    </w:rPr>
                    <w:t>/</w:t>
                  </w:r>
                </w:p>
              </w:tc>
            </w:tr>
          </w:tbl>
          <w:p w14:paraId="4ECE7BFE">
            <w:pPr>
              <w:pStyle w:val="8"/>
              <w:spacing w:line="360" w:lineRule="auto"/>
              <w:ind w:firstLine="482"/>
              <w:rPr>
                <w:rFonts w:hint="eastAsia"/>
                <w:b/>
                <w:bCs/>
                <w:color w:val="000000" w:themeColor="text1"/>
                <w:sz w:val="24"/>
                <w:u w:val="none"/>
                <w14:textFill>
                  <w14:solidFill>
                    <w14:schemeClr w14:val="tx1"/>
                  </w14:solidFill>
                </w14:textFill>
              </w:rPr>
            </w:pPr>
            <w:r>
              <w:rPr>
                <w:rFonts w:hint="eastAsia"/>
                <w:b/>
                <w:bCs/>
                <w:color w:val="000000" w:themeColor="text1"/>
                <w:sz w:val="24"/>
                <w:u w:val="none"/>
                <w14:textFill>
                  <w14:solidFill>
                    <w14:schemeClr w14:val="tx1"/>
                  </w14:solidFill>
                </w14:textFill>
              </w:rPr>
              <w:t>三、声环境影响和保护措施</w:t>
            </w:r>
          </w:p>
          <w:p w14:paraId="5137C95E">
            <w:pPr>
              <w:pStyle w:val="8"/>
              <w:spacing w:line="360" w:lineRule="auto"/>
              <w:ind w:firstLine="482"/>
              <w:rPr>
                <w:rFonts w:hint="eastAsia"/>
                <w:b/>
                <w:bCs/>
                <w:color w:val="000000" w:themeColor="text1"/>
                <w:sz w:val="24"/>
                <w:u w:val="none"/>
                <w14:textFill>
                  <w14:solidFill>
                    <w14:schemeClr w14:val="tx1"/>
                  </w14:solidFill>
                </w14:textFill>
              </w:rPr>
            </w:pPr>
            <w:r>
              <w:rPr>
                <w:rFonts w:hint="eastAsia"/>
                <w:b/>
                <w:bCs/>
                <w:color w:val="000000" w:themeColor="text1"/>
                <w:sz w:val="24"/>
                <w:u w:val="none"/>
                <w14:textFill>
                  <w14:solidFill>
                    <w14:schemeClr w14:val="tx1"/>
                  </w14:solidFill>
                </w14:textFill>
              </w:rPr>
              <w:t>1、噪声污染源分析</w:t>
            </w:r>
          </w:p>
          <w:p w14:paraId="60723358">
            <w:pPr>
              <w:pStyle w:val="18"/>
              <w:spacing w:after="0" w:line="360" w:lineRule="auto"/>
              <w:ind w:left="0" w:leftChars="0" w:firstLine="480" w:firstLineChars="200"/>
              <w:rPr>
                <w:rFonts w:hint="eastAsia" w:eastAsia="宋体"/>
                <w:color w:val="000000" w:themeColor="text1"/>
                <w:sz w:val="24"/>
                <w:u w:val="none"/>
                <w:lang w:eastAsia="zh-CN"/>
                <w14:textFill>
                  <w14:solidFill>
                    <w14:schemeClr w14:val="tx1"/>
                  </w14:solidFill>
                </w14:textFill>
              </w:rPr>
            </w:pPr>
            <w:r>
              <w:rPr>
                <w:rFonts w:hint="eastAsia"/>
                <w:color w:val="000000" w:themeColor="text1"/>
                <w:sz w:val="24"/>
                <w:u w:val="none"/>
                <w14:textFill>
                  <w14:solidFill>
                    <w14:schemeClr w14:val="tx1"/>
                  </w14:solidFill>
                </w14:textFill>
              </w:rPr>
              <w:t>本项目高噪声设备主要是搅拌机、皮带输送机、罐车、除尘器</w:t>
            </w:r>
            <w:r>
              <w:rPr>
                <w:rFonts w:hint="eastAsia"/>
                <w:color w:val="000000" w:themeColor="text1"/>
                <w:sz w:val="24"/>
                <w:u w:val="none"/>
                <w:lang w:eastAsia="zh-CN"/>
                <w14:textFill>
                  <w14:solidFill>
                    <w14:schemeClr w14:val="tx1"/>
                  </w14:solidFill>
                </w14:textFill>
              </w:rPr>
              <w:t>、空压机、水泵</w:t>
            </w:r>
            <w:r>
              <w:rPr>
                <w:rFonts w:hint="eastAsia"/>
                <w:color w:val="000000" w:themeColor="text1"/>
                <w:sz w:val="24"/>
                <w:u w:val="none"/>
                <w14:textFill>
                  <w14:solidFill>
                    <w14:schemeClr w14:val="tx1"/>
                  </w14:solidFill>
                </w14:textFill>
              </w:rPr>
              <w:t>等，所有设备均置于生产车间内</w:t>
            </w: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14:textFill>
                  <w14:solidFill>
                    <w14:schemeClr w14:val="tx1"/>
                  </w14:solidFill>
                </w14:textFill>
              </w:rPr>
              <w:t>噪声源等效声级在70-90dB（A）。主要设备噪声源强详见下表</w:t>
            </w:r>
            <w:r>
              <w:rPr>
                <w:rFonts w:hint="eastAsia"/>
                <w:color w:val="000000" w:themeColor="text1"/>
                <w:sz w:val="24"/>
                <w:u w:val="none"/>
                <w:lang w:eastAsia="zh-CN"/>
                <w14:textFill>
                  <w14:solidFill>
                    <w14:schemeClr w14:val="tx1"/>
                  </w14:solidFill>
                </w14:textFill>
              </w:rPr>
              <w:t>：</w:t>
            </w:r>
          </w:p>
          <w:p w14:paraId="0679A5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000000" w:themeColor="text1"/>
                <w:sz w:val="21"/>
                <w:szCs w:val="21"/>
                <w:u w:val="none"/>
                <w14:textFill>
                  <w14:solidFill>
                    <w14:schemeClr w14:val="tx1"/>
                  </w14:solidFill>
                </w14:textFill>
              </w:rPr>
            </w:pPr>
            <w:r>
              <w:rPr>
                <w:b/>
                <w:bCs/>
                <w:color w:val="000000" w:themeColor="text1"/>
                <w:sz w:val="21"/>
                <w:szCs w:val="21"/>
                <w:u w:val="none"/>
                <w14:textFill>
                  <w14:solidFill>
                    <w14:schemeClr w14:val="tx1"/>
                  </w14:solidFill>
                </w14:textFill>
              </w:rPr>
              <w:t>表4-1</w:t>
            </w:r>
            <w:r>
              <w:rPr>
                <w:rFonts w:hint="eastAsia"/>
                <w:b/>
                <w:bCs/>
                <w:color w:val="000000" w:themeColor="text1"/>
                <w:sz w:val="21"/>
                <w:szCs w:val="21"/>
                <w:u w:val="none"/>
                <w:lang w:val="en-US" w:eastAsia="zh-CN"/>
                <w14:textFill>
                  <w14:solidFill>
                    <w14:schemeClr w14:val="tx1"/>
                  </w14:solidFill>
                </w14:textFill>
              </w:rPr>
              <w:t>3</w:t>
            </w:r>
            <w:r>
              <w:rPr>
                <w:b/>
                <w:bCs/>
                <w:color w:val="000000" w:themeColor="text1"/>
                <w:sz w:val="21"/>
                <w:szCs w:val="21"/>
                <w:u w:val="none"/>
                <w14:textFill>
                  <w14:solidFill>
                    <w14:schemeClr w14:val="tx1"/>
                  </w14:solidFill>
                </w14:textFill>
              </w:rPr>
              <w:t xml:space="preserve">  </w:t>
            </w:r>
            <w:r>
              <w:rPr>
                <w:rFonts w:hint="eastAsia"/>
                <w:b/>
                <w:bCs/>
                <w:color w:val="000000" w:themeColor="text1"/>
                <w:sz w:val="21"/>
                <w:szCs w:val="21"/>
                <w:u w:val="none"/>
                <w:lang w:val="en-US" w:eastAsia="zh-CN"/>
                <w14:textFill>
                  <w14:solidFill>
                    <w14:schemeClr w14:val="tx1"/>
                  </w14:solidFill>
                </w14:textFill>
              </w:rPr>
              <w:t>工业企业噪声源强调查清单（室内声源）</w:t>
            </w:r>
          </w:p>
          <w:tbl>
            <w:tblPr>
              <w:tblStyle w:val="31"/>
              <w:tblW w:w="4995"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89"/>
              <w:gridCol w:w="289"/>
              <w:gridCol w:w="490"/>
              <w:gridCol w:w="319"/>
              <w:gridCol w:w="376"/>
              <w:gridCol w:w="577"/>
              <w:gridCol w:w="727"/>
              <w:gridCol w:w="566"/>
              <w:gridCol w:w="450"/>
              <w:gridCol w:w="557"/>
              <w:gridCol w:w="405"/>
              <w:gridCol w:w="598"/>
              <w:gridCol w:w="711"/>
              <w:gridCol w:w="763"/>
              <w:gridCol w:w="1049"/>
            </w:tblGrid>
            <w:tr w14:paraId="418676A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77" w:type="pct"/>
                  <w:vMerge w:val="restart"/>
                  <w:noWrap w:val="0"/>
                  <w:vAlign w:val="center"/>
                </w:tcPr>
                <w:p w14:paraId="1FC65474">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序号</w:t>
                  </w:r>
                </w:p>
              </w:tc>
              <w:tc>
                <w:tcPr>
                  <w:tcW w:w="177" w:type="pct"/>
                  <w:vMerge w:val="restart"/>
                  <w:noWrap w:val="0"/>
                  <w:vAlign w:val="center"/>
                </w:tcPr>
                <w:p w14:paraId="17B43E83">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建筑物名称</w:t>
                  </w:r>
                </w:p>
              </w:tc>
              <w:tc>
                <w:tcPr>
                  <w:tcW w:w="300" w:type="pct"/>
                  <w:vMerge w:val="restart"/>
                  <w:noWrap w:val="0"/>
                  <w:vAlign w:val="center"/>
                </w:tcPr>
                <w:p w14:paraId="52EE11A8">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设备名称</w:t>
                  </w:r>
                </w:p>
              </w:tc>
              <w:tc>
                <w:tcPr>
                  <w:tcW w:w="195" w:type="pct"/>
                  <w:vMerge w:val="restart"/>
                  <w:noWrap w:val="0"/>
                  <w:vAlign w:val="center"/>
                </w:tcPr>
                <w:p w14:paraId="7B0B51E6">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型号</w:t>
                  </w:r>
                </w:p>
              </w:tc>
              <w:tc>
                <w:tcPr>
                  <w:tcW w:w="230" w:type="pct"/>
                  <w:vMerge w:val="restart"/>
                  <w:noWrap w:val="0"/>
                  <w:vAlign w:val="center"/>
                </w:tcPr>
                <w:p w14:paraId="0DCB2ECA">
                  <w:pPr>
                    <w:keepNext w:val="0"/>
                    <w:keepLines w:val="0"/>
                    <w:pageBreakBefore w:val="0"/>
                    <w:kinsoku/>
                    <w:wordWrap/>
                    <w:overflowPunct/>
                    <w:topLinePunct w:val="0"/>
                    <w:bidi w:val="0"/>
                    <w:snapToGrid w:val="0"/>
                    <w:ind w:left="-105" w:leftChars="-50" w:right="-105" w:rightChars="-50"/>
                    <w:jc w:val="center"/>
                    <w:rPr>
                      <w:rFonts w:hint="eastAsia" w:ascii="Times New Roman" w:hAnsi="Times New Roman" w:eastAsia="宋体"/>
                      <w:b/>
                      <w:color w:val="000000" w:themeColor="text1"/>
                      <w:sz w:val="18"/>
                      <w:szCs w:val="18"/>
                      <w:u w:val="none"/>
                      <w:lang w:val="en-US" w:eastAsia="zh-CN"/>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数量</w:t>
                  </w:r>
                  <w:r>
                    <w:rPr>
                      <w:rFonts w:hint="eastAsia" w:ascii="Times New Roman" w:hAnsi="Times New Roman" w:eastAsia="宋体"/>
                      <w:b/>
                      <w:color w:val="000000" w:themeColor="text1"/>
                      <w:sz w:val="18"/>
                      <w:szCs w:val="18"/>
                      <w:u w:val="none"/>
                      <w:lang w:val="en-US" w:eastAsia="zh-CN"/>
                      <w14:textFill>
                        <w14:solidFill>
                          <w14:schemeClr w14:val="tx1"/>
                        </w14:solidFill>
                      </w14:textFill>
                    </w:rPr>
                    <w:t>/台</w:t>
                  </w:r>
                </w:p>
              </w:tc>
              <w:tc>
                <w:tcPr>
                  <w:tcW w:w="353" w:type="pct"/>
                  <w:vMerge w:val="restart"/>
                  <w:noWrap w:val="0"/>
                  <w:vAlign w:val="center"/>
                </w:tcPr>
                <w:p w14:paraId="10E41301">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噪声源强</w:t>
                  </w:r>
                  <w:r>
                    <w:rPr>
                      <w:rFonts w:hint="eastAsia" w:ascii="Times New Roman" w:hAnsi="Times New Roman" w:eastAsia="宋体"/>
                      <w:b/>
                      <w:color w:val="000000" w:themeColor="text1"/>
                      <w:sz w:val="18"/>
                      <w:szCs w:val="18"/>
                      <w:u w:val="none"/>
                      <w:lang w:val="en-US" w:eastAsia="zh-CN"/>
                      <w14:textFill>
                        <w14:solidFill>
                          <w14:schemeClr w14:val="tx1"/>
                        </w14:solidFill>
                      </w14:textFill>
                    </w:rPr>
                    <w:t>/</w:t>
                  </w:r>
                  <w:r>
                    <w:rPr>
                      <w:rFonts w:hint="eastAsia" w:ascii="Times New Roman" w:hAnsi="Times New Roman" w:eastAsia="宋体"/>
                      <w:b/>
                      <w:bCs/>
                      <w:caps w:val="0"/>
                      <w:color w:val="000000" w:themeColor="text1"/>
                      <w:sz w:val="18"/>
                      <w:szCs w:val="18"/>
                      <w:u w:val="none"/>
                      <w14:textFill>
                        <w14:solidFill>
                          <w14:schemeClr w14:val="tx1"/>
                        </w14:solidFill>
                      </w14:textFill>
                    </w:rPr>
                    <w:t>dB(A)</w:t>
                  </w:r>
                </w:p>
              </w:tc>
              <w:tc>
                <w:tcPr>
                  <w:tcW w:w="445" w:type="pct"/>
                  <w:vMerge w:val="restart"/>
                  <w:noWrap w:val="0"/>
                  <w:vAlign w:val="center"/>
                </w:tcPr>
                <w:p w14:paraId="0E926DC7">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降噪措施</w:t>
                  </w:r>
                </w:p>
              </w:tc>
              <w:tc>
                <w:tcPr>
                  <w:tcW w:w="962" w:type="pct"/>
                  <w:gridSpan w:val="3"/>
                  <w:noWrap w:val="0"/>
                  <w:vAlign w:val="center"/>
                </w:tcPr>
                <w:p w14:paraId="259B9D46">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空间相对位置</w:t>
                  </w:r>
                  <w:r>
                    <w:rPr>
                      <w:rFonts w:hint="eastAsia" w:ascii="Times New Roman" w:hAnsi="Times New Roman" w:eastAsia="宋体"/>
                      <w:b/>
                      <w:color w:val="000000" w:themeColor="text1"/>
                      <w:sz w:val="18"/>
                      <w:szCs w:val="18"/>
                      <w:u w:val="none"/>
                      <w:lang w:val="en-US" w:eastAsia="zh-CN"/>
                      <w14:textFill>
                        <w14:solidFill>
                          <w14:schemeClr w14:val="tx1"/>
                        </w14:solidFill>
                      </w14:textFill>
                    </w:rPr>
                    <w:t>/</w:t>
                  </w:r>
                  <w:r>
                    <w:rPr>
                      <w:rFonts w:hint="eastAsia" w:ascii="Times New Roman" w:hAnsi="Times New Roman" w:eastAsia="宋体"/>
                      <w:b/>
                      <w:color w:val="000000" w:themeColor="text1"/>
                      <w:sz w:val="18"/>
                      <w:szCs w:val="18"/>
                      <w:u w:val="none"/>
                      <w14:textFill>
                        <w14:solidFill>
                          <w14:schemeClr w14:val="tx1"/>
                        </w14:solidFill>
                      </w14:textFill>
                    </w:rPr>
                    <w:t>m*</w:t>
                  </w:r>
                </w:p>
              </w:tc>
              <w:tc>
                <w:tcPr>
                  <w:tcW w:w="614" w:type="pct"/>
                  <w:gridSpan w:val="2"/>
                  <w:vMerge w:val="restart"/>
                  <w:noWrap w:val="0"/>
                  <w:vAlign w:val="center"/>
                </w:tcPr>
                <w:p w14:paraId="2B648920">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距室内边界距离</w:t>
                  </w:r>
                  <w:r>
                    <w:rPr>
                      <w:rFonts w:hint="eastAsia" w:ascii="Times New Roman" w:hAnsi="Times New Roman" w:eastAsia="宋体"/>
                      <w:b/>
                      <w:color w:val="000000" w:themeColor="text1"/>
                      <w:sz w:val="18"/>
                      <w:szCs w:val="18"/>
                      <w:u w:val="none"/>
                      <w:lang w:val="en-US" w:eastAsia="zh-CN"/>
                      <w14:textFill>
                        <w14:solidFill>
                          <w14:schemeClr w14:val="tx1"/>
                        </w14:solidFill>
                      </w14:textFill>
                    </w:rPr>
                    <w:t>/</w:t>
                  </w:r>
                  <w:r>
                    <w:rPr>
                      <w:rFonts w:hint="eastAsia" w:ascii="Times New Roman" w:hAnsi="Times New Roman" w:eastAsia="宋体"/>
                      <w:b/>
                      <w:color w:val="000000" w:themeColor="text1"/>
                      <w:sz w:val="18"/>
                      <w:szCs w:val="18"/>
                      <w:u w:val="none"/>
                      <w14:textFill>
                        <w14:solidFill>
                          <w14:schemeClr w14:val="tx1"/>
                        </w14:solidFill>
                      </w14:textFill>
                    </w:rPr>
                    <w:t>m</w:t>
                  </w:r>
                </w:p>
              </w:tc>
              <w:tc>
                <w:tcPr>
                  <w:tcW w:w="435" w:type="pct"/>
                  <w:vMerge w:val="restart"/>
                  <w:noWrap w:val="0"/>
                  <w:vAlign w:val="center"/>
                </w:tcPr>
                <w:p w14:paraId="31F34B30">
                  <w:pPr>
                    <w:keepNext w:val="0"/>
                    <w:keepLines w:val="0"/>
                    <w:pageBreakBefore w:val="0"/>
                    <w:kinsoku/>
                    <w:wordWrap/>
                    <w:overflowPunct/>
                    <w:topLinePunct w:val="0"/>
                    <w:bidi w:val="0"/>
                    <w:snapToGrid w:val="0"/>
                    <w:ind w:left="-105" w:leftChars="-50" w:right="-105" w:rightChars="-50"/>
                    <w:jc w:val="center"/>
                    <w:rPr>
                      <w:rFonts w:hint="eastAsia" w:ascii="Times New Roman" w:hAnsi="Times New Roman" w:eastAsia="宋体"/>
                      <w:color w:val="000000" w:themeColor="text1"/>
                      <w:sz w:val="18"/>
                      <w:szCs w:val="18"/>
                      <w:u w:val="none"/>
                      <w:lang w:eastAsia="zh-CN"/>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室内边界声级</w:t>
                  </w:r>
                  <w:r>
                    <w:rPr>
                      <w:rFonts w:hint="eastAsia" w:ascii="Times New Roman" w:hAnsi="Times New Roman" w:eastAsia="宋体"/>
                      <w:b/>
                      <w:color w:val="000000" w:themeColor="text1"/>
                      <w:sz w:val="18"/>
                      <w:szCs w:val="18"/>
                      <w:u w:val="none"/>
                      <w:lang w:val="en-US" w:eastAsia="zh-CN"/>
                      <w14:textFill>
                        <w14:solidFill>
                          <w14:schemeClr w14:val="tx1"/>
                        </w14:solidFill>
                      </w14:textFill>
                    </w:rPr>
                    <w:t>/</w:t>
                  </w:r>
                  <w:r>
                    <w:rPr>
                      <w:rFonts w:hint="eastAsia" w:ascii="Times New Roman" w:hAnsi="Times New Roman" w:eastAsia="宋体"/>
                      <w:b/>
                      <w:bCs/>
                      <w:caps w:val="0"/>
                      <w:color w:val="000000" w:themeColor="text1"/>
                      <w:sz w:val="18"/>
                      <w:szCs w:val="18"/>
                      <w:u w:val="none"/>
                      <w14:textFill>
                        <w14:solidFill>
                          <w14:schemeClr w14:val="tx1"/>
                        </w14:solidFill>
                      </w14:textFill>
                    </w:rPr>
                    <w:t>dB(A)</w:t>
                  </w:r>
                </w:p>
              </w:tc>
              <w:tc>
                <w:tcPr>
                  <w:tcW w:w="466" w:type="pct"/>
                  <w:vMerge w:val="restart"/>
                  <w:noWrap w:val="0"/>
                  <w:vAlign w:val="center"/>
                </w:tcPr>
                <w:p w14:paraId="06B7A14D">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建筑物插入损失</w:t>
                  </w:r>
                  <w:r>
                    <w:rPr>
                      <w:rFonts w:hint="eastAsia" w:ascii="Times New Roman" w:hAnsi="Times New Roman" w:eastAsia="宋体"/>
                      <w:b/>
                      <w:color w:val="000000" w:themeColor="text1"/>
                      <w:sz w:val="18"/>
                      <w:szCs w:val="18"/>
                      <w:u w:val="none"/>
                      <w:lang w:val="en-US" w:eastAsia="zh-CN"/>
                      <w14:textFill>
                        <w14:solidFill>
                          <w14:schemeClr w14:val="tx1"/>
                        </w14:solidFill>
                      </w14:textFill>
                    </w:rPr>
                    <w:t>/</w:t>
                  </w:r>
                  <w:r>
                    <w:rPr>
                      <w:rFonts w:hint="eastAsia" w:ascii="Times New Roman" w:hAnsi="Times New Roman" w:eastAsia="宋体"/>
                      <w:b/>
                      <w:bCs/>
                      <w:caps w:val="0"/>
                      <w:color w:val="000000" w:themeColor="text1"/>
                      <w:sz w:val="18"/>
                      <w:szCs w:val="18"/>
                      <w:u w:val="none"/>
                      <w14:textFill>
                        <w14:solidFill>
                          <w14:schemeClr w14:val="tx1"/>
                        </w14:solidFill>
                      </w14:textFill>
                    </w:rPr>
                    <w:t>dB(A)</w:t>
                  </w:r>
                </w:p>
              </w:tc>
              <w:tc>
                <w:tcPr>
                  <w:tcW w:w="641" w:type="pct"/>
                  <w:vMerge w:val="restart"/>
                  <w:noWrap w:val="0"/>
                  <w:vAlign w:val="center"/>
                </w:tcPr>
                <w:p w14:paraId="4C238CC1">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r>
                    <w:rPr>
                      <w:rFonts w:hint="eastAsia" w:ascii="Times New Roman" w:hAnsi="Times New Roman" w:eastAsia="宋体"/>
                      <w:b/>
                      <w:color w:val="000000" w:themeColor="text1"/>
                      <w:sz w:val="18"/>
                      <w:szCs w:val="18"/>
                      <w:u w:val="none"/>
                      <w:lang w:val="en-US" w:eastAsia="zh-CN"/>
                      <w14:textFill>
                        <w14:solidFill>
                          <w14:schemeClr w14:val="tx1"/>
                        </w14:solidFill>
                      </w14:textFill>
                    </w:rPr>
                    <w:t>建筑物</w:t>
                  </w:r>
                  <w:r>
                    <w:rPr>
                      <w:rFonts w:ascii="Times New Roman" w:hAnsi="Times New Roman" w:eastAsia="宋体"/>
                      <w:b/>
                      <w:color w:val="000000" w:themeColor="text1"/>
                      <w:sz w:val="18"/>
                      <w:szCs w:val="18"/>
                      <w:u w:val="none"/>
                      <w14:textFill>
                        <w14:solidFill>
                          <w14:schemeClr w14:val="tx1"/>
                        </w14:solidFill>
                      </w14:textFill>
                    </w:rPr>
                    <w:t>外噪声</w:t>
                  </w:r>
                  <w:r>
                    <w:rPr>
                      <w:rFonts w:hint="eastAsia" w:ascii="Times New Roman" w:hAnsi="Times New Roman" w:eastAsia="宋体"/>
                      <w:b/>
                      <w:color w:val="000000" w:themeColor="text1"/>
                      <w:sz w:val="18"/>
                      <w:szCs w:val="18"/>
                      <w:u w:val="none"/>
                      <w14:textFill>
                        <w14:solidFill>
                          <w14:schemeClr w14:val="tx1"/>
                        </w14:solidFill>
                      </w14:textFill>
                    </w:rPr>
                    <w:t>（</w:t>
                  </w:r>
                  <w:r>
                    <w:rPr>
                      <w:rFonts w:hint="eastAsia" w:ascii="Times New Roman" w:hAnsi="Times New Roman" w:eastAsia="宋体"/>
                      <w:b/>
                      <w:color w:val="000000" w:themeColor="text1"/>
                      <w:sz w:val="18"/>
                      <w:szCs w:val="18"/>
                      <w:u w:val="none"/>
                      <w:lang w:val="en-US" w:eastAsia="zh-CN"/>
                      <w14:textFill>
                        <w14:solidFill>
                          <w14:schemeClr w14:val="tx1"/>
                        </w14:solidFill>
                      </w14:textFill>
                    </w:rPr>
                    <w:t>厂界</w:t>
                  </w:r>
                  <w:r>
                    <w:rPr>
                      <w:rFonts w:hint="eastAsia" w:ascii="Times New Roman" w:hAnsi="Times New Roman" w:eastAsia="宋体"/>
                      <w:b/>
                      <w:color w:val="000000" w:themeColor="text1"/>
                      <w:sz w:val="18"/>
                      <w:szCs w:val="18"/>
                      <w:u w:val="none"/>
                      <w14:textFill>
                        <w14:solidFill>
                          <w14:schemeClr w14:val="tx1"/>
                        </w14:solidFill>
                      </w14:textFill>
                    </w:rPr>
                    <w:t>外1m处）</w:t>
                  </w:r>
                  <w:r>
                    <w:rPr>
                      <w:rFonts w:hint="eastAsia" w:ascii="Times New Roman" w:hAnsi="Times New Roman" w:eastAsia="宋体"/>
                      <w:b/>
                      <w:color w:val="000000" w:themeColor="text1"/>
                      <w:sz w:val="18"/>
                      <w:szCs w:val="18"/>
                      <w:u w:val="none"/>
                      <w:lang w:val="en-US" w:eastAsia="zh-CN"/>
                      <w14:textFill>
                        <w14:solidFill>
                          <w14:schemeClr w14:val="tx1"/>
                        </w14:solidFill>
                      </w14:textFill>
                    </w:rPr>
                    <w:t>/</w:t>
                  </w:r>
                  <w:r>
                    <w:rPr>
                      <w:rFonts w:hint="eastAsia" w:ascii="Times New Roman" w:hAnsi="Times New Roman" w:eastAsia="宋体"/>
                      <w:b/>
                      <w:bCs/>
                      <w:caps w:val="0"/>
                      <w:color w:val="000000" w:themeColor="text1"/>
                      <w:sz w:val="18"/>
                      <w:szCs w:val="18"/>
                      <w:u w:val="none"/>
                      <w14:textFill>
                        <w14:solidFill>
                          <w14:schemeClr w14:val="tx1"/>
                        </w14:solidFill>
                      </w14:textFill>
                    </w:rPr>
                    <w:t>dB(A)</w:t>
                  </w:r>
                </w:p>
              </w:tc>
            </w:tr>
            <w:tr w14:paraId="209A701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77" w:type="pct"/>
                  <w:vMerge w:val="continue"/>
                  <w:noWrap w:val="0"/>
                  <w:vAlign w:val="center"/>
                </w:tcPr>
                <w:p w14:paraId="371FB7CA">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41321DA1">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4A4C22CE">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p>
              </w:tc>
              <w:tc>
                <w:tcPr>
                  <w:tcW w:w="195" w:type="pct"/>
                  <w:vMerge w:val="continue"/>
                  <w:noWrap w:val="0"/>
                  <w:vAlign w:val="center"/>
                </w:tcPr>
                <w:p w14:paraId="2F745B53">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2097B607">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1E59B168">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6E70F893">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noWrap w:val="0"/>
                  <w:vAlign w:val="center"/>
                </w:tcPr>
                <w:p w14:paraId="2E25454F">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b/>
                      <w:color w:val="000000" w:themeColor="text1"/>
                      <w:sz w:val="18"/>
                      <w:szCs w:val="18"/>
                      <w:u w:val="none"/>
                      <w14:textFill>
                        <w14:solidFill>
                          <w14:schemeClr w14:val="tx1"/>
                        </w14:solidFill>
                      </w14:textFill>
                    </w:rPr>
                    <w:t>X</w:t>
                  </w:r>
                </w:p>
              </w:tc>
              <w:tc>
                <w:tcPr>
                  <w:tcW w:w="275" w:type="pct"/>
                  <w:noWrap w:val="0"/>
                  <w:vAlign w:val="center"/>
                </w:tcPr>
                <w:p w14:paraId="48BA0004">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b/>
                      <w:color w:val="000000" w:themeColor="text1"/>
                      <w:sz w:val="18"/>
                      <w:szCs w:val="18"/>
                      <w:u w:val="none"/>
                      <w14:textFill>
                        <w14:solidFill>
                          <w14:schemeClr w14:val="tx1"/>
                        </w14:solidFill>
                      </w14:textFill>
                    </w:rPr>
                    <w:t>Y</w:t>
                  </w:r>
                </w:p>
              </w:tc>
              <w:tc>
                <w:tcPr>
                  <w:tcW w:w="341" w:type="pct"/>
                  <w:noWrap w:val="0"/>
                  <w:vAlign w:val="center"/>
                </w:tcPr>
                <w:p w14:paraId="44F8F7A4">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b/>
                      <w:color w:val="000000" w:themeColor="text1"/>
                      <w:sz w:val="18"/>
                      <w:szCs w:val="18"/>
                      <w:u w:val="none"/>
                      <w14:textFill>
                        <w14:solidFill>
                          <w14:schemeClr w14:val="tx1"/>
                        </w14:solidFill>
                      </w14:textFill>
                    </w:rPr>
                    <w:t>Z</w:t>
                  </w:r>
                </w:p>
              </w:tc>
              <w:tc>
                <w:tcPr>
                  <w:tcW w:w="614" w:type="pct"/>
                  <w:gridSpan w:val="2"/>
                  <w:vMerge w:val="continue"/>
                  <w:noWrap w:val="0"/>
                  <w:vAlign w:val="center"/>
                </w:tcPr>
                <w:p w14:paraId="1B248E7F">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435" w:type="pct"/>
                  <w:vMerge w:val="continue"/>
                  <w:noWrap w:val="0"/>
                  <w:vAlign w:val="center"/>
                </w:tcPr>
                <w:p w14:paraId="4E5612AF">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466" w:type="pct"/>
                  <w:vMerge w:val="continue"/>
                  <w:noWrap w:val="0"/>
                  <w:vAlign w:val="center"/>
                </w:tcPr>
                <w:p w14:paraId="38424D8B">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641" w:type="pct"/>
                  <w:vMerge w:val="continue"/>
                  <w:noWrap w:val="0"/>
                  <w:vAlign w:val="center"/>
                </w:tcPr>
                <w:p w14:paraId="7C721953">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r>
            <w:tr w14:paraId="604073B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77" w:type="pct"/>
                  <w:vMerge w:val="restart"/>
                  <w:noWrap w:val="0"/>
                  <w:vAlign w:val="center"/>
                </w:tcPr>
                <w:p w14:paraId="3A1FE7F0">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bookmarkStart w:id="40" w:name="OLE_LINK38" w:colFirst="7" w:colLast="9"/>
                  <w:r>
                    <w:rPr>
                      <w:rFonts w:ascii="Times New Roman" w:hAnsi="Times New Roman" w:eastAsia="宋体"/>
                      <w:color w:val="000000" w:themeColor="text1"/>
                      <w:sz w:val="18"/>
                      <w:szCs w:val="18"/>
                      <w:u w:val="none"/>
                      <w14:textFill>
                        <w14:solidFill>
                          <w14:schemeClr w14:val="tx1"/>
                        </w14:solidFill>
                      </w14:textFill>
                    </w:rPr>
                    <w:t>1</w:t>
                  </w:r>
                </w:p>
              </w:tc>
              <w:tc>
                <w:tcPr>
                  <w:tcW w:w="177" w:type="pct"/>
                  <w:vMerge w:val="restart"/>
                  <w:noWrap w:val="0"/>
                  <w:vAlign w:val="center"/>
                </w:tcPr>
                <w:p w14:paraId="3D7E0F0D">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olor w:val="000000" w:themeColor="text1"/>
                      <w:kern w:val="0"/>
                      <w:sz w:val="18"/>
                      <w:szCs w:val="18"/>
                      <w:u w:val="none"/>
                      <w:lang w:val="en-US"/>
                      <w14:textFill>
                        <w14:solidFill>
                          <w14:schemeClr w14:val="tx1"/>
                        </w14:solidFill>
                      </w14:textFill>
                    </w:rPr>
                  </w:pPr>
                  <w:r>
                    <w:rPr>
                      <w:rFonts w:hint="eastAsia" w:ascii="Times New Roman" w:hAnsi="Times New Roman" w:eastAsia="宋体"/>
                      <w:color w:val="000000" w:themeColor="text1"/>
                      <w:sz w:val="18"/>
                      <w:szCs w:val="18"/>
                      <w:u w:val="none"/>
                      <w:vertAlign w:val="baseline"/>
                      <w:lang w:val="en-US" w:eastAsia="zh-CN"/>
                      <w14:textFill>
                        <w14:solidFill>
                          <w14:schemeClr w14:val="tx1"/>
                        </w14:solidFill>
                      </w14:textFill>
                    </w:rPr>
                    <w:t>生产车间</w:t>
                  </w:r>
                </w:p>
              </w:tc>
              <w:tc>
                <w:tcPr>
                  <w:tcW w:w="300" w:type="pct"/>
                  <w:vMerge w:val="restart"/>
                  <w:noWrap w:val="0"/>
                  <w:vAlign w:val="center"/>
                </w:tcPr>
                <w:p w14:paraId="33178510">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default" w:ascii="Times New Roman" w:hAnsi="Times New Roman" w:eastAsia="宋体"/>
                      <w:b/>
                      <w:color w:val="000000" w:themeColor="text1"/>
                      <w:kern w:val="0"/>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搅拌机</w:t>
                  </w:r>
                </w:p>
              </w:tc>
              <w:tc>
                <w:tcPr>
                  <w:tcW w:w="195" w:type="pct"/>
                  <w:vMerge w:val="restart"/>
                  <w:noWrap w:val="0"/>
                  <w:vAlign w:val="center"/>
                </w:tcPr>
                <w:p w14:paraId="2645019B">
                  <w:pPr>
                    <w:pStyle w:val="103"/>
                    <w:keepNext w:val="0"/>
                    <w:keepLines w:val="0"/>
                    <w:pageBreakBefore w:val="0"/>
                    <w:kinsoku/>
                    <w:wordWrap/>
                    <w:overflowPunct/>
                    <w:topLinePunct w:val="0"/>
                    <w:bidi w:val="0"/>
                    <w:ind w:left="-105" w:leftChars="-50" w:right="-105" w:rightChars="-50"/>
                    <w:jc w:val="center"/>
                    <w:rPr>
                      <w:rFonts w:hint="eastAsia" w:ascii="Times New Roman" w:hAnsi="Times New Roman" w:eastAsia="宋体"/>
                      <w:color w:val="000000" w:themeColor="text1"/>
                      <w:kern w:val="0"/>
                      <w:sz w:val="18"/>
                      <w:szCs w:val="18"/>
                      <w:u w:val="none"/>
                      <w14:textFill>
                        <w14:solidFill>
                          <w14:schemeClr w14:val="tx1"/>
                        </w14:solidFill>
                      </w14:textFill>
                    </w:rPr>
                  </w:pPr>
                  <w: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t>非标</w:t>
                  </w:r>
                </w:p>
              </w:tc>
              <w:tc>
                <w:tcPr>
                  <w:tcW w:w="230" w:type="pct"/>
                  <w:vMerge w:val="restart"/>
                  <w:noWrap w:val="0"/>
                  <w:vAlign w:val="center"/>
                </w:tcPr>
                <w:p w14:paraId="3F966291">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ascii="Times New Roman" w:hAnsi="Times New Roman" w:eastAsia="宋体"/>
                      <w:color w:val="000000" w:themeColor="text1"/>
                      <w:sz w:val="18"/>
                      <w:szCs w:val="18"/>
                      <w:u w:val="none"/>
                      <w14:textFill>
                        <w14:solidFill>
                          <w14:schemeClr w14:val="tx1"/>
                        </w14:solidFill>
                      </w14:textFill>
                    </w:rPr>
                  </w:pPr>
                  <w:r>
                    <w:rPr>
                      <w:rFonts w:hint="eastAsia" w:ascii="Times New Roman"/>
                      <w:color w:val="000000" w:themeColor="text1"/>
                      <w:sz w:val="18"/>
                      <w:szCs w:val="18"/>
                      <w:u w:val="none"/>
                      <w:lang w:val="en-US" w:eastAsia="zh-CN"/>
                      <w14:textFill>
                        <w14:solidFill>
                          <w14:schemeClr w14:val="tx1"/>
                        </w14:solidFill>
                      </w14:textFill>
                    </w:rPr>
                    <w:t>1</w:t>
                  </w:r>
                </w:p>
              </w:tc>
              <w:tc>
                <w:tcPr>
                  <w:tcW w:w="353" w:type="pct"/>
                  <w:vMerge w:val="restart"/>
                  <w:noWrap w:val="0"/>
                  <w:vAlign w:val="center"/>
                </w:tcPr>
                <w:p w14:paraId="51467B1E">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default" w:ascii="Times New Roman" w:hAnsi="Times New Roman" w:eastAsia="宋体"/>
                      <w:color w:val="000000" w:themeColor="text1"/>
                      <w:kern w:val="0"/>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90</w:t>
                  </w:r>
                </w:p>
              </w:tc>
              <w:tc>
                <w:tcPr>
                  <w:tcW w:w="445" w:type="pct"/>
                  <w:vMerge w:val="restart"/>
                  <w:noWrap w:val="0"/>
                  <w:vAlign w:val="center"/>
                </w:tcPr>
                <w:p w14:paraId="2B47C24C">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选用低噪声、振动小的设备</w:t>
                  </w:r>
                  <w:r>
                    <w:rPr>
                      <w:rFonts w:hint="eastAsia" w:ascii="Times New Roman" w:hAnsi="Times New Roman" w:eastAsia="宋体"/>
                      <w:color w:val="000000" w:themeColor="text1"/>
                      <w:sz w:val="18"/>
                      <w:szCs w:val="18"/>
                      <w:u w:val="none"/>
                      <w14:textFill>
                        <w14:solidFill>
                          <w14:schemeClr w14:val="tx1"/>
                        </w14:solidFill>
                      </w14:textFill>
                    </w:rPr>
                    <w:t>,</w:t>
                  </w:r>
                  <w:r>
                    <w:rPr>
                      <w:rFonts w:ascii="Times New Roman" w:hAnsi="Times New Roman" w:eastAsia="宋体"/>
                      <w:color w:val="000000" w:themeColor="text1"/>
                      <w:sz w:val="18"/>
                      <w:szCs w:val="18"/>
                      <w:u w:val="none"/>
                      <w14:textFill>
                        <w14:solidFill>
                          <w14:schemeClr w14:val="tx1"/>
                        </w14:solidFill>
                      </w14:textFill>
                    </w:rPr>
                    <w:t>基础减振</w:t>
                  </w:r>
                  <w:r>
                    <w:rPr>
                      <w:rFonts w:hint="eastAsia" w:ascii="Times New Roman" w:hAnsi="Times New Roman" w:eastAsia="宋体"/>
                      <w:color w:val="000000" w:themeColor="text1"/>
                      <w:sz w:val="18"/>
                      <w:szCs w:val="18"/>
                      <w:u w:val="none"/>
                      <w14:textFill>
                        <w14:solidFill>
                          <w14:schemeClr w14:val="tx1"/>
                        </w14:solidFill>
                      </w14:textFill>
                    </w:rPr>
                    <w:t>、厂房隔声</w:t>
                  </w:r>
                </w:p>
              </w:tc>
              <w:tc>
                <w:tcPr>
                  <w:tcW w:w="346" w:type="pct"/>
                  <w:vMerge w:val="restart"/>
                  <w:noWrap w:val="0"/>
                  <w:vAlign w:val="center"/>
                </w:tcPr>
                <w:p w14:paraId="7EA840CF">
                  <w:pPr>
                    <w:keepNext w:val="0"/>
                    <w:keepLines w:val="0"/>
                    <w:pageBreakBefore w:val="0"/>
                    <w:widowControl/>
                    <w:suppressLineNumbers w:val="0"/>
                    <w:kinsoku/>
                    <w:wordWrap/>
                    <w:overflowPunct/>
                    <w:topLinePunct w:val="0"/>
                    <w:bidi w:val="0"/>
                    <w:ind w:left="-105" w:leftChars="-50" w:right="-105" w:rightChars="-50"/>
                    <w:jc w:val="center"/>
                    <w:textAlignment w:val="bottom"/>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15</w:t>
                  </w:r>
                </w:p>
              </w:tc>
              <w:tc>
                <w:tcPr>
                  <w:tcW w:w="275" w:type="pct"/>
                  <w:vMerge w:val="restart"/>
                  <w:noWrap w:val="0"/>
                  <w:vAlign w:val="center"/>
                </w:tcPr>
                <w:p w14:paraId="4F0FBFB9">
                  <w:pPr>
                    <w:keepNext w:val="0"/>
                    <w:keepLines w:val="0"/>
                    <w:pageBreakBefore w:val="0"/>
                    <w:widowControl/>
                    <w:suppressLineNumbers w:val="0"/>
                    <w:kinsoku/>
                    <w:wordWrap/>
                    <w:overflowPunct/>
                    <w:topLinePunct w:val="0"/>
                    <w:bidi w:val="0"/>
                    <w:ind w:left="-105" w:leftChars="-50" w:right="-105" w:rightChars="-50"/>
                    <w:jc w:val="center"/>
                    <w:textAlignment w:val="bottom"/>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74</w:t>
                  </w:r>
                </w:p>
              </w:tc>
              <w:tc>
                <w:tcPr>
                  <w:tcW w:w="341" w:type="pct"/>
                  <w:vMerge w:val="restart"/>
                  <w:noWrap w:val="0"/>
                  <w:vAlign w:val="center"/>
                </w:tcPr>
                <w:p w14:paraId="5F71215E">
                  <w:pPr>
                    <w:keepNext w:val="0"/>
                    <w:keepLines w:val="0"/>
                    <w:pageBreakBefore w:val="0"/>
                    <w:widowControl/>
                    <w:suppressLineNumbers w:val="0"/>
                    <w:kinsoku/>
                    <w:wordWrap/>
                    <w:overflowPunct/>
                    <w:topLinePunct w:val="0"/>
                    <w:bidi w:val="0"/>
                    <w:ind w:left="-105" w:leftChars="-50" w:right="-105" w:rightChars="-50"/>
                    <w:jc w:val="center"/>
                    <w:textAlignment w:val="bottom"/>
                    <w:rPr>
                      <w:rFonts w:hint="default" w:ascii="Times New Roman" w:hAnsi="Times New Roman" w:eastAsia="宋体"/>
                      <w:color w:val="000000" w:themeColor="text1"/>
                      <w:sz w:val="18"/>
                      <w:szCs w:val="18"/>
                      <w:u w:val="none"/>
                      <w:lang w:val="en-US"/>
                      <w14:textFill>
                        <w14:solidFill>
                          <w14:schemeClr w14:val="tx1"/>
                        </w14:solidFill>
                      </w14:textFill>
                    </w:rPr>
                  </w:pPr>
                  <w:r>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4</w:t>
                  </w:r>
                </w:p>
              </w:tc>
              <w:tc>
                <w:tcPr>
                  <w:tcW w:w="248" w:type="pct"/>
                  <w:noWrap w:val="0"/>
                  <w:vAlign w:val="center"/>
                </w:tcPr>
                <w:p w14:paraId="60FADC56">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val="0"/>
                      <w:bCs/>
                      <w:color w:val="000000" w:themeColor="text1"/>
                      <w:sz w:val="18"/>
                      <w:szCs w:val="18"/>
                      <w:u w:val="none"/>
                      <w:lang w:val="en-US" w:eastAsia="zh-CN"/>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东</w:t>
                  </w:r>
                </w:p>
              </w:tc>
              <w:tc>
                <w:tcPr>
                  <w:tcW w:w="366" w:type="pct"/>
                  <w:noWrap w:val="0"/>
                  <w:vAlign w:val="center"/>
                </w:tcPr>
                <w:p w14:paraId="609114B2">
                  <w:pPr>
                    <w:keepNext w:val="0"/>
                    <w:keepLines w:val="0"/>
                    <w:widowControl/>
                    <w:suppressLineNumbers w:val="0"/>
                    <w:jc w:val="center"/>
                    <w:textAlignment w:val="center"/>
                    <w:rPr>
                      <w:rFonts w:hint="default" w:ascii="Times New Roman" w:hAnsi="Times New Roman" w:eastAsia="宋体"/>
                      <w:b w:val="0"/>
                      <w:bCs/>
                      <w:color w:val="000000" w:themeColor="text1"/>
                      <w:sz w:val="18"/>
                      <w:szCs w:val="18"/>
                      <w:u w:val="none"/>
                      <w:lang w:val="en-US" w:eastAsia="zh-CN"/>
                      <w14:textFill>
                        <w14:solidFill>
                          <w14:schemeClr w14:val="tx1"/>
                        </w14:solidFill>
                      </w14:textFill>
                    </w:rPr>
                  </w:pPr>
                  <w:r>
                    <w:rPr>
                      <w:rFonts w:hint="eastAsia"/>
                      <w:b w:val="0"/>
                      <w:bCs/>
                      <w:color w:val="000000" w:themeColor="text1"/>
                      <w:sz w:val="18"/>
                      <w:szCs w:val="18"/>
                      <w:u w:val="none"/>
                      <w:lang w:val="en-US" w:eastAsia="zh-CN"/>
                      <w14:textFill>
                        <w14:solidFill>
                          <w14:schemeClr w14:val="tx1"/>
                        </w14:solidFill>
                      </w14:textFill>
                    </w:rPr>
                    <w:t>15</w:t>
                  </w:r>
                </w:p>
              </w:tc>
              <w:tc>
                <w:tcPr>
                  <w:tcW w:w="435" w:type="pct"/>
                  <w:noWrap w:val="0"/>
                  <w:vAlign w:val="center"/>
                </w:tcPr>
                <w:p w14:paraId="6FB3BAB1">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60.7</w:t>
                  </w:r>
                </w:p>
              </w:tc>
              <w:tc>
                <w:tcPr>
                  <w:tcW w:w="466" w:type="pct"/>
                  <w:noWrap w:val="0"/>
                  <w:vAlign w:val="center"/>
                </w:tcPr>
                <w:p w14:paraId="75C9D34F">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37E19393">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4</w:t>
                  </w:r>
                  <w:r>
                    <w:rPr>
                      <w:rFonts w:hint="eastAsia" w:eastAsia="宋体" w:cs="宋体"/>
                      <w:b w:val="0"/>
                      <w:bCs w:val="0"/>
                      <w:caps w:val="0"/>
                      <w:color w:val="000000" w:themeColor="text1"/>
                      <w:sz w:val="18"/>
                      <w:szCs w:val="18"/>
                      <w:u w:val="none"/>
                      <w:lang w:val="en-US" w:eastAsia="zh-CN"/>
                      <w14:textFill>
                        <w14:solidFill>
                          <w14:schemeClr w14:val="tx1"/>
                        </w14:solidFill>
                      </w14:textFill>
                    </w:rPr>
                    <w:t>0</w:t>
                  </w: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.7</w:t>
                  </w:r>
                </w:p>
              </w:tc>
            </w:tr>
            <w:tr w14:paraId="770FE23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77" w:type="pct"/>
                  <w:vMerge w:val="continue"/>
                  <w:noWrap w:val="0"/>
                  <w:vAlign w:val="center"/>
                </w:tcPr>
                <w:p w14:paraId="470F62C1">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177" w:type="pct"/>
                  <w:vMerge w:val="continue"/>
                  <w:noWrap w:val="0"/>
                  <w:vAlign w:val="center"/>
                </w:tcPr>
                <w:p w14:paraId="69BB6EE6">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color w:val="000000" w:themeColor="text1"/>
                      <w:sz w:val="18"/>
                      <w:szCs w:val="18"/>
                      <w:u w:val="none"/>
                      <w:vertAlign w:val="baseline"/>
                      <w:lang w:val="en-US" w:eastAsia="zh-CN"/>
                      <w14:textFill>
                        <w14:solidFill>
                          <w14:schemeClr w14:val="tx1"/>
                        </w14:solidFill>
                      </w14:textFill>
                    </w:rPr>
                  </w:pPr>
                </w:p>
              </w:tc>
              <w:tc>
                <w:tcPr>
                  <w:tcW w:w="300" w:type="pct"/>
                  <w:vMerge w:val="continue"/>
                  <w:noWrap w:val="0"/>
                  <w:vAlign w:val="center"/>
                </w:tcPr>
                <w:p w14:paraId="5D43468C">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14:textFill>
                        <w14:solidFill>
                          <w14:schemeClr w14:val="tx1"/>
                        </w14:solidFill>
                      </w14:textFill>
                    </w:rPr>
                  </w:pPr>
                </w:p>
              </w:tc>
              <w:tc>
                <w:tcPr>
                  <w:tcW w:w="195" w:type="pct"/>
                  <w:vMerge w:val="continue"/>
                  <w:noWrap w:val="0"/>
                  <w:vAlign w:val="center"/>
                </w:tcPr>
                <w:p w14:paraId="5BE88854">
                  <w:pPr>
                    <w:pStyle w:val="103"/>
                    <w:keepNext w:val="0"/>
                    <w:keepLines w:val="0"/>
                    <w:pageBreakBefore w:val="0"/>
                    <w:kinsoku/>
                    <w:wordWrap/>
                    <w:overflowPunct/>
                    <w:topLinePunct w:val="0"/>
                    <w:bidi w:val="0"/>
                    <w:ind w:left="-105" w:leftChars="-50" w:right="-105" w:rightChars="-50"/>
                    <w:jc w:val="cente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pPr>
                </w:p>
              </w:tc>
              <w:tc>
                <w:tcPr>
                  <w:tcW w:w="230" w:type="pct"/>
                  <w:vMerge w:val="continue"/>
                  <w:noWrap w:val="0"/>
                  <w:vAlign w:val="center"/>
                </w:tcPr>
                <w:p w14:paraId="5DD366AF">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lang w:val="en-US" w:eastAsia="zh-CN"/>
                      <w14:textFill>
                        <w14:solidFill>
                          <w14:schemeClr w14:val="tx1"/>
                        </w14:solidFill>
                      </w14:textFill>
                    </w:rPr>
                  </w:pPr>
                </w:p>
              </w:tc>
              <w:tc>
                <w:tcPr>
                  <w:tcW w:w="353" w:type="pct"/>
                  <w:vMerge w:val="continue"/>
                  <w:noWrap w:val="0"/>
                  <w:vAlign w:val="center"/>
                </w:tcPr>
                <w:p w14:paraId="461F689D">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14:textFill>
                        <w14:solidFill>
                          <w14:schemeClr w14:val="tx1"/>
                        </w14:solidFill>
                      </w14:textFill>
                    </w:rPr>
                  </w:pPr>
                </w:p>
              </w:tc>
              <w:tc>
                <w:tcPr>
                  <w:tcW w:w="445" w:type="pct"/>
                  <w:vMerge w:val="continue"/>
                  <w:noWrap w:val="0"/>
                  <w:vAlign w:val="center"/>
                </w:tcPr>
                <w:p w14:paraId="28963B9B">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346" w:type="pct"/>
                  <w:vMerge w:val="continue"/>
                  <w:noWrap w:val="0"/>
                  <w:vAlign w:val="center"/>
                </w:tcPr>
                <w:p w14:paraId="353694F6">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275" w:type="pct"/>
                  <w:vMerge w:val="continue"/>
                  <w:noWrap w:val="0"/>
                  <w:vAlign w:val="center"/>
                </w:tcPr>
                <w:p w14:paraId="1E4099E0">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341" w:type="pct"/>
                  <w:vMerge w:val="continue"/>
                  <w:noWrap w:val="0"/>
                  <w:vAlign w:val="center"/>
                </w:tcPr>
                <w:p w14:paraId="64356753">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248" w:type="pct"/>
                  <w:noWrap w:val="0"/>
                  <w:vAlign w:val="center"/>
                </w:tcPr>
                <w:p w14:paraId="6D1602FB">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val="0"/>
                      <w:bCs/>
                      <w:color w:val="000000" w:themeColor="text1"/>
                      <w:sz w:val="18"/>
                      <w:szCs w:val="18"/>
                      <w:u w:val="none"/>
                      <w:lang w:val="en-US" w:eastAsia="zh-CN"/>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南</w:t>
                  </w:r>
                </w:p>
              </w:tc>
              <w:tc>
                <w:tcPr>
                  <w:tcW w:w="366" w:type="pct"/>
                  <w:noWrap w:val="0"/>
                  <w:vAlign w:val="center"/>
                </w:tcPr>
                <w:p w14:paraId="0E2448FB">
                  <w:pPr>
                    <w:keepNext w:val="0"/>
                    <w:keepLines w:val="0"/>
                    <w:widowControl/>
                    <w:suppressLineNumbers w:val="0"/>
                    <w:jc w:val="center"/>
                    <w:textAlignment w:val="center"/>
                    <w:rPr>
                      <w:rFonts w:hint="default" w:ascii="Times New Roman" w:hAnsi="Times New Roman" w:eastAsia="宋体"/>
                      <w:b w:val="0"/>
                      <w:bCs/>
                      <w:color w:val="000000" w:themeColor="text1"/>
                      <w:sz w:val="18"/>
                      <w:szCs w:val="18"/>
                      <w:u w:val="none"/>
                      <w:lang w:val="en-US" w:eastAsia="zh-CN"/>
                      <w14:textFill>
                        <w14:solidFill>
                          <w14:schemeClr w14:val="tx1"/>
                        </w14:solidFill>
                      </w14:textFill>
                    </w:rPr>
                  </w:pPr>
                  <w:r>
                    <w:rPr>
                      <w:rFonts w:hint="eastAsia"/>
                      <w:b w:val="0"/>
                      <w:bCs/>
                      <w:color w:val="000000" w:themeColor="text1"/>
                      <w:sz w:val="18"/>
                      <w:szCs w:val="18"/>
                      <w:u w:val="none"/>
                      <w:lang w:val="en-US" w:eastAsia="zh-CN"/>
                      <w14:textFill>
                        <w14:solidFill>
                          <w14:schemeClr w14:val="tx1"/>
                        </w14:solidFill>
                      </w14:textFill>
                    </w:rPr>
                    <w:t>74</w:t>
                  </w:r>
                </w:p>
              </w:tc>
              <w:tc>
                <w:tcPr>
                  <w:tcW w:w="435" w:type="pct"/>
                  <w:noWrap w:val="0"/>
                  <w:vAlign w:val="center"/>
                </w:tcPr>
                <w:p w14:paraId="7799F205">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52.6</w:t>
                  </w:r>
                </w:p>
              </w:tc>
              <w:tc>
                <w:tcPr>
                  <w:tcW w:w="466" w:type="pct"/>
                  <w:noWrap w:val="0"/>
                  <w:vAlign w:val="center"/>
                </w:tcPr>
                <w:p w14:paraId="26A9E8C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4418B650">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32.6</w:t>
                  </w:r>
                </w:p>
              </w:tc>
            </w:tr>
            <w:tr w14:paraId="10ED081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77" w:type="pct"/>
                  <w:vMerge w:val="continue"/>
                  <w:noWrap w:val="0"/>
                  <w:vAlign w:val="center"/>
                </w:tcPr>
                <w:p w14:paraId="62C39CEF">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177" w:type="pct"/>
                  <w:vMerge w:val="continue"/>
                  <w:noWrap w:val="0"/>
                  <w:vAlign w:val="center"/>
                </w:tcPr>
                <w:p w14:paraId="16E9ED04">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color w:val="000000" w:themeColor="text1"/>
                      <w:sz w:val="18"/>
                      <w:szCs w:val="18"/>
                      <w:u w:val="none"/>
                      <w:vertAlign w:val="baseline"/>
                      <w:lang w:val="en-US" w:eastAsia="zh-CN"/>
                      <w14:textFill>
                        <w14:solidFill>
                          <w14:schemeClr w14:val="tx1"/>
                        </w14:solidFill>
                      </w14:textFill>
                    </w:rPr>
                  </w:pPr>
                </w:p>
              </w:tc>
              <w:tc>
                <w:tcPr>
                  <w:tcW w:w="300" w:type="pct"/>
                  <w:vMerge w:val="continue"/>
                  <w:noWrap w:val="0"/>
                  <w:vAlign w:val="center"/>
                </w:tcPr>
                <w:p w14:paraId="7F04CDA0">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14:textFill>
                        <w14:solidFill>
                          <w14:schemeClr w14:val="tx1"/>
                        </w14:solidFill>
                      </w14:textFill>
                    </w:rPr>
                  </w:pPr>
                </w:p>
              </w:tc>
              <w:tc>
                <w:tcPr>
                  <w:tcW w:w="195" w:type="pct"/>
                  <w:vMerge w:val="continue"/>
                  <w:noWrap w:val="0"/>
                  <w:vAlign w:val="center"/>
                </w:tcPr>
                <w:p w14:paraId="4477E617">
                  <w:pPr>
                    <w:pStyle w:val="103"/>
                    <w:keepNext w:val="0"/>
                    <w:keepLines w:val="0"/>
                    <w:pageBreakBefore w:val="0"/>
                    <w:kinsoku/>
                    <w:wordWrap/>
                    <w:overflowPunct/>
                    <w:topLinePunct w:val="0"/>
                    <w:bidi w:val="0"/>
                    <w:ind w:left="-105" w:leftChars="-50" w:right="-105" w:rightChars="-50"/>
                    <w:jc w:val="cente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pPr>
                </w:p>
              </w:tc>
              <w:tc>
                <w:tcPr>
                  <w:tcW w:w="230" w:type="pct"/>
                  <w:vMerge w:val="continue"/>
                  <w:noWrap w:val="0"/>
                  <w:vAlign w:val="center"/>
                </w:tcPr>
                <w:p w14:paraId="3FAC21F3">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lang w:val="en-US" w:eastAsia="zh-CN"/>
                      <w14:textFill>
                        <w14:solidFill>
                          <w14:schemeClr w14:val="tx1"/>
                        </w14:solidFill>
                      </w14:textFill>
                    </w:rPr>
                  </w:pPr>
                </w:p>
              </w:tc>
              <w:tc>
                <w:tcPr>
                  <w:tcW w:w="353" w:type="pct"/>
                  <w:vMerge w:val="continue"/>
                  <w:noWrap w:val="0"/>
                  <w:vAlign w:val="center"/>
                </w:tcPr>
                <w:p w14:paraId="0EF02C2D">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14:textFill>
                        <w14:solidFill>
                          <w14:schemeClr w14:val="tx1"/>
                        </w14:solidFill>
                      </w14:textFill>
                    </w:rPr>
                  </w:pPr>
                </w:p>
              </w:tc>
              <w:tc>
                <w:tcPr>
                  <w:tcW w:w="445" w:type="pct"/>
                  <w:vMerge w:val="continue"/>
                  <w:noWrap w:val="0"/>
                  <w:vAlign w:val="center"/>
                </w:tcPr>
                <w:p w14:paraId="17745F32">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346" w:type="pct"/>
                  <w:vMerge w:val="continue"/>
                  <w:noWrap w:val="0"/>
                  <w:vAlign w:val="center"/>
                </w:tcPr>
                <w:p w14:paraId="4BFEADA1">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275" w:type="pct"/>
                  <w:vMerge w:val="continue"/>
                  <w:noWrap w:val="0"/>
                  <w:vAlign w:val="center"/>
                </w:tcPr>
                <w:p w14:paraId="3EB0BB6F">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341" w:type="pct"/>
                  <w:vMerge w:val="continue"/>
                  <w:noWrap w:val="0"/>
                  <w:vAlign w:val="center"/>
                </w:tcPr>
                <w:p w14:paraId="66DDD5CF">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248" w:type="pct"/>
                  <w:noWrap w:val="0"/>
                  <w:vAlign w:val="center"/>
                </w:tcPr>
                <w:p w14:paraId="3205EAF3">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val="0"/>
                      <w:bCs/>
                      <w:color w:val="000000" w:themeColor="text1"/>
                      <w:sz w:val="18"/>
                      <w:szCs w:val="18"/>
                      <w:u w:val="none"/>
                      <w:lang w:val="en-US" w:eastAsia="zh-CN"/>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西</w:t>
                  </w:r>
                </w:p>
              </w:tc>
              <w:tc>
                <w:tcPr>
                  <w:tcW w:w="366" w:type="pct"/>
                  <w:noWrap w:val="0"/>
                  <w:vAlign w:val="center"/>
                </w:tcPr>
                <w:p w14:paraId="4F80078C">
                  <w:pPr>
                    <w:keepNext w:val="0"/>
                    <w:keepLines w:val="0"/>
                    <w:widowControl/>
                    <w:suppressLineNumbers w:val="0"/>
                    <w:jc w:val="center"/>
                    <w:textAlignment w:val="center"/>
                    <w:rPr>
                      <w:rFonts w:hint="default" w:ascii="Times New Roman" w:hAnsi="Times New Roman" w:eastAsia="宋体"/>
                      <w:b w:val="0"/>
                      <w:bCs/>
                      <w:color w:val="000000" w:themeColor="text1"/>
                      <w:sz w:val="18"/>
                      <w:szCs w:val="18"/>
                      <w:u w:val="none"/>
                      <w:lang w:val="en-US" w:eastAsia="zh-CN"/>
                      <w14:textFill>
                        <w14:solidFill>
                          <w14:schemeClr w14:val="tx1"/>
                        </w14:solidFill>
                      </w14:textFill>
                    </w:rPr>
                  </w:pPr>
                  <w:r>
                    <w:rPr>
                      <w:rFonts w:hint="eastAsia"/>
                      <w:b w:val="0"/>
                      <w:bCs/>
                      <w:color w:val="000000" w:themeColor="text1"/>
                      <w:sz w:val="18"/>
                      <w:szCs w:val="18"/>
                      <w:u w:val="none"/>
                      <w:lang w:val="en-US" w:eastAsia="zh-CN"/>
                      <w14:textFill>
                        <w14:solidFill>
                          <w14:schemeClr w14:val="tx1"/>
                        </w14:solidFill>
                      </w14:textFill>
                    </w:rPr>
                    <w:t>25</w:t>
                  </w:r>
                </w:p>
              </w:tc>
              <w:tc>
                <w:tcPr>
                  <w:tcW w:w="435" w:type="pct"/>
                  <w:noWrap w:val="0"/>
                  <w:vAlign w:val="center"/>
                </w:tcPr>
                <w:p w14:paraId="20B17829">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62.4</w:t>
                  </w:r>
                </w:p>
              </w:tc>
              <w:tc>
                <w:tcPr>
                  <w:tcW w:w="466" w:type="pct"/>
                  <w:noWrap w:val="0"/>
                  <w:vAlign w:val="center"/>
                </w:tcPr>
                <w:p w14:paraId="2E8C481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734105C5">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41.4</w:t>
                  </w:r>
                </w:p>
              </w:tc>
            </w:tr>
            <w:tr w14:paraId="3590DC2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77" w:type="pct"/>
                  <w:vMerge w:val="continue"/>
                  <w:noWrap w:val="0"/>
                  <w:vAlign w:val="center"/>
                </w:tcPr>
                <w:p w14:paraId="02410F8A">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177" w:type="pct"/>
                  <w:vMerge w:val="continue"/>
                  <w:noWrap w:val="0"/>
                  <w:vAlign w:val="center"/>
                </w:tcPr>
                <w:p w14:paraId="4307DF22">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color w:val="000000" w:themeColor="text1"/>
                      <w:sz w:val="18"/>
                      <w:szCs w:val="18"/>
                      <w:u w:val="none"/>
                      <w:vertAlign w:val="baseline"/>
                      <w:lang w:val="en-US" w:eastAsia="zh-CN"/>
                      <w14:textFill>
                        <w14:solidFill>
                          <w14:schemeClr w14:val="tx1"/>
                        </w14:solidFill>
                      </w14:textFill>
                    </w:rPr>
                  </w:pPr>
                </w:p>
              </w:tc>
              <w:tc>
                <w:tcPr>
                  <w:tcW w:w="300" w:type="pct"/>
                  <w:vMerge w:val="continue"/>
                  <w:noWrap w:val="0"/>
                  <w:vAlign w:val="center"/>
                </w:tcPr>
                <w:p w14:paraId="440DC225">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14:textFill>
                        <w14:solidFill>
                          <w14:schemeClr w14:val="tx1"/>
                        </w14:solidFill>
                      </w14:textFill>
                    </w:rPr>
                  </w:pPr>
                </w:p>
              </w:tc>
              <w:tc>
                <w:tcPr>
                  <w:tcW w:w="195" w:type="pct"/>
                  <w:vMerge w:val="continue"/>
                  <w:noWrap w:val="0"/>
                  <w:vAlign w:val="center"/>
                </w:tcPr>
                <w:p w14:paraId="1B0D1DE5">
                  <w:pPr>
                    <w:pStyle w:val="103"/>
                    <w:keepNext w:val="0"/>
                    <w:keepLines w:val="0"/>
                    <w:pageBreakBefore w:val="0"/>
                    <w:kinsoku/>
                    <w:wordWrap/>
                    <w:overflowPunct/>
                    <w:topLinePunct w:val="0"/>
                    <w:bidi w:val="0"/>
                    <w:ind w:left="-105" w:leftChars="-50" w:right="-105" w:rightChars="-50"/>
                    <w:jc w:val="cente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pPr>
                </w:p>
              </w:tc>
              <w:tc>
                <w:tcPr>
                  <w:tcW w:w="230" w:type="pct"/>
                  <w:vMerge w:val="continue"/>
                  <w:noWrap w:val="0"/>
                  <w:vAlign w:val="center"/>
                </w:tcPr>
                <w:p w14:paraId="0F713872">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lang w:val="en-US" w:eastAsia="zh-CN"/>
                      <w14:textFill>
                        <w14:solidFill>
                          <w14:schemeClr w14:val="tx1"/>
                        </w14:solidFill>
                      </w14:textFill>
                    </w:rPr>
                  </w:pPr>
                </w:p>
              </w:tc>
              <w:tc>
                <w:tcPr>
                  <w:tcW w:w="353" w:type="pct"/>
                  <w:vMerge w:val="continue"/>
                  <w:noWrap w:val="0"/>
                  <w:vAlign w:val="center"/>
                </w:tcPr>
                <w:p w14:paraId="4CB9B98B">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14:textFill>
                        <w14:solidFill>
                          <w14:schemeClr w14:val="tx1"/>
                        </w14:solidFill>
                      </w14:textFill>
                    </w:rPr>
                  </w:pPr>
                </w:p>
              </w:tc>
              <w:tc>
                <w:tcPr>
                  <w:tcW w:w="445" w:type="pct"/>
                  <w:vMerge w:val="continue"/>
                  <w:noWrap w:val="0"/>
                  <w:vAlign w:val="center"/>
                </w:tcPr>
                <w:p w14:paraId="3958B03A">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346" w:type="pct"/>
                  <w:vMerge w:val="continue"/>
                  <w:noWrap w:val="0"/>
                  <w:vAlign w:val="center"/>
                </w:tcPr>
                <w:p w14:paraId="5E71DDF5">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275" w:type="pct"/>
                  <w:vMerge w:val="continue"/>
                  <w:noWrap w:val="0"/>
                  <w:vAlign w:val="center"/>
                </w:tcPr>
                <w:p w14:paraId="2B02FA5D">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341" w:type="pct"/>
                  <w:vMerge w:val="continue"/>
                  <w:noWrap w:val="0"/>
                  <w:vAlign w:val="center"/>
                </w:tcPr>
                <w:p w14:paraId="7244F42C">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248" w:type="pct"/>
                  <w:noWrap w:val="0"/>
                  <w:vAlign w:val="center"/>
                </w:tcPr>
                <w:p w14:paraId="24F7E8C3">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val="0"/>
                      <w:bCs/>
                      <w:color w:val="000000" w:themeColor="text1"/>
                      <w:sz w:val="18"/>
                      <w:szCs w:val="18"/>
                      <w:u w:val="none"/>
                      <w:lang w:val="en-US" w:eastAsia="zh-CN"/>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北</w:t>
                  </w:r>
                </w:p>
              </w:tc>
              <w:tc>
                <w:tcPr>
                  <w:tcW w:w="366" w:type="pct"/>
                  <w:noWrap w:val="0"/>
                  <w:vAlign w:val="center"/>
                </w:tcPr>
                <w:p w14:paraId="4630B3B9">
                  <w:pPr>
                    <w:keepNext w:val="0"/>
                    <w:keepLines w:val="0"/>
                    <w:widowControl/>
                    <w:suppressLineNumbers w:val="0"/>
                    <w:jc w:val="center"/>
                    <w:textAlignment w:val="center"/>
                    <w:rPr>
                      <w:rFonts w:hint="default" w:ascii="Times New Roman" w:hAnsi="Times New Roman" w:eastAsia="宋体"/>
                      <w:b w:val="0"/>
                      <w:bCs/>
                      <w:color w:val="000000" w:themeColor="text1"/>
                      <w:sz w:val="18"/>
                      <w:szCs w:val="18"/>
                      <w:u w:val="none"/>
                      <w:lang w:val="en-US" w:eastAsia="zh-CN"/>
                      <w14:textFill>
                        <w14:solidFill>
                          <w14:schemeClr w14:val="tx1"/>
                        </w14:solidFill>
                      </w14:textFill>
                    </w:rPr>
                  </w:pPr>
                  <w:r>
                    <w:rPr>
                      <w:rFonts w:hint="eastAsia"/>
                      <w:b w:val="0"/>
                      <w:bCs/>
                      <w:color w:val="000000" w:themeColor="text1"/>
                      <w:sz w:val="18"/>
                      <w:szCs w:val="18"/>
                      <w:u w:val="none"/>
                      <w:lang w:val="en-US" w:eastAsia="zh-CN"/>
                      <w14:textFill>
                        <w14:solidFill>
                          <w14:schemeClr w14:val="tx1"/>
                        </w14:solidFill>
                      </w14:textFill>
                    </w:rPr>
                    <w:t>45</w:t>
                  </w:r>
                </w:p>
              </w:tc>
              <w:tc>
                <w:tcPr>
                  <w:tcW w:w="435" w:type="pct"/>
                  <w:noWrap w:val="0"/>
                  <w:vAlign w:val="center"/>
                </w:tcPr>
                <w:p w14:paraId="650BA4D8">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56.9</w:t>
                  </w:r>
                </w:p>
              </w:tc>
              <w:tc>
                <w:tcPr>
                  <w:tcW w:w="466" w:type="pct"/>
                  <w:noWrap w:val="0"/>
                  <w:vAlign w:val="center"/>
                </w:tcPr>
                <w:p w14:paraId="0008F01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06B5FB7B">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36.9</w:t>
                  </w:r>
                </w:p>
              </w:tc>
            </w:tr>
            <w:tr w14:paraId="09DC7C0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77" w:type="pct"/>
                  <w:vMerge w:val="restart"/>
                  <w:noWrap w:val="0"/>
                  <w:vAlign w:val="center"/>
                </w:tcPr>
                <w:p w14:paraId="22FDAF58">
                  <w:pPr>
                    <w:keepNext w:val="0"/>
                    <w:keepLines w:val="0"/>
                    <w:pageBreakBefore w:val="0"/>
                    <w:kinsoku/>
                    <w:wordWrap/>
                    <w:overflowPunct/>
                    <w:topLinePunct w:val="0"/>
                    <w:bidi w:val="0"/>
                    <w:snapToGrid w:val="0"/>
                    <w:ind w:left="-105" w:leftChars="-50" w:right="-105" w:rightChars="-50"/>
                    <w:jc w:val="center"/>
                    <w:rPr>
                      <w:rFonts w:hint="eastAsia" w:ascii="Times New Roman" w:hAnsi="Times New Roman"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2</w:t>
                  </w:r>
                </w:p>
              </w:tc>
              <w:tc>
                <w:tcPr>
                  <w:tcW w:w="177" w:type="pct"/>
                  <w:vMerge w:val="continue"/>
                  <w:noWrap w:val="0"/>
                  <w:vAlign w:val="center"/>
                </w:tcPr>
                <w:p w14:paraId="00C06F1A">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color w:val="000000" w:themeColor="text1"/>
                      <w:sz w:val="18"/>
                      <w:szCs w:val="18"/>
                      <w:u w:val="none"/>
                      <w:vertAlign w:val="baseline"/>
                      <w:lang w:val="en-US" w:eastAsia="zh-CN"/>
                      <w14:textFill>
                        <w14:solidFill>
                          <w14:schemeClr w14:val="tx1"/>
                        </w14:solidFill>
                      </w14:textFill>
                    </w:rPr>
                  </w:pPr>
                </w:p>
              </w:tc>
              <w:tc>
                <w:tcPr>
                  <w:tcW w:w="300" w:type="pct"/>
                  <w:vMerge w:val="restart"/>
                  <w:noWrap w:val="0"/>
                  <w:vAlign w:val="center"/>
                </w:tcPr>
                <w:p w14:paraId="01C60BFB">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搅拌机</w:t>
                  </w:r>
                </w:p>
              </w:tc>
              <w:tc>
                <w:tcPr>
                  <w:tcW w:w="195" w:type="pct"/>
                  <w:vMerge w:val="restart"/>
                  <w:noWrap w:val="0"/>
                  <w:vAlign w:val="center"/>
                </w:tcPr>
                <w:p w14:paraId="7BC080DE">
                  <w:pPr>
                    <w:pStyle w:val="103"/>
                    <w:keepNext w:val="0"/>
                    <w:keepLines w:val="0"/>
                    <w:pageBreakBefore w:val="0"/>
                    <w:kinsoku/>
                    <w:wordWrap/>
                    <w:overflowPunct/>
                    <w:topLinePunct w:val="0"/>
                    <w:bidi w:val="0"/>
                    <w:ind w:left="-105" w:leftChars="-50" w:right="-105" w:rightChars="-50"/>
                    <w:jc w:val="cente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pPr>
                </w:p>
              </w:tc>
              <w:tc>
                <w:tcPr>
                  <w:tcW w:w="230" w:type="pct"/>
                  <w:vMerge w:val="restart"/>
                  <w:noWrap w:val="0"/>
                  <w:vAlign w:val="center"/>
                </w:tcPr>
                <w:p w14:paraId="4D3B6695">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color w:val="000000" w:themeColor="text1"/>
                      <w:sz w:val="18"/>
                      <w:szCs w:val="18"/>
                      <w:u w:val="none"/>
                      <w:lang w:val="en-US" w:eastAsia="zh-CN"/>
                      <w14:textFill>
                        <w14:solidFill>
                          <w14:schemeClr w14:val="tx1"/>
                        </w14:solidFill>
                      </w14:textFill>
                    </w:rPr>
                    <w:t>1</w:t>
                  </w:r>
                </w:p>
              </w:tc>
              <w:tc>
                <w:tcPr>
                  <w:tcW w:w="353" w:type="pct"/>
                  <w:vMerge w:val="restart"/>
                  <w:noWrap w:val="0"/>
                  <w:vAlign w:val="center"/>
                </w:tcPr>
                <w:p w14:paraId="07C228E6">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90</w:t>
                  </w:r>
                </w:p>
              </w:tc>
              <w:tc>
                <w:tcPr>
                  <w:tcW w:w="445" w:type="pct"/>
                  <w:vMerge w:val="continue"/>
                  <w:noWrap w:val="0"/>
                  <w:vAlign w:val="center"/>
                </w:tcPr>
                <w:p w14:paraId="4B23C3A6">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346" w:type="pct"/>
                  <w:vMerge w:val="restart"/>
                  <w:noWrap w:val="0"/>
                  <w:vAlign w:val="center"/>
                </w:tcPr>
                <w:p w14:paraId="068FAB64">
                  <w:pPr>
                    <w:keepNext w:val="0"/>
                    <w:keepLines w:val="0"/>
                    <w:pageBreakBefore w:val="0"/>
                    <w:widowControl/>
                    <w:suppressLineNumbers w:val="0"/>
                    <w:kinsoku/>
                    <w:wordWrap/>
                    <w:overflowPunct/>
                    <w:topLinePunct w:val="0"/>
                    <w:bidi w:val="0"/>
                    <w:ind w:left="-105" w:leftChars="-50" w:right="-105" w:rightChars="-50"/>
                    <w:jc w:val="center"/>
                    <w:textAlignment w:val="bottom"/>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r>
                    <w:rPr>
                      <w:rFonts w:hint="eastAsia" w:cs="Times New Roman"/>
                      <w:i w:val="0"/>
                      <w:iCs w:val="0"/>
                      <w:color w:val="000000" w:themeColor="text1"/>
                      <w:kern w:val="0"/>
                      <w:sz w:val="18"/>
                      <w:szCs w:val="18"/>
                      <w:u w:val="none"/>
                      <w:lang w:val="en-US" w:eastAsia="zh-CN" w:bidi="ar"/>
                      <w14:textFill>
                        <w14:solidFill>
                          <w14:schemeClr w14:val="tx1"/>
                        </w14:solidFill>
                      </w14:textFill>
                    </w:rPr>
                    <w:t>15</w:t>
                  </w:r>
                </w:p>
              </w:tc>
              <w:tc>
                <w:tcPr>
                  <w:tcW w:w="275" w:type="pct"/>
                  <w:vMerge w:val="restart"/>
                  <w:noWrap w:val="0"/>
                  <w:vAlign w:val="center"/>
                </w:tcPr>
                <w:p w14:paraId="3E1711A1">
                  <w:pPr>
                    <w:keepNext w:val="0"/>
                    <w:keepLines w:val="0"/>
                    <w:pageBreakBefore w:val="0"/>
                    <w:widowControl/>
                    <w:suppressLineNumbers w:val="0"/>
                    <w:kinsoku/>
                    <w:wordWrap/>
                    <w:overflowPunct/>
                    <w:topLinePunct w:val="0"/>
                    <w:bidi w:val="0"/>
                    <w:ind w:left="-105" w:leftChars="-50" w:right="-105" w:rightChars="-50"/>
                    <w:jc w:val="center"/>
                    <w:textAlignment w:val="bottom"/>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r>
                    <w:rPr>
                      <w:rFonts w:hint="eastAsia" w:cs="Times New Roman"/>
                      <w:i w:val="0"/>
                      <w:iCs w:val="0"/>
                      <w:color w:val="000000" w:themeColor="text1"/>
                      <w:kern w:val="0"/>
                      <w:sz w:val="18"/>
                      <w:szCs w:val="18"/>
                      <w:u w:val="none"/>
                      <w:lang w:val="en-US" w:eastAsia="zh-CN" w:bidi="ar"/>
                      <w14:textFill>
                        <w14:solidFill>
                          <w14:schemeClr w14:val="tx1"/>
                        </w14:solidFill>
                      </w14:textFill>
                    </w:rPr>
                    <w:t>73</w:t>
                  </w:r>
                </w:p>
              </w:tc>
              <w:tc>
                <w:tcPr>
                  <w:tcW w:w="341" w:type="pct"/>
                  <w:vMerge w:val="restart"/>
                  <w:noWrap w:val="0"/>
                  <w:vAlign w:val="center"/>
                </w:tcPr>
                <w:p w14:paraId="68EA498A">
                  <w:pPr>
                    <w:keepNext w:val="0"/>
                    <w:keepLines w:val="0"/>
                    <w:pageBreakBefore w:val="0"/>
                    <w:widowControl/>
                    <w:suppressLineNumbers w:val="0"/>
                    <w:kinsoku/>
                    <w:wordWrap/>
                    <w:overflowPunct/>
                    <w:topLinePunct w:val="0"/>
                    <w:bidi w:val="0"/>
                    <w:ind w:left="-105" w:leftChars="-50" w:right="-105" w:rightChars="-50"/>
                    <w:jc w:val="center"/>
                    <w:textAlignment w:val="bottom"/>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r>
                    <w:rPr>
                      <w:rFonts w:hint="eastAsia" w:cs="Times New Roman"/>
                      <w:i w:val="0"/>
                      <w:iCs w:val="0"/>
                      <w:color w:val="000000" w:themeColor="text1"/>
                      <w:kern w:val="0"/>
                      <w:sz w:val="18"/>
                      <w:szCs w:val="18"/>
                      <w:u w:val="none"/>
                      <w:lang w:val="en-US" w:eastAsia="zh-CN" w:bidi="ar"/>
                      <w14:textFill>
                        <w14:solidFill>
                          <w14:schemeClr w14:val="tx1"/>
                        </w14:solidFill>
                      </w14:textFill>
                    </w:rPr>
                    <w:t>4</w:t>
                  </w:r>
                </w:p>
              </w:tc>
              <w:tc>
                <w:tcPr>
                  <w:tcW w:w="248" w:type="pct"/>
                  <w:noWrap w:val="0"/>
                  <w:vAlign w:val="center"/>
                </w:tcPr>
                <w:p w14:paraId="6DF5C4C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东</w:t>
                  </w:r>
                </w:p>
              </w:tc>
              <w:tc>
                <w:tcPr>
                  <w:tcW w:w="366" w:type="pct"/>
                  <w:noWrap w:val="0"/>
                  <w:vAlign w:val="center"/>
                </w:tcPr>
                <w:p w14:paraId="463EDB9E">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15</w:t>
                  </w:r>
                </w:p>
              </w:tc>
              <w:tc>
                <w:tcPr>
                  <w:tcW w:w="435" w:type="pct"/>
                  <w:noWrap w:val="0"/>
                  <w:vAlign w:val="center"/>
                </w:tcPr>
                <w:p w14:paraId="37F8D5CB">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60.7</w:t>
                  </w:r>
                </w:p>
              </w:tc>
              <w:tc>
                <w:tcPr>
                  <w:tcW w:w="771" w:type="dxa"/>
                  <w:noWrap w:val="0"/>
                  <w:vAlign w:val="center"/>
                </w:tcPr>
                <w:p w14:paraId="5E1E4E52">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04F4FAF7">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4</w:t>
                  </w:r>
                  <w:r>
                    <w:rPr>
                      <w:rFonts w:hint="eastAsia" w:eastAsia="宋体" w:cs="宋体"/>
                      <w:b w:val="0"/>
                      <w:bCs w:val="0"/>
                      <w:caps w:val="0"/>
                      <w:color w:val="000000" w:themeColor="text1"/>
                      <w:sz w:val="18"/>
                      <w:szCs w:val="18"/>
                      <w:u w:val="none"/>
                      <w:lang w:val="en-US" w:eastAsia="zh-CN"/>
                      <w14:textFill>
                        <w14:solidFill>
                          <w14:schemeClr w14:val="tx1"/>
                        </w14:solidFill>
                      </w14:textFill>
                    </w:rPr>
                    <w:t>0</w:t>
                  </w: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.7</w:t>
                  </w:r>
                </w:p>
              </w:tc>
            </w:tr>
            <w:tr w14:paraId="655483D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77" w:type="pct"/>
                  <w:vMerge w:val="continue"/>
                  <w:noWrap w:val="0"/>
                  <w:vAlign w:val="center"/>
                </w:tcPr>
                <w:p w14:paraId="5AEEEDFE">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177" w:type="pct"/>
                  <w:vMerge w:val="continue"/>
                  <w:noWrap w:val="0"/>
                  <w:vAlign w:val="center"/>
                </w:tcPr>
                <w:p w14:paraId="3B9849D1">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color w:val="000000" w:themeColor="text1"/>
                      <w:sz w:val="18"/>
                      <w:szCs w:val="18"/>
                      <w:u w:val="none"/>
                      <w:vertAlign w:val="baseline"/>
                      <w:lang w:val="en-US" w:eastAsia="zh-CN"/>
                      <w14:textFill>
                        <w14:solidFill>
                          <w14:schemeClr w14:val="tx1"/>
                        </w14:solidFill>
                      </w14:textFill>
                    </w:rPr>
                  </w:pPr>
                </w:p>
              </w:tc>
              <w:tc>
                <w:tcPr>
                  <w:tcW w:w="300" w:type="pct"/>
                  <w:vMerge w:val="continue"/>
                  <w:noWrap w:val="0"/>
                  <w:vAlign w:val="center"/>
                </w:tcPr>
                <w:p w14:paraId="11BD9ECF">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14:textFill>
                        <w14:solidFill>
                          <w14:schemeClr w14:val="tx1"/>
                        </w14:solidFill>
                      </w14:textFill>
                    </w:rPr>
                  </w:pPr>
                </w:p>
              </w:tc>
              <w:tc>
                <w:tcPr>
                  <w:tcW w:w="195" w:type="pct"/>
                  <w:vMerge w:val="continue"/>
                  <w:noWrap w:val="0"/>
                  <w:vAlign w:val="center"/>
                </w:tcPr>
                <w:p w14:paraId="0FB1AA73">
                  <w:pPr>
                    <w:pStyle w:val="103"/>
                    <w:keepNext w:val="0"/>
                    <w:keepLines w:val="0"/>
                    <w:pageBreakBefore w:val="0"/>
                    <w:kinsoku/>
                    <w:wordWrap/>
                    <w:overflowPunct/>
                    <w:topLinePunct w:val="0"/>
                    <w:bidi w:val="0"/>
                    <w:ind w:left="-105" w:leftChars="-50" w:right="-105" w:rightChars="-50"/>
                    <w:jc w:val="cente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pPr>
                </w:p>
              </w:tc>
              <w:tc>
                <w:tcPr>
                  <w:tcW w:w="230" w:type="pct"/>
                  <w:vMerge w:val="continue"/>
                  <w:noWrap w:val="0"/>
                  <w:vAlign w:val="center"/>
                </w:tcPr>
                <w:p w14:paraId="708AD17D">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lang w:val="en-US" w:eastAsia="zh-CN"/>
                      <w14:textFill>
                        <w14:solidFill>
                          <w14:schemeClr w14:val="tx1"/>
                        </w14:solidFill>
                      </w14:textFill>
                    </w:rPr>
                  </w:pPr>
                </w:p>
              </w:tc>
              <w:tc>
                <w:tcPr>
                  <w:tcW w:w="353" w:type="pct"/>
                  <w:vMerge w:val="continue"/>
                  <w:noWrap w:val="0"/>
                  <w:vAlign w:val="center"/>
                </w:tcPr>
                <w:p w14:paraId="45B50E75">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14:textFill>
                        <w14:solidFill>
                          <w14:schemeClr w14:val="tx1"/>
                        </w14:solidFill>
                      </w14:textFill>
                    </w:rPr>
                  </w:pPr>
                </w:p>
              </w:tc>
              <w:tc>
                <w:tcPr>
                  <w:tcW w:w="445" w:type="pct"/>
                  <w:vMerge w:val="continue"/>
                  <w:noWrap w:val="0"/>
                  <w:vAlign w:val="center"/>
                </w:tcPr>
                <w:p w14:paraId="29B3EE59">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346" w:type="pct"/>
                  <w:vMerge w:val="continue"/>
                  <w:noWrap w:val="0"/>
                  <w:vAlign w:val="center"/>
                </w:tcPr>
                <w:p w14:paraId="37043285">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275" w:type="pct"/>
                  <w:vMerge w:val="continue"/>
                  <w:noWrap w:val="0"/>
                  <w:vAlign w:val="center"/>
                </w:tcPr>
                <w:p w14:paraId="4A08ED10">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341" w:type="pct"/>
                  <w:vMerge w:val="continue"/>
                  <w:noWrap w:val="0"/>
                  <w:vAlign w:val="center"/>
                </w:tcPr>
                <w:p w14:paraId="1690D7BB">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248" w:type="pct"/>
                  <w:noWrap w:val="0"/>
                  <w:vAlign w:val="center"/>
                </w:tcPr>
                <w:p w14:paraId="581F0F5C">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南</w:t>
                  </w:r>
                </w:p>
              </w:tc>
              <w:tc>
                <w:tcPr>
                  <w:tcW w:w="366" w:type="pct"/>
                  <w:noWrap w:val="0"/>
                  <w:vAlign w:val="center"/>
                </w:tcPr>
                <w:p w14:paraId="3EFC880C">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73</w:t>
                  </w:r>
                </w:p>
              </w:tc>
              <w:tc>
                <w:tcPr>
                  <w:tcW w:w="435" w:type="pct"/>
                  <w:noWrap w:val="0"/>
                  <w:vAlign w:val="center"/>
                </w:tcPr>
                <w:p w14:paraId="2E3CC7E8">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52.7</w:t>
                  </w:r>
                </w:p>
              </w:tc>
              <w:tc>
                <w:tcPr>
                  <w:tcW w:w="771" w:type="dxa"/>
                  <w:noWrap w:val="0"/>
                  <w:vAlign w:val="center"/>
                </w:tcPr>
                <w:p w14:paraId="3B8411CB">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65C43F3D">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32.7</w:t>
                  </w:r>
                </w:p>
              </w:tc>
            </w:tr>
            <w:tr w14:paraId="2AA1CF5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77" w:type="pct"/>
                  <w:vMerge w:val="continue"/>
                  <w:noWrap w:val="0"/>
                  <w:vAlign w:val="center"/>
                </w:tcPr>
                <w:p w14:paraId="76EB5456">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177" w:type="pct"/>
                  <w:vMerge w:val="continue"/>
                  <w:noWrap w:val="0"/>
                  <w:vAlign w:val="center"/>
                </w:tcPr>
                <w:p w14:paraId="6A0111D8">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color w:val="000000" w:themeColor="text1"/>
                      <w:sz w:val="18"/>
                      <w:szCs w:val="18"/>
                      <w:u w:val="none"/>
                      <w:vertAlign w:val="baseline"/>
                      <w:lang w:val="en-US" w:eastAsia="zh-CN"/>
                      <w14:textFill>
                        <w14:solidFill>
                          <w14:schemeClr w14:val="tx1"/>
                        </w14:solidFill>
                      </w14:textFill>
                    </w:rPr>
                  </w:pPr>
                </w:p>
              </w:tc>
              <w:tc>
                <w:tcPr>
                  <w:tcW w:w="300" w:type="pct"/>
                  <w:vMerge w:val="continue"/>
                  <w:noWrap w:val="0"/>
                  <w:vAlign w:val="center"/>
                </w:tcPr>
                <w:p w14:paraId="4C746D2F">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14:textFill>
                        <w14:solidFill>
                          <w14:schemeClr w14:val="tx1"/>
                        </w14:solidFill>
                      </w14:textFill>
                    </w:rPr>
                  </w:pPr>
                </w:p>
              </w:tc>
              <w:tc>
                <w:tcPr>
                  <w:tcW w:w="195" w:type="pct"/>
                  <w:vMerge w:val="continue"/>
                  <w:noWrap w:val="0"/>
                  <w:vAlign w:val="center"/>
                </w:tcPr>
                <w:p w14:paraId="341F42D3">
                  <w:pPr>
                    <w:pStyle w:val="103"/>
                    <w:keepNext w:val="0"/>
                    <w:keepLines w:val="0"/>
                    <w:pageBreakBefore w:val="0"/>
                    <w:kinsoku/>
                    <w:wordWrap/>
                    <w:overflowPunct/>
                    <w:topLinePunct w:val="0"/>
                    <w:bidi w:val="0"/>
                    <w:ind w:left="-105" w:leftChars="-50" w:right="-105" w:rightChars="-50"/>
                    <w:jc w:val="cente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pPr>
                </w:p>
              </w:tc>
              <w:tc>
                <w:tcPr>
                  <w:tcW w:w="230" w:type="pct"/>
                  <w:vMerge w:val="continue"/>
                  <w:noWrap w:val="0"/>
                  <w:vAlign w:val="center"/>
                </w:tcPr>
                <w:p w14:paraId="20E5C630">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lang w:val="en-US" w:eastAsia="zh-CN"/>
                      <w14:textFill>
                        <w14:solidFill>
                          <w14:schemeClr w14:val="tx1"/>
                        </w14:solidFill>
                      </w14:textFill>
                    </w:rPr>
                  </w:pPr>
                </w:p>
              </w:tc>
              <w:tc>
                <w:tcPr>
                  <w:tcW w:w="353" w:type="pct"/>
                  <w:vMerge w:val="continue"/>
                  <w:noWrap w:val="0"/>
                  <w:vAlign w:val="center"/>
                </w:tcPr>
                <w:p w14:paraId="7761CED0">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14:textFill>
                        <w14:solidFill>
                          <w14:schemeClr w14:val="tx1"/>
                        </w14:solidFill>
                      </w14:textFill>
                    </w:rPr>
                  </w:pPr>
                </w:p>
              </w:tc>
              <w:tc>
                <w:tcPr>
                  <w:tcW w:w="445" w:type="pct"/>
                  <w:vMerge w:val="continue"/>
                  <w:noWrap w:val="0"/>
                  <w:vAlign w:val="center"/>
                </w:tcPr>
                <w:p w14:paraId="757B7908">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346" w:type="pct"/>
                  <w:vMerge w:val="continue"/>
                  <w:noWrap w:val="0"/>
                  <w:vAlign w:val="center"/>
                </w:tcPr>
                <w:p w14:paraId="5C7A22C6">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275" w:type="pct"/>
                  <w:vMerge w:val="continue"/>
                  <w:noWrap w:val="0"/>
                  <w:vAlign w:val="center"/>
                </w:tcPr>
                <w:p w14:paraId="6AC79850">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341" w:type="pct"/>
                  <w:vMerge w:val="continue"/>
                  <w:noWrap w:val="0"/>
                  <w:vAlign w:val="center"/>
                </w:tcPr>
                <w:p w14:paraId="5285C771">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248" w:type="pct"/>
                  <w:noWrap w:val="0"/>
                  <w:vAlign w:val="center"/>
                </w:tcPr>
                <w:p w14:paraId="77392BDD">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西</w:t>
                  </w:r>
                </w:p>
              </w:tc>
              <w:tc>
                <w:tcPr>
                  <w:tcW w:w="366" w:type="pct"/>
                  <w:noWrap w:val="0"/>
                  <w:vAlign w:val="center"/>
                </w:tcPr>
                <w:p w14:paraId="048F91F2">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25</w:t>
                  </w:r>
                </w:p>
              </w:tc>
              <w:tc>
                <w:tcPr>
                  <w:tcW w:w="435" w:type="pct"/>
                  <w:noWrap w:val="0"/>
                  <w:vAlign w:val="center"/>
                </w:tcPr>
                <w:p w14:paraId="3C8903D9">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62.4</w:t>
                  </w:r>
                </w:p>
              </w:tc>
              <w:tc>
                <w:tcPr>
                  <w:tcW w:w="771" w:type="dxa"/>
                  <w:noWrap w:val="0"/>
                  <w:vAlign w:val="center"/>
                </w:tcPr>
                <w:p w14:paraId="6DD3F04C">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1DC0DDD1">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41.4</w:t>
                  </w:r>
                </w:p>
              </w:tc>
            </w:tr>
            <w:tr w14:paraId="13D8857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77" w:type="pct"/>
                  <w:vMerge w:val="continue"/>
                  <w:noWrap w:val="0"/>
                  <w:vAlign w:val="center"/>
                </w:tcPr>
                <w:p w14:paraId="41E26747">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177" w:type="pct"/>
                  <w:vMerge w:val="continue"/>
                  <w:noWrap w:val="0"/>
                  <w:vAlign w:val="center"/>
                </w:tcPr>
                <w:p w14:paraId="4E8214F4">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color w:val="000000" w:themeColor="text1"/>
                      <w:sz w:val="18"/>
                      <w:szCs w:val="18"/>
                      <w:u w:val="none"/>
                      <w:vertAlign w:val="baseline"/>
                      <w:lang w:val="en-US" w:eastAsia="zh-CN"/>
                      <w14:textFill>
                        <w14:solidFill>
                          <w14:schemeClr w14:val="tx1"/>
                        </w14:solidFill>
                      </w14:textFill>
                    </w:rPr>
                  </w:pPr>
                </w:p>
              </w:tc>
              <w:tc>
                <w:tcPr>
                  <w:tcW w:w="300" w:type="pct"/>
                  <w:vMerge w:val="continue"/>
                  <w:noWrap w:val="0"/>
                  <w:vAlign w:val="center"/>
                </w:tcPr>
                <w:p w14:paraId="0C993CAF">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14:textFill>
                        <w14:solidFill>
                          <w14:schemeClr w14:val="tx1"/>
                        </w14:solidFill>
                      </w14:textFill>
                    </w:rPr>
                  </w:pPr>
                </w:p>
              </w:tc>
              <w:tc>
                <w:tcPr>
                  <w:tcW w:w="195" w:type="pct"/>
                  <w:vMerge w:val="continue"/>
                  <w:noWrap w:val="0"/>
                  <w:vAlign w:val="center"/>
                </w:tcPr>
                <w:p w14:paraId="1194F38F">
                  <w:pPr>
                    <w:pStyle w:val="103"/>
                    <w:keepNext w:val="0"/>
                    <w:keepLines w:val="0"/>
                    <w:pageBreakBefore w:val="0"/>
                    <w:kinsoku/>
                    <w:wordWrap/>
                    <w:overflowPunct/>
                    <w:topLinePunct w:val="0"/>
                    <w:bidi w:val="0"/>
                    <w:ind w:left="-105" w:leftChars="-50" w:right="-105" w:rightChars="-50"/>
                    <w:jc w:val="cente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pPr>
                </w:p>
              </w:tc>
              <w:tc>
                <w:tcPr>
                  <w:tcW w:w="230" w:type="pct"/>
                  <w:vMerge w:val="continue"/>
                  <w:noWrap w:val="0"/>
                  <w:vAlign w:val="center"/>
                </w:tcPr>
                <w:p w14:paraId="3CE292C5">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lang w:val="en-US" w:eastAsia="zh-CN"/>
                      <w14:textFill>
                        <w14:solidFill>
                          <w14:schemeClr w14:val="tx1"/>
                        </w14:solidFill>
                      </w14:textFill>
                    </w:rPr>
                  </w:pPr>
                </w:p>
              </w:tc>
              <w:tc>
                <w:tcPr>
                  <w:tcW w:w="353" w:type="pct"/>
                  <w:vMerge w:val="continue"/>
                  <w:noWrap w:val="0"/>
                  <w:vAlign w:val="center"/>
                </w:tcPr>
                <w:p w14:paraId="5F1C5C64">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eastAsia" w:ascii="Times New Roman" w:hAnsi="Times New Roman" w:eastAsia="宋体"/>
                      <w:color w:val="000000" w:themeColor="text1"/>
                      <w:sz w:val="18"/>
                      <w:szCs w:val="18"/>
                      <w:u w:val="none"/>
                      <w14:textFill>
                        <w14:solidFill>
                          <w14:schemeClr w14:val="tx1"/>
                        </w14:solidFill>
                      </w14:textFill>
                    </w:rPr>
                  </w:pPr>
                </w:p>
              </w:tc>
              <w:tc>
                <w:tcPr>
                  <w:tcW w:w="445" w:type="pct"/>
                  <w:vMerge w:val="continue"/>
                  <w:noWrap w:val="0"/>
                  <w:vAlign w:val="center"/>
                </w:tcPr>
                <w:p w14:paraId="555CC6F0">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346" w:type="pct"/>
                  <w:vMerge w:val="continue"/>
                  <w:noWrap w:val="0"/>
                  <w:vAlign w:val="center"/>
                </w:tcPr>
                <w:p w14:paraId="12C5002B">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275" w:type="pct"/>
                  <w:vMerge w:val="continue"/>
                  <w:noWrap w:val="0"/>
                  <w:vAlign w:val="center"/>
                </w:tcPr>
                <w:p w14:paraId="3B5AE159">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341" w:type="pct"/>
                  <w:vMerge w:val="continue"/>
                  <w:noWrap w:val="0"/>
                  <w:vAlign w:val="center"/>
                </w:tcPr>
                <w:p w14:paraId="2E6CC127">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p>
              </w:tc>
              <w:tc>
                <w:tcPr>
                  <w:tcW w:w="248" w:type="pct"/>
                  <w:noWrap w:val="0"/>
                  <w:vAlign w:val="center"/>
                </w:tcPr>
                <w:p w14:paraId="591C39EC">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北</w:t>
                  </w:r>
                </w:p>
              </w:tc>
              <w:tc>
                <w:tcPr>
                  <w:tcW w:w="366" w:type="pct"/>
                  <w:noWrap w:val="0"/>
                  <w:vAlign w:val="center"/>
                </w:tcPr>
                <w:p w14:paraId="7E610BF7">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46</w:t>
                  </w:r>
                </w:p>
              </w:tc>
              <w:tc>
                <w:tcPr>
                  <w:tcW w:w="435" w:type="pct"/>
                  <w:noWrap w:val="0"/>
                  <w:vAlign w:val="center"/>
                </w:tcPr>
                <w:p w14:paraId="36A003F7">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56.7</w:t>
                  </w:r>
                </w:p>
              </w:tc>
              <w:tc>
                <w:tcPr>
                  <w:tcW w:w="771" w:type="dxa"/>
                  <w:noWrap w:val="0"/>
                  <w:vAlign w:val="center"/>
                </w:tcPr>
                <w:p w14:paraId="20545185">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17015905">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36.7</w:t>
                  </w:r>
                </w:p>
              </w:tc>
            </w:tr>
            <w:tr w14:paraId="5043396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restart"/>
                  <w:noWrap w:val="0"/>
                  <w:vAlign w:val="center"/>
                </w:tcPr>
                <w:p w14:paraId="67702556">
                  <w:pPr>
                    <w:keepNext w:val="0"/>
                    <w:keepLines w:val="0"/>
                    <w:pageBreakBefore w:val="0"/>
                    <w:kinsoku/>
                    <w:wordWrap/>
                    <w:overflowPunct/>
                    <w:topLinePunct w:val="0"/>
                    <w:bidi w:val="0"/>
                    <w:snapToGrid w:val="0"/>
                    <w:ind w:left="-105" w:leftChars="-50" w:right="-105" w:rightChars="-50"/>
                    <w:jc w:val="center"/>
                    <w:rPr>
                      <w:rFonts w:hint="eastAsia" w:ascii="Times New Roman" w:hAnsi="Times New Roman"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3</w:t>
                  </w:r>
                </w:p>
              </w:tc>
              <w:tc>
                <w:tcPr>
                  <w:tcW w:w="177" w:type="pct"/>
                  <w:vMerge w:val="continue"/>
                  <w:noWrap w:val="0"/>
                  <w:vAlign w:val="center"/>
                </w:tcPr>
                <w:p w14:paraId="4ABC0F1E">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color w:val="000000" w:themeColor="text1"/>
                      <w:sz w:val="18"/>
                      <w:szCs w:val="18"/>
                      <w:u w:val="none"/>
                      <w:vertAlign w:val="baseline"/>
                      <w:lang w:val="en-US" w:eastAsia="zh-CN"/>
                      <w14:textFill>
                        <w14:solidFill>
                          <w14:schemeClr w14:val="tx1"/>
                        </w14:solidFill>
                      </w14:textFill>
                    </w:rPr>
                  </w:pPr>
                </w:p>
              </w:tc>
              <w:tc>
                <w:tcPr>
                  <w:tcW w:w="300" w:type="pct"/>
                  <w:vMerge w:val="restart"/>
                  <w:noWrap w:val="0"/>
                  <w:vAlign w:val="center"/>
                </w:tcPr>
                <w:p w14:paraId="422CA6B0">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皮带运输机</w:t>
                  </w:r>
                </w:p>
              </w:tc>
              <w:tc>
                <w:tcPr>
                  <w:tcW w:w="195" w:type="pct"/>
                  <w:vMerge w:val="restart"/>
                  <w:noWrap w:val="0"/>
                  <w:vAlign w:val="center"/>
                </w:tcPr>
                <w:p w14:paraId="2F3B4720">
                  <w:pPr>
                    <w:pStyle w:val="103"/>
                    <w:keepNext w:val="0"/>
                    <w:keepLines w:val="0"/>
                    <w:pageBreakBefore w:val="0"/>
                    <w:kinsoku/>
                    <w:wordWrap/>
                    <w:overflowPunct/>
                    <w:topLinePunct w:val="0"/>
                    <w:bidi w:val="0"/>
                    <w:ind w:left="-105" w:leftChars="-50" w:right="-105" w:rightChars="-50"/>
                    <w:jc w:val="center"/>
                    <w:rPr>
                      <w:rFonts w:hint="default" w:ascii="Times New Roman" w:hAnsi="Times New Roman" w:eastAsia="宋体"/>
                      <w:b w:val="0"/>
                      <w:bCs w:val="0"/>
                      <w:caps w:val="0"/>
                      <w:color w:val="000000" w:themeColor="text1"/>
                      <w:sz w:val="18"/>
                      <w:szCs w:val="18"/>
                      <w:u w:val="none"/>
                      <w:lang w:val="en-US" w:eastAsia="zh-CN"/>
                      <w14:textFill>
                        <w14:solidFill>
                          <w14:schemeClr w14:val="tx1"/>
                        </w14:solidFill>
                      </w14:textFill>
                    </w:rPr>
                  </w:pPr>
                  <w: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t>非标</w:t>
                  </w:r>
                </w:p>
              </w:tc>
              <w:tc>
                <w:tcPr>
                  <w:tcW w:w="230" w:type="pct"/>
                  <w:vMerge w:val="restart"/>
                  <w:noWrap w:val="0"/>
                  <w:vAlign w:val="center"/>
                </w:tcPr>
                <w:p w14:paraId="417436A2">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color w:val="000000" w:themeColor="text1"/>
                      <w:sz w:val="18"/>
                      <w:szCs w:val="18"/>
                      <w:u w:val="none"/>
                      <w:lang w:val="en-US" w:eastAsia="zh-CN"/>
                      <w14:textFill>
                        <w14:solidFill>
                          <w14:schemeClr w14:val="tx1"/>
                        </w14:solidFill>
                      </w14:textFill>
                    </w:rPr>
                    <w:t>1</w:t>
                  </w:r>
                </w:p>
              </w:tc>
              <w:tc>
                <w:tcPr>
                  <w:tcW w:w="353" w:type="pct"/>
                  <w:vMerge w:val="restart"/>
                  <w:noWrap w:val="0"/>
                  <w:vAlign w:val="center"/>
                </w:tcPr>
                <w:p w14:paraId="0F0073E9">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80</w:t>
                  </w:r>
                </w:p>
              </w:tc>
              <w:tc>
                <w:tcPr>
                  <w:tcW w:w="445" w:type="pct"/>
                  <w:vMerge w:val="continue"/>
                  <w:noWrap w:val="0"/>
                  <w:vAlign w:val="center"/>
                </w:tcPr>
                <w:p w14:paraId="0C6B203C">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346" w:type="pct"/>
                  <w:vMerge w:val="restart"/>
                  <w:noWrap w:val="0"/>
                  <w:vAlign w:val="center"/>
                </w:tcPr>
                <w:p w14:paraId="7AA33CF3">
                  <w:pPr>
                    <w:keepNext w:val="0"/>
                    <w:keepLines w:val="0"/>
                    <w:pageBreakBefore w:val="0"/>
                    <w:widowControl/>
                    <w:suppressLineNumbers w:val="0"/>
                    <w:kinsoku/>
                    <w:wordWrap/>
                    <w:overflowPunct/>
                    <w:topLinePunct w:val="0"/>
                    <w:bidi w:val="0"/>
                    <w:ind w:left="-105" w:leftChars="-50" w:right="-105" w:rightChars="-50"/>
                    <w:jc w:val="center"/>
                    <w:textAlignment w:val="bottom"/>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5</w:t>
                  </w:r>
                </w:p>
              </w:tc>
              <w:tc>
                <w:tcPr>
                  <w:tcW w:w="275" w:type="pct"/>
                  <w:vMerge w:val="restart"/>
                  <w:noWrap w:val="0"/>
                  <w:vAlign w:val="center"/>
                </w:tcPr>
                <w:p w14:paraId="41903125">
                  <w:pPr>
                    <w:keepNext w:val="0"/>
                    <w:keepLines w:val="0"/>
                    <w:pageBreakBefore w:val="0"/>
                    <w:widowControl/>
                    <w:suppressLineNumbers w:val="0"/>
                    <w:kinsoku/>
                    <w:wordWrap/>
                    <w:overflowPunct/>
                    <w:topLinePunct w:val="0"/>
                    <w:bidi w:val="0"/>
                    <w:ind w:left="-105" w:leftChars="-50" w:right="-105" w:rightChars="-50"/>
                    <w:jc w:val="center"/>
                    <w:textAlignment w:val="bottom"/>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r>
                    <w:rPr>
                      <w:rFonts w:hint="eastAsia" w:cs="Times New Roman"/>
                      <w:i w:val="0"/>
                      <w:iCs w:val="0"/>
                      <w:color w:val="000000" w:themeColor="text1"/>
                      <w:kern w:val="0"/>
                      <w:sz w:val="18"/>
                      <w:szCs w:val="18"/>
                      <w:u w:val="none"/>
                      <w:lang w:val="en-US" w:eastAsia="zh-CN" w:bidi="ar"/>
                      <w14:textFill>
                        <w14:solidFill>
                          <w14:schemeClr w14:val="tx1"/>
                        </w14:solidFill>
                      </w14:textFill>
                    </w:rPr>
                    <w:t>70</w:t>
                  </w:r>
                </w:p>
              </w:tc>
              <w:tc>
                <w:tcPr>
                  <w:tcW w:w="341" w:type="pct"/>
                  <w:vMerge w:val="restart"/>
                  <w:noWrap w:val="0"/>
                  <w:vAlign w:val="center"/>
                </w:tcPr>
                <w:p w14:paraId="5916D512">
                  <w:pPr>
                    <w:keepNext w:val="0"/>
                    <w:keepLines w:val="0"/>
                    <w:pageBreakBefore w:val="0"/>
                    <w:widowControl/>
                    <w:suppressLineNumbers w:val="0"/>
                    <w:kinsoku/>
                    <w:wordWrap/>
                    <w:overflowPunct/>
                    <w:topLinePunct w:val="0"/>
                    <w:bidi w:val="0"/>
                    <w:ind w:left="-105" w:leftChars="-50" w:right="-105" w:rightChars="-50"/>
                    <w:jc w:val="center"/>
                    <w:textAlignment w:val="bottom"/>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2.0</w:t>
                  </w:r>
                </w:p>
              </w:tc>
              <w:tc>
                <w:tcPr>
                  <w:tcW w:w="248" w:type="pct"/>
                  <w:noWrap w:val="0"/>
                  <w:vAlign w:val="center"/>
                </w:tcPr>
                <w:p w14:paraId="647F6D1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东</w:t>
                  </w:r>
                </w:p>
              </w:tc>
              <w:tc>
                <w:tcPr>
                  <w:tcW w:w="366" w:type="pct"/>
                  <w:noWrap w:val="0"/>
                  <w:vAlign w:val="center"/>
                </w:tcPr>
                <w:p w14:paraId="4FD0F5FC">
                  <w:pPr>
                    <w:keepNext w:val="0"/>
                    <w:keepLines w:val="0"/>
                    <w:widowControl/>
                    <w:suppressLineNumbers w:val="0"/>
                    <w:jc w:val="center"/>
                    <w:textAlignment w:val="center"/>
                    <w:rPr>
                      <w:rFonts w:hint="default" w:ascii="Times New Roman" w:hAnsi="Times New Roman" w:eastAsia="宋体"/>
                      <w:b w:val="0"/>
                      <w:bCs/>
                      <w:color w:val="000000" w:themeColor="text1"/>
                      <w:sz w:val="18"/>
                      <w:szCs w:val="18"/>
                      <w:u w:val="none"/>
                      <w:lang w:val="en-US" w:eastAsia="zh-CN"/>
                      <w14:textFill>
                        <w14:solidFill>
                          <w14:schemeClr w14:val="tx1"/>
                        </w14:solidFill>
                      </w14:textFill>
                    </w:rPr>
                  </w:pPr>
                  <w:r>
                    <w:rPr>
                      <w:rFonts w:hint="eastAsia"/>
                      <w:b w:val="0"/>
                      <w:bCs/>
                      <w:color w:val="000000" w:themeColor="text1"/>
                      <w:sz w:val="18"/>
                      <w:szCs w:val="18"/>
                      <w:u w:val="none"/>
                      <w:lang w:val="en-US" w:eastAsia="zh-CN"/>
                      <w14:textFill>
                        <w14:solidFill>
                          <w14:schemeClr w14:val="tx1"/>
                        </w14:solidFill>
                      </w14:textFill>
                    </w:rPr>
                    <w:t>5</w:t>
                  </w:r>
                </w:p>
              </w:tc>
              <w:tc>
                <w:tcPr>
                  <w:tcW w:w="435" w:type="pct"/>
                  <w:noWrap w:val="0"/>
                  <w:vAlign w:val="center"/>
                </w:tcPr>
                <w:p w14:paraId="3ABE7ED8">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66</w:t>
                  </w:r>
                </w:p>
              </w:tc>
              <w:tc>
                <w:tcPr>
                  <w:tcW w:w="466" w:type="pct"/>
                  <w:noWrap w:val="0"/>
                  <w:vAlign w:val="center"/>
                </w:tcPr>
                <w:p w14:paraId="47259F5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61E852DB">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46</w:t>
                  </w:r>
                </w:p>
              </w:tc>
            </w:tr>
            <w:tr w14:paraId="702F250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3E77088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177" w:type="pct"/>
                  <w:vMerge w:val="continue"/>
                  <w:noWrap w:val="0"/>
                  <w:vAlign w:val="center"/>
                </w:tcPr>
                <w:p w14:paraId="5113F89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300" w:type="pct"/>
                  <w:vMerge w:val="continue"/>
                  <w:noWrap w:val="0"/>
                  <w:vAlign w:val="center"/>
                </w:tcPr>
                <w:p w14:paraId="386BE1B0">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195" w:type="pct"/>
                  <w:vMerge w:val="continue"/>
                  <w:noWrap w:val="0"/>
                  <w:vAlign w:val="center"/>
                </w:tcPr>
                <w:p w14:paraId="6E3B3F69">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230" w:type="pct"/>
                  <w:vMerge w:val="continue"/>
                  <w:noWrap w:val="0"/>
                  <w:vAlign w:val="center"/>
                </w:tcPr>
                <w:p w14:paraId="77A89686">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353" w:type="pct"/>
                  <w:vMerge w:val="continue"/>
                  <w:noWrap w:val="0"/>
                  <w:vAlign w:val="center"/>
                </w:tcPr>
                <w:p w14:paraId="6A1512F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445" w:type="pct"/>
                  <w:vMerge w:val="continue"/>
                  <w:noWrap w:val="0"/>
                  <w:vAlign w:val="center"/>
                </w:tcPr>
                <w:p w14:paraId="0C61EDFB">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346" w:type="pct"/>
                  <w:vMerge w:val="continue"/>
                  <w:noWrap w:val="0"/>
                  <w:vAlign w:val="center"/>
                </w:tcPr>
                <w:p w14:paraId="18C86000">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275" w:type="pct"/>
                  <w:vMerge w:val="continue"/>
                  <w:noWrap w:val="0"/>
                  <w:vAlign w:val="center"/>
                </w:tcPr>
                <w:p w14:paraId="79E9932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341" w:type="pct"/>
                  <w:vMerge w:val="continue"/>
                  <w:noWrap w:val="0"/>
                  <w:vAlign w:val="center"/>
                </w:tcPr>
                <w:p w14:paraId="265B66B7">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248" w:type="pct"/>
                  <w:noWrap w:val="0"/>
                  <w:vAlign w:val="center"/>
                </w:tcPr>
                <w:p w14:paraId="2B13D39D">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南</w:t>
                  </w:r>
                </w:p>
              </w:tc>
              <w:tc>
                <w:tcPr>
                  <w:tcW w:w="366" w:type="pct"/>
                  <w:noWrap w:val="0"/>
                  <w:vAlign w:val="center"/>
                </w:tcPr>
                <w:p w14:paraId="26CDC167">
                  <w:pPr>
                    <w:keepNext w:val="0"/>
                    <w:keepLines w:val="0"/>
                    <w:widowControl/>
                    <w:suppressLineNumbers w:val="0"/>
                    <w:jc w:val="center"/>
                    <w:textAlignment w:val="center"/>
                    <w:rPr>
                      <w:rFonts w:hint="default" w:ascii="Times New Roman" w:hAnsi="Times New Roman" w:eastAsia="宋体"/>
                      <w:b w:val="0"/>
                      <w:bCs/>
                      <w:color w:val="000000" w:themeColor="text1"/>
                      <w:sz w:val="18"/>
                      <w:szCs w:val="18"/>
                      <w:u w:val="none"/>
                      <w:lang w:val="en-US" w:eastAsia="zh-CN"/>
                      <w14:textFill>
                        <w14:solidFill>
                          <w14:schemeClr w14:val="tx1"/>
                        </w14:solidFill>
                      </w14:textFill>
                    </w:rPr>
                  </w:pPr>
                  <w:r>
                    <w:rPr>
                      <w:rFonts w:hint="eastAsia"/>
                      <w:b w:val="0"/>
                      <w:bCs/>
                      <w:color w:val="000000" w:themeColor="text1"/>
                      <w:sz w:val="18"/>
                      <w:szCs w:val="18"/>
                      <w:u w:val="none"/>
                      <w:lang w:val="en-US" w:eastAsia="zh-CN"/>
                      <w14:textFill>
                        <w14:solidFill>
                          <w14:schemeClr w14:val="tx1"/>
                        </w14:solidFill>
                      </w14:textFill>
                    </w:rPr>
                    <w:t>70</w:t>
                  </w:r>
                </w:p>
              </w:tc>
              <w:tc>
                <w:tcPr>
                  <w:tcW w:w="435" w:type="pct"/>
                  <w:noWrap w:val="0"/>
                  <w:vAlign w:val="center"/>
                </w:tcPr>
                <w:p w14:paraId="06D5F21E">
                  <w:pPr>
                    <w:keepNext w:val="0"/>
                    <w:keepLines w:val="0"/>
                    <w:widowControl/>
                    <w:suppressLineNumbers w:val="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43.1</w:t>
                  </w:r>
                </w:p>
              </w:tc>
              <w:tc>
                <w:tcPr>
                  <w:tcW w:w="466" w:type="pct"/>
                  <w:noWrap w:val="0"/>
                  <w:vAlign w:val="center"/>
                </w:tcPr>
                <w:p w14:paraId="68B10258">
                  <w:pPr>
                    <w:keepNext w:val="0"/>
                    <w:keepLines w:val="0"/>
                    <w:widowControl/>
                    <w:suppressLineNumbers w:val="0"/>
                    <w:jc w:val="center"/>
                    <w:textAlignment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2F10526D">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23.1</w:t>
                  </w:r>
                </w:p>
              </w:tc>
            </w:tr>
            <w:tr w14:paraId="2EA7493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7327833A">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271FC0A4">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4ABEA826">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95" w:type="pct"/>
                  <w:vMerge w:val="continue"/>
                  <w:noWrap w:val="0"/>
                  <w:vAlign w:val="center"/>
                </w:tcPr>
                <w:p w14:paraId="06C59F59">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0F6ED07B">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445DA9A9">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3F6ED5D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2C5923DB">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117B3F5B">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08F47AE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48" w:type="pct"/>
                  <w:noWrap w:val="0"/>
                  <w:vAlign w:val="center"/>
                </w:tcPr>
                <w:p w14:paraId="7B85805F">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西</w:t>
                  </w:r>
                </w:p>
              </w:tc>
              <w:tc>
                <w:tcPr>
                  <w:tcW w:w="366" w:type="pct"/>
                  <w:noWrap w:val="0"/>
                  <w:vAlign w:val="center"/>
                </w:tcPr>
                <w:p w14:paraId="41185DBC">
                  <w:pPr>
                    <w:keepNext w:val="0"/>
                    <w:keepLines w:val="0"/>
                    <w:widowControl/>
                    <w:suppressLineNumbers w:val="0"/>
                    <w:jc w:val="center"/>
                    <w:textAlignment w:val="center"/>
                    <w:rPr>
                      <w:rFonts w:hint="default" w:ascii="Times New Roman" w:hAnsi="Times New Roman" w:eastAsia="宋体"/>
                      <w:b w:val="0"/>
                      <w:bCs/>
                      <w:color w:val="000000" w:themeColor="text1"/>
                      <w:sz w:val="18"/>
                      <w:szCs w:val="18"/>
                      <w:u w:val="none"/>
                      <w:lang w:val="en-US" w:eastAsia="zh-CN"/>
                      <w14:textFill>
                        <w14:solidFill>
                          <w14:schemeClr w14:val="tx1"/>
                        </w14:solidFill>
                      </w14:textFill>
                    </w:rPr>
                  </w:pPr>
                  <w:r>
                    <w:rPr>
                      <w:rFonts w:hint="eastAsia"/>
                      <w:b w:val="0"/>
                      <w:bCs/>
                      <w:color w:val="000000" w:themeColor="text1"/>
                      <w:sz w:val="18"/>
                      <w:szCs w:val="18"/>
                      <w:u w:val="none"/>
                      <w:lang w:val="en-US" w:eastAsia="zh-CN"/>
                      <w14:textFill>
                        <w14:solidFill>
                          <w14:schemeClr w14:val="tx1"/>
                        </w14:solidFill>
                      </w14:textFill>
                    </w:rPr>
                    <w:t>35</w:t>
                  </w:r>
                </w:p>
              </w:tc>
              <w:tc>
                <w:tcPr>
                  <w:tcW w:w="435" w:type="pct"/>
                  <w:noWrap w:val="0"/>
                  <w:vAlign w:val="center"/>
                </w:tcPr>
                <w:p w14:paraId="2458BB72">
                  <w:pPr>
                    <w:keepNext w:val="0"/>
                    <w:keepLines w:val="0"/>
                    <w:widowControl/>
                    <w:suppressLineNumbers w:val="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49.1</w:t>
                  </w:r>
                </w:p>
              </w:tc>
              <w:tc>
                <w:tcPr>
                  <w:tcW w:w="466" w:type="pct"/>
                  <w:noWrap w:val="0"/>
                  <w:vAlign w:val="center"/>
                </w:tcPr>
                <w:p w14:paraId="5D9F970C">
                  <w:pPr>
                    <w:keepNext w:val="0"/>
                    <w:keepLines w:val="0"/>
                    <w:widowControl/>
                    <w:suppressLineNumbers w:val="0"/>
                    <w:jc w:val="center"/>
                    <w:textAlignment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3704B3EC">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29.1</w:t>
                  </w:r>
                </w:p>
              </w:tc>
            </w:tr>
            <w:tr w14:paraId="2421F02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270B2A2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00C37FA9">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7C0CA124">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95" w:type="pct"/>
                  <w:vMerge w:val="continue"/>
                  <w:noWrap w:val="0"/>
                  <w:vAlign w:val="center"/>
                </w:tcPr>
                <w:p w14:paraId="0A403500">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3DFB61CF">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4F91882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08CD698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1E8486C7">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3A787E1A">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479F33A6">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48" w:type="pct"/>
                  <w:noWrap w:val="0"/>
                  <w:vAlign w:val="center"/>
                </w:tcPr>
                <w:p w14:paraId="1B8D0FAA">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北</w:t>
                  </w:r>
                </w:p>
              </w:tc>
              <w:tc>
                <w:tcPr>
                  <w:tcW w:w="366" w:type="pct"/>
                  <w:noWrap w:val="0"/>
                  <w:vAlign w:val="center"/>
                </w:tcPr>
                <w:p w14:paraId="3584AF9D">
                  <w:pPr>
                    <w:keepNext w:val="0"/>
                    <w:keepLines w:val="0"/>
                    <w:widowControl/>
                    <w:suppressLineNumbers w:val="0"/>
                    <w:jc w:val="center"/>
                    <w:textAlignment w:val="center"/>
                    <w:rPr>
                      <w:rFonts w:hint="default" w:ascii="Times New Roman" w:hAnsi="Times New Roman" w:eastAsia="宋体"/>
                      <w:b w:val="0"/>
                      <w:bCs/>
                      <w:color w:val="000000" w:themeColor="text1"/>
                      <w:sz w:val="18"/>
                      <w:szCs w:val="18"/>
                      <w:u w:val="none"/>
                      <w:lang w:val="en-US" w:eastAsia="zh-CN"/>
                      <w14:textFill>
                        <w14:solidFill>
                          <w14:schemeClr w14:val="tx1"/>
                        </w14:solidFill>
                      </w14:textFill>
                    </w:rPr>
                  </w:pPr>
                  <w:r>
                    <w:rPr>
                      <w:rFonts w:hint="eastAsia"/>
                      <w:b w:val="0"/>
                      <w:bCs/>
                      <w:color w:val="000000" w:themeColor="text1"/>
                      <w:sz w:val="18"/>
                      <w:szCs w:val="18"/>
                      <w:u w:val="none"/>
                      <w:lang w:val="en-US" w:eastAsia="zh-CN"/>
                      <w14:textFill>
                        <w14:solidFill>
                          <w14:schemeClr w14:val="tx1"/>
                        </w14:solidFill>
                      </w14:textFill>
                    </w:rPr>
                    <w:t>49</w:t>
                  </w:r>
                </w:p>
              </w:tc>
              <w:tc>
                <w:tcPr>
                  <w:tcW w:w="435" w:type="pct"/>
                  <w:noWrap w:val="0"/>
                  <w:vAlign w:val="center"/>
                </w:tcPr>
                <w:p w14:paraId="12BA6E02">
                  <w:pPr>
                    <w:keepNext w:val="0"/>
                    <w:keepLines w:val="0"/>
                    <w:widowControl/>
                    <w:suppressLineNumbers w:val="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46.2</w:t>
                  </w:r>
                </w:p>
              </w:tc>
              <w:tc>
                <w:tcPr>
                  <w:tcW w:w="466" w:type="pct"/>
                  <w:noWrap w:val="0"/>
                  <w:vAlign w:val="center"/>
                </w:tcPr>
                <w:p w14:paraId="62F57043">
                  <w:pPr>
                    <w:keepNext w:val="0"/>
                    <w:keepLines w:val="0"/>
                    <w:widowControl/>
                    <w:suppressLineNumbers w:val="0"/>
                    <w:jc w:val="center"/>
                    <w:textAlignment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50FF4F79">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26.2</w:t>
                  </w:r>
                </w:p>
              </w:tc>
            </w:tr>
            <w:tr w14:paraId="7037629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restart"/>
                  <w:noWrap w:val="0"/>
                  <w:vAlign w:val="center"/>
                </w:tcPr>
                <w:p w14:paraId="2FF21CD6">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4</w:t>
                  </w:r>
                </w:p>
              </w:tc>
              <w:tc>
                <w:tcPr>
                  <w:tcW w:w="177" w:type="pct"/>
                  <w:vMerge w:val="continue"/>
                  <w:noWrap w:val="0"/>
                  <w:vAlign w:val="center"/>
                </w:tcPr>
                <w:p w14:paraId="1EACDE57">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restart"/>
                  <w:noWrap w:val="0"/>
                  <w:vAlign w:val="center"/>
                </w:tcPr>
                <w:p w14:paraId="6E498D4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皮带运输机</w:t>
                  </w:r>
                </w:p>
              </w:tc>
              <w:tc>
                <w:tcPr>
                  <w:tcW w:w="195" w:type="pct"/>
                  <w:vMerge w:val="restart"/>
                  <w:noWrap w:val="0"/>
                  <w:vAlign w:val="center"/>
                </w:tcPr>
                <w:p w14:paraId="25129D47">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t>非标</w:t>
                  </w:r>
                </w:p>
              </w:tc>
              <w:tc>
                <w:tcPr>
                  <w:tcW w:w="230" w:type="pct"/>
                  <w:vMerge w:val="restart"/>
                  <w:noWrap w:val="0"/>
                  <w:vAlign w:val="center"/>
                </w:tcPr>
                <w:p w14:paraId="3B83AFCB">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1</w:t>
                  </w:r>
                </w:p>
              </w:tc>
              <w:tc>
                <w:tcPr>
                  <w:tcW w:w="353" w:type="pct"/>
                  <w:vMerge w:val="restart"/>
                  <w:noWrap w:val="0"/>
                  <w:vAlign w:val="center"/>
                </w:tcPr>
                <w:p w14:paraId="66D8606C">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80</w:t>
                  </w:r>
                </w:p>
              </w:tc>
              <w:tc>
                <w:tcPr>
                  <w:tcW w:w="445" w:type="pct"/>
                  <w:vMerge w:val="continue"/>
                  <w:noWrap w:val="0"/>
                  <w:vAlign w:val="center"/>
                </w:tcPr>
                <w:p w14:paraId="2E6F6B96">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restart"/>
                  <w:noWrap w:val="0"/>
                  <w:vAlign w:val="center"/>
                </w:tcPr>
                <w:p w14:paraId="233E173F">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5</w:t>
                  </w:r>
                </w:p>
              </w:tc>
              <w:tc>
                <w:tcPr>
                  <w:tcW w:w="275" w:type="pct"/>
                  <w:vMerge w:val="restart"/>
                  <w:noWrap w:val="0"/>
                  <w:vAlign w:val="center"/>
                </w:tcPr>
                <w:p w14:paraId="4A8AED55">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71</w:t>
                  </w:r>
                </w:p>
              </w:tc>
              <w:tc>
                <w:tcPr>
                  <w:tcW w:w="341" w:type="pct"/>
                  <w:vMerge w:val="restart"/>
                  <w:noWrap w:val="0"/>
                  <w:vAlign w:val="center"/>
                </w:tcPr>
                <w:p w14:paraId="36D3DAD5">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2.0</w:t>
                  </w:r>
                </w:p>
              </w:tc>
              <w:tc>
                <w:tcPr>
                  <w:tcW w:w="411" w:type="dxa"/>
                  <w:noWrap w:val="0"/>
                  <w:vAlign w:val="center"/>
                </w:tcPr>
                <w:p w14:paraId="4E9A016C">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东</w:t>
                  </w:r>
                </w:p>
              </w:tc>
              <w:tc>
                <w:tcPr>
                  <w:tcW w:w="366" w:type="pct"/>
                  <w:noWrap w:val="0"/>
                  <w:vAlign w:val="center"/>
                </w:tcPr>
                <w:p w14:paraId="3C0A654F">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5</w:t>
                  </w:r>
                </w:p>
              </w:tc>
              <w:tc>
                <w:tcPr>
                  <w:tcW w:w="435" w:type="pct"/>
                  <w:noWrap w:val="0"/>
                  <w:vAlign w:val="center"/>
                </w:tcPr>
                <w:p w14:paraId="4991EC5B">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66</w:t>
                  </w:r>
                </w:p>
              </w:tc>
              <w:tc>
                <w:tcPr>
                  <w:tcW w:w="771" w:type="dxa"/>
                  <w:noWrap w:val="0"/>
                  <w:vAlign w:val="center"/>
                </w:tcPr>
                <w:p w14:paraId="36699023">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79D8A254">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46</w:t>
                  </w:r>
                </w:p>
              </w:tc>
            </w:tr>
            <w:tr w14:paraId="7929E58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6B44915F">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0499251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00CDB70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95" w:type="pct"/>
                  <w:vMerge w:val="continue"/>
                  <w:noWrap w:val="0"/>
                  <w:vAlign w:val="center"/>
                </w:tcPr>
                <w:p w14:paraId="19D53ACF">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194D07A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4BE1351C">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376AA0EA">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4C3A3376">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1E14B359">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2B08A77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11" w:type="dxa"/>
                  <w:noWrap w:val="0"/>
                  <w:vAlign w:val="center"/>
                </w:tcPr>
                <w:p w14:paraId="66B315DD">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南</w:t>
                  </w:r>
                </w:p>
              </w:tc>
              <w:tc>
                <w:tcPr>
                  <w:tcW w:w="366" w:type="pct"/>
                  <w:noWrap w:val="0"/>
                  <w:vAlign w:val="center"/>
                </w:tcPr>
                <w:p w14:paraId="3BD8643E">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71</w:t>
                  </w:r>
                </w:p>
              </w:tc>
              <w:tc>
                <w:tcPr>
                  <w:tcW w:w="435" w:type="pct"/>
                  <w:noWrap w:val="0"/>
                  <w:vAlign w:val="center"/>
                </w:tcPr>
                <w:p w14:paraId="097C65C1">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42.9</w:t>
                  </w:r>
                </w:p>
              </w:tc>
              <w:tc>
                <w:tcPr>
                  <w:tcW w:w="771" w:type="dxa"/>
                  <w:noWrap w:val="0"/>
                  <w:vAlign w:val="center"/>
                </w:tcPr>
                <w:p w14:paraId="25CA6539">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7E9C5E87">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22.9</w:t>
                  </w:r>
                </w:p>
              </w:tc>
            </w:tr>
            <w:tr w14:paraId="0A83647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15258574">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29C64DDA">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26D4D577">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95" w:type="pct"/>
                  <w:vMerge w:val="continue"/>
                  <w:noWrap w:val="0"/>
                  <w:vAlign w:val="center"/>
                </w:tcPr>
                <w:p w14:paraId="232B9A87">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074B8D81">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544A905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604B0A8D">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502A297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277B5CA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054308ED">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11" w:type="dxa"/>
                  <w:noWrap w:val="0"/>
                  <w:vAlign w:val="center"/>
                </w:tcPr>
                <w:p w14:paraId="46009F04">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西</w:t>
                  </w:r>
                </w:p>
              </w:tc>
              <w:tc>
                <w:tcPr>
                  <w:tcW w:w="366" w:type="pct"/>
                  <w:noWrap w:val="0"/>
                  <w:vAlign w:val="center"/>
                </w:tcPr>
                <w:p w14:paraId="6CEF7BA0">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35</w:t>
                  </w:r>
                </w:p>
              </w:tc>
              <w:tc>
                <w:tcPr>
                  <w:tcW w:w="435" w:type="pct"/>
                  <w:noWrap w:val="0"/>
                  <w:vAlign w:val="center"/>
                </w:tcPr>
                <w:p w14:paraId="531D9FB6">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49.1</w:t>
                  </w:r>
                </w:p>
              </w:tc>
              <w:tc>
                <w:tcPr>
                  <w:tcW w:w="771" w:type="dxa"/>
                  <w:noWrap w:val="0"/>
                  <w:vAlign w:val="center"/>
                </w:tcPr>
                <w:p w14:paraId="5804810A">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0CB3235B">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29.1</w:t>
                  </w:r>
                </w:p>
              </w:tc>
            </w:tr>
            <w:tr w14:paraId="08A665D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4E303C1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3389BBD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25836D8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95" w:type="pct"/>
                  <w:vMerge w:val="continue"/>
                  <w:noWrap w:val="0"/>
                  <w:vAlign w:val="center"/>
                </w:tcPr>
                <w:p w14:paraId="261BA38B">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3D54EDB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63F0B5D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379AF7D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76FA9B5A">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6ED3E63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1F03E53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11" w:type="dxa"/>
                  <w:noWrap w:val="0"/>
                  <w:vAlign w:val="center"/>
                </w:tcPr>
                <w:p w14:paraId="21C281DF">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北</w:t>
                  </w:r>
                </w:p>
              </w:tc>
              <w:tc>
                <w:tcPr>
                  <w:tcW w:w="366" w:type="pct"/>
                  <w:noWrap w:val="0"/>
                  <w:vAlign w:val="center"/>
                </w:tcPr>
                <w:p w14:paraId="3CB3FCBC">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48</w:t>
                  </w:r>
                </w:p>
              </w:tc>
              <w:tc>
                <w:tcPr>
                  <w:tcW w:w="435" w:type="pct"/>
                  <w:noWrap w:val="0"/>
                  <w:vAlign w:val="center"/>
                </w:tcPr>
                <w:p w14:paraId="7CEA692F">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46.4</w:t>
                  </w:r>
                </w:p>
              </w:tc>
              <w:tc>
                <w:tcPr>
                  <w:tcW w:w="771" w:type="dxa"/>
                  <w:noWrap w:val="0"/>
                  <w:vAlign w:val="center"/>
                </w:tcPr>
                <w:p w14:paraId="5C798488">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54A828F3">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26.4</w:t>
                  </w:r>
                </w:p>
              </w:tc>
            </w:tr>
            <w:tr w14:paraId="440BC38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restart"/>
                  <w:noWrap w:val="0"/>
                  <w:vAlign w:val="center"/>
                </w:tcPr>
                <w:p w14:paraId="135B5D6C">
                  <w:pPr>
                    <w:keepNext w:val="0"/>
                    <w:keepLines w:val="0"/>
                    <w:pageBreakBefore w:val="0"/>
                    <w:kinsoku/>
                    <w:wordWrap/>
                    <w:overflowPunct/>
                    <w:topLinePunct w:val="0"/>
                    <w:bidi w:val="0"/>
                    <w:snapToGrid w:val="0"/>
                    <w:ind w:left="-105" w:leftChars="-50" w:right="-105" w:rightChars="-50"/>
                    <w:jc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5</w:t>
                  </w:r>
                </w:p>
              </w:tc>
              <w:tc>
                <w:tcPr>
                  <w:tcW w:w="177" w:type="pct"/>
                  <w:vMerge w:val="continue"/>
                  <w:noWrap w:val="0"/>
                  <w:vAlign w:val="center"/>
                </w:tcPr>
                <w:p w14:paraId="6956B839">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color w:val="000000" w:themeColor="text1"/>
                      <w:sz w:val="18"/>
                      <w:szCs w:val="18"/>
                      <w:u w:val="none"/>
                      <w:vertAlign w:val="baseline"/>
                      <w:lang w:val="en-US" w:eastAsia="zh-CN"/>
                      <w14:textFill>
                        <w14:solidFill>
                          <w14:schemeClr w14:val="tx1"/>
                        </w14:solidFill>
                      </w14:textFill>
                    </w:rPr>
                  </w:pPr>
                </w:p>
              </w:tc>
              <w:tc>
                <w:tcPr>
                  <w:tcW w:w="300" w:type="pct"/>
                  <w:vMerge w:val="restart"/>
                  <w:noWrap w:val="0"/>
                  <w:vAlign w:val="center"/>
                </w:tcPr>
                <w:p w14:paraId="219C6089">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搅拌站除尘器</w:t>
                  </w:r>
                </w:p>
              </w:tc>
              <w:tc>
                <w:tcPr>
                  <w:tcW w:w="195" w:type="pct"/>
                  <w:vMerge w:val="restart"/>
                  <w:noWrap w:val="0"/>
                  <w:vAlign w:val="center"/>
                </w:tcPr>
                <w:p w14:paraId="563C66DA">
                  <w:pPr>
                    <w:pStyle w:val="103"/>
                    <w:keepNext w:val="0"/>
                    <w:keepLines w:val="0"/>
                    <w:pageBreakBefore w:val="0"/>
                    <w:kinsoku/>
                    <w:wordWrap/>
                    <w:overflowPunct/>
                    <w:topLinePunct w:val="0"/>
                    <w:bidi w:val="0"/>
                    <w:ind w:left="-105" w:leftChars="-50" w:right="-105" w:rightChars="-50"/>
                    <w:jc w:val="cente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pPr>
                  <w: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t>非标</w:t>
                  </w:r>
                </w:p>
              </w:tc>
              <w:tc>
                <w:tcPr>
                  <w:tcW w:w="230" w:type="pct"/>
                  <w:vMerge w:val="restart"/>
                  <w:noWrap w:val="0"/>
                  <w:vAlign w:val="center"/>
                </w:tcPr>
                <w:p w14:paraId="14499F60">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color w:val="000000" w:themeColor="text1"/>
                      <w:sz w:val="18"/>
                      <w:szCs w:val="18"/>
                      <w:u w:val="none"/>
                      <w:lang w:val="en-US" w:eastAsia="zh-CN"/>
                      <w14:textFill>
                        <w14:solidFill>
                          <w14:schemeClr w14:val="tx1"/>
                        </w14:solidFill>
                      </w14:textFill>
                    </w:rPr>
                    <w:t>1</w:t>
                  </w:r>
                </w:p>
              </w:tc>
              <w:tc>
                <w:tcPr>
                  <w:tcW w:w="353" w:type="pct"/>
                  <w:vMerge w:val="restart"/>
                  <w:noWrap w:val="0"/>
                  <w:vAlign w:val="center"/>
                </w:tcPr>
                <w:p w14:paraId="718392FF">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75</w:t>
                  </w:r>
                </w:p>
              </w:tc>
              <w:tc>
                <w:tcPr>
                  <w:tcW w:w="445" w:type="pct"/>
                  <w:vMerge w:val="continue"/>
                  <w:noWrap w:val="0"/>
                  <w:vAlign w:val="center"/>
                </w:tcPr>
                <w:p w14:paraId="615F366D">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346" w:type="pct"/>
                  <w:vMerge w:val="restart"/>
                  <w:noWrap w:val="0"/>
                  <w:vAlign w:val="center"/>
                </w:tcPr>
                <w:p w14:paraId="6E9C2D46">
                  <w:pPr>
                    <w:keepNext w:val="0"/>
                    <w:keepLines w:val="0"/>
                    <w:pageBreakBefore w:val="0"/>
                    <w:widowControl/>
                    <w:suppressLineNumbers w:val="0"/>
                    <w:kinsoku/>
                    <w:wordWrap/>
                    <w:overflowPunct/>
                    <w:topLinePunct w:val="0"/>
                    <w:bidi w:val="0"/>
                    <w:ind w:left="-105" w:leftChars="-50" w:right="-105" w:rightChars="-50"/>
                    <w:jc w:val="center"/>
                    <w:textAlignment w:val="bottom"/>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9</w:t>
                  </w:r>
                </w:p>
              </w:tc>
              <w:tc>
                <w:tcPr>
                  <w:tcW w:w="275" w:type="pct"/>
                  <w:vMerge w:val="restart"/>
                  <w:noWrap w:val="0"/>
                  <w:vAlign w:val="center"/>
                </w:tcPr>
                <w:p w14:paraId="41A32A94">
                  <w:pPr>
                    <w:keepNext w:val="0"/>
                    <w:keepLines w:val="0"/>
                    <w:pageBreakBefore w:val="0"/>
                    <w:widowControl/>
                    <w:suppressLineNumbers w:val="0"/>
                    <w:kinsoku/>
                    <w:wordWrap/>
                    <w:overflowPunct/>
                    <w:topLinePunct w:val="0"/>
                    <w:bidi w:val="0"/>
                    <w:ind w:left="-105" w:leftChars="-50" w:right="-105" w:rightChars="-50"/>
                    <w:jc w:val="center"/>
                    <w:textAlignment w:val="bottom"/>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73</w:t>
                  </w:r>
                </w:p>
              </w:tc>
              <w:tc>
                <w:tcPr>
                  <w:tcW w:w="341" w:type="pct"/>
                  <w:vMerge w:val="restart"/>
                  <w:noWrap w:val="0"/>
                  <w:vAlign w:val="center"/>
                </w:tcPr>
                <w:p w14:paraId="2C9ED989">
                  <w:pPr>
                    <w:keepNext w:val="0"/>
                    <w:keepLines w:val="0"/>
                    <w:pageBreakBefore w:val="0"/>
                    <w:widowControl/>
                    <w:suppressLineNumbers w:val="0"/>
                    <w:kinsoku/>
                    <w:wordWrap/>
                    <w:overflowPunct/>
                    <w:topLinePunct w:val="0"/>
                    <w:bidi w:val="0"/>
                    <w:ind w:left="-105" w:leftChars="-50" w:right="-105" w:rightChars="-50"/>
                    <w:jc w:val="center"/>
                    <w:textAlignment w:val="bottom"/>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r>
                    <w:rPr>
                      <w:rFonts w:hint="eastAsia" w:cs="Times New Roman"/>
                      <w:i w:val="0"/>
                      <w:iCs w:val="0"/>
                      <w:color w:val="000000" w:themeColor="text1"/>
                      <w:kern w:val="0"/>
                      <w:sz w:val="18"/>
                      <w:szCs w:val="18"/>
                      <w:u w:val="none"/>
                      <w:lang w:val="en-US" w:eastAsia="zh-CN" w:bidi="ar"/>
                      <w14:textFill>
                        <w14:solidFill>
                          <w14:schemeClr w14:val="tx1"/>
                        </w14:solidFill>
                      </w14:textFill>
                    </w:rPr>
                    <w:t>4</w:t>
                  </w:r>
                </w:p>
              </w:tc>
              <w:tc>
                <w:tcPr>
                  <w:tcW w:w="248" w:type="pct"/>
                  <w:noWrap w:val="0"/>
                  <w:vAlign w:val="center"/>
                </w:tcPr>
                <w:p w14:paraId="0BE54269">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东</w:t>
                  </w:r>
                </w:p>
              </w:tc>
              <w:tc>
                <w:tcPr>
                  <w:tcW w:w="366" w:type="pct"/>
                  <w:noWrap w:val="0"/>
                  <w:vAlign w:val="center"/>
                </w:tcPr>
                <w:p w14:paraId="008F84D0">
                  <w:pPr>
                    <w:keepNext w:val="0"/>
                    <w:keepLines w:val="0"/>
                    <w:widowControl/>
                    <w:suppressLineNumbers w:val="0"/>
                    <w:jc w:val="center"/>
                    <w:textAlignment w:val="center"/>
                    <w:rPr>
                      <w:rFonts w:hint="default" w:ascii="Times New Roman" w:hAnsi="Times New Roman" w:eastAsia="宋体"/>
                      <w:b w:val="0"/>
                      <w:bCs/>
                      <w:color w:val="000000" w:themeColor="text1"/>
                      <w:sz w:val="18"/>
                      <w:szCs w:val="18"/>
                      <w:u w:val="none"/>
                      <w:lang w:val="en-US" w:eastAsia="zh-CN"/>
                      <w14:textFill>
                        <w14:solidFill>
                          <w14:schemeClr w14:val="tx1"/>
                        </w14:solidFill>
                      </w14:textFill>
                    </w:rPr>
                  </w:pPr>
                  <w:r>
                    <w:rPr>
                      <w:rFonts w:hint="eastAsia"/>
                      <w:b w:val="0"/>
                      <w:bCs/>
                      <w:color w:val="000000" w:themeColor="text1"/>
                      <w:sz w:val="18"/>
                      <w:szCs w:val="18"/>
                      <w:u w:val="none"/>
                      <w:lang w:val="en-US" w:eastAsia="zh-CN"/>
                      <w14:textFill>
                        <w14:solidFill>
                          <w14:schemeClr w14:val="tx1"/>
                        </w14:solidFill>
                      </w14:textFill>
                    </w:rPr>
                    <w:t>9</w:t>
                  </w:r>
                </w:p>
              </w:tc>
              <w:tc>
                <w:tcPr>
                  <w:tcW w:w="435" w:type="pct"/>
                  <w:noWrap w:val="0"/>
                  <w:vAlign w:val="center"/>
                </w:tcPr>
                <w:p w14:paraId="2A520E72">
                  <w:pPr>
                    <w:keepNext w:val="0"/>
                    <w:keepLines w:val="0"/>
                    <w:widowControl/>
                    <w:suppressLineNumbers w:val="0"/>
                    <w:jc w:val="center"/>
                    <w:textAlignment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55.9</w:t>
                  </w:r>
                </w:p>
              </w:tc>
              <w:tc>
                <w:tcPr>
                  <w:tcW w:w="466" w:type="pct"/>
                  <w:noWrap w:val="0"/>
                  <w:vAlign w:val="center"/>
                </w:tcPr>
                <w:p w14:paraId="7B0C14B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26D26403">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35.9</w:t>
                  </w:r>
                </w:p>
              </w:tc>
            </w:tr>
            <w:tr w14:paraId="3EB76E9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4ACDDC91">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177" w:type="pct"/>
                  <w:vMerge w:val="continue"/>
                  <w:noWrap w:val="0"/>
                  <w:vAlign w:val="center"/>
                </w:tcPr>
                <w:p w14:paraId="7B27747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300" w:type="pct"/>
                  <w:vMerge w:val="continue"/>
                  <w:noWrap w:val="0"/>
                  <w:vAlign w:val="center"/>
                </w:tcPr>
                <w:p w14:paraId="632FDFE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195" w:type="pct"/>
                  <w:vMerge w:val="continue"/>
                  <w:noWrap w:val="0"/>
                  <w:vAlign w:val="center"/>
                </w:tcPr>
                <w:p w14:paraId="79BE8724">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230" w:type="pct"/>
                  <w:vMerge w:val="continue"/>
                  <w:noWrap w:val="0"/>
                  <w:vAlign w:val="center"/>
                </w:tcPr>
                <w:p w14:paraId="03FFBED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353" w:type="pct"/>
                  <w:vMerge w:val="continue"/>
                  <w:noWrap w:val="0"/>
                  <w:vAlign w:val="center"/>
                </w:tcPr>
                <w:p w14:paraId="5E28CC4C">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445" w:type="pct"/>
                  <w:vMerge w:val="continue"/>
                  <w:noWrap w:val="0"/>
                  <w:vAlign w:val="center"/>
                </w:tcPr>
                <w:p w14:paraId="466D27F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346" w:type="pct"/>
                  <w:vMerge w:val="continue"/>
                  <w:noWrap w:val="0"/>
                  <w:vAlign w:val="center"/>
                </w:tcPr>
                <w:p w14:paraId="15D2DDB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275" w:type="pct"/>
                  <w:vMerge w:val="continue"/>
                  <w:noWrap w:val="0"/>
                  <w:vAlign w:val="center"/>
                </w:tcPr>
                <w:p w14:paraId="691ED807">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341" w:type="pct"/>
                  <w:vMerge w:val="continue"/>
                  <w:noWrap w:val="0"/>
                  <w:vAlign w:val="center"/>
                </w:tcPr>
                <w:p w14:paraId="4334701C">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u w:val="none"/>
                      <w14:textFill>
                        <w14:solidFill>
                          <w14:schemeClr w14:val="tx1"/>
                        </w14:solidFill>
                      </w14:textFill>
                    </w:rPr>
                  </w:pPr>
                </w:p>
              </w:tc>
              <w:tc>
                <w:tcPr>
                  <w:tcW w:w="248" w:type="pct"/>
                  <w:noWrap w:val="0"/>
                  <w:vAlign w:val="center"/>
                </w:tcPr>
                <w:p w14:paraId="18C84FA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南</w:t>
                  </w:r>
                </w:p>
              </w:tc>
              <w:tc>
                <w:tcPr>
                  <w:tcW w:w="366" w:type="pct"/>
                  <w:noWrap w:val="0"/>
                  <w:vAlign w:val="center"/>
                </w:tcPr>
                <w:p w14:paraId="0B9EEA99">
                  <w:pPr>
                    <w:keepNext w:val="0"/>
                    <w:keepLines w:val="0"/>
                    <w:widowControl/>
                    <w:suppressLineNumbers w:val="0"/>
                    <w:jc w:val="center"/>
                    <w:textAlignment w:val="center"/>
                    <w:rPr>
                      <w:rFonts w:hint="default" w:ascii="Times New Roman" w:hAnsi="Times New Roman" w:eastAsia="宋体"/>
                      <w:b w:val="0"/>
                      <w:bCs/>
                      <w:color w:val="000000" w:themeColor="text1"/>
                      <w:sz w:val="18"/>
                      <w:szCs w:val="18"/>
                      <w:u w:val="none"/>
                      <w:lang w:val="en-US" w:eastAsia="zh-CN"/>
                      <w14:textFill>
                        <w14:solidFill>
                          <w14:schemeClr w14:val="tx1"/>
                        </w14:solidFill>
                      </w14:textFill>
                    </w:rPr>
                  </w:pPr>
                  <w:r>
                    <w:rPr>
                      <w:rFonts w:hint="eastAsia"/>
                      <w:b w:val="0"/>
                      <w:bCs/>
                      <w:color w:val="000000" w:themeColor="text1"/>
                      <w:sz w:val="18"/>
                      <w:szCs w:val="18"/>
                      <w:u w:val="none"/>
                      <w:lang w:val="en-US" w:eastAsia="zh-CN"/>
                      <w14:textFill>
                        <w14:solidFill>
                          <w14:schemeClr w14:val="tx1"/>
                        </w14:solidFill>
                      </w14:textFill>
                    </w:rPr>
                    <w:t>73</w:t>
                  </w:r>
                </w:p>
              </w:tc>
              <w:tc>
                <w:tcPr>
                  <w:tcW w:w="435" w:type="pct"/>
                  <w:noWrap w:val="0"/>
                  <w:vAlign w:val="center"/>
                </w:tcPr>
                <w:p w14:paraId="59DA7D96">
                  <w:pPr>
                    <w:keepNext w:val="0"/>
                    <w:keepLines w:val="0"/>
                    <w:widowControl/>
                    <w:suppressLineNumbers w:val="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37.7</w:t>
                  </w:r>
                </w:p>
              </w:tc>
              <w:tc>
                <w:tcPr>
                  <w:tcW w:w="466" w:type="pct"/>
                  <w:noWrap w:val="0"/>
                  <w:vAlign w:val="center"/>
                </w:tcPr>
                <w:p w14:paraId="18C7F882">
                  <w:pPr>
                    <w:keepNext w:val="0"/>
                    <w:keepLines w:val="0"/>
                    <w:widowControl/>
                    <w:suppressLineNumbers w:val="0"/>
                    <w:jc w:val="center"/>
                    <w:textAlignment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6D3A2A69">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17.7</w:t>
                  </w:r>
                </w:p>
              </w:tc>
            </w:tr>
            <w:tr w14:paraId="19CEB3D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7F59277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3C4763E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5774F85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95" w:type="pct"/>
                  <w:vMerge w:val="continue"/>
                  <w:noWrap w:val="0"/>
                  <w:vAlign w:val="center"/>
                </w:tcPr>
                <w:p w14:paraId="47D5C7C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7CABF66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05BAC041">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596DD671">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3FFFE6C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31BDEDB7">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5F8B9679">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48" w:type="pct"/>
                  <w:noWrap w:val="0"/>
                  <w:vAlign w:val="center"/>
                </w:tcPr>
                <w:p w14:paraId="19CB7C97">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西</w:t>
                  </w:r>
                </w:p>
              </w:tc>
              <w:tc>
                <w:tcPr>
                  <w:tcW w:w="366" w:type="pct"/>
                  <w:noWrap w:val="0"/>
                  <w:vAlign w:val="center"/>
                </w:tcPr>
                <w:p w14:paraId="57141B33">
                  <w:pPr>
                    <w:keepNext w:val="0"/>
                    <w:keepLines w:val="0"/>
                    <w:widowControl/>
                    <w:suppressLineNumbers w:val="0"/>
                    <w:jc w:val="center"/>
                    <w:textAlignment w:val="center"/>
                    <w:rPr>
                      <w:rFonts w:hint="default" w:ascii="Times New Roman" w:hAnsi="Times New Roman" w:eastAsia="宋体"/>
                      <w:b w:val="0"/>
                      <w:bCs/>
                      <w:color w:val="000000" w:themeColor="text1"/>
                      <w:sz w:val="18"/>
                      <w:szCs w:val="18"/>
                      <w:u w:val="none"/>
                      <w:lang w:val="en-US" w:eastAsia="zh-CN"/>
                      <w14:textFill>
                        <w14:solidFill>
                          <w14:schemeClr w14:val="tx1"/>
                        </w14:solidFill>
                      </w14:textFill>
                    </w:rPr>
                  </w:pPr>
                  <w:r>
                    <w:rPr>
                      <w:rFonts w:hint="eastAsia"/>
                      <w:b w:val="0"/>
                      <w:bCs/>
                      <w:color w:val="000000" w:themeColor="text1"/>
                      <w:sz w:val="18"/>
                      <w:szCs w:val="18"/>
                      <w:u w:val="none"/>
                      <w:lang w:val="en-US" w:eastAsia="zh-CN"/>
                      <w14:textFill>
                        <w14:solidFill>
                          <w14:schemeClr w14:val="tx1"/>
                        </w14:solidFill>
                      </w14:textFill>
                    </w:rPr>
                    <w:t>31</w:t>
                  </w:r>
                </w:p>
              </w:tc>
              <w:tc>
                <w:tcPr>
                  <w:tcW w:w="435" w:type="pct"/>
                  <w:noWrap w:val="0"/>
                  <w:vAlign w:val="center"/>
                </w:tcPr>
                <w:p w14:paraId="27C6E00C">
                  <w:pPr>
                    <w:keepNext w:val="0"/>
                    <w:keepLines w:val="0"/>
                    <w:widowControl/>
                    <w:suppressLineNumbers w:val="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45.2</w:t>
                  </w:r>
                </w:p>
              </w:tc>
              <w:tc>
                <w:tcPr>
                  <w:tcW w:w="466" w:type="pct"/>
                  <w:noWrap w:val="0"/>
                  <w:vAlign w:val="center"/>
                </w:tcPr>
                <w:p w14:paraId="491FBCB6">
                  <w:pPr>
                    <w:keepNext w:val="0"/>
                    <w:keepLines w:val="0"/>
                    <w:widowControl/>
                    <w:suppressLineNumbers w:val="0"/>
                    <w:jc w:val="center"/>
                    <w:textAlignment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14D113A4">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25.2</w:t>
                  </w:r>
                </w:p>
              </w:tc>
            </w:tr>
            <w:tr w14:paraId="42C912A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3EB577F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4C4E2781">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22C6C650">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95" w:type="pct"/>
                  <w:vMerge w:val="continue"/>
                  <w:noWrap w:val="0"/>
                  <w:vAlign w:val="center"/>
                </w:tcPr>
                <w:p w14:paraId="71B897B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2DD5D55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75C71DF1">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7593C65D">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783D3AB1">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2B18B7E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560D823B">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48" w:type="pct"/>
                  <w:noWrap w:val="0"/>
                  <w:vAlign w:val="center"/>
                </w:tcPr>
                <w:p w14:paraId="26301801">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北</w:t>
                  </w:r>
                </w:p>
              </w:tc>
              <w:tc>
                <w:tcPr>
                  <w:tcW w:w="366" w:type="pct"/>
                  <w:noWrap w:val="0"/>
                  <w:vAlign w:val="center"/>
                </w:tcPr>
                <w:p w14:paraId="69E9B4CD">
                  <w:pPr>
                    <w:keepNext w:val="0"/>
                    <w:keepLines w:val="0"/>
                    <w:widowControl/>
                    <w:suppressLineNumbers w:val="0"/>
                    <w:jc w:val="center"/>
                    <w:textAlignment w:val="center"/>
                    <w:rPr>
                      <w:rFonts w:hint="default" w:ascii="Times New Roman" w:hAnsi="Times New Roman" w:eastAsia="宋体"/>
                      <w:b w:val="0"/>
                      <w:bCs/>
                      <w:color w:val="000000" w:themeColor="text1"/>
                      <w:sz w:val="18"/>
                      <w:szCs w:val="18"/>
                      <w:u w:val="none"/>
                      <w:lang w:val="en-US" w:eastAsia="zh-CN"/>
                      <w14:textFill>
                        <w14:solidFill>
                          <w14:schemeClr w14:val="tx1"/>
                        </w14:solidFill>
                      </w14:textFill>
                    </w:rPr>
                  </w:pPr>
                  <w:r>
                    <w:rPr>
                      <w:rFonts w:hint="eastAsia"/>
                      <w:b w:val="0"/>
                      <w:bCs/>
                      <w:color w:val="000000" w:themeColor="text1"/>
                      <w:sz w:val="18"/>
                      <w:szCs w:val="18"/>
                      <w:u w:val="none"/>
                      <w:lang w:val="en-US" w:eastAsia="zh-CN"/>
                      <w14:textFill>
                        <w14:solidFill>
                          <w14:schemeClr w14:val="tx1"/>
                        </w14:solidFill>
                      </w14:textFill>
                    </w:rPr>
                    <w:t>46</w:t>
                  </w:r>
                </w:p>
              </w:tc>
              <w:tc>
                <w:tcPr>
                  <w:tcW w:w="435" w:type="pct"/>
                  <w:noWrap w:val="0"/>
                  <w:vAlign w:val="center"/>
                </w:tcPr>
                <w:p w14:paraId="78C8D4AA">
                  <w:pPr>
                    <w:keepNext w:val="0"/>
                    <w:keepLines w:val="0"/>
                    <w:widowControl/>
                    <w:suppressLineNumbers w:val="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41.7</w:t>
                  </w:r>
                </w:p>
              </w:tc>
              <w:tc>
                <w:tcPr>
                  <w:tcW w:w="466" w:type="pct"/>
                  <w:noWrap w:val="0"/>
                  <w:vAlign w:val="center"/>
                </w:tcPr>
                <w:p w14:paraId="3657EEDA">
                  <w:pPr>
                    <w:keepNext w:val="0"/>
                    <w:keepLines w:val="0"/>
                    <w:widowControl/>
                    <w:suppressLineNumbers w:val="0"/>
                    <w:jc w:val="center"/>
                    <w:textAlignment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0D41B5F2">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21.7</w:t>
                  </w:r>
                </w:p>
              </w:tc>
            </w:tr>
            <w:tr w14:paraId="35A8408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27" w:hRule="atLeast"/>
                <w:jc w:val="center"/>
              </w:trPr>
              <w:tc>
                <w:tcPr>
                  <w:tcW w:w="177" w:type="pct"/>
                  <w:vMerge w:val="restart"/>
                  <w:noWrap w:val="0"/>
                  <w:vAlign w:val="center"/>
                </w:tcPr>
                <w:p w14:paraId="6253A27B">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6</w:t>
                  </w:r>
                </w:p>
              </w:tc>
              <w:tc>
                <w:tcPr>
                  <w:tcW w:w="177" w:type="pct"/>
                  <w:vMerge w:val="continue"/>
                  <w:noWrap w:val="0"/>
                  <w:vAlign w:val="center"/>
                </w:tcPr>
                <w:p w14:paraId="4F15A5B4">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restart"/>
                  <w:noWrap w:val="0"/>
                  <w:vAlign w:val="center"/>
                </w:tcPr>
                <w:p w14:paraId="36545363">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val="0"/>
                      <w:bCs/>
                      <w:color w:val="000000" w:themeColor="text1"/>
                      <w:sz w:val="18"/>
                      <w:szCs w:val="18"/>
                      <w:u w:val="none"/>
                      <w:lang w:eastAsia="zh-CN"/>
                      <w14:textFill>
                        <w14:solidFill>
                          <w14:schemeClr w14:val="tx1"/>
                        </w14:solidFill>
                      </w14:textFill>
                    </w:rPr>
                  </w:pPr>
                  <w:r>
                    <w:rPr>
                      <w:rFonts w:hint="eastAsia"/>
                      <w:b w:val="0"/>
                      <w:bCs/>
                      <w:color w:val="000000" w:themeColor="text1"/>
                      <w:sz w:val="18"/>
                      <w:szCs w:val="18"/>
                      <w:u w:val="none"/>
                      <w:lang w:eastAsia="zh-CN"/>
                      <w14:textFill>
                        <w14:solidFill>
                          <w14:schemeClr w14:val="tx1"/>
                        </w14:solidFill>
                      </w14:textFill>
                    </w:rPr>
                    <w:t>水泵</w:t>
                  </w:r>
                </w:p>
              </w:tc>
              <w:tc>
                <w:tcPr>
                  <w:tcW w:w="195" w:type="pct"/>
                  <w:vMerge w:val="restart"/>
                  <w:noWrap w:val="0"/>
                  <w:vAlign w:val="center"/>
                </w:tcPr>
                <w:p w14:paraId="3147D211">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t>非标</w:t>
                  </w:r>
                </w:p>
              </w:tc>
              <w:tc>
                <w:tcPr>
                  <w:tcW w:w="230" w:type="pct"/>
                  <w:vMerge w:val="restart"/>
                  <w:noWrap w:val="0"/>
                  <w:vAlign w:val="center"/>
                </w:tcPr>
                <w:p w14:paraId="05129EDB">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1</w:t>
                  </w:r>
                </w:p>
              </w:tc>
              <w:tc>
                <w:tcPr>
                  <w:tcW w:w="353" w:type="pct"/>
                  <w:vMerge w:val="restart"/>
                  <w:noWrap w:val="0"/>
                  <w:vAlign w:val="center"/>
                </w:tcPr>
                <w:p w14:paraId="683BB5FF">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90</w:t>
                  </w:r>
                </w:p>
              </w:tc>
              <w:tc>
                <w:tcPr>
                  <w:tcW w:w="445" w:type="pct"/>
                  <w:vMerge w:val="continue"/>
                  <w:noWrap w:val="0"/>
                  <w:vAlign w:val="center"/>
                </w:tcPr>
                <w:p w14:paraId="2F5894C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restart"/>
                  <w:noWrap w:val="0"/>
                  <w:vAlign w:val="center"/>
                </w:tcPr>
                <w:p w14:paraId="02BBAF3E">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20</w:t>
                  </w:r>
                </w:p>
              </w:tc>
              <w:tc>
                <w:tcPr>
                  <w:tcW w:w="275" w:type="pct"/>
                  <w:vMerge w:val="restart"/>
                  <w:noWrap w:val="0"/>
                  <w:vAlign w:val="center"/>
                </w:tcPr>
                <w:p w14:paraId="65F26AA6">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78</w:t>
                  </w:r>
                </w:p>
              </w:tc>
              <w:tc>
                <w:tcPr>
                  <w:tcW w:w="341" w:type="pct"/>
                  <w:vMerge w:val="restart"/>
                  <w:noWrap w:val="0"/>
                  <w:vAlign w:val="center"/>
                </w:tcPr>
                <w:p w14:paraId="0580B348">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0</w:t>
                  </w:r>
                </w:p>
              </w:tc>
              <w:tc>
                <w:tcPr>
                  <w:tcW w:w="248" w:type="pct"/>
                  <w:noWrap w:val="0"/>
                  <w:vAlign w:val="center"/>
                </w:tcPr>
                <w:p w14:paraId="297D410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东</w:t>
                  </w:r>
                </w:p>
              </w:tc>
              <w:tc>
                <w:tcPr>
                  <w:tcW w:w="366" w:type="pct"/>
                  <w:noWrap w:val="0"/>
                  <w:vAlign w:val="center"/>
                </w:tcPr>
                <w:p w14:paraId="26BD0314">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20</w:t>
                  </w:r>
                </w:p>
              </w:tc>
              <w:tc>
                <w:tcPr>
                  <w:tcW w:w="435" w:type="pct"/>
                  <w:noWrap w:val="0"/>
                  <w:vAlign w:val="center"/>
                </w:tcPr>
                <w:p w14:paraId="6908D06F">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63.9</w:t>
                  </w:r>
                </w:p>
              </w:tc>
              <w:tc>
                <w:tcPr>
                  <w:tcW w:w="466" w:type="pct"/>
                  <w:noWrap w:val="0"/>
                  <w:vAlign w:val="center"/>
                </w:tcPr>
                <w:p w14:paraId="3776BA7A">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31E5120E">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eastAsia" w:eastAsia="宋体" w:cs="宋体"/>
                      <w:b w:val="0"/>
                      <w:bCs w:val="0"/>
                      <w:caps w:val="0"/>
                      <w:color w:val="000000" w:themeColor="text1"/>
                      <w:sz w:val="18"/>
                      <w:szCs w:val="18"/>
                      <w:u w:val="none"/>
                      <w:lang w:val="en-US" w:eastAsia="zh-CN"/>
                      <w14:textFill>
                        <w14:solidFill>
                          <w14:schemeClr w14:val="tx1"/>
                        </w14:solidFill>
                      </w14:textFill>
                    </w:rPr>
                    <w:t>43.9</w:t>
                  </w:r>
                </w:p>
              </w:tc>
            </w:tr>
            <w:tr w14:paraId="5CD1C6C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6EE46B1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28C2F34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36C78A00">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p>
              </w:tc>
              <w:tc>
                <w:tcPr>
                  <w:tcW w:w="195" w:type="pct"/>
                  <w:vMerge w:val="continue"/>
                  <w:noWrap w:val="0"/>
                  <w:vAlign w:val="center"/>
                </w:tcPr>
                <w:p w14:paraId="246E3C1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28291257">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5669F3C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364EB314">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3D42BF30">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2648B07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4094C04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48" w:type="pct"/>
                  <w:noWrap w:val="0"/>
                  <w:vAlign w:val="center"/>
                </w:tcPr>
                <w:p w14:paraId="3519082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南</w:t>
                  </w:r>
                </w:p>
              </w:tc>
              <w:tc>
                <w:tcPr>
                  <w:tcW w:w="366" w:type="pct"/>
                  <w:noWrap w:val="0"/>
                  <w:vAlign w:val="center"/>
                </w:tcPr>
                <w:p w14:paraId="06C46263">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78</w:t>
                  </w:r>
                </w:p>
              </w:tc>
              <w:tc>
                <w:tcPr>
                  <w:tcW w:w="435" w:type="pct"/>
                  <w:noWrap w:val="0"/>
                  <w:vAlign w:val="center"/>
                </w:tcPr>
                <w:p w14:paraId="50133501">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37.2</w:t>
                  </w:r>
                </w:p>
              </w:tc>
              <w:tc>
                <w:tcPr>
                  <w:tcW w:w="466" w:type="pct"/>
                  <w:noWrap w:val="0"/>
                  <w:vAlign w:val="center"/>
                </w:tcPr>
                <w:p w14:paraId="3F986AA9">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046442CF">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17.2</w:t>
                  </w:r>
                </w:p>
              </w:tc>
            </w:tr>
            <w:tr w14:paraId="3466230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1FFBF69D">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7653CD5F">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478B2FA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p>
              </w:tc>
              <w:tc>
                <w:tcPr>
                  <w:tcW w:w="195" w:type="pct"/>
                  <w:vMerge w:val="continue"/>
                  <w:noWrap w:val="0"/>
                  <w:vAlign w:val="center"/>
                </w:tcPr>
                <w:p w14:paraId="1D4C996A">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4FE95C3C">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696E8B0F">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201A03BD">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7240497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51AC437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76E60F77">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48" w:type="pct"/>
                  <w:noWrap w:val="0"/>
                  <w:vAlign w:val="center"/>
                </w:tcPr>
                <w:p w14:paraId="7BDA85D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西</w:t>
                  </w:r>
                </w:p>
              </w:tc>
              <w:tc>
                <w:tcPr>
                  <w:tcW w:w="366" w:type="pct"/>
                  <w:noWrap w:val="0"/>
                  <w:vAlign w:val="center"/>
                </w:tcPr>
                <w:p w14:paraId="6A01A3A1">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20</w:t>
                  </w:r>
                </w:p>
              </w:tc>
              <w:tc>
                <w:tcPr>
                  <w:tcW w:w="435" w:type="pct"/>
                  <w:noWrap w:val="0"/>
                  <w:vAlign w:val="center"/>
                </w:tcPr>
                <w:p w14:paraId="03339D2E">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63.9</w:t>
                  </w:r>
                </w:p>
              </w:tc>
              <w:tc>
                <w:tcPr>
                  <w:tcW w:w="466" w:type="pct"/>
                  <w:noWrap w:val="0"/>
                  <w:vAlign w:val="center"/>
                </w:tcPr>
                <w:p w14:paraId="3B7BB12E">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531DEE91">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eastAsia" w:eastAsia="宋体" w:cs="宋体"/>
                      <w:b w:val="0"/>
                      <w:bCs w:val="0"/>
                      <w:caps w:val="0"/>
                      <w:color w:val="000000" w:themeColor="text1"/>
                      <w:sz w:val="18"/>
                      <w:szCs w:val="18"/>
                      <w:u w:val="none"/>
                      <w:lang w:val="en-US" w:eastAsia="zh-CN"/>
                      <w14:textFill>
                        <w14:solidFill>
                          <w14:schemeClr w14:val="tx1"/>
                        </w14:solidFill>
                      </w14:textFill>
                    </w:rPr>
                    <w:t>43.9</w:t>
                  </w:r>
                </w:p>
              </w:tc>
            </w:tr>
            <w:tr w14:paraId="6EE57CF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2B885861">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44E4F7B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40BB01C6">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p>
              </w:tc>
              <w:tc>
                <w:tcPr>
                  <w:tcW w:w="195" w:type="pct"/>
                  <w:vMerge w:val="continue"/>
                  <w:noWrap w:val="0"/>
                  <w:vAlign w:val="center"/>
                </w:tcPr>
                <w:p w14:paraId="74A2F42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6F347EE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2D16FBCD">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54629007">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41BA02AA">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0A274164">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68A62C1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48" w:type="pct"/>
                  <w:noWrap w:val="0"/>
                  <w:vAlign w:val="center"/>
                </w:tcPr>
                <w:p w14:paraId="47FBF307">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北</w:t>
                  </w:r>
                </w:p>
              </w:tc>
              <w:tc>
                <w:tcPr>
                  <w:tcW w:w="366" w:type="pct"/>
                  <w:noWrap w:val="0"/>
                  <w:vAlign w:val="center"/>
                </w:tcPr>
                <w:p w14:paraId="04CD90D9">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41</w:t>
                  </w:r>
                </w:p>
              </w:tc>
              <w:tc>
                <w:tcPr>
                  <w:tcW w:w="435" w:type="pct"/>
                  <w:noWrap w:val="0"/>
                  <w:vAlign w:val="center"/>
                </w:tcPr>
                <w:p w14:paraId="07B4C5A5">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42.7</w:t>
                  </w:r>
                </w:p>
              </w:tc>
              <w:tc>
                <w:tcPr>
                  <w:tcW w:w="466" w:type="pct"/>
                  <w:noWrap w:val="0"/>
                  <w:vAlign w:val="center"/>
                </w:tcPr>
                <w:p w14:paraId="15EE83A3">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1EC92B8B">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22.7</w:t>
                  </w:r>
                </w:p>
              </w:tc>
            </w:tr>
            <w:tr w14:paraId="72F9552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restart"/>
                  <w:noWrap w:val="0"/>
                  <w:vAlign w:val="center"/>
                </w:tcPr>
                <w:p w14:paraId="71DBDD50">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7</w:t>
                  </w:r>
                </w:p>
              </w:tc>
              <w:tc>
                <w:tcPr>
                  <w:tcW w:w="177" w:type="pct"/>
                  <w:vMerge w:val="continue"/>
                  <w:noWrap w:val="0"/>
                  <w:vAlign w:val="center"/>
                </w:tcPr>
                <w:p w14:paraId="3A2A3B36">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restart"/>
                  <w:noWrap w:val="0"/>
                  <w:vAlign w:val="center"/>
                </w:tcPr>
                <w:p w14:paraId="1A05C6CC">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hint="eastAsia"/>
                      <w:b w:val="0"/>
                      <w:bCs/>
                      <w:color w:val="000000" w:themeColor="text1"/>
                      <w:sz w:val="18"/>
                      <w:szCs w:val="18"/>
                      <w:u w:val="none"/>
                      <w:lang w:eastAsia="zh-CN"/>
                      <w14:textFill>
                        <w14:solidFill>
                          <w14:schemeClr w14:val="tx1"/>
                        </w14:solidFill>
                      </w14:textFill>
                    </w:rPr>
                    <w:t>水泵</w:t>
                  </w:r>
                </w:p>
              </w:tc>
              <w:tc>
                <w:tcPr>
                  <w:tcW w:w="195" w:type="pct"/>
                  <w:vMerge w:val="restart"/>
                  <w:noWrap w:val="0"/>
                  <w:vAlign w:val="center"/>
                </w:tcPr>
                <w:p w14:paraId="712DA5A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t>非标</w:t>
                  </w:r>
                </w:p>
              </w:tc>
              <w:tc>
                <w:tcPr>
                  <w:tcW w:w="230" w:type="pct"/>
                  <w:vMerge w:val="restart"/>
                  <w:noWrap w:val="0"/>
                  <w:vAlign w:val="center"/>
                </w:tcPr>
                <w:p w14:paraId="093B3E50">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1</w:t>
                  </w:r>
                </w:p>
              </w:tc>
              <w:tc>
                <w:tcPr>
                  <w:tcW w:w="353" w:type="pct"/>
                  <w:vMerge w:val="restart"/>
                  <w:noWrap w:val="0"/>
                  <w:vAlign w:val="center"/>
                </w:tcPr>
                <w:p w14:paraId="5EBC5C46">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90</w:t>
                  </w:r>
                </w:p>
              </w:tc>
              <w:tc>
                <w:tcPr>
                  <w:tcW w:w="445" w:type="pct"/>
                  <w:vMerge w:val="continue"/>
                  <w:noWrap w:val="0"/>
                  <w:vAlign w:val="center"/>
                </w:tcPr>
                <w:p w14:paraId="00925D4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restart"/>
                  <w:noWrap w:val="0"/>
                  <w:vAlign w:val="center"/>
                </w:tcPr>
                <w:p w14:paraId="5231338E">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20</w:t>
                  </w:r>
                </w:p>
              </w:tc>
              <w:tc>
                <w:tcPr>
                  <w:tcW w:w="275" w:type="pct"/>
                  <w:vMerge w:val="restart"/>
                  <w:noWrap w:val="0"/>
                  <w:vAlign w:val="center"/>
                </w:tcPr>
                <w:p w14:paraId="73E50FA0">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56</w:t>
                  </w:r>
                </w:p>
              </w:tc>
              <w:tc>
                <w:tcPr>
                  <w:tcW w:w="341" w:type="pct"/>
                  <w:vMerge w:val="restart"/>
                  <w:noWrap w:val="0"/>
                  <w:vAlign w:val="center"/>
                </w:tcPr>
                <w:p w14:paraId="7830D489">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0</w:t>
                  </w:r>
                </w:p>
              </w:tc>
              <w:tc>
                <w:tcPr>
                  <w:tcW w:w="411" w:type="dxa"/>
                  <w:noWrap w:val="0"/>
                  <w:vAlign w:val="center"/>
                </w:tcPr>
                <w:p w14:paraId="330F5D5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东</w:t>
                  </w:r>
                </w:p>
              </w:tc>
              <w:tc>
                <w:tcPr>
                  <w:tcW w:w="366" w:type="pct"/>
                  <w:noWrap w:val="0"/>
                  <w:vAlign w:val="center"/>
                </w:tcPr>
                <w:p w14:paraId="7D909C19">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20</w:t>
                  </w:r>
                </w:p>
              </w:tc>
              <w:tc>
                <w:tcPr>
                  <w:tcW w:w="435" w:type="pct"/>
                  <w:noWrap w:val="0"/>
                  <w:vAlign w:val="center"/>
                </w:tcPr>
                <w:p w14:paraId="7DC864E0">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63.9</w:t>
                  </w:r>
                </w:p>
              </w:tc>
              <w:tc>
                <w:tcPr>
                  <w:tcW w:w="771" w:type="dxa"/>
                  <w:noWrap w:val="0"/>
                  <w:vAlign w:val="center"/>
                </w:tcPr>
                <w:p w14:paraId="5F10D0CC">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58590010">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eastAsia" w:eastAsia="宋体" w:cs="宋体"/>
                      <w:b w:val="0"/>
                      <w:bCs w:val="0"/>
                      <w:caps w:val="0"/>
                      <w:color w:val="000000" w:themeColor="text1"/>
                      <w:sz w:val="18"/>
                      <w:szCs w:val="18"/>
                      <w:u w:val="none"/>
                      <w:lang w:val="en-US" w:eastAsia="zh-CN"/>
                      <w14:textFill>
                        <w14:solidFill>
                          <w14:schemeClr w14:val="tx1"/>
                        </w14:solidFill>
                      </w14:textFill>
                    </w:rPr>
                    <w:t>43.9</w:t>
                  </w:r>
                </w:p>
              </w:tc>
            </w:tr>
            <w:tr w14:paraId="391C0A5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58C633A1">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2617BBE0">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3C3C5D7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p>
              </w:tc>
              <w:tc>
                <w:tcPr>
                  <w:tcW w:w="195" w:type="pct"/>
                  <w:vMerge w:val="continue"/>
                  <w:noWrap w:val="0"/>
                  <w:vAlign w:val="center"/>
                </w:tcPr>
                <w:p w14:paraId="081BDC2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60AB2AA0">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2BB2497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6AF233D6">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39173789">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2034FAD7">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7B9305CD">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11" w:type="dxa"/>
                  <w:noWrap w:val="0"/>
                  <w:vAlign w:val="center"/>
                </w:tcPr>
                <w:p w14:paraId="064F8C7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南</w:t>
                  </w:r>
                </w:p>
              </w:tc>
              <w:tc>
                <w:tcPr>
                  <w:tcW w:w="366" w:type="pct"/>
                  <w:noWrap w:val="0"/>
                  <w:vAlign w:val="center"/>
                </w:tcPr>
                <w:p w14:paraId="1035C3C5">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56</w:t>
                  </w:r>
                </w:p>
              </w:tc>
              <w:tc>
                <w:tcPr>
                  <w:tcW w:w="435" w:type="pct"/>
                  <w:noWrap w:val="0"/>
                  <w:vAlign w:val="center"/>
                </w:tcPr>
                <w:p w14:paraId="2E2DEE4C">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55</w:t>
                  </w:r>
                </w:p>
              </w:tc>
              <w:tc>
                <w:tcPr>
                  <w:tcW w:w="771" w:type="dxa"/>
                  <w:noWrap w:val="0"/>
                  <w:vAlign w:val="center"/>
                </w:tcPr>
                <w:p w14:paraId="2A5A625A">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663758FC">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35</w:t>
                  </w:r>
                </w:p>
              </w:tc>
            </w:tr>
            <w:tr w14:paraId="660100D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25C1207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3F8C060D">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4B64455A">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p>
              </w:tc>
              <w:tc>
                <w:tcPr>
                  <w:tcW w:w="195" w:type="pct"/>
                  <w:vMerge w:val="continue"/>
                  <w:noWrap w:val="0"/>
                  <w:vAlign w:val="center"/>
                </w:tcPr>
                <w:p w14:paraId="7CD5C3FB">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35DA95C0">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21F7A4B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7533B9F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74D47191">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360CF88C">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1C935696">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11" w:type="dxa"/>
                  <w:noWrap w:val="0"/>
                  <w:vAlign w:val="center"/>
                </w:tcPr>
                <w:p w14:paraId="5F6FE010">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西</w:t>
                  </w:r>
                </w:p>
              </w:tc>
              <w:tc>
                <w:tcPr>
                  <w:tcW w:w="366" w:type="pct"/>
                  <w:noWrap w:val="0"/>
                  <w:vAlign w:val="center"/>
                </w:tcPr>
                <w:p w14:paraId="0B6CB9DD">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28</w:t>
                  </w:r>
                </w:p>
              </w:tc>
              <w:tc>
                <w:tcPr>
                  <w:tcW w:w="435" w:type="pct"/>
                  <w:noWrap w:val="0"/>
                  <w:vAlign w:val="center"/>
                </w:tcPr>
                <w:p w14:paraId="56431973">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61.0</w:t>
                  </w:r>
                </w:p>
              </w:tc>
              <w:tc>
                <w:tcPr>
                  <w:tcW w:w="771" w:type="dxa"/>
                  <w:noWrap w:val="0"/>
                  <w:vAlign w:val="center"/>
                </w:tcPr>
                <w:p w14:paraId="0B62C710">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76C60A37">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41</w:t>
                  </w:r>
                </w:p>
              </w:tc>
            </w:tr>
            <w:tr w14:paraId="3A99E5C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2F8C9C6D">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7A089A0F">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78091F79">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p>
              </w:tc>
              <w:tc>
                <w:tcPr>
                  <w:tcW w:w="195" w:type="pct"/>
                  <w:vMerge w:val="continue"/>
                  <w:noWrap w:val="0"/>
                  <w:vAlign w:val="center"/>
                </w:tcPr>
                <w:p w14:paraId="578E4A7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2632053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7A3B3FD6">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7A1100E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6571944B">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0984C12D">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75D926DF">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11" w:type="dxa"/>
                  <w:noWrap w:val="0"/>
                  <w:vAlign w:val="center"/>
                </w:tcPr>
                <w:p w14:paraId="128457AA">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北</w:t>
                  </w:r>
                </w:p>
              </w:tc>
              <w:tc>
                <w:tcPr>
                  <w:tcW w:w="366" w:type="pct"/>
                  <w:noWrap w:val="0"/>
                  <w:vAlign w:val="center"/>
                </w:tcPr>
                <w:p w14:paraId="1693AFE2">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63</w:t>
                  </w:r>
                </w:p>
              </w:tc>
              <w:tc>
                <w:tcPr>
                  <w:tcW w:w="435" w:type="pct"/>
                  <w:noWrap w:val="0"/>
                  <w:vAlign w:val="center"/>
                </w:tcPr>
                <w:p w14:paraId="1CB86451">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54.0</w:t>
                  </w:r>
                </w:p>
              </w:tc>
              <w:tc>
                <w:tcPr>
                  <w:tcW w:w="771" w:type="dxa"/>
                  <w:noWrap w:val="0"/>
                  <w:vAlign w:val="center"/>
                </w:tcPr>
                <w:p w14:paraId="56F8E67B">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5EF59C4E">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34</w:t>
                  </w:r>
                </w:p>
              </w:tc>
            </w:tr>
            <w:tr w14:paraId="542D485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restart"/>
                  <w:noWrap w:val="0"/>
                  <w:vAlign w:val="center"/>
                </w:tcPr>
                <w:p w14:paraId="6A992636">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8</w:t>
                  </w:r>
                </w:p>
              </w:tc>
              <w:tc>
                <w:tcPr>
                  <w:tcW w:w="177" w:type="pct"/>
                  <w:vMerge w:val="continue"/>
                  <w:noWrap w:val="0"/>
                  <w:vAlign w:val="center"/>
                </w:tcPr>
                <w:p w14:paraId="73D3CDF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restart"/>
                  <w:noWrap w:val="0"/>
                  <w:vAlign w:val="center"/>
                </w:tcPr>
                <w:p w14:paraId="6B8BF674">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hint="eastAsia"/>
                      <w:b w:val="0"/>
                      <w:bCs/>
                      <w:color w:val="000000" w:themeColor="text1"/>
                      <w:sz w:val="18"/>
                      <w:szCs w:val="18"/>
                      <w:u w:val="none"/>
                      <w:lang w:eastAsia="zh-CN"/>
                      <w14:textFill>
                        <w14:solidFill>
                          <w14:schemeClr w14:val="tx1"/>
                        </w14:solidFill>
                      </w14:textFill>
                    </w:rPr>
                    <w:t>空压机</w:t>
                  </w:r>
                </w:p>
              </w:tc>
              <w:tc>
                <w:tcPr>
                  <w:tcW w:w="195" w:type="pct"/>
                  <w:vMerge w:val="restart"/>
                  <w:noWrap w:val="0"/>
                  <w:vAlign w:val="center"/>
                </w:tcPr>
                <w:p w14:paraId="63170C47">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t>非标</w:t>
                  </w:r>
                </w:p>
              </w:tc>
              <w:tc>
                <w:tcPr>
                  <w:tcW w:w="230" w:type="pct"/>
                  <w:vMerge w:val="restart"/>
                  <w:noWrap w:val="0"/>
                  <w:vAlign w:val="center"/>
                </w:tcPr>
                <w:p w14:paraId="6A79719B">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1</w:t>
                  </w:r>
                </w:p>
              </w:tc>
              <w:tc>
                <w:tcPr>
                  <w:tcW w:w="353" w:type="pct"/>
                  <w:vMerge w:val="restart"/>
                  <w:noWrap w:val="0"/>
                  <w:vAlign w:val="center"/>
                </w:tcPr>
                <w:p w14:paraId="739A6541">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90</w:t>
                  </w:r>
                </w:p>
              </w:tc>
              <w:tc>
                <w:tcPr>
                  <w:tcW w:w="445" w:type="pct"/>
                  <w:vMerge w:val="continue"/>
                  <w:noWrap w:val="0"/>
                  <w:vAlign w:val="center"/>
                </w:tcPr>
                <w:p w14:paraId="2B42B961">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restart"/>
                  <w:noWrap w:val="0"/>
                  <w:vAlign w:val="center"/>
                </w:tcPr>
                <w:p w14:paraId="4B71D11E">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13</w:t>
                  </w:r>
                </w:p>
              </w:tc>
              <w:tc>
                <w:tcPr>
                  <w:tcW w:w="275" w:type="pct"/>
                  <w:vMerge w:val="restart"/>
                  <w:noWrap w:val="0"/>
                  <w:vAlign w:val="center"/>
                </w:tcPr>
                <w:p w14:paraId="4DA4DC13">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64</w:t>
                  </w:r>
                </w:p>
              </w:tc>
              <w:tc>
                <w:tcPr>
                  <w:tcW w:w="341" w:type="pct"/>
                  <w:vMerge w:val="restart"/>
                  <w:noWrap w:val="0"/>
                  <w:vAlign w:val="center"/>
                </w:tcPr>
                <w:p w14:paraId="5C742D04">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0</w:t>
                  </w:r>
                </w:p>
              </w:tc>
              <w:tc>
                <w:tcPr>
                  <w:tcW w:w="411" w:type="dxa"/>
                  <w:noWrap w:val="0"/>
                  <w:vAlign w:val="center"/>
                </w:tcPr>
                <w:p w14:paraId="65330A4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东</w:t>
                  </w:r>
                </w:p>
              </w:tc>
              <w:tc>
                <w:tcPr>
                  <w:tcW w:w="366" w:type="pct"/>
                  <w:noWrap w:val="0"/>
                  <w:vAlign w:val="center"/>
                </w:tcPr>
                <w:p w14:paraId="4F475284">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13</w:t>
                  </w:r>
                </w:p>
              </w:tc>
              <w:tc>
                <w:tcPr>
                  <w:tcW w:w="435" w:type="pct"/>
                  <w:noWrap w:val="0"/>
                  <w:vAlign w:val="center"/>
                </w:tcPr>
                <w:p w14:paraId="2E10E157">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67.7</w:t>
                  </w:r>
                </w:p>
              </w:tc>
              <w:tc>
                <w:tcPr>
                  <w:tcW w:w="771" w:type="dxa"/>
                  <w:noWrap w:val="0"/>
                  <w:vAlign w:val="center"/>
                </w:tcPr>
                <w:p w14:paraId="3D64D48D">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5FC7AEB3">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47.7</w:t>
                  </w:r>
                </w:p>
              </w:tc>
            </w:tr>
            <w:tr w14:paraId="50B6ADC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74FFBC9C">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57FD755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4E2C51A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p>
              </w:tc>
              <w:tc>
                <w:tcPr>
                  <w:tcW w:w="195" w:type="pct"/>
                  <w:vMerge w:val="continue"/>
                  <w:noWrap w:val="0"/>
                  <w:vAlign w:val="center"/>
                </w:tcPr>
                <w:p w14:paraId="52EF921A">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57D3AC7B">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6EC1FD5C">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21539A6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51EA953D">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1D52590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160591D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11" w:type="dxa"/>
                  <w:noWrap w:val="0"/>
                  <w:vAlign w:val="center"/>
                </w:tcPr>
                <w:p w14:paraId="2B00EDBB">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南</w:t>
                  </w:r>
                </w:p>
              </w:tc>
              <w:tc>
                <w:tcPr>
                  <w:tcW w:w="366" w:type="pct"/>
                  <w:noWrap w:val="0"/>
                  <w:vAlign w:val="center"/>
                </w:tcPr>
                <w:p w14:paraId="77C9E599">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64</w:t>
                  </w:r>
                </w:p>
              </w:tc>
              <w:tc>
                <w:tcPr>
                  <w:tcW w:w="435" w:type="pct"/>
                  <w:noWrap w:val="0"/>
                  <w:vAlign w:val="center"/>
                </w:tcPr>
                <w:p w14:paraId="135FC38B">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53.9</w:t>
                  </w:r>
                </w:p>
              </w:tc>
              <w:tc>
                <w:tcPr>
                  <w:tcW w:w="771" w:type="dxa"/>
                  <w:noWrap w:val="0"/>
                  <w:vAlign w:val="center"/>
                </w:tcPr>
                <w:p w14:paraId="365A9B60">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1FBD5805">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33.9</w:t>
                  </w:r>
                </w:p>
              </w:tc>
            </w:tr>
            <w:tr w14:paraId="7168D3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0BA1A69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38B278E9">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512A2030">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p>
              </w:tc>
              <w:tc>
                <w:tcPr>
                  <w:tcW w:w="195" w:type="pct"/>
                  <w:vMerge w:val="continue"/>
                  <w:noWrap w:val="0"/>
                  <w:vAlign w:val="center"/>
                </w:tcPr>
                <w:p w14:paraId="7914072B">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78EE701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240B539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7DDF87A9">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18056BC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0F48BF99">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73F2C1F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11" w:type="dxa"/>
                  <w:noWrap w:val="0"/>
                  <w:vAlign w:val="center"/>
                </w:tcPr>
                <w:p w14:paraId="757C944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西</w:t>
                  </w:r>
                </w:p>
              </w:tc>
              <w:tc>
                <w:tcPr>
                  <w:tcW w:w="366" w:type="pct"/>
                  <w:noWrap w:val="0"/>
                  <w:vAlign w:val="center"/>
                </w:tcPr>
                <w:p w14:paraId="6260997E">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27</w:t>
                  </w:r>
                </w:p>
              </w:tc>
              <w:tc>
                <w:tcPr>
                  <w:tcW w:w="435" w:type="pct"/>
                  <w:noWrap w:val="0"/>
                  <w:vAlign w:val="center"/>
                </w:tcPr>
                <w:p w14:paraId="12B75182">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61.4</w:t>
                  </w:r>
                </w:p>
              </w:tc>
              <w:tc>
                <w:tcPr>
                  <w:tcW w:w="771" w:type="dxa"/>
                  <w:noWrap w:val="0"/>
                  <w:vAlign w:val="center"/>
                </w:tcPr>
                <w:p w14:paraId="2B0B7B21">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2939DE6E">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41.4</w:t>
                  </w:r>
                </w:p>
              </w:tc>
            </w:tr>
            <w:tr w14:paraId="28917D0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73A68BEA">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2B2BE26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3318035B">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p>
              </w:tc>
              <w:tc>
                <w:tcPr>
                  <w:tcW w:w="195" w:type="pct"/>
                  <w:vMerge w:val="continue"/>
                  <w:noWrap w:val="0"/>
                  <w:vAlign w:val="center"/>
                </w:tcPr>
                <w:p w14:paraId="78976676">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168D7EC1">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2359D08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4592CF8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36EB9DD4">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3077E73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7173DAF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11" w:type="dxa"/>
                  <w:noWrap w:val="0"/>
                  <w:vAlign w:val="center"/>
                </w:tcPr>
                <w:p w14:paraId="4E50771A">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北</w:t>
                  </w:r>
                </w:p>
              </w:tc>
              <w:tc>
                <w:tcPr>
                  <w:tcW w:w="366" w:type="pct"/>
                  <w:noWrap w:val="0"/>
                  <w:vAlign w:val="center"/>
                </w:tcPr>
                <w:p w14:paraId="65AE9429">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55</w:t>
                  </w:r>
                </w:p>
              </w:tc>
              <w:tc>
                <w:tcPr>
                  <w:tcW w:w="435" w:type="pct"/>
                  <w:noWrap w:val="0"/>
                  <w:vAlign w:val="center"/>
                </w:tcPr>
                <w:p w14:paraId="19B7FF1E">
                  <w:pPr>
                    <w:keepNext w:val="0"/>
                    <w:keepLines w:val="0"/>
                    <w:widowControl/>
                    <w:suppressLineNumbers w:val="0"/>
                    <w:jc w:val="center"/>
                    <w:textAlignment w:val="center"/>
                    <w:rPr>
                      <w:rFonts w:hint="default"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55.2</w:t>
                  </w:r>
                </w:p>
              </w:tc>
              <w:tc>
                <w:tcPr>
                  <w:tcW w:w="771" w:type="dxa"/>
                  <w:noWrap w:val="0"/>
                  <w:vAlign w:val="center"/>
                </w:tcPr>
                <w:p w14:paraId="1D3E6D3C">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6F3E1DDA">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35.2</w:t>
                  </w:r>
                </w:p>
              </w:tc>
            </w:tr>
            <w:tr w14:paraId="3516CD6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77" w:type="pct"/>
                  <w:vMerge w:val="restart"/>
                  <w:noWrap w:val="0"/>
                  <w:vAlign w:val="center"/>
                </w:tcPr>
                <w:p w14:paraId="1B133B2D">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9</w:t>
                  </w:r>
                </w:p>
              </w:tc>
              <w:tc>
                <w:tcPr>
                  <w:tcW w:w="177" w:type="pct"/>
                  <w:vMerge w:val="continue"/>
                  <w:noWrap w:val="0"/>
                  <w:vAlign w:val="center"/>
                </w:tcPr>
                <w:p w14:paraId="1CBB723C">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restart"/>
                  <w:noWrap w:val="0"/>
                  <w:vAlign w:val="center"/>
                </w:tcPr>
                <w:p w14:paraId="7C07E32C">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val="0"/>
                      <w:bCs/>
                      <w:color w:val="000000" w:themeColor="text1"/>
                      <w:sz w:val="18"/>
                      <w:szCs w:val="18"/>
                      <w:u w:val="none"/>
                      <w:lang w:eastAsia="zh-CN"/>
                      <w14:textFill>
                        <w14:solidFill>
                          <w14:schemeClr w14:val="tx1"/>
                        </w14:solidFill>
                      </w14:textFill>
                    </w:rPr>
                  </w:pPr>
                  <w:r>
                    <w:rPr>
                      <w:rFonts w:hint="eastAsia"/>
                      <w:b w:val="0"/>
                      <w:bCs/>
                      <w:color w:val="000000" w:themeColor="text1"/>
                      <w:sz w:val="18"/>
                      <w:szCs w:val="18"/>
                      <w:u w:val="none"/>
                      <w:lang w:eastAsia="zh-CN"/>
                      <w14:textFill>
                        <w14:solidFill>
                          <w14:schemeClr w14:val="tx1"/>
                        </w14:solidFill>
                      </w14:textFill>
                    </w:rPr>
                    <w:t>空压机</w:t>
                  </w:r>
                </w:p>
              </w:tc>
              <w:tc>
                <w:tcPr>
                  <w:tcW w:w="195" w:type="pct"/>
                  <w:vMerge w:val="restart"/>
                  <w:noWrap w:val="0"/>
                  <w:vAlign w:val="center"/>
                </w:tcPr>
                <w:p w14:paraId="2AAEF01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t>非标</w:t>
                  </w:r>
                </w:p>
              </w:tc>
              <w:tc>
                <w:tcPr>
                  <w:tcW w:w="230" w:type="pct"/>
                  <w:vMerge w:val="restart"/>
                  <w:noWrap w:val="0"/>
                  <w:vAlign w:val="center"/>
                </w:tcPr>
                <w:p w14:paraId="46A72A9B">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1</w:t>
                  </w:r>
                </w:p>
              </w:tc>
              <w:tc>
                <w:tcPr>
                  <w:tcW w:w="353" w:type="pct"/>
                  <w:vMerge w:val="restart"/>
                  <w:noWrap w:val="0"/>
                  <w:vAlign w:val="center"/>
                </w:tcPr>
                <w:p w14:paraId="368DA435">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90</w:t>
                  </w:r>
                </w:p>
              </w:tc>
              <w:tc>
                <w:tcPr>
                  <w:tcW w:w="445" w:type="pct"/>
                  <w:vMerge w:val="continue"/>
                  <w:noWrap w:val="0"/>
                  <w:vAlign w:val="center"/>
                </w:tcPr>
                <w:p w14:paraId="0C11FBD0">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restart"/>
                  <w:noWrap w:val="0"/>
                  <w:vAlign w:val="center"/>
                </w:tcPr>
                <w:p w14:paraId="4EFF71DB">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12</w:t>
                  </w:r>
                </w:p>
              </w:tc>
              <w:tc>
                <w:tcPr>
                  <w:tcW w:w="275" w:type="pct"/>
                  <w:vMerge w:val="restart"/>
                  <w:noWrap w:val="0"/>
                  <w:vAlign w:val="center"/>
                </w:tcPr>
                <w:p w14:paraId="394BC7CE">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60</w:t>
                  </w:r>
                </w:p>
              </w:tc>
              <w:tc>
                <w:tcPr>
                  <w:tcW w:w="341" w:type="pct"/>
                  <w:vMerge w:val="restart"/>
                  <w:noWrap w:val="0"/>
                  <w:vAlign w:val="center"/>
                </w:tcPr>
                <w:p w14:paraId="588ABEBA">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color w:val="000000" w:themeColor="text1"/>
                      <w:sz w:val="18"/>
                      <w:szCs w:val="18"/>
                      <w:u w:val="none"/>
                      <w:lang w:val="en-US" w:eastAsia="zh-CN"/>
                      <w14:textFill>
                        <w14:solidFill>
                          <w14:schemeClr w14:val="tx1"/>
                        </w14:solidFill>
                      </w14:textFill>
                    </w:rPr>
                  </w:pPr>
                  <w:r>
                    <w:rPr>
                      <w:rFonts w:hint="eastAsia"/>
                      <w:b/>
                      <w:color w:val="000000" w:themeColor="text1"/>
                      <w:sz w:val="18"/>
                      <w:szCs w:val="18"/>
                      <w:u w:val="none"/>
                      <w:lang w:val="en-US" w:eastAsia="zh-CN"/>
                      <w14:textFill>
                        <w14:solidFill>
                          <w14:schemeClr w14:val="tx1"/>
                        </w14:solidFill>
                      </w14:textFill>
                    </w:rPr>
                    <w:t>0</w:t>
                  </w:r>
                </w:p>
              </w:tc>
              <w:tc>
                <w:tcPr>
                  <w:tcW w:w="248" w:type="pct"/>
                  <w:noWrap w:val="0"/>
                  <w:vAlign w:val="center"/>
                </w:tcPr>
                <w:p w14:paraId="36B8520C">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东</w:t>
                  </w:r>
                </w:p>
              </w:tc>
              <w:tc>
                <w:tcPr>
                  <w:tcW w:w="366" w:type="pct"/>
                  <w:noWrap w:val="0"/>
                  <w:vAlign w:val="center"/>
                </w:tcPr>
                <w:p w14:paraId="03AE039B">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20</w:t>
                  </w:r>
                </w:p>
              </w:tc>
              <w:tc>
                <w:tcPr>
                  <w:tcW w:w="435" w:type="pct"/>
                  <w:noWrap w:val="0"/>
                  <w:vAlign w:val="center"/>
                </w:tcPr>
                <w:p w14:paraId="17427ED7">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63.9</w:t>
                  </w:r>
                </w:p>
              </w:tc>
              <w:tc>
                <w:tcPr>
                  <w:tcW w:w="466" w:type="pct"/>
                  <w:noWrap w:val="0"/>
                  <w:vAlign w:val="center"/>
                </w:tcPr>
                <w:p w14:paraId="2FFFE1F5">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25637C3A">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eastAsia" w:eastAsia="宋体" w:cs="宋体"/>
                      <w:b w:val="0"/>
                      <w:bCs w:val="0"/>
                      <w:caps w:val="0"/>
                      <w:color w:val="000000" w:themeColor="text1"/>
                      <w:sz w:val="18"/>
                      <w:szCs w:val="18"/>
                      <w:u w:val="none"/>
                      <w:lang w:val="en-US" w:eastAsia="zh-CN"/>
                      <w14:textFill>
                        <w14:solidFill>
                          <w14:schemeClr w14:val="tx1"/>
                        </w14:solidFill>
                      </w14:textFill>
                    </w:rPr>
                    <w:t>43.9</w:t>
                  </w:r>
                </w:p>
              </w:tc>
            </w:tr>
            <w:tr w14:paraId="7422341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05436F09">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66B6EE8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000514B6">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95" w:type="pct"/>
                  <w:vMerge w:val="continue"/>
                  <w:noWrap w:val="0"/>
                  <w:vAlign w:val="center"/>
                </w:tcPr>
                <w:p w14:paraId="551BAD1A">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68296C7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76B38DA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7DB7310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5D9004C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581E083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6702A893">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48" w:type="pct"/>
                  <w:noWrap w:val="0"/>
                  <w:vAlign w:val="center"/>
                </w:tcPr>
                <w:p w14:paraId="45E03136">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南</w:t>
                  </w:r>
                </w:p>
              </w:tc>
              <w:tc>
                <w:tcPr>
                  <w:tcW w:w="366" w:type="pct"/>
                  <w:noWrap w:val="0"/>
                  <w:vAlign w:val="center"/>
                </w:tcPr>
                <w:p w14:paraId="09D7C4D5">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60</w:t>
                  </w:r>
                </w:p>
              </w:tc>
              <w:tc>
                <w:tcPr>
                  <w:tcW w:w="435" w:type="pct"/>
                  <w:noWrap w:val="0"/>
                  <w:vAlign w:val="center"/>
                </w:tcPr>
                <w:p w14:paraId="7DDEAAD5">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54.4</w:t>
                  </w:r>
                </w:p>
              </w:tc>
              <w:tc>
                <w:tcPr>
                  <w:tcW w:w="466" w:type="pct"/>
                  <w:noWrap w:val="0"/>
                  <w:vAlign w:val="center"/>
                </w:tcPr>
                <w:p w14:paraId="2598525D">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799A77D7">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34.4</w:t>
                  </w:r>
                </w:p>
              </w:tc>
            </w:tr>
            <w:tr w14:paraId="223200B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74F5425F">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2A6D56FF">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2D269801">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95" w:type="pct"/>
                  <w:vMerge w:val="continue"/>
                  <w:noWrap w:val="0"/>
                  <w:vAlign w:val="center"/>
                </w:tcPr>
                <w:p w14:paraId="4DB7152C">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092E4176">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11DE0B2F">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6C8B357B">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2AF92E0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3899A01D">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634B3D6C">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48" w:type="pct"/>
                  <w:noWrap w:val="0"/>
                  <w:vAlign w:val="center"/>
                </w:tcPr>
                <w:p w14:paraId="7C3DB64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西</w:t>
                  </w:r>
                </w:p>
              </w:tc>
              <w:tc>
                <w:tcPr>
                  <w:tcW w:w="366" w:type="pct"/>
                  <w:noWrap w:val="0"/>
                  <w:vAlign w:val="center"/>
                </w:tcPr>
                <w:p w14:paraId="558C3AA1">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20</w:t>
                  </w:r>
                </w:p>
              </w:tc>
              <w:tc>
                <w:tcPr>
                  <w:tcW w:w="435" w:type="pct"/>
                  <w:noWrap w:val="0"/>
                  <w:vAlign w:val="center"/>
                </w:tcPr>
                <w:p w14:paraId="07C9A7BF">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63.9</w:t>
                  </w:r>
                </w:p>
              </w:tc>
              <w:tc>
                <w:tcPr>
                  <w:tcW w:w="466" w:type="pct"/>
                  <w:noWrap w:val="0"/>
                  <w:vAlign w:val="center"/>
                </w:tcPr>
                <w:p w14:paraId="43C658EA">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0031CB4A">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41</w:t>
                  </w:r>
                </w:p>
              </w:tc>
            </w:tr>
            <w:tr w14:paraId="39A1A97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1" w:hRule="atLeast"/>
                <w:jc w:val="center"/>
              </w:trPr>
              <w:tc>
                <w:tcPr>
                  <w:tcW w:w="177" w:type="pct"/>
                  <w:vMerge w:val="continue"/>
                  <w:noWrap w:val="0"/>
                  <w:vAlign w:val="center"/>
                </w:tcPr>
                <w:p w14:paraId="1C67D00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77" w:type="pct"/>
                  <w:vMerge w:val="continue"/>
                  <w:noWrap w:val="0"/>
                  <w:vAlign w:val="center"/>
                </w:tcPr>
                <w:p w14:paraId="27EF714E">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00" w:type="pct"/>
                  <w:vMerge w:val="continue"/>
                  <w:noWrap w:val="0"/>
                  <w:vAlign w:val="center"/>
                </w:tcPr>
                <w:p w14:paraId="4DB5186A">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195" w:type="pct"/>
                  <w:vMerge w:val="continue"/>
                  <w:noWrap w:val="0"/>
                  <w:vAlign w:val="center"/>
                </w:tcPr>
                <w:p w14:paraId="46E22312">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30" w:type="pct"/>
                  <w:vMerge w:val="continue"/>
                  <w:noWrap w:val="0"/>
                  <w:vAlign w:val="center"/>
                </w:tcPr>
                <w:p w14:paraId="5DDD64C7">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53" w:type="pct"/>
                  <w:vMerge w:val="continue"/>
                  <w:noWrap w:val="0"/>
                  <w:vAlign w:val="center"/>
                </w:tcPr>
                <w:p w14:paraId="39AC877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445" w:type="pct"/>
                  <w:vMerge w:val="continue"/>
                  <w:noWrap w:val="0"/>
                  <w:vAlign w:val="center"/>
                </w:tcPr>
                <w:p w14:paraId="00B88105">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6" w:type="pct"/>
                  <w:vMerge w:val="continue"/>
                  <w:noWrap w:val="0"/>
                  <w:vAlign w:val="center"/>
                </w:tcPr>
                <w:p w14:paraId="2917F9E0">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75" w:type="pct"/>
                  <w:vMerge w:val="continue"/>
                  <w:noWrap w:val="0"/>
                  <w:vAlign w:val="center"/>
                </w:tcPr>
                <w:p w14:paraId="478971D4">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341" w:type="pct"/>
                  <w:vMerge w:val="continue"/>
                  <w:noWrap w:val="0"/>
                  <w:vAlign w:val="center"/>
                </w:tcPr>
                <w:p w14:paraId="418DA1CD">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color w:val="000000" w:themeColor="text1"/>
                      <w:sz w:val="18"/>
                      <w:szCs w:val="18"/>
                      <w:u w:val="none"/>
                      <w14:textFill>
                        <w14:solidFill>
                          <w14:schemeClr w14:val="tx1"/>
                        </w14:solidFill>
                      </w14:textFill>
                    </w:rPr>
                  </w:pPr>
                </w:p>
              </w:tc>
              <w:tc>
                <w:tcPr>
                  <w:tcW w:w="248" w:type="pct"/>
                  <w:noWrap w:val="0"/>
                  <w:vAlign w:val="center"/>
                </w:tcPr>
                <w:p w14:paraId="6BD8CBA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b w:val="0"/>
                      <w:bCs/>
                      <w:color w:val="000000" w:themeColor="text1"/>
                      <w:sz w:val="18"/>
                      <w:szCs w:val="18"/>
                      <w:u w:val="none"/>
                      <w14:textFill>
                        <w14:solidFill>
                          <w14:schemeClr w14:val="tx1"/>
                        </w14:solidFill>
                      </w14:textFill>
                    </w:rPr>
                  </w:pPr>
                  <w:r>
                    <w:rPr>
                      <w:rFonts w:ascii="Times New Roman" w:hAnsi="Times New Roman" w:eastAsia="宋体"/>
                      <w:b w:val="0"/>
                      <w:bCs/>
                      <w:color w:val="000000" w:themeColor="text1"/>
                      <w:sz w:val="18"/>
                      <w:szCs w:val="18"/>
                      <w:u w:val="none"/>
                      <w14:textFill>
                        <w14:solidFill>
                          <w14:schemeClr w14:val="tx1"/>
                        </w14:solidFill>
                      </w14:textFill>
                    </w:rPr>
                    <w:t>北</w:t>
                  </w:r>
                </w:p>
              </w:tc>
              <w:tc>
                <w:tcPr>
                  <w:tcW w:w="366" w:type="pct"/>
                  <w:noWrap w:val="0"/>
                  <w:vAlign w:val="center"/>
                </w:tcPr>
                <w:p w14:paraId="612A725D">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59</w:t>
                  </w:r>
                </w:p>
              </w:tc>
              <w:tc>
                <w:tcPr>
                  <w:tcW w:w="435" w:type="pct"/>
                  <w:noWrap w:val="0"/>
                  <w:vAlign w:val="center"/>
                </w:tcPr>
                <w:p w14:paraId="73B93734">
                  <w:pPr>
                    <w:keepNext w:val="0"/>
                    <w:keepLines w:val="0"/>
                    <w:widowControl/>
                    <w:suppressLineNumbers w:val="0"/>
                    <w:jc w:val="center"/>
                    <w:textAlignment w:val="center"/>
                    <w:rPr>
                      <w:rFonts w:hint="default"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cs="宋体"/>
                      <w:i w:val="0"/>
                      <w:iCs w:val="0"/>
                      <w:color w:val="000000" w:themeColor="text1"/>
                      <w:kern w:val="0"/>
                      <w:sz w:val="18"/>
                      <w:szCs w:val="18"/>
                      <w:u w:val="none"/>
                      <w:lang w:val="en-US" w:eastAsia="zh-CN" w:bidi="ar"/>
                      <w14:textFill>
                        <w14:solidFill>
                          <w14:schemeClr w14:val="tx1"/>
                        </w14:solidFill>
                      </w14:textFill>
                    </w:rPr>
                    <w:t>54.6</w:t>
                  </w:r>
                </w:p>
              </w:tc>
              <w:tc>
                <w:tcPr>
                  <w:tcW w:w="466" w:type="pct"/>
                  <w:noWrap w:val="0"/>
                  <w:vAlign w:val="center"/>
                </w:tcPr>
                <w:p w14:paraId="0580C416">
                  <w:pPr>
                    <w:keepNext w:val="0"/>
                    <w:keepLines w:val="0"/>
                    <w:widowControl/>
                    <w:suppressLineNumbers w:val="0"/>
                    <w:jc w:val="center"/>
                    <w:textAlignment w:val="cente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pPr>
                  <w:r>
                    <w:rPr>
                      <w:rFonts w:hint="eastAsia" w:ascii="Times New Roman" w:hAnsi="Times New Roman" w:eastAsia="宋体" w:cs="宋体"/>
                      <w:i w:val="0"/>
                      <w:iCs w:val="0"/>
                      <w:color w:val="000000" w:themeColor="text1"/>
                      <w:kern w:val="0"/>
                      <w:sz w:val="18"/>
                      <w:szCs w:val="18"/>
                      <w:u w:val="none"/>
                      <w:lang w:val="en-US" w:eastAsia="zh-CN" w:bidi="ar"/>
                      <w14:textFill>
                        <w14:solidFill>
                          <w14:schemeClr w14:val="tx1"/>
                        </w14:solidFill>
                      </w14:textFill>
                    </w:rPr>
                    <w:t>20</w:t>
                  </w:r>
                </w:p>
              </w:tc>
              <w:tc>
                <w:tcPr>
                  <w:tcW w:w="1061" w:type="dxa"/>
                  <w:noWrap w:val="0"/>
                  <w:vAlign w:val="center"/>
                </w:tcPr>
                <w:p w14:paraId="6F4CDE5E">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pPr>
                  <w:r>
                    <w:rPr>
                      <w:rFonts w:hint="default" w:ascii="Times New Roman" w:hAnsi="Times New Roman" w:eastAsia="宋体" w:cs="宋体"/>
                      <w:b w:val="0"/>
                      <w:bCs w:val="0"/>
                      <w:caps w:val="0"/>
                      <w:color w:val="000000" w:themeColor="text1"/>
                      <w:sz w:val="18"/>
                      <w:szCs w:val="18"/>
                      <w:u w:val="none"/>
                      <w:lang w:val="en-US" w:eastAsia="zh-CN"/>
                      <w14:textFill>
                        <w14:solidFill>
                          <w14:schemeClr w14:val="tx1"/>
                        </w14:solidFill>
                      </w14:textFill>
                    </w:rPr>
                    <w:t>34.6</w:t>
                  </w:r>
                </w:p>
              </w:tc>
            </w:tr>
            <w:bookmarkEnd w:id="40"/>
          </w:tbl>
          <w:p w14:paraId="041B64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000000" w:themeColor="text1"/>
                <w:sz w:val="21"/>
                <w:szCs w:val="21"/>
                <w:u w:val="none"/>
                <w14:textFill>
                  <w14:solidFill>
                    <w14:schemeClr w14:val="tx1"/>
                  </w14:solidFill>
                </w14:textFill>
              </w:rPr>
            </w:pPr>
            <w:r>
              <w:rPr>
                <w:b/>
                <w:bCs/>
                <w:color w:val="000000" w:themeColor="text1"/>
                <w:sz w:val="21"/>
                <w:szCs w:val="21"/>
                <w:u w:val="none"/>
                <w14:textFill>
                  <w14:solidFill>
                    <w14:schemeClr w14:val="tx1"/>
                  </w14:solidFill>
                </w14:textFill>
              </w:rPr>
              <w:t>表4-1</w:t>
            </w:r>
            <w:r>
              <w:rPr>
                <w:rFonts w:hint="eastAsia"/>
                <w:b/>
                <w:bCs/>
                <w:color w:val="000000" w:themeColor="text1"/>
                <w:sz w:val="21"/>
                <w:szCs w:val="21"/>
                <w:u w:val="none"/>
                <w:lang w:val="en-US" w:eastAsia="zh-CN"/>
                <w14:textFill>
                  <w14:solidFill>
                    <w14:schemeClr w14:val="tx1"/>
                  </w14:solidFill>
                </w14:textFill>
              </w:rPr>
              <w:t>4</w:t>
            </w:r>
            <w:r>
              <w:rPr>
                <w:b/>
                <w:bCs/>
                <w:color w:val="000000" w:themeColor="text1"/>
                <w:sz w:val="21"/>
                <w:szCs w:val="21"/>
                <w:u w:val="none"/>
                <w14:textFill>
                  <w14:solidFill>
                    <w14:schemeClr w14:val="tx1"/>
                  </w14:solidFill>
                </w14:textFill>
              </w:rPr>
              <w:t xml:space="preserve">  </w:t>
            </w:r>
            <w:r>
              <w:rPr>
                <w:rFonts w:hint="eastAsia"/>
                <w:b/>
                <w:bCs/>
                <w:color w:val="000000" w:themeColor="text1"/>
                <w:sz w:val="21"/>
                <w:szCs w:val="21"/>
                <w:u w:val="none"/>
                <w:lang w:val="en-US" w:eastAsia="zh-CN"/>
                <w14:textFill>
                  <w14:solidFill>
                    <w14:schemeClr w14:val="tx1"/>
                  </w14:solidFill>
                </w14:textFill>
              </w:rPr>
              <w:t>工业企业噪声源强调查清单（室外声源）</w:t>
            </w:r>
          </w:p>
          <w:tbl>
            <w:tblPr>
              <w:tblStyle w:val="31"/>
              <w:tblW w:w="8164"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65"/>
              <w:gridCol w:w="1463"/>
              <w:gridCol w:w="1054"/>
              <w:gridCol w:w="521"/>
              <w:gridCol w:w="1035"/>
              <w:gridCol w:w="735"/>
              <w:gridCol w:w="930"/>
              <w:gridCol w:w="930"/>
              <w:gridCol w:w="1231"/>
            </w:tblGrid>
            <w:tr w14:paraId="00DA264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65" w:type="dxa"/>
                  <w:vMerge w:val="restart"/>
                  <w:noWrap w:val="0"/>
                  <w:vAlign w:val="center"/>
                </w:tcPr>
                <w:p w14:paraId="5C1E50D0">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序号</w:t>
                  </w:r>
                </w:p>
              </w:tc>
              <w:tc>
                <w:tcPr>
                  <w:tcW w:w="1463" w:type="dxa"/>
                  <w:vMerge w:val="restart"/>
                  <w:noWrap w:val="0"/>
                  <w:vAlign w:val="center"/>
                </w:tcPr>
                <w:p w14:paraId="62174ED6">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b/>
                      <w:color w:val="000000" w:themeColor="text1"/>
                      <w:sz w:val="18"/>
                      <w:szCs w:val="18"/>
                      <w:u w:val="none"/>
                      <w:lang w:val="en-US" w:eastAsia="zh-CN"/>
                      <w14:textFill>
                        <w14:solidFill>
                          <w14:schemeClr w14:val="tx1"/>
                        </w14:solidFill>
                      </w14:textFill>
                    </w:rPr>
                    <w:t>声源名称</w:t>
                  </w:r>
                </w:p>
              </w:tc>
              <w:tc>
                <w:tcPr>
                  <w:tcW w:w="1054" w:type="dxa"/>
                  <w:vMerge w:val="restart"/>
                  <w:noWrap w:val="0"/>
                  <w:vAlign w:val="center"/>
                </w:tcPr>
                <w:p w14:paraId="5728D745">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型号</w:t>
                  </w:r>
                </w:p>
              </w:tc>
              <w:tc>
                <w:tcPr>
                  <w:tcW w:w="2291" w:type="dxa"/>
                  <w:gridSpan w:val="3"/>
                  <w:noWrap w:val="0"/>
                  <w:vAlign w:val="center"/>
                </w:tcPr>
                <w:p w14:paraId="25681765">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空间相对位置</w:t>
                  </w:r>
                  <w:r>
                    <w:rPr>
                      <w:rFonts w:hint="eastAsia" w:ascii="Times New Roman" w:hAnsi="Times New Roman" w:eastAsia="宋体"/>
                      <w:b/>
                      <w:color w:val="000000" w:themeColor="text1"/>
                      <w:sz w:val="18"/>
                      <w:szCs w:val="18"/>
                      <w:u w:val="none"/>
                      <w:lang w:val="en-US" w:eastAsia="zh-CN"/>
                      <w14:textFill>
                        <w14:solidFill>
                          <w14:schemeClr w14:val="tx1"/>
                        </w14:solidFill>
                      </w14:textFill>
                    </w:rPr>
                    <w:t>/</w:t>
                  </w:r>
                  <w:r>
                    <w:rPr>
                      <w:rFonts w:hint="eastAsia" w:ascii="Times New Roman" w:hAnsi="Times New Roman" w:eastAsia="宋体"/>
                      <w:b/>
                      <w:color w:val="000000" w:themeColor="text1"/>
                      <w:sz w:val="18"/>
                      <w:szCs w:val="18"/>
                      <w:u w:val="none"/>
                      <w14:textFill>
                        <w14:solidFill>
                          <w14:schemeClr w14:val="tx1"/>
                        </w14:solidFill>
                      </w14:textFill>
                    </w:rPr>
                    <w:t>m*</w:t>
                  </w:r>
                </w:p>
              </w:tc>
              <w:tc>
                <w:tcPr>
                  <w:tcW w:w="930" w:type="dxa"/>
                  <w:vMerge w:val="restart"/>
                  <w:noWrap w:val="0"/>
                  <w:vAlign w:val="center"/>
                </w:tcPr>
                <w:p w14:paraId="2636198A">
                  <w:pPr>
                    <w:keepNext w:val="0"/>
                    <w:keepLines w:val="0"/>
                    <w:pageBreakBefore w:val="0"/>
                    <w:kinsoku/>
                    <w:wordWrap/>
                    <w:overflowPunct/>
                    <w:topLinePunct w:val="0"/>
                    <w:bidi w:val="0"/>
                    <w:snapToGrid w:val="0"/>
                    <w:ind w:left="-105" w:leftChars="-50" w:right="-105" w:rightChars="-50"/>
                    <w:jc w:val="center"/>
                    <w:rPr>
                      <w:rFonts w:hint="eastAsia"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声源源强</w:t>
                  </w:r>
                </w:p>
                <w:p w14:paraId="2D1A5E90">
                  <w:pPr>
                    <w:keepNext w:val="0"/>
                    <w:keepLines w:val="0"/>
                    <w:pageBreakBefore w:val="0"/>
                    <w:kinsoku/>
                    <w:wordWrap/>
                    <w:overflowPunct/>
                    <w:topLinePunct w:val="0"/>
                    <w:bidi w:val="0"/>
                    <w:snapToGrid w:val="0"/>
                    <w:ind w:left="-105" w:leftChars="-50" w:right="-105" w:rightChars="-50"/>
                    <w:jc w:val="center"/>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color w:val="000000" w:themeColor="text1"/>
                      <w:sz w:val="18"/>
                      <w:szCs w:val="18"/>
                      <w:u w:val="none"/>
                      <w:lang w:val="en-US" w:eastAsia="zh-CN"/>
                      <w14:textFill>
                        <w14:solidFill>
                          <w14:schemeClr w14:val="tx1"/>
                        </w14:solidFill>
                      </w14:textFill>
                    </w:rPr>
                    <w:t>（声功率级/dB（A））</w:t>
                  </w:r>
                </w:p>
              </w:tc>
              <w:tc>
                <w:tcPr>
                  <w:tcW w:w="930" w:type="dxa"/>
                  <w:vMerge w:val="restart"/>
                  <w:noWrap w:val="0"/>
                  <w:vAlign w:val="center"/>
                </w:tcPr>
                <w:p w14:paraId="361BF6F6">
                  <w:pPr>
                    <w:keepNext w:val="0"/>
                    <w:keepLines w:val="0"/>
                    <w:pageBreakBefore w:val="0"/>
                    <w:kinsoku/>
                    <w:wordWrap/>
                    <w:overflowPunct/>
                    <w:topLinePunct w:val="0"/>
                    <w:bidi w:val="0"/>
                    <w:snapToGrid w:val="0"/>
                    <w:ind w:left="-105" w:leftChars="-50" w:right="-105" w:rightChars="-50"/>
                    <w:jc w:val="center"/>
                    <w:rPr>
                      <w:rFonts w:hint="eastAsia" w:ascii="Times New Roman" w:hAnsi="Times New Roman" w:eastAsia="宋体"/>
                      <w:color w:val="000000" w:themeColor="text1"/>
                      <w:sz w:val="18"/>
                      <w:szCs w:val="18"/>
                      <w:u w:val="none"/>
                      <w:lang w:val="en-US" w:eastAsia="zh-CN"/>
                      <w14:textFill>
                        <w14:solidFill>
                          <w14:schemeClr w14:val="tx1"/>
                        </w14:solidFill>
                      </w14:textFill>
                    </w:rPr>
                  </w:pPr>
                  <w:r>
                    <w:rPr>
                      <w:rFonts w:hint="eastAsia" w:ascii="Times New Roman" w:hAnsi="Times New Roman" w:eastAsia="宋体"/>
                      <w:b/>
                      <w:bCs/>
                      <w:caps w:val="0"/>
                      <w:color w:val="000000" w:themeColor="text1"/>
                      <w:sz w:val="18"/>
                      <w:szCs w:val="18"/>
                      <w:u w:val="none"/>
                      <w:lang w:val="en-US" w:eastAsia="zh-CN"/>
                      <w14:textFill>
                        <w14:solidFill>
                          <w14:schemeClr w14:val="tx1"/>
                        </w14:solidFill>
                      </w14:textFill>
                    </w:rPr>
                    <w:t>声源控制措施</w:t>
                  </w:r>
                </w:p>
              </w:tc>
              <w:tc>
                <w:tcPr>
                  <w:tcW w:w="1231" w:type="dxa"/>
                  <w:vMerge w:val="restart"/>
                  <w:noWrap w:val="0"/>
                  <w:vAlign w:val="center"/>
                </w:tcPr>
                <w:p w14:paraId="265EAE3F">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r>
                    <w:rPr>
                      <w:rFonts w:hint="eastAsia" w:ascii="Times New Roman" w:hAnsi="Times New Roman" w:eastAsia="宋体"/>
                      <w:b/>
                      <w:color w:val="000000" w:themeColor="text1"/>
                      <w:sz w:val="18"/>
                      <w:szCs w:val="18"/>
                      <w:u w:val="none"/>
                      <w:lang w:val="en-US" w:eastAsia="zh-CN"/>
                      <w14:textFill>
                        <w14:solidFill>
                          <w14:schemeClr w14:val="tx1"/>
                        </w14:solidFill>
                      </w14:textFill>
                    </w:rPr>
                    <w:t>运行时段</w:t>
                  </w:r>
                </w:p>
              </w:tc>
            </w:tr>
            <w:tr w14:paraId="5737351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65" w:type="dxa"/>
                  <w:vMerge w:val="continue"/>
                  <w:noWrap w:val="0"/>
                  <w:vAlign w:val="center"/>
                </w:tcPr>
                <w:p w14:paraId="1F377416">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p>
              </w:tc>
              <w:tc>
                <w:tcPr>
                  <w:tcW w:w="1463" w:type="dxa"/>
                  <w:vMerge w:val="continue"/>
                  <w:noWrap w:val="0"/>
                  <w:vAlign w:val="center"/>
                </w:tcPr>
                <w:p w14:paraId="2CEA5D5F">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p>
              </w:tc>
              <w:tc>
                <w:tcPr>
                  <w:tcW w:w="1054" w:type="dxa"/>
                  <w:vMerge w:val="continue"/>
                  <w:noWrap w:val="0"/>
                  <w:vAlign w:val="center"/>
                </w:tcPr>
                <w:p w14:paraId="286107C1">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p>
              </w:tc>
              <w:tc>
                <w:tcPr>
                  <w:tcW w:w="521" w:type="dxa"/>
                  <w:noWrap w:val="0"/>
                  <w:vAlign w:val="center"/>
                </w:tcPr>
                <w:p w14:paraId="23B37B47">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b/>
                      <w:color w:val="000000" w:themeColor="text1"/>
                      <w:sz w:val="18"/>
                      <w:szCs w:val="18"/>
                      <w:u w:val="none"/>
                      <w14:textFill>
                        <w14:solidFill>
                          <w14:schemeClr w14:val="tx1"/>
                        </w14:solidFill>
                      </w14:textFill>
                    </w:rPr>
                    <w:t>X</w:t>
                  </w:r>
                </w:p>
              </w:tc>
              <w:tc>
                <w:tcPr>
                  <w:tcW w:w="1035" w:type="dxa"/>
                  <w:noWrap w:val="0"/>
                  <w:vAlign w:val="center"/>
                </w:tcPr>
                <w:p w14:paraId="39B979D4">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b/>
                      <w:color w:val="000000" w:themeColor="text1"/>
                      <w:sz w:val="18"/>
                      <w:szCs w:val="18"/>
                      <w:u w:val="none"/>
                      <w14:textFill>
                        <w14:solidFill>
                          <w14:schemeClr w14:val="tx1"/>
                        </w14:solidFill>
                      </w14:textFill>
                    </w:rPr>
                    <w:t>Y</w:t>
                  </w:r>
                </w:p>
              </w:tc>
              <w:tc>
                <w:tcPr>
                  <w:tcW w:w="735" w:type="dxa"/>
                  <w:noWrap w:val="0"/>
                  <w:vAlign w:val="center"/>
                </w:tcPr>
                <w:p w14:paraId="7CFC74ED">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b/>
                      <w:color w:val="000000" w:themeColor="text1"/>
                      <w:sz w:val="18"/>
                      <w:szCs w:val="18"/>
                      <w:u w:val="none"/>
                      <w14:textFill>
                        <w14:solidFill>
                          <w14:schemeClr w14:val="tx1"/>
                        </w14:solidFill>
                      </w14:textFill>
                    </w:rPr>
                  </w:pPr>
                  <w:r>
                    <w:rPr>
                      <w:rFonts w:hint="eastAsia" w:ascii="Times New Roman" w:hAnsi="Times New Roman" w:eastAsia="宋体"/>
                      <w:b/>
                      <w:color w:val="000000" w:themeColor="text1"/>
                      <w:sz w:val="18"/>
                      <w:szCs w:val="18"/>
                      <w:u w:val="none"/>
                      <w14:textFill>
                        <w14:solidFill>
                          <w14:schemeClr w14:val="tx1"/>
                        </w14:solidFill>
                      </w14:textFill>
                    </w:rPr>
                    <w:t>Z</w:t>
                  </w:r>
                </w:p>
              </w:tc>
              <w:tc>
                <w:tcPr>
                  <w:tcW w:w="930" w:type="dxa"/>
                  <w:vMerge w:val="continue"/>
                  <w:noWrap w:val="0"/>
                  <w:vAlign w:val="center"/>
                </w:tcPr>
                <w:p w14:paraId="6CFA74FA">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930" w:type="dxa"/>
                  <w:vMerge w:val="continue"/>
                  <w:noWrap w:val="0"/>
                  <w:vAlign w:val="center"/>
                </w:tcPr>
                <w:p w14:paraId="121EB068">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c>
                <w:tcPr>
                  <w:tcW w:w="1231" w:type="dxa"/>
                  <w:vMerge w:val="continue"/>
                  <w:noWrap w:val="0"/>
                  <w:vAlign w:val="center"/>
                </w:tcPr>
                <w:p w14:paraId="6474E4A0">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p>
              </w:tc>
            </w:tr>
            <w:tr w14:paraId="69A9B35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65" w:type="dxa"/>
                  <w:noWrap w:val="0"/>
                  <w:vAlign w:val="center"/>
                </w:tcPr>
                <w:p w14:paraId="03F82F6B">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1</w:t>
                  </w:r>
                </w:p>
              </w:tc>
              <w:tc>
                <w:tcPr>
                  <w:tcW w:w="1463" w:type="dxa"/>
                  <w:noWrap w:val="0"/>
                  <w:vAlign w:val="center"/>
                </w:tcPr>
                <w:p w14:paraId="3DD4280A">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default" w:ascii="Times New Roman" w:hAnsi="Times New Roman" w:eastAsia="宋体"/>
                      <w:b/>
                      <w:color w:val="000000" w:themeColor="text1"/>
                      <w:kern w:val="0"/>
                      <w:sz w:val="18"/>
                      <w:szCs w:val="18"/>
                      <w:u w:val="none"/>
                      <w:lang w:val="en-US" w:eastAsia="zh-CN"/>
                      <w14:textFill>
                        <w14:solidFill>
                          <w14:schemeClr w14:val="tx1"/>
                        </w14:solidFill>
                      </w14:textFill>
                    </w:rPr>
                  </w:pPr>
                  <w:r>
                    <w:rPr>
                      <w:rFonts w:hint="default" w:ascii="Times New Roman" w:hAnsi="Times New Roman" w:eastAsia="宋体"/>
                      <w:b w:val="0"/>
                      <w:bCs/>
                      <w:color w:val="000000" w:themeColor="text1"/>
                      <w:kern w:val="0"/>
                      <w:sz w:val="18"/>
                      <w:szCs w:val="18"/>
                      <w:u w:val="none"/>
                      <w:lang w:val="en-US" w:eastAsia="zh-CN"/>
                      <w14:textFill>
                        <w14:solidFill>
                          <w14:schemeClr w14:val="tx1"/>
                        </w14:solidFill>
                      </w14:textFill>
                    </w:rPr>
                    <w:t>自动洗车机</w:t>
                  </w:r>
                </w:p>
              </w:tc>
              <w:tc>
                <w:tcPr>
                  <w:tcW w:w="1054" w:type="dxa"/>
                  <w:noWrap w:val="0"/>
                  <w:vAlign w:val="center"/>
                </w:tcPr>
                <w:p w14:paraId="4BF9F8C0">
                  <w:pPr>
                    <w:keepNext w:val="0"/>
                    <w:keepLines w:val="0"/>
                    <w:pageBreakBefore w:val="0"/>
                    <w:kinsoku/>
                    <w:wordWrap/>
                    <w:overflowPunct/>
                    <w:topLinePunct w:val="0"/>
                    <w:bidi w:val="0"/>
                    <w:snapToGrid w:val="0"/>
                    <w:ind w:left="-105" w:leftChars="-50" w:right="-105" w:rightChars="-50"/>
                    <w:jc w:val="center"/>
                    <w:rPr>
                      <w:rFonts w:ascii="Times New Roman" w:hAnsi="Times New Roman" w:eastAsia="宋体"/>
                      <w:color w:val="000000" w:themeColor="text1"/>
                      <w:sz w:val="18"/>
                      <w:szCs w:val="18"/>
                      <w:u w:val="none"/>
                      <w14:textFill>
                        <w14:solidFill>
                          <w14:schemeClr w14:val="tx1"/>
                        </w14:solidFill>
                      </w14:textFill>
                    </w:rPr>
                  </w:pPr>
                  <w:r>
                    <w:rPr>
                      <w:rFonts w:hint="eastAsia" w:ascii="Times New Roman" w:hAnsi="Times New Roman" w:eastAsia="宋体"/>
                      <w:b w:val="0"/>
                      <w:bCs w:val="0"/>
                      <w:caps w:val="0"/>
                      <w:color w:val="000000" w:themeColor="text1"/>
                      <w:sz w:val="18"/>
                      <w:szCs w:val="18"/>
                      <w:u w:val="none"/>
                      <w:lang w:val="en-US" w:eastAsia="zh-CN"/>
                      <w14:textFill>
                        <w14:solidFill>
                          <w14:schemeClr w14:val="tx1"/>
                        </w14:solidFill>
                      </w14:textFill>
                    </w:rPr>
                    <w:t>非标</w:t>
                  </w:r>
                </w:p>
              </w:tc>
              <w:tc>
                <w:tcPr>
                  <w:tcW w:w="521" w:type="dxa"/>
                  <w:noWrap w:val="0"/>
                  <w:vAlign w:val="center"/>
                </w:tcPr>
                <w:p w14:paraId="3EA4E64A">
                  <w:pPr>
                    <w:keepNext w:val="0"/>
                    <w:keepLines w:val="0"/>
                    <w:pageBreakBefore w:val="0"/>
                    <w:widowControl/>
                    <w:suppressLineNumbers w:val="0"/>
                    <w:kinsoku/>
                    <w:wordWrap/>
                    <w:overflowPunct/>
                    <w:topLinePunct w:val="0"/>
                    <w:bidi w:val="0"/>
                    <w:ind w:left="-105" w:leftChars="-50" w:right="-105" w:rightChars="-50"/>
                    <w:jc w:val="center"/>
                    <w:textAlignment w:val="bottom"/>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20</w:t>
                  </w:r>
                </w:p>
              </w:tc>
              <w:tc>
                <w:tcPr>
                  <w:tcW w:w="1035" w:type="dxa"/>
                  <w:noWrap w:val="0"/>
                  <w:vAlign w:val="center"/>
                </w:tcPr>
                <w:p w14:paraId="787C8A57">
                  <w:pPr>
                    <w:keepNext w:val="0"/>
                    <w:keepLines w:val="0"/>
                    <w:pageBreakBefore w:val="0"/>
                    <w:widowControl/>
                    <w:suppressLineNumbers w:val="0"/>
                    <w:kinsoku/>
                    <w:wordWrap/>
                    <w:overflowPunct/>
                    <w:topLinePunct w:val="0"/>
                    <w:bidi w:val="0"/>
                    <w:ind w:left="-105" w:leftChars="-50" w:right="-105" w:rightChars="-50"/>
                    <w:jc w:val="center"/>
                    <w:textAlignment w:val="bottom"/>
                    <w:rPr>
                      <w:rFonts w:hint="default" w:ascii="Times New Roman" w:hAnsi="Times New Roman"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10</w:t>
                  </w:r>
                </w:p>
              </w:tc>
              <w:tc>
                <w:tcPr>
                  <w:tcW w:w="735" w:type="dxa"/>
                  <w:noWrap w:val="0"/>
                  <w:vAlign w:val="center"/>
                </w:tcPr>
                <w:p w14:paraId="77D241CA">
                  <w:pPr>
                    <w:keepNext w:val="0"/>
                    <w:keepLines w:val="0"/>
                    <w:pageBreakBefore w:val="0"/>
                    <w:widowControl/>
                    <w:suppressLineNumbers w:val="0"/>
                    <w:kinsoku/>
                    <w:wordWrap/>
                    <w:overflowPunct/>
                    <w:topLinePunct w:val="0"/>
                    <w:bidi w:val="0"/>
                    <w:ind w:left="-105" w:leftChars="-50" w:right="-105" w:rightChars="-50"/>
                    <w:jc w:val="center"/>
                    <w:textAlignment w:val="bottom"/>
                    <w:rPr>
                      <w:rFonts w:hint="default" w:ascii="Times New Roman" w:hAnsi="Times New Roman" w:eastAsia="宋体"/>
                      <w:color w:val="000000" w:themeColor="text1"/>
                      <w:sz w:val="18"/>
                      <w:szCs w:val="18"/>
                      <w:u w:val="none"/>
                      <w:lang w:val="en-US"/>
                      <w14:textFill>
                        <w14:solidFill>
                          <w14:schemeClr w14:val="tx1"/>
                        </w14:solidFill>
                      </w14:textFill>
                    </w:rPr>
                  </w:pPr>
                  <w:r>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1.0</w:t>
                  </w:r>
                </w:p>
              </w:tc>
              <w:tc>
                <w:tcPr>
                  <w:tcW w:w="930" w:type="dxa"/>
                  <w:noWrap w:val="0"/>
                  <w:vAlign w:val="center"/>
                </w:tcPr>
                <w:p w14:paraId="356012D6">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b w:val="0"/>
                      <w:bCs/>
                      <w:color w:val="000000" w:themeColor="text1"/>
                      <w:sz w:val="18"/>
                      <w:szCs w:val="18"/>
                      <w:u w:val="none"/>
                      <w:lang w:val="en-US" w:eastAsia="zh-CN"/>
                      <w14:textFill>
                        <w14:solidFill>
                          <w14:schemeClr w14:val="tx1"/>
                        </w14:solidFill>
                      </w14:textFill>
                    </w:rPr>
                  </w:pPr>
                  <w:r>
                    <w:rPr>
                      <w:rFonts w:hint="eastAsia" w:ascii="Times New Roman" w:hAnsi="Times New Roman" w:eastAsia="宋体"/>
                      <w:b w:val="0"/>
                      <w:bCs/>
                      <w:color w:val="000000" w:themeColor="text1"/>
                      <w:sz w:val="18"/>
                      <w:szCs w:val="18"/>
                      <w:u w:val="none"/>
                      <w:lang w:val="en-US" w:eastAsia="zh-CN"/>
                      <w14:textFill>
                        <w14:solidFill>
                          <w14:schemeClr w14:val="tx1"/>
                        </w14:solidFill>
                      </w14:textFill>
                    </w:rPr>
                    <w:t>85</w:t>
                  </w:r>
                </w:p>
              </w:tc>
              <w:tc>
                <w:tcPr>
                  <w:tcW w:w="930" w:type="dxa"/>
                  <w:noWrap w:val="0"/>
                  <w:vAlign w:val="center"/>
                </w:tcPr>
                <w:p w14:paraId="7CC396DE">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b w:val="0"/>
                      <w:bCs/>
                      <w:color w:val="000000" w:themeColor="text1"/>
                      <w:sz w:val="18"/>
                      <w:szCs w:val="18"/>
                      <w:u w:val="none"/>
                      <w:lang w:val="en-US" w:eastAsia="zh-CN"/>
                      <w14:textFill>
                        <w14:solidFill>
                          <w14:schemeClr w14:val="tx1"/>
                        </w14:solidFill>
                      </w14:textFill>
                    </w:rPr>
                  </w:pPr>
                  <w:r>
                    <w:rPr>
                      <w:rFonts w:hint="eastAsia" w:ascii="Times New Roman" w:hAnsi="Times New Roman" w:eastAsia="宋体"/>
                      <w:b w:val="0"/>
                      <w:bCs/>
                      <w:color w:val="000000" w:themeColor="text1"/>
                      <w:sz w:val="18"/>
                      <w:szCs w:val="18"/>
                      <w:u w:val="none"/>
                      <w:lang w:val="en-US" w:eastAsia="zh-CN"/>
                      <w14:textFill>
                        <w14:solidFill>
                          <w14:schemeClr w14:val="tx1"/>
                        </w14:solidFill>
                      </w14:textFill>
                    </w:rPr>
                    <w:t>减振</w:t>
                  </w:r>
                </w:p>
              </w:tc>
              <w:tc>
                <w:tcPr>
                  <w:tcW w:w="1231" w:type="dxa"/>
                  <w:vMerge w:val="restart"/>
                  <w:noWrap w:val="0"/>
                  <w:vAlign w:val="center"/>
                </w:tcPr>
                <w:p w14:paraId="39B6C8DD">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Times New Roman"/>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8:00～</w:t>
                  </w:r>
                  <w:r>
                    <w:rPr>
                      <w:rFonts w:hint="eastAsia"/>
                      <w:color w:val="000000" w:themeColor="text1"/>
                      <w:sz w:val="18"/>
                      <w:szCs w:val="18"/>
                      <w:u w:val="none"/>
                      <w:lang w:val="en-US" w:eastAsia="zh-CN"/>
                      <w14:textFill>
                        <w14:solidFill>
                          <w14:schemeClr w14:val="tx1"/>
                        </w14:solidFill>
                      </w14:textFill>
                    </w:rPr>
                    <w:t>22</w:t>
                  </w:r>
                  <w:r>
                    <w:rPr>
                      <w:rFonts w:ascii="Times New Roman" w:hAnsi="Times New Roman" w:eastAsia="宋体"/>
                      <w:color w:val="000000" w:themeColor="text1"/>
                      <w:sz w:val="18"/>
                      <w:szCs w:val="18"/>
                      <w:u w:val="none"/>
                      <w14:textFill>
                        <w14:solidFill>
                          <w14:schemeClr w14:val="tx1"/>
                        </w14:solidFill>
                      </w14:textFill>
                    </w:rPr>
                    <w:t>:00</w:t>
                  </w:r>
                </w:p>
              </w:tc>
            </w:tr>
            <w:tr w14:paraId="7369208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65" w:type="dxa"/>
                  <w:noWrap w:val="0"/>
                  <w:vAlign w:val="center"/>
                </w:tcPr>
                <w:p w14:paraId="355FE7EF">
                  <w:pPr>
                    <w:keepNext w:val="0"/>
                    <w:keepLines w:val="0"/>
                    <w:pageBreakBefore w:val="0"/>
                    <w:kinsoku/>
                    <w:wordWrap/>
                    <w:overflowPunct/>
                    <w:topLinePunct w:val="0"/>
                    <w:bidi w:val="0"/>
                    <w:snapToGrid w:val="0"/>
                    <w:ind w:left="-105" w:leftChars="-50" w:right="-105" w:rightChars="-50"/>
                    <w:jc w:val="center"/>
                    <w:rPr>
                      <w:rFonts w:hint="eastAsia" w:ascii="Times New Roman" w:hAnsi="Times New Roman" w:eastAsia="宋体"/>
                      <w:color w:val="000000" w:themeColor="text1"/>
                      <w:sz w:val="18"/>
                      <w:szCs w:val="18"/>
                      <w:u w:val="none"/>
                      <w:lang w:val="en-US" w:eastAsia="zh-CN"/>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2</w:t>
                  </w:r>
                </w:p>
              </w:tc>
              <w:tc>
                <w:tcPr>
                  <w:tcW w:w="1463" w:type="dxa"/>
                  <w:noWrap w:val="0"/>
                  <w:vAlign w:val="center"/>
                </w:tcPr>
                <w:p w14:paraId="53050B7C">
                  <w:pPr>
                    <w:pStyle w:val="51"/>
                    <w:keepNext w:val="0"/>
                    <w:keepLines w:val="0"/>
                    <w:pageBreakBefore w:val="0"/>
                    <w:kinsoku/>
                    <w:wordWrap/>
                    <w:overflowPunct/>
                    <w:topLinePunct w:val="0"/>
                    <w:bidi w:val="0"/>
                    <w:spacing w:beforeLines="0" w:afterLines="0" w:line="240" w:lineRule="auto"/>
                    <w:ind w:left="-105" w:leftChars="-50" w:right="-105" w:rightChars="-50" w:firstLine="0" w:firstLineChars="0"/>
                    <w:rPr>
                      <w:rFonts w:hint="default" w:ascii="Times New Roman" w:hAnsi="Times New Roman" w:eastAsia="宋体" w:cs="Times New Roman"/>
                      <w:b w:val="0"/>
                      <w:bCs/>
                      <w:color w:val="000000" w:themeColor="text1"/>
                      <w:kern w:val="0"/>
                      <w:sz w:val="18"/>
                      <w:szCs w:val="18"/>
                      <w:u w:val="none"/>
                      <w:lang w:val="en-US" w:eastAsia="zh-CN" w:bidi="ar-SA"/>
                      <w14:textFill>
                        <w14:solidFill>
                          <w14:schemeClr w14:val="tx1"/>
                        </w14:solidFill>
                      </w14:textFill>
                    </w:rPr>
                  </w:pPr>
                  <w:r>
                    <w:rPr>
                      <w:rFonts w:hint="eastAsia" w:ascii="Times New Roman"/>
                      <w:b w:val="0"/>
                      <w:bCs/>
                      <w:color w:val="000000" w:themeColor="text1"/>
                      <w:kern w:val="0"/>
                      <w:sz w:val="18"/>
                      <w:szCs w:val="18"/>
                      <w:u w:val="none"/>
                      <w:lang w:val="en-US" w:eastAsia="zh-CN"/>
                      <w14:textFill>
                        <w14:solidFill>
                          <w14:schemeClr w14:val="tx1"/>
                        </w14:solidFill>
                      </w14:textFill>
                    </w:rPr>
                    <w:t>砂石分离机</w:t>
                  </w:r>
                </w:p>
              </w:tc>
              <w:tc>
                <w:tcPr>
                  <w:tcW w:w="1054" w:type="dxa"/>
                  <w:noWrap w:val="0"/>
                  <w:vAlign w:val="center"/>
                </w:tcPr>
                <w:p w14:paraId="74142AF9">
                  <w:pPr>
                    <w:keepNext w:val="0"/>
                    <w:keepLines w:val="0"/>
                    <w:pageBreakBefore w:val="0"/>
                    <w:kinsoku/>
                    <w:wordWrap/>
                    <w:overflowPunct/>
                    <w:topLinePunct w:val="0"/>
                    <w:bidi w:val="0"/>
                    <w:snapToGrid w:val="0"/>
                    <w:ind w:left="-105" w:leftChars="-50" w:right="-105" w:rightChars="-50"/>
                    <w:jc w:val="center"/>
                    <w:rPr>
                      <w:rFonts w:hint="eastAsia" w:ascii="Times New Roman" w:hAnsi="Times New Roman" w:eastAsia="宋体" w:cs="Times New Roman"/>
                      <w:b w:val="0"/>
                      <w:bCs w:val="0"/>
                      <w:caps w:val="0"/>
                      <w:color w:val="000000" w:themeColor="text1"/>
                      <w:kern w:val="2"/>
                      <w:sz w:val="18"/>
                      <w:szCs w:val="18"/>
                      <w:u w:val="none"/>
                      <w:lang w:val="en-US" w:eastAsia="zh-CN" w:bidi="ar-SA"/>
                      <w14:textFill>
                        <w14:solidFill>
                          <w14:schemeClr w14:val="tx1"/>
                        </w14:solidFill>
                      </w14:textFill>
                    </w:rPr>
                  </w:pPr>
                  <w:r>
                    <w:rPr>
                      <w:rFonts w:hint="eastAsia"/>
                      <w:b w:val="0"/>
                      <w:bCs w:val="0"/>
                      <w:caps w:val="0"/>
                      <w:color w:val="000000" w:themeColor="text1"/>
                      <w:sz w:val="18"/>
                      <w:szCs w:val="18"/>
                      <w:u w:val="none"/>
                      <w:lang w:val="en-US" w:eastAsia="zh-CN"/>
                      <w14:textFill>
                        <w14:solidFill>
                          <w14:schemeClr w14:val="tx1"/>
                        </w14:solidFill>
                      </w14:textFill>
                    </w:rPr>
                    <w:t>非标</w:t>
                  </w:r>
                </w:p>
              </w:tc>
              <w:tc>
                <w:tcPr>
                  <w:tcW w:w="521" w:type="dxa"/>
                  <w:noWrap w:val="0"/>
                  <w:vAlign w:val="center"/>
                </w:tcPr>
                <w:p w14:paraId="201792DE">
                  <w:pPr>
                    <w:keepNext w:val="0"/>
                    <w:keepLines w:val="0"/>
                    <w:pageBreakBefore w:val="0"/>
                    <w:widowControl/>
                    <w:suppressLineNumbers w:val="0"/>
                    <w:kinsoku/>
                    <w:wordWrap/>
                    <w:overflowPunct/>
                    <w:topLinePunct w:val="0"/>
                    <w:bidi w:val="0"/>
                    <w:ind w:left="-105" w:leftChars="-50" w:right="-105" w:rightChars="-50"/>
                    <w:jc w:val="center"/>
                    <w:textAlignment w:val="bottom"/>
                    <w:rPr>
                      <w:rFonts w:hint="default"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10</w:t>
                  </w:r>
                </w:p>
              </w:tc>
              <w:tc>
                <w:tcPr>
                  <w:tcW w:w="1035" w:type="dxa"/>
                  <w:noWrap w:val="0"/>
                  <w:vAlign w:val="center"/>
                </w:tcPr>
                <w:p w14:paraId="7A9ADB63">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color w:val="000000" w:themeColor="text1"/>
                      <w:kern w:val="2"/>
                      <w:sz w:val="18"/>
                      <w:szCs w:val="18"/>
                      <w:u w:val="none"/>
                      <w:lang w:val="en-US" w:eastAsia="zh-CN" w:bidi="ar-SA"/>
                      <w14:textFill>
                        <w14:solidFill>
                          <w14:schemeClr w14:val="tx1"/>
                        </w14:solidFill>
                      </w14:textFill>
                    </w:rPr>
                  </w:pPr>
                  <w:r>
                    <w:rPr>
                      <w:rFonts w:hint="eastAsia"/>
                      <w:color w:val="000000" w:themeColor="text1"/>
                      <w:sz w:val="18"/>
                      <w:szCs w:val="18"/>
                      <w:u w:val="none"/>
                      <w:lang w:val="en-US" w:eastAsia="zh-CN"/>
                      <w14:textFill>
                        <w14:solidFill>
                          <w14:schemeClr w14:val="tx1"/>
                        </w14:solidFill>
                      </w14:textFill>
                    </w:rPr>
                    <w:t>50</w:t>
                  </w:r>
                </w:p>
              </w:tc>
              <w:tc>
                <w:tcPr>
                  <w:tcW w:w="735" w:type="dxa"/>
                  <w:noWrap w:val="0"/>
                  <w:vAlign w:val="center"/>
                </w:tcPr>
                <w:p w14:paraId="4F612C5F">
                  <w:pPr>
                    <w:keepNext w:val="0"/>
                    <w:keepLines w:val="0"/>
                    <w:pageBreakBefore w:val="0"/>
                    <w:widowControl/>
                    <w:suppressLineNumbers w:val="0"/>
                    <w:kinsoku/>
                    <w:wordWrap/>
                    <w:overflowPunct/>
                    <w:topLinePunct w:val="0"/>
                    <w:bidi w:val="0"/>
                    <w:ind w:left="-105" w:leftChars="-50" w:right="-105" w:rightChars="-50"/>
                    <w:jc w:val="center"/>
                    <w:textAlignment w:val="bottom"/>
                    <w:rPr>
                      <w:rFonts w:hint="eastAsia"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pPr>
                  <w:r>
                    <w:rPr>
                      <w:rFonts w:hint="eastAsia" w:cs="Times New Roman"/>
                      <w:i w:val="0"/>
                      <w:iCs w:val="0"/>
                      <w:color w:val="000000" w:themeColor="text1"/>
                      <w:kern w:val="0"/>
                      <w:sz w:val="18"/>
                      <w:szCs w:val="18"/>
                      <w:u w:val="none"/>
                      <w:lang w:val="en-US" w:eastAsia="zh-CN" w:bidi="ar"/>
                      <w14:textFill>
                        <w14:solidFill>
                          <w14:schemeClr w14:val="tx1"/>
                        </w14:solidFill>
                      </w14:textFill>
                    </w:rPr>
                    <w:t>1.0</w:t>
                  </w:r>
                </w:p>
              </w:tc>
              <w:tc>
                <w:tcPr>
                  <w:tcW w:w="930" w:type="dxa"/>
                  <w:noWrap w:val="0"/>
                  <w:vAlign w:val="center"/>
                </w:tcPr>
                <w:p w14:paraId="6DBD9C9F">
                  <w:pPr>
                    <w:keepNext w:val="0"/>
                    <w:keepLines w:val="0"/>
                    <w:pageBreakBefore w:val="0"/>
                    <w:widowControl/>
                    <w:suppressLineNumbers w:val="0"/>
                    <w:kinsoku/>
                    <w:wordWrap/>
                    <w:overflowPunct/>
                    <w:topLinePunct w:val="0"/>
                    <w:bidi w:val="0"/>
                    <w:ind w:left="-105" w:leftChars="-50" w:right="-105" w:rightChars="-50"/>
                    <w:jc w:val="center"/>
                    <w:textAlignment w:val="center"/>
                    <w:rPr>
                      <w:rFonts w:hint="default" w:ascii="Times New Roman" w:hAnsi="Times New Roman" w:eastAsia="宋体" w:cs="Times New Roman"/>
                      <w:b w:val="0"/>
                      <w:bCs/>
                      <w:color w:val="000000" w:themeColor="text1"/>
                      <w:kern w:val="2"/>
                      <w:sz w:val="18"/>
                      <w:szCs w:val="18"/>
                      <w:u w:val="none"/>
                      <w:lang w:val="en-US" w:eastAsia="zh-CN" w:bidi="ar-SA"/>
                      <w14:textFill>
                        <w14:solidFill>
                          <w14:schemeClr w14:val="tx1"/>
                        </w14:solidFill>
                      </w14:textFill>
                    </w:rPr>
                  </w:pPr>
                  <w:r>
                    <w:rPr>
                      <w:rFonts w:hint="eastAsia"/>
                      <w:b w:val="0"/>
                      <w:bCs/>
                      <w:color w:val="000000" w:themeColor="text1"/>
                      <w:sz w:val="18"/>
                      <w:szCs w:val="18"/>
                      <w:u w:val="none"/>
                      <w:lang w:val="en-US" w:eastAsia="zh-CN"/>
                      <w14:textFill>
                        <w14:solidFill>
                          <w14:schemeClr w14:val="tx1"/>
                        </w14:solidFill>
                      </w14:textFill>
                    </w:rPr>
                    <w:t>90</w:t>
                  </w:r>
                </w:p>
              </w:tc>
              <w:tc>
                <w:tcPr>
                  <w:tcW w:w="930" w:type="dxa"/>
                  <w:noWrap w:val="0"/>
                  <w:vAlign w:val="center"/>
                </w:tcPr>
                <w:p w14:paraId="25A1C6E0">
                  <w:pPr>
                    <w:keepNext w:val="0"/>
                    <w:keepLines w:val="0"/>
                    <w:pageBreakBefore w:val="0"/>
                    <w:widowControl/>
                    <w:suppressLineNumbers w:val="0"/>
                    <w:kinsoku/>
                    <w:wordWrap/>
                    <w:overflowPunct/>
                    <w:topLinePunct w:val="0"/>
                    <w:bidi w:val="0"/>
                    <w:ind w:left="-105" w:leftChars="-50" w:right="-105" w:rightChars="-50"/>
                    <w:jc w:val="center"/>
                    <w:textAlignment w:val="center"/>
                    <w:rPr>
                      <w:rFonts w:hint="eastAsia" w:ascii="Times New Roman" w:hAnsi="Times New Roman" w:eastAsia="宋体" w:cs="Times New Roman"/>
                      <w:b w:val="0"/>
                      <w:bCs/>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b w:val="0"/>
                      <w:bCs/>
                      <w:color w:val="000000" w:themeColor="text1"/>
                      <w:sz w:val="18"/>
                      <w:szCs w:val="18"/>
                      <w:u w:val="none"/>
                      <w:lang w:val="en-US" w:eastAsia="zh-CN"/>
                      <w14:textFill>
                        <w14:solidFill>
                          <w14:schemeClr w14:val="tx1"/>
                        </w14:solidFill>
                      </w14:textFill>
                    </w:rPr>
                    <w:t>减振</w:t>
                  </w:r>
                </w:p>
              </w:tc>
              <w:tc>
                <w:tcPr>
                  <w:tcW w:w="1231" w:type="dxa"/>
                  <w:vMerge w:val="continue"/>
                  <w:noWrap w:val="0"/>
                  <w:vAlign w:val="center"/>
                </w:tcPr>
                <w:p w14:paraId="5C8E3F88">
                  <w:pPr>
                    <w:keepNext w:val="0"/>
                    <w:keepLines w:val="0"/>
                    <w:pageBreakBefore w:val="0"/>
                    <w:widowControl/>
                    <w:suppressLineNumbers w:val="0"/>
                    <w:kinsoku/>
                    <w:wordWrap/>
                    <w:overflowPunct/>
                    <w:topLinePunct w:val="0"/>
                    <w:bidi w:val="0"/>
                    <w:ind w:left="-105" w:leftChars="-50" w:right="-105" w:rightChars="-50"/>
                    <w:jc w:val="center"/>
                    <w:textAlignment w:val="center"/>
                    <w:rPr>
                      <w:rFonts w:ascii="Times New Roman" w:hAnsi="Times New Roman" w:eastAsia="宋体"/>
                      <w:color w:val="000000" w:themeColor="text1"/>
                      <w:sz w:val="18"/>
                      <w:szCs w:val="18"/>
                      <w:u w:val="none"/>
                      <w14:textFill>
                        <w14:solidFill>
                          <w14:schemeClr w14:val="tx1"/>
                        </w14:solidFill>
                      </w14:textFill>
                    </w:rPr>
                  </w:pPr>
                </w:p>
              </w:tc>
            </w:tr>
            <w:tr w14:paraId="2139A1C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164" w:type="dxa"/>
                  <w:gridSpan w:val="9"/>
                  <w:noWrap w:val="0"/>
                  <w:vAlign w:val="center"/>
                </w:tcPr>
                <w:p w14:paraId="23D5CEB3">
                  <w:pPr>
                    <w:keepNext w:val="0"/>
                    <w:keepLines w:val="0"/>
                    <w:pageBreakBefore w:val="0"/>
                    <w:kinsoku/>
                    <w:wordWrap/>
                    <w:overflowPunct/>
                    <w:topLinePunct w:val="0"/>
                    <w:bidi w:val="0"/>
                    <w:snapToGrid w:val="0"/>
                    <w:ind w:left="-105" w:leftChars="-50" w:right="-105" w:rightChars="-50"/>
                    <w:jc w:val="left"/>
                    <w:rPr>
                      <w:rFonts w:hint="default" w:ascii="Times New Roman" w:hAnsi="Times New Roman" w:eastAsia="宋体"/>
                      <w:b/>
                      <w:color w:val="000000" w:themeColor="text1"/>
                      <w:sz w:val="18"/>
                      <w:szCs w:val="18"/>
                      <w:u w:val="none"/>
                      <w:lang w:val="en-US" w:eastAsia="zh-CN"/>
                      <w14:textFill>
                        <w14:solidFill>
                          <w14:schemeClr w14:val="tx1"/>
                        </w14:solidFill>
                      </w14:textFill>
                    </w:rPr>
                  </w:pPr>
                  <w:r>
                    <w:rPr>
                      <w:rFonts w:hint="eastAsia" w:ascii="Times New Roman" w:hAnsi="Times New Roman" w:eastAsia="宋体"/>
                      <w:b/>
                      <w:color w:val="000000" w:themeColor="text1"/>
                      <w:sz w:val="18"/>
                      <w:szCs w:val="18"/>
                      <w:u w:val="none"/>
                      <w14:textFill>
                        <w14:solidFill>
                          <w14:schemeClr w14:val="tx1"/>
                        </w14:solidFill>
                      </w14:textFill>
                    </w:rPr>
                    <w:t>注*：以项目</w:t>
                  </w:r>
                  <w:r>
                    <w:rPr>
                      <w:rFonts w:hint="eastAsia" w:ascii="Times New Roman" w:hAnsi="Times New Roman" w:eastAsia="宋体"/>
                      <w:b/>
                      <w:color w:val="000000" w:themeColor="text1"/>
                      <w:sz w:val="18"/>
                      <w:szCs w:val="18"/>
                      <w:u w:val="none"/>
                      <w:lang w:val="en-US" w:eastAsia="zh-CN"/>
                      <w14:textFill>
                        <w14:solidFill>
                          <w14:schemeClr w14:val="tx1"/>
                        </w14:solidFill>
                      </w14:textFill>
                    </w:rPr>
                    <w:t>厂界</w:t>
                  </w:r>
                  <w:r>
                    <w:rPr>
                      <w:rFonts w:hint="eastAsia"/>
                      <w:b/>
                      <w:color w:val="000000" w:themeColor="text1"/>
                      <w:sz w:val="18"/>
                      <w:szCs w:val="18"/>
                      <w:u w:val="none"/>
                      <w:lang w:val="en-US" w:eastAsia="zh-CN"/>
                      <w14:textFill>
                        <w14:solidFill>
                          <w14:schemeClr w14:val="tx1"/>
                        </w14:solidFill>
                      </w14:textFill>
                    </w:rPr>
                    <w:t>东</w:t>
                  </w:r>
                  <w:r>
                    <w:rPr>
                      <w:rFonts w:hint="eastAsia" w:ascii="Times New Roman" w:hAnsi="Times New Roman" w:eastAsia="宋体"/>
                      <w:b/>
                      <w:color w:val="000000" w:themeColor="text1"/>
                      <w:sz w:val="18"/>
                      <w:szCs w:val="18"/>
                      <w:u w:val="none"/>
                      <w:lang w:val="en-US" w:eastAsia="zh-CN"/>
                      <w14:textFill>
                        <w14:solidFill>
                          <w14:schemeClr w14:val="tx1"/>
                        </w14:solidFill>
                      </w14:textFill>
                    </w:rPr>
                    <w:t>南角为原点，南边界为X轴，西边界为Y轴，建立空间直角坐标系。</w:t>
                  </w:r>
                </w:p>
              </w:tc>
            </w:tr>
          </w:tbl>
          <w:p w14:paraId="50EFCDF5">
            <w:pPr>
              <w:pStyle w:val="8"/>
              <w:spacing w:line="360" w:lineRule="auto"/>
              <w:ind w:firstLine="482"/>
              <w:rPr>
                <w:b/>
                <w:bCs/>
                <w:color w:val="000000" w:themeColor="text1"/>
                <w:sz w:val="24"/>
                <w:u w:val="single" w:color="auto"/>
                <w14:textFill>
                  <w14:solidFill>
                    <w14:schemeClr w14:val="tx1"/>
                  </w14:solidFill>
                </w14:textFill>
              </w:rPr>
            </w:pPr>
            <w:r>
              <w:rPr>
                <w:rFonts w:hint="eastAsia"/>
                <w:b/>
                <w:bCs/>
                <w:color w:val="000000" w:themeColor="text1"/>
                <w:sz w:val="24"/>
                <w:u w:val="single" w:color="auto"/>
                <w:lang w:val="en-US" w:eastAsia="zh-CN"/>
                <w14:textFill>
                  <w14:solidFill>
                    <w14:schemeClr w14:val="tx1"/>
                  </w14:solidFill>
                </w14:textFill>
              </w:rPr>
              <w:t>3</w:t>
            </w:r>
            <w:r>
              <w:rPr>
                <w:b/>
                <w:bCs/>
                <w:color w:val="000000" w:themeColor="text1"/>
                <w:sz w:val="24"/>
                <w:u w:val="single" w:color="auto"/>
                <w14:textFill>
                  <w14:solidFill>
                    <w14:schemeClr w14:val="tx1"/>
                  </w14:solidFill>
                </w14:textFill>
              </w:rPr>
              <w:t>、拟采取的降噪措施</w:t>
            </w:r>
          </w:p>
          <w:p w14:paraId="7DFAE9C1">
            <w:pPr>
              <w:pStyle w:val="8"/>
              <w:spacing w:line="360" w:lineRule="auto"/>
              <w:ind w:firstLine="480"/>
              <w:rPr>
                <w:color w:val="000000" w:themeColor="text1"/>
                <w:sz w:val="24"/>
                <w:u w:val="single" w:color="auto"/>
                <w14:textFill>
                  <w14:solidFill>
                    <w14:schemeClr w14:val="tx1"/>
                  </w14:solidFill>
                </w14:textFill>
              </w:rPr>
            </w:pPr>
            <w:r>
              <w:rPr>
                <w:color w:val="000000" w:themeColor="text1"/>
                <w:sz w:val="24"/>
                <w:u w:val="single" w:color="auto"/>
                <w14:textFill>
                  <w14:solidFill>
                    <w14:schemeClr w14:val="tx1"/>
                  </w14:solidFill>
                </w14:textFill>
              </w:rPr>
              <w:t>为减轻项目噪声对周边环境的影响，项目拟采取以下降噪措施：</w:t>
            </w:r>
          </w:p>
          <w:p w14:paraId="3DFE42C6">
            <w:pPr>
              <w:pStyle w:val="8"/>
              <w:spacing w:line="360" w:lineRule="auto"/>
              <w:ind w:firstLine="480"/>
              <w:rPr>
                <w:color w:val="000000" w:themeColor="text1"/>
                <w:sz w:val="24"/>
                <w:u w:val="single" w:color="auto"/>
                <w14:textFill>
                  <w14:solidFill>
                    <w14:schemeClr w14:val="tx1"/>
                  </w14:solidFill>
                </w14:textFill>
              </w:rPr>
            </w:pPr>
            <w:r>
              <w:rPr>
                <w:color w:val="000000" w:themeColor="text1"/>
                <w:sz w:val="24"/>
                <w:u w:val="single" w:color="auto"/>
                <w14:textFill>
                  <w14:solidFill>
                    <w14:schemeClr w14:val="tx1"/>
                  </w14:solidFill>
                </w14:textFill>
              </w:rPr>
              <w:t>（1）隔声</w:t>
            </w:r>
          </w:p>
          <w:p w14:paraId="48F76E49">
            <w:pPr>
              <w:pStyle w:val="8"/>
              <w:spacing w:line="360" w:lineRule="auto"/>
              <w:ind w:firstLine="480"/>
              <w:rPr>
                <w:color w:val="000000" w:themeColor="text1"/>
                <w:sz w:val="24"/>
                <w:u w:val="single" w:color="auto"/>
                <w14:textFill>
                  <w14:solidFill>
                    <w14:schemeClr w14:val="tx1"/>
                  </w14:solidFill>
                </w14:textFill>
              </w:rPr>
            </w:pPr>
            <w:r>
              <w:rPr>
                <w:color w:val="000000" w:themeColor="text1"/>
                <w:sz w:val="24"/>
                <w:u w:val="single" w:color="auto"/>
                <w14:textFill>
                  <w14:solidFill>
                    <w14:schemeClr w14:val="tx1"/>
                  </w14:solidFill>
                </w14:textFill>
              </w:rPr>
              <w:t>项目</w:t>
            </w:r>
            <w:r>
              <w:rPr>
                <w:rFonts w:hint="eastAsia"/>
                <w:color w:val="000000" w:themeColor="text1"/>
                <w:sz w:val="24"/>
                <w:u w:val="single" w:color="auto"/>
                <w14:textFill>
                  <w14:solidFill>
                    <w14:schemeClr w14:val="tx1"/>
                  </w14:solidFill>
                </w14:textFill>
              </w:rPr>
              <w:t>生产线安装在封闭车间内</w:t>
            </w:r>
            <w:r>
              <w:rPr>
                <w:color w:val="000000" w:themeColor="text1"/>
                <w:sz w:val="24"/>
                <w:u w:val="single" w:color="auto"/>
                <w14:textFill>
                  <w14:solidFill>
                    <w14:schemeClr w14:val="tx1"/>
                  </w14:solidFill>
                </w14:textFill>
              </w:rPr>
              <w:t>，</w:t>
            </w:r>
            <w:r>
              <w:rPr>
                <w:rFonts w:hint="eastAsia"/>
                <w:color w:val="000000" w:themeColor="text1"/>
                <w:sz w:val="24"/>
                <w:u w:val="single" w:color="auto"/>
                <w14:textFill>
                  <w14:solidFill>
                    <w14:schemeClr w14:val="tx1"/>
                  </w14:solidFill>
                </w14:textFill>
              </w:rPr>
              <w:t>高噪声设备安装隔声罩，封闭</w:t>
            </w:r>
            <w:r>
              <w:rPr>
                <w:color w:val="000000" w:themeColor="text1"/>
                <w:sz w:val="24"/>
                <w:u w:val="single" w:color="auto"/>
                <w14:textFill>
                  <w14:solidFill>
                    <w14:schemeClr w14:val="tx1"/>
                  </w14:solidFill>
                </w14:textFill>
              </w:rPr>
              <w:t>厂房建设时需做好隔声及吸声处理，一般隔声效果可达到</w:t>
            </w:r>
            <w:r>
              <w:rPr>
                <w:rFonts w:hint="eastAsia"/>
                <w:color w:val="000000" w:themeColor="text1"/>
                <w:sz w:val="24"/>
                <w:u w:val="single" w:color="auto"/>
                <w14:textFill>
                  <w14:solidFill>
                    <w14:schemeClr w14:val="tx1"/>
                  </w14:solidFill>
                </w14:textFill>
              </w:rPr>
              <w:t>10-</w:t>
            </w:r>
            <w:r>
              <w:rPr>
                <w:color w:val="000000" w:themeColor="text1"/>
                <w:sz w:val="24"/>
                <w:u w:val="single" w:color="auto"/>
                <w14:textFill>
                  <w14:solidFill>
                    <w14:schemeClr w14:val="tx1"/>
                  </w14:solidFill>
                </w14:textFill>
              </w:rPr>
              <w:t>2</w:t>
            </w:r>
            <w:r>
              <w:rPr>
                <w:rFonts w:hint="eastAsia"/>
                <w:color w:val="000000" w:themeColor="text1"/>
                <w:sz w:val="24"/>
                <w:u w:val="single" w:color="auto"/>
                <w14:textFill>
                  <w14:solidFill>
                    <w14:schemeClr w14:val="tx1"/>
                  </w14:solidFill>
                </w14:textFill>
              </w:rPr>
              <w:t>5</w:t>
            </w:r>
            <w:r>
              <w:rPr>
                <w:color w:val="000000" w:themeColor="text1"/>
                <w:sz w:val="24"/>
                <w:u w:val="single" w:color="auto"/>
                <w14:textFill>
                  <w14:solidFill>
                    <w14:schemeClr w14:val="tx1"/>
                  </w14:solidFill>
                </w14:textFill>
              </w:rPr>
              <w:t>dB（A）；厂界四周加强绿化，种植花草树木，以阻隔噪声的传播。</w:t>
            </w:r>
          </w:p>
          <w:p w14:paraId="4BB442F2">
            <w:pPr>
              <w:pStyle w:val="8"/>
              <w:spacing w:line="360" w:lineRule="auto"/>
              <w:ind w:firstLine="480"/>
              <w:rPr>
                <w:color w:val="000000" w:themeColor="text1"/>
                <w:sz w:val="24"/>
                <w:u w:val="single" w:color="auto"/>
                <w14:textFill>
                  <w14:solidFill>
                    <w14:schemeClr w14:val="tx1"/>
                  </w14:solidFill>
                </w14:textFill>
              </w:rPr>
            </w:pPr>
            <w:r>
              <w:rPr>
                <w:color w:val="000000" w:themeColor="text1"/>
                <w:sz w:val="24"/>
                <w:u w:val="single" w:color="auto"/>
                <w14:textFill>
                  <w14:solidFill>
                    <w14:schemeClr w14:val="tx1"/>
                  </w14:solidFill>
                </w14:textFill>
              </w:rPr>
              <w:t>（2）设备选择、维护、基础减振</w:t>
            </w:r>
          </w:p>
          <w:p w14:paraId="53FD48D3">
            <w:pPr>
              <w:pStyle w:val="8"/>
              <w:spacing w:line="360" w:lineRule="auto"/>
              <w:ind w:firstLine="480"/>
              <w:rPr>
                <w:color w:val="000000" w:themeColor="text1"/>
                <w:sz w:val="24"/>
                <w:u w:val="single" w:color="auto"/>
                <w14:textFill>
                  <w14:solidFill>
                    <w14:schemeClr w14:val="tx1"/>
                  </w14:solidFill>
                </w14:textFill>
              </w:rPr>
            </w:pPr>
            <w:r>
              <w:rPr>
                <w:color w:val="000000" w:themeColor="text1"/>
                <w:sz w:val="24"/>
                <w:u w:val="single" w:color="auto"/>
                <w14:textFill>
                  <w14:solidFill>
                    <w14:schemeClr w14:val="tx1"/>
                  </w14:solidFill>
                </w14:textFill>
              </w:rPr>
              <w:t>在设备选型时尽量选择噪声低的设备，在生产运转时须定期对设备进行检查，保证设备正常运转；皮带输送机是输送的主要设备，该设备连接各个生产单元，采用动力传控，在设备选型时尽量选择噪声低的设备，生产时定期在滚轴处加润滑油，从而减少摩擦噪声的产生；</w:t>
            </w:r>
            <w:r>
              <w:rPr>
                <w:rFonts w:hint="eastAsia"/>
                <w:color w:val="000000" w:themeColor="text1"/>
                <w:sz w:val="24"/>
                <w:u w:val="single" w:color="auto"/>
                <w14:textFill>
                  <w14:solidFill>
                    <w14:schemeClr w14:val="tx1"/>
                  </w14:solidFill>
                </w14:textFill>
              </w:rPr>
              <w:t>搅拌机、风机</w:t>
            </w:r>
            <w:r>
              <w:rPr>
                <w:color w:val="000000" w:themeColor="text1"/>
                <w:sz w:val="24"/>
                <w:u w:val="single" w:color="auto"/>
                <w14:textFill>
                  <w14:solidFill>
                    <w14:schemeClr w14:val="tx1"/>
                  </w14:solidFill>
                </w14:textFill>
              </w:rPr>
              <w:t>等对于主要产噪设备在安装时安装减震垫等措施，以上降噪效果可达10dB（A）。</w:t>
            </w:r>
          </w:p>
          <w:p w14:paraId="2DD7BA29">
            <w:pPr>
              <w:pStyle w:val="8"/>
              <w:spacing w:line="360" w:lineRule="auto"/>
              <w:ind w:firstLine="480"/>
              <w:rPr>
                <w:color w:val="000000" w:themeColor="text1"/>
                <w:sz w:val="24"/>
                <w:u w:val="single" w:color="auto"/>
                <w14:textFill>
                  <w14:solidFill>
                    <w14:schemeClr w14:val="tx1"/>
                  </w14:solidFill>
                </w14:textFill>
              </w:rPr>
            </w:pPr>
            <w:r>
              <w:rPr>
                <w:rFonts w:hint="eastAsia"/>
                <w:color w:val="000000" w:themeColor="text1"/>
                <w:sz w:val="24"/>
                <w:u w:val="single" w:color="auto"/>
                <w14:textFill>
                  <w14:solidFill>
                    <w14:schemeClr w14:val="tx1"/>
                  </w14:solidFill>
                </w14:textFill>
              </w:rPr>
              <w:t>（</w:t>
            </w:r>
            <w:r>
              <w:rPr>
                <w:color w:val="000000" w:themeColor="text1"/>
                <w:sz w:val="24"/>
                <w:u w:val="single" w:color="auto"/>
                <w14:textFill>
                  <w14:solidFill>
                    <w14:schemeClr w14:val="tx1"/>
                  </w14:solidFill>
                </w14:textFill>
              </w:rPr>
              <w:t>3）生产管理</w:t>
            </w:r>
          </w:p>
          <w:p w14:paraId="0E94A9A7">
            <w:pPr>
              <w:pStyle w:val="8"/>
              <w:spacing w:line="360" w:lineRule="auto"/>
              <w:ind w:firstLine="482"/>
              <w:rPr>
                <w:rFonts w:hint="eastAsia"/>
                <w:b/>
                <w:bCs/>
                <w:color w:val="000000" w:themeColor="text1"/>
                <w:sz w:val="24"/>
                <w:u w:val="single" w:color="auto"/>
                <w14:textFill>
                  <w14:solidFill>
                    <w14:schemeClr w14:val="tx1"/>
                  </w14:solidFill>
                </w14:textFill>
              </w:rPr>
            </w:pPr>
            <w:r>
              <w:rPr>
                <w:color w:val="000000" w:themeColor="text1"/>
                <w:sz w:val="24"/>
                <w:u w:val="single" w:color="auto"/>
                <w14:textFill>
                  <w14:solidFill>
                    <w14:schemeClr w14:val="tx1"/>
                  </w14:solidFill>
                </w14:textFill>
              </w:rPr>
              <w:t>环评要求项目方尽可能在昼间进行生产。特别夜间应停止</w:t>
            </w:r>
            <w:r>
              <w:rPr>
                <w:rFonts w:hint="eastAsia"/>
                <w:color w:val="000000" w:themeColor="text1"/>
                <w:sz w:val="24"/>
                <w:u w:val="single" w:color="auto"/>
                <w14:textFill>
                  <w14:solidFill>
                    <w14:schemeClr w14:val="tx1"/>
                  </w14:solidFill>
                </w14:textFill>
              </w:rPr>
              <w:t>搅拌楼、运输车辆的生产运营</w:t>
            </w:r>
            <w:r>
              <w:rPr>
                <w:color w:val="000000" w:themeColor="text1"/>
                <w:sz w:val="24"/>
                <w:u w:val="single" w:color="auto"/>
                <w14:textFill>
                  <w14:solidFill>
                    <w14:schemeClr w14:val="tx1"/>
                  </w14:solidFill>
                </w14:textFill>
              </w:rPr>
              <w:t>，减少机械噪声</w:t>
            </w:r>
            <w:r>
              <w:rPr>
                <w:rFonts w:hint="eastAsia"/>
                <w:color w:val="000000" w:themeColor="text1"/>
                <w:sz w:val="24"/>
                <w:u w:val="single" w:color="auto"/>
                <w14:textFill>
                  <w14:solidFill>
                    <w14:schemeClr w14:val="tx1"/>
                  </w14:solidFill>
                </w14:textFill>
              </w:rPr>
              <w:t>和</w:t>
            </w:r>
            <w:r>
              <w:rPr>
                <w:color w:val="000000" w:themeColor="text1"/>
                <w:sz w:val="24"/>
                <w:u w:val="single" w:color="auto"/>
                <w14:textFill>
                  <w14:solidFill>
                    <w14:schemeClr w14:val="tx1"/>
                  </w14:solidFill>
                </w14:textFill>
              </w:rPr>
              <w:t>夜间交通运输活动的影响</w:t>
            </w:r>
            <w:r>
              <w:rPr>
                <w:rFonts w:hint="eastAsia"/>
                <w:color w:val="000000" w:themeColor="text1"/>
                <w:sz w:val="24"/>
                <w:u w:val="single" w:color="auto"/>
                <w14:textFill>
                  <w14:solidFill>
                    <w14:schemeClr w14:val="tx1"/>
                  </w14:solidFill>
                </w14:textFill>
              </w:rPr>
              <w:t>。</w:t>
            </w:r>
          </w:p>
          <w:p w14:paraId="0B2C601D">
            <w:pPr>
              <w:pStyle w:val="8"/>
              <w:spacing w:line="360" w:lineRule="auto"/>
              <w:ind w:firstLine="482"/>
              <w:rPr>
                <w:rFonts w:hint="eastAsia"/>
                <w:b/>
                <w:bCs/>
                <w:color w:val="000000" w:themeColor="text1"/>
                <w:sz w:val="24"/>
                <w:u w:val="none"/>
                <w:lang w:val="en-US" w:eastAsia="zh-CN"/>
                <w14:textFill>
                  <w14:solidFill>
                    <w14:schemeClr w14:val="tx1"/>
                  </w14:solidFill>
                </w14:textFill>
              </w:rPr>
            </w:pPr>
            <w:r>
              <w:rPr>
                <w:rFonts w:hint="eastAsia"/>
                <w:b/>
                <w:bCs/>
                <w:color w:val="000000" w:themeColor="text1"/>
                <w:sz w:val="24"/>
                <w:u w:val="none"/>
                <w:lang w:val="en-US" w:eastAsia="zh-CN"/>
                <w14:textFill>
                  <w14:solidFill>
                    <w14:schemeClr w14:val="tx1"/>
                  </w14:solidFill>
                </w14:textFill>
              </w:rPr>
              <w:t>4</w:t>
            </w:r>
            <w:r>
              <w:rPr>
                <w:b/>
                <w:bCs/>
                <w:color w:val="000000" w:themeColor="text1"/>
                <w:sz w:val="24"/>
                <w:u w:val="none"/>
                <w14:textFill>
                  <w14:solidFill>
                    <w14:schemeClr w14:val="tx1"/>
                  </w14:solidFill>
                </w14:textFill>
              </w:rPr>
              <w:t>、</w:t>
            </w:r>
            <w:r>
              <w:rPr>
                <w:rFonts w:hint="eastAsia"/>
                <w:b/>
                <w:bCs/>
                <w:color w:val="000000" w:themeColor="text1"/>
                <w:sz w:val="24"/>
                <w:u w:val="none"/>
                <w:lang w:val="en-US" w:eastAsia="zh-CN"/>
                <w14:textFill>
                  <w14:solidFill>
                    <w14:schemeClr w14:val="tx1"/>
                  </w14:solidFill>
                </w14:textFill>
              </w:rPr>
              <w:t>声环境影响预测与评价</w:t>
            </w:r>
          </w:p>
          <w:p w14:paraId="13DB97F4">
            <w:pPr>
              <w:pStyle w:val="8"/>
              <w:spacing w:line="360" w:lineRule="auto"/>
              <w:ind w:firstLine="482"/>
              <w:rPr>
                <w:b/>
                <w:bCs/>
                <w:color w:val="000000" w:themeColor="text1"/>
                <w:sz w:val="24"/>
                <w:u w:val="none"/>
                <w14:textFill>
                  <w14:solidFill>
                    <w14:schemeClr w14:val="tx1"/>
                  </w14:solidFill>
                </w14:textFill>
              </w:rPr>
            </w:pPr>
            <w:r>
              <w:rPr>
                <w:rFonts w:hint="eastAsia"/>
                <w:b/>
                <w:bCs/>
                <w:color w:val="000000" w:themeColor="text1"/>
                <w:sz w:val="24"/>
                <w:u w:val="none"/>
                <w:lang w:eastAsia="zh-CN"/>
                <w14:textFill>
                  <w14:solidFill>
                    <w14:schemeClr w14:val="tx1"/>
                  </w14:solidFill>
                </w14:textFill>
              </w:rPr>
              <w:t>（</w:t>
            </w:r>
            <w:r>
              <w:rPr>
                <w:rFonts w:hint="eastAsia"/>
                <w:b/>
                <w:bCs/>
                <w:color w:val="000000" w:themeColor="text1"/>
                <w:sz w:val="24"/>
                <w:u w:val="none"/>
                <w:lang w:val="en-US" w:eastAsia="zh-CN"/>
                <w14:textFill>
                  <w14:solidFill>
                    <w14:schemeClr w14:val="tx1"/>
                  </w14:solidFill>
                </w14:textFill>
              </w:rPr>
              <w:t>1</w:t>
            </w:r>
            <w:r>
              <w:rPr>
                <w:rFonts w:hint="eastAsia"/>
                <w:b/>
                <w:bCs/>
                <w:color w:val="000000" w:themeColor="text1"/>
                <w:sz w:val="24"/>
                <w:u w:val="none"/>
                <w:lang w:eastAsia="zh-CN"/>
                <w14:textFill>
                  <w14:solidFill>
                    <w14:schemeClr w14:val="tx1"/>
                  </w14:solidFill>
                </w14:textFill>
              </w:rPr>
              <w:t>）</w:t>
            </w:r>
            <w:r>
              <w:rPr>
                <w:rFonts w:hint="eastAsia"/>
                <w:b/>
                <w:bCs/>
                <w:color w:val="000000" w:themeColor="text1"/>
                <w:sz w:val="24"/>
                <w:u w:val="none"/>
                <w:lang w:val="en-US" w:eastAsia="zh-CN"/>
                <w14:textFill>
                  <w14:solidFill>
                    <w14:schemeClr w14:val="tx1"/>
                  </w14:solidFill>
                </w14:textFill>
              </w:rPr>
              <w:t>设备运行噪声</w:t>
            </w:r>
            <w:r>
              <w:rPr>
                <w:b/>
                <w:bCs/>
                <w:color w:val="000000" w:themeColor="text1"/>
                <w:sz w:val="24"/>
                <w:u w:val="none"/>
                <w14:textFill>
                  <w14:solidFill>
                    <w14:schemeClr w14:val="tx1"/>
                  </w14:solidFill>
                </w14:textFill>
              </w:rPr>
              <w:t>预测模式的选取</w:t>
            </w:r>
          </w:p>
          <w:p w14:paraId="236A60EE">
            <w:pPr>
              <w:pStyle w:val="8"/>
              <w:spacing w:line="360" w:lineRule="auto"/>
              <w:ind w:firstLine="480"/>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根据《环境影响评价技术导则声环境（HJ 2.4－2021）》，如下：</w:t>
            </w:r>
          </w:p>
          <w:p w14:paraId="18DE8E8D">
            <w:pPr>
              <w:pStyle w:val="8"/>
              <w:spacing w:line="360" w:lineRule="auto"/>
              <w:ind w:firstLine="480"/>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①单个室外的点声源在预测点产生的声级计算基本公式</w:t>
            </w:r>
          </w:p>
          <w:p w14:paraId="2F7B7D24">
            <w:pPr>
              <w:pStyle w:val="8"/>
              <w:spacing w:line="360" w:lineRule="auto"/>
              <w:ind w:firstLine="480"/>
              <w:rPr>
                <w:rFonts w:hint="default"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某个声源在预测点的倍频带声压级的计算公式如下：</w:t>
            </w:r>
          </w:p>
          <w:p w14:paraId="669A25A4">
            <w:pPr>
              <w:pStyle w:val="8"/>
              <w:spacing w:line="360" w:lineRule="auto"/>
              <w:ind w:firstLine="480"/>
              <w:jc w:val="center"/>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L</w:t>
            </w:r>
            <w:r>
              <w:rPr>
                <w:rFonts w:hint="eastAsia" w:ascii="Times New Roman" w:hAnsi="Times New Roman" w:eastAsia="宋体" w:cs="Times New Roman"/>
                <w:color w:val="000000" w:themeColor="text1"/>
                <w:sz w:val="24"/>
                <w:u w:val="none"/>
                <w:vertAlign w:val="subscript"/>
                <w:lang w:val="en-US" w:eastAsia="zh-CN"/>
                <w14:textFill>
                  <w14:solidFill>
                    <w14:schemeClr w14:val="tx1"/>
                  </w14:solidFill>
                </w14:textFill>
              </w:rPr>
              <w:t>p</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(r)=L</w:t>
            </w:r>
            <w:r>
              <w:rPr>
                <w:rFonts w:hint="eastAsia" w:ascii="Times New Roman" w:hAnsi="Times New Roman" w:eastAsia="宋体" w:cs="Times New Roman"/>
                <w:color w:val="000000" w:themeColor="text1"/>
                <w:sz w:val="24"/>
                <w:u w:val="none"/>
                <w:vertAlign w:val="subscript"/>
                <w:lang w:val="en-US" w:eastAsia="zh-CN"/>
                <w14:textFill>
                  <w14:solidFill>
                    <w14:schemeClr w14:val="tx1"/>
                  </w14:solidFill>
                </w14:textFill>
              </w:rPr>
              <w:t>w</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 xml:space="preserve"> + D</w:t>
            </w:r>
            <w:r>
              <w:rPr>
                <w:rFonts w:hint="eastAsia" w:ascii="Times New Roman" w:hAnsi="Times New Roman" w:eastAsia="宋体" w:cs="Times New Roman"/>
                <w:color w:val="000000" w:themeColor="text1"/>
                <w:sz w:val="24"/>
                <w:u w:val="none"/>
                <w:vertAlign w:val="subscript"/>
                <w:lang w:val="en-US" w:eastAsia="zh-CN"/>
                <w14:textFill>
                  <w14:solidFill>
                    <w14:schemeClr w14:val="tx1"/>
                  </w14:solidFill>
                </w14:textFill>
              </w:rPr>
              <w:t>c</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 xml:space="preserve"> - A</w:t>
            </w:r>
          </w:p>
          <w:p w14:paraId="0D726607">
            <w:pPr>
              <w:pStyle w:val="8"/>
              <w:spacing w:line="360" w:lineRule="auto"/>
              <w:ind w:firstLine="480"/>
              <w:jc w:val="center"/>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A=A</w:t>
            </w:r>
            <w:r>
              <w:rPr>
                <w:rFonts w:hint="eastAsia" w:ascii="Times New Roman" w:hAnsi="Times New Roman" w:eastAsia="宋体" w:cs="Times New Roman"/>
                <w:color w:val="000000" w:themeColor="text1"/>
                <w:sz w:val="24"/>
                <w:u w:val="none"/>
                <w:vertAlign w:val="subscript"/>
                <w:lang w:val="en-US" w:eastAsia="zh-CN"/>
                <w14:textFill>
                  <w14:solidFill>
                    <w14:schemeClr w14:val="tx1"/>
                  </w14:solidFill>
                </w14:textFill>
              </w:rPr>
              <w:t>div</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 xml:space="preserve"> + A</w:t>
            </w:r>
            <w:r>
              <w:rPr>
                <w:rFonts w:hint="eastAsia" w:ascii="Times New Roman" w:hAnsi="Times New Roman" w:eastAsia="宋体" w:cs="Times New Roman"/>
                <w:color w:val="000000" w:themeColor="text1"/>
                <w:sz w:val="24"/>
                <w:u w:val="none"/>
                <w:vertAlign w:val="subscript"/>
                <w:lang w:val="en-US" w:eastAsia="zh-CN"/>
                <w14:textFill>
                  <w14:solidFill>
                    <w14:schemeClr w14:val="tx1"/>
                  </w14:solidFill>
                </w14:textFill>
              </w:rPr>
              <w:t>atm</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 xml:space="preserve"> + A</w:t>
            </w:r>
            <w:r>
              <w:rPr>
                <w:rFonts w:hint="eastAsia" w:ascii="Times New Roman" w:hAnsi="Times New Roman" w:eastAsia="宋体" w:cs="Times New Roman"/>
                <w:color w:val="000000" w:themeColor="text1"/>
                <w:sz w:val="24"/>
                <w:u w:val="none"/>
                <w:vertAlign w:val="subscript"/>
                <w:lang w:val="en-US" w:eastAsia="zh-CN"/>
                <w14:textFill>
                  <w14:solidFill>
                    <w14:schemeClr w14:val="tx1"/>
                  </w14:solidFill>
                </w14:textFill>
              </w:rPr>
              <w:t>gr</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 xml:space="preserve"> + A</w:t>
            </w:r>
            <w:r>
              <w:rPr>
                <w:rFonts w:hint="eastAsia" w:ascii="Times New Roman" w:hAnsi="Times New Roman" w:eastAsia="宋体" w:cs="Times New Roman"/>
                <w:color w:val="000000" w:themeColor="text1"/>
                <w:sz w:val="24"/>
                <w:u w:val="none"/>
                <w:vertAlign w:val="subscript"/>
                <w:lang w:val="en-US" w:eastAsia="zh-CN"/>
                <w14:textFill>
                  <w14:solidFill>
                    <w14:schemeClr w14:val="tx1"/>
                  </w14:solidFill>
                </w14:textFill>
              </w:rPr>
              <w:t>bar</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 xml:space="preserve"> + A</w:t>
            </w:r>
            <w:r>
              <w:rPr>
                <w:rFonts w:hint="eastAsia" w:ascii="Times New Roman" w:hAnsi="Times New Roman" w:eastAsia="宋体" w:cs="Times New Roman"/>
                <w:color w:val="000000" w:themeColor="text1"/>
                <w:sz w:val="24"/>
                <w:u w:val="none"/>
                <w:vertAlign w:val="subscript"/>
                <w:lang w:val="en-US" w:eastAsia="zh-CN"/>
                <w14:textFill>
                  <w14:solidFill>
                    <w14:schemeClr w14:val="tx1"/>
                  </w14:solidFill>
                </w14:textFill>
              </w:rPr>
              <w:t>misc</w:t>
            </w:r>
          </w:p>
          <w:p w14:paraId="3BE0FEF5">
            <w:pPr>
              <w:pStyle w:val="8"/>
              <w:keepNext w:val="0"/>
              <w:keepLines w:val="0"/>
              <w:pageBreakBefore w:val="0"/>
              <w:widowControl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式中：L</w:t>
            </w:r>
            <w:r>
              <w:rPr>
                <w:rFonts w:hint="eastAsia" w:ascii="Times New Roman" w:hAnsi="Times New Roman" w:eastAsia="宋体" w:cs="Times New Roman"/>
                <w:color w:val="000000" w:themeColor="text1"/>
                <w:sz w:val="24"/>
                <w:u w:val="none"/>
                <w:vertAlign w:val="subscript"/>
                <w:lang w:val="en-US" w:eastAsia="zh-CN"/>
                <w14:textFill>
                  <w14:solidFill>
                    <w14:schemeClr w14:val="tx1"/>
                  </w14:solidFill>
                </w14:textFill>
              </w:rPr>
              <w:t>w</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——倍频带声功率级，dB；</w:t>
            </w:r>
          </w:p>
          <w:p w14:paraId="494C0328">
            <w:pPr>
              <w:pStyle w:val="8"/>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D</w:t>
            </w:r>
            <w:r>
              <w:rPr>
                <w:rFonts w:hint="eastAsia" w:ascii="Times New Roman" w:hAnsi="Times New Roman" w:eastAsia="宋体" w:cs="Times New Roman"/>
                <w:color w:val="000000" w:themeColor="text1"/>
                <w:sz w:val="24"/>
                <w:u w:val="none"/>
                <w:vertAlign w:val="subscript"/>
                <w:lang w:val="en-US" w:eastAsia="zh-CN"/>
                <w14:textFill>
                  <w14:solidFill>
                    <w14:schemeClr w14:val="tx1"/>
                  </w14:solidFill>
                </w14:textFill>
              </w:rPr>
              <w:t>c</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——指向性校正。对辐射到自由空间的全向点声源，Dc=0dB；</w:t>
            </w:r>
          </w:p>
          <w:p w14:paraId="0C7D7701">
            <w:pPr>
              <w:pStyle w:val="8"/>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A——倍频带衰减，dB；</w:t>
            </w:r>
          </w:p>
          <w:p w14:paraId="2A81FF4C">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jc w:val="left"/>
              <w:textAlignment w:val="auto"/>
              <w:rPr>
                <w:rFonts w:hint="eastAsia"/>
                <w:caps w:val="0"/>
                <w:color w:val="000000" w:themeColor="text1"/>
                <w:sz w:val="24"/>
                <w:u w:val="none"/>
                <w:lang w:val="en-US" w:eastAsia="zh-CN"/>
                <w14:textFill>
                  <w14:solidFill>
                    <w14:schemeClr w14:val="tx1"/>
                  </w14:solidFill>
                </w14:textFill>
              </w:rPr>
            </w:pPr>
            <w:r>
              <w:rPr>
                <w:rFonts w:hint="eastAsia"/>
                <w:caps w:val="0"/>
                <w:color w:val="000000" w:themeColor="text1"/>
                <w:sz w:val="24"/>
                <w:u w:val="none"/>
                <w:lang w:val="en-US" w:eastAsia="zh-CN"/>
                <w14:textFill>
                  <w14:solidFill>
                    <w14:schemeClr w14:val="tx1"/>
                  </w14:solidFill>
                </w14:textFill>
              </w:rPr>
              <w:t>A</w:t>
            </w:r>
            <w:r>
              <w:rPr>
                <w:rFonts w:hint="eastAsia"/>
                <w:caps w:val="0"/>
                <w:color w:val="000000" w:themeColor="text1"/>
                <w:sz w:val="24"/>
                <w:u w:val="none"/>
                <w:vertAlign w:val="subscript"/>
                <w:lang w:val="en-US" w:eastAsia="zh-CN"/>
                <w14:textFill>
                  <w14:solidFill>
                    <w14:schemeClr w14:val="tx1"/>
                  </w14:solidFill>
                </w14:textFill>
              </w:rPr>
              <w:t>div</w:t>
            </w:r>
            <w:r>
              <w:rPr>
                <w:rFonts w:hint="eastAsia"/>
                <w:caps w:val="0"/>
                <w:color w:val="000000" w:themeColor="text1"/>
                <w:sz w:val="24"/>
                <w:u w:val="none"/>
                <w:lang w:val="en-US" w:eastAsia="zh-CN"/>
                <w14:textFill>
                  <w14:solidFill>
                    <w14:schemeClr w14:val="tx1"/>
                  </w14:solidFill>
                </w14:textFill>
              </w:rPr>
              <w:t>——几何发散引起的倍频带衰减，dB；</w:t>
            </w:r>
          </w:p>
          <w:p w14:paraId="43EE482D">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jc w:val="left"/>
              <w:textAlignment w:val="auto"/>
              <w:rPr>
                <w:rFonts w:hint="eastAsia"/>
                <w:caps w:val="0"/>
                <w:color w:val="000000" w:themeColor="text1"/>
                <w:sz w:val="24"/>
                <w:u w:val="none"/>
                <w:lang w:val="en-US" w:eastAsia="zh-CN"/>
                <w14:textFill>
                  <w14:solidFill>
                    <w14:schemeClr w14:val="tx1"/>
                  </w14:solidFill>
                </w14:textFill>
              </w:rPr>
            </w:pPr>
            <w:r>
              <w:rPr>
                <w:rFonts w:hint="eastAsia"/>
                <w:caps w:val="0"/>
                <w:color w:val="000000" w:themeColor="text1"/>
                <w:sz w:val="24"/>
                <w:u w:val="none"/>
                <w:lang w:val="en-US" w:eastAsia="zh-CN"/>
                <w14:textFill>
                  <w14:solidFill>
                    <w14:schemeClr w14:val="tx1"/>
                  </w14:solidFill>
                </w14:textFill>
              </w:rPr>
              <w:t>A</w:t>
            </w:r>
            <w:r>
              <w:rPr>
                <w:rFonts w:hint="eastAsia"/>
                <w:caps w:val="0"/>
                <w:color w:val="000000" w:themeColor="text1"/>
                <w:sz w:val="24"/>
                <w:u w:val="none"/>
                <w:vertAlign w:val="subscript"/>
                <w:lang w:val="en-US" w:eastAsia="zh-CN"/>
                <w14:textFill>
                  <w14:solidFill>
                    <w14:schemeClr w14:val="tx1"/>
                  </w14:solidFill>
                </w14:textFill>
              </w:rPr>
              <w:t>atm</w:t>
            </w:r>
            <w:r>
              <w:rPr>
                <w:rFonts w:hint="eastAsia"/>
                <w:caps w:val="0"/>
                <w:color w:val="000000" w:themeColor="text1"/>
                <w:sz w:val="24"/>
                <w:u w:val="none"/>
                <w:lang w:val="en-US" w:eastAsia="zh-CN"/>
                <w14:textFill>
                  <w14:solidFill>
                    <w14:schemeClr w14:val="tx1"/>
                  </w14:solidFill>
                </w14:textFill>
              </w:rPr>
              <w:t>——大气吸收引起的倍频带衰减，dB；</w:t>
            </w:r>
          </w:p>
          <w:p w14:paraId="136834B7">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jc w:val="left"/>
              <w:textAlignment w:val="auto"/>
              <w:rPr>
                <w:rFonts w:hint="eastAsia"/>
                <w:caps w:val="0"/>
                <w:color w:val="000000" w:themeColor="text1"/>
                <w:sz w:val="24"/>
                <w:u w:val="none"/>
                <w:lang w:val="en-US" w:eastAsia="zh-CN"/>
                <w14:textFill>
                  <w14:solidFill>
                    <w14:schemeClr w14:val="tx1"/>
                  </w14:solidFill>
                </w14:textFill>
              </w:rPr>
            </w:pPr>
            <w:r>
              <w:rPr>
                <w:rFonts w:hint="eastAsia"/>
                <w:caps w:val="0"/>
                <w:color w:val="000000" w:themeColor="text1"/>
                <w:sz w:val="24"/>
                <w:u w:val="none"/>
                <w:lang w:val="en-US" w:eastAsia="zh-CN"/>
                <w14:textFill>
                  <w14:solidFill>
                    <w14:schemeClr w14:val="tx1"/>
                  </w14:solidFill>
                </w14:textFill>
              </w:rPr>
              <w:t>A</w:t>
            </w:r>
            <w:r>
              <w:rPr>
                <w:rFonts w:hint="eastAsia"/>
                <w:caps w:val="0"/>
                <w:color w:val="000000" w:themeColor="text1"/>
                <w:sz w:val="24"/>
                <w:u w:val="none"/>
                <w:vertAlign w:val="subscript"/>
                <w:lang w:val="en-US" w:eastAsia="zh-CN"/>
                <w14:textFill>
                  <w14:solidFill>
                    <w14:schemeClr w14:val="tx1"/>
                  </w14:solidFill>
                </w14:textFill>
              </w:rPr>
              <w:t>gr</w:t>
            </w:r>
            <w:r>
              <w:rPr>
                <w:rFonts w:hint="eastAsia"/>
                <w:caps w:val="0"/>
                <w:color w:val="000000" w:themeColor="text1"/>
                <w:sz w:val="24"/>
                <w:u w:val="none"/>
                <w:lang w:val="en-US" w:eastAsia="zh-CN"/>
                <w14:textFill>
                  <w14:solidFill>
                    <w14:schemeClr w14:val="tx1"/>
                  </w14:solidFill>
                </w14:textFill>
              </w:rPr>
              <w:t>——地面效应引起的倍频带衰减，dB；</w:t>
            </w:r>
          </w:p>
          <w:p w14:paraId="39856E90">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jc w:val="left"/>
              <w:textAlignment w:val="auto"/>
              <w:rPr>
                <w:rFonts w:hint="eastAsia"/>
                <w:caps w:val="0"/>
                <w:color w:val="000000" w:themeColor="text1"/>
                <w:sz w:val="24"/>
                <w:u w:val="none"/>
                <w:lang w:val="en-US" w:eastAsia="zh-CN"/>
                <w14:textFill>
                  <w14:solidFill>
                    <w14:schemeClr w14:val="tx1"/>
                  </w14:solidFill>
                </w14:textFill>
              </w:rPr>
            </w:pPr>
            <w:r>
              <w:rPr>
                <w:rFonts w:hint="eastAsia"/>
                <w:caps w:val="0"/>
                <w:color w:val="000000" w:themeColor="text1"/>
                <w:sz w:val="24"/>
                <w:u w:val="none"/>
                <w:lang w:val="en-US" w:eastAsia="zh-CN"/>
                <w14:textFill>
                  <w14:solidFill>
                    <w14:schemeClr w14:val="tx1"/>
                  </w14:solidFill>
                </w14:textFill>
              </w:rPr>
              <w:t>A</w:t>
            </w:r>
            <w:r>
              <w:rPr>
                <w:rFonts w:hint="eastAsia"/>
                <w:caps w:val="0"/>
                <w:color w:val="000000" w:themeColor="text1"/>
                <w:sz w:val="24"/>
                <w:u w:val="none"/>
                <w:vertAlign w:val="subscript"/>
                <w:lang w:val="en-US" w:eastAsia="zh-CN"/>
                <w14:textFill>
                  <w14:solidFill>
                    <w14:schemeClr w14:val="tx1"/>
                  </w14:solidFill>
                </w14:textFill>
              </w:rPr>
              <w:t>bar</w:t>
            </w:r>
            <w:r>
              <w:rPr>
                <w:rFonts w:hint="eastAsia"/>
                <w:caps w:val="0"/>
                <w:color w:val="000000" w:themeColor="text1"/>
                <w:sz w:val="24"/>
                <w:u w:val="none"/>
                <w:lang w:val="en-US" w:eastAsia="zh-CN"/>
                <w14:textFill>
                  <w14:solidFill>
                    <w14:schemeClr w14:val="tx1"/>
                  </w14:solidFill>
                </w14:textFill>
              </w:rPr>
              <w:t>——声屏障引起的倍频带衰减，dB；</w:t>
            </w:r>
          </w:p>
          <w:p w14:paraId="0D551FD6">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jc w:val="left"/>
              <w:textAlignment w:val="auto"/>
              <w:rPr>
                <w:rFonts w:hint="eastAsia"/>
                <w:caps w:val="0"/>
                <w:color w:val="000000" w:themeColor="text1"/>
                <w:sz w:val="24"/>
                <w:u w:val="none"/>
                <w:lang w:val="en-US" w:eastAsia="zh-CN"/>
                <w14:textFill>
                  <w14:solidFill>
                    <w14:schemeClr w14:val="tx1"/>
                  </w14:solidFill>
                </w14:textFill>
              </w:rPr>
            </w:pPr>
            <w:r>
              <w:rPr>
                <w:rFonts w:hint="eastAsia"/>
                <w:caps w:val="0"/>
                <w:color w:val="000000" w:themeColor="text1"/>
                <w:sz w:val="24"/>
                <w:u w:val="none"/>
                <w:lang w:val="en-US" w:eastAsia="zh-CN"/>
                <w14:textFill>
                  <w14:solidFill>
                    <w14:schemeClr w14:val="tx1"/>
                  </w14:solidFill>
                </w14:textFill>
              </w:rPr>
              <w:t>A</w:t>
            </w:r>
            <w:r>
              <w:rPr>
                <w:rFonts w:hint="eastAsia"/>
                <w:caps w:val="0"/>
                <w:color w:val="000000" w:themeColor="text1"/>
                <w:sz w:val="24"/>
                <w:u w:val="none"/>
                <w:vertAlign w:val="subscript"/>
                <w:lang w:val="en-US" w:eastAsia="zh-CN"/>
                <w14:textFill>
                  <w14:solidFill>
                    <w14:schemeClr w14:val="tx1"/>
                  </w14:solidFill>
                </w14:textFill>
              </w:rPr>
              <w:t>misc</w:t>
            </w:r>
            <w:r>
              <w:rPr>
                <w:rFonts w:hint="eastAsia"/>
                <w:caps w:val="0"/>
                <w:color w:val="000000" w:themeColor="text1"/>
                <w:sz w:val="24"/>
                <w:u w:val="none"/>
                <w:lang w:val="en-US" w:eastAsia="zh-CN"/>
                <w14:textFill>
                  <w14:solidFill>
                    <w14:schemeClr w14:val="tx1"/>
                  </w14:solidFill>
                </w14:textFill>
              </w:rPr>
              <w:t>——其他多方面效应引起的倍频带衰减，dB。</w:t>
            </w:r>
          </w:p>
          <w:p w14:paraId="4AF684D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aps w:val="0"/>
                <w:color w:val="000000" w:themeColor="text1"/>
                <w:sz w:val="24"/>
                <w:u w:val="none"/>
                <w:lang w:val="en-US" w:eastAsia="zh-CN"/>
                <w14:textFill>
                  <w14:solidFill>
                    <w14:schemeClr w14:val="tx1"/>
                  </w14:solidFill>
                </w14:textFill>
              </w:rPr>
            </w:pPr>
            <w:r>
              <w:rPr>
                <w:rFonts w:hint="eastAsia"/>
                <w:caps w:val="0"/>
                <w:color w:val="000000" w:themeColor="text1"/>
                <w:sz w:val="24"/>
                <w:u w:val="none"/>
                <w:lang w:val="en-US" w:eastAsia="zh-CN"/>
                <w14:textFill>
                  <w14:solidFill>
                    <w14:schemeClr w14:val="tx1"/>
                  </w14:solidFill>
                </w14:textFill>
              </w:rPr>
              <w:t>如已知靠近声源处某点的倍频带声压级L</w:t>
            </w:r>
            <w:r>
              <w:rPr>
                <w:rFonts w:hint="eastAsia"/>
                <w:caps w:val="0"/>
                <w:color w:val="000000" w:themeColor="text1"/>
                <w:sz w:val="24"/>
                <w:u w:val="none"/>
                <w:vertAlign w:val="subscript"/>
                <w:lang w:val="en-US" w:eastAsia="zh-CN"/>
                <w14:textFill>
                  <w14:solidFill>
                    <w14:schemeClr w14:val="tx1"/>
                  </w14:solidFill>
                </w14:textFill>
              </w:rPr>
              <w:t>p</w:t>
            </w:r>
            <w:r>
              <w:rPr>
                <w:rFonts w:hint="eastAsia"/>
                <w:caps w:val="0"/>
                <w:color w:val="000000" w:themeColor="text1"/>
                <w:sz w:val="24"/>
                <w:u w:val="none"/>
                <w:lang w:val="en-US" w:eastAsia="zh-CN"/>
                <w14:textFill>
                  <w14:solidFill>
                    <w14:schemeClr w14:val="tx1"/>
                  </w14:solidFill>
                </w14:textFill>
              </w:rPr>
              <w:t>(r0)时，相同方向预测点位置的倍频带声压级L</w:t>
            </w:r>
            <w:r>
              <w:rPr>
                <w:rFonts w:hint="eastAsia"/>
                <w:caps w:val="0"/>
                <w:color w:val="000000" w:themeColor="text1"/>
                <w:sz w:val="24"/>
                <w:u w:val="none"/>
                <w:vertAlign w:val="subscript"/>
                <w:lang w:val="en-US" w:eastAsia="zh-CN"/>
                <w14:textFill>
                  <w14:solidFill>
                    <w14:schemeClr w14:val="tx1"/>
                  </w14:solidFill>
                </w14:textFill>
              </w:rPr>
              <w:t>p</w:t>
            </w:r>
            <w:r>
              <w:rPr>
                <w:rFonts w:hint="eastAsia"/>
                <w:caps w:val="0"/>
                <w:color w:val="000000" w:themeColor="text1"/>
                <w:sz w:val="24"/>
                <w:u w:val="none"/>
                <w:lang w:val="en-US" w:eastAsia="zh-CN"/>
                <w14:textFill>
                  <w14:solidFill>
                    <w14:schemeClr w14:val="tx1"/>
                  </w14:solidFill>
                </w14:textFill>
              </w:rPr>
              <w:t>(r)的计算公式为：</w:t>
            </w:r>
          </w:p>
          <w:p w14:paraId="7E4AD03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hint="eastAsia"/>
                <w:caps w:val="0"/>
                <w:color w:val="000000" w:themeColor="text1"/>
                <w:sz w:val="24"/>
                <w:u w:val="none"/>
                <w:lang w:val="en-US" w:eastAsia="zh-CN"/>
                <w14:textFill>
                  <w14:solidFill>
                    <w14:schemeClr w14:val="tx1"/>
                  </w14:solidFill>
                </w14:textFill>
              </w:rPr>
            </w:pPr>
            <w:r>
              <w:rPr>
                <w:rFonts w:hint="eastAsia"/>
                <w:caps w:val="0"/>
                <w:color w:val="000000" w:themeColor="text1"/>
                <w:sz w:val="24"/>
                <w:u w:val="none"/>
                <w:lang w:val="en-US" w:eastAsia="zh-CN"/>
                <w14:textFill>
                  <w14:solidFill>
                    <w14:schemeClr w14:val="tx1"/>
                  </w14:solidFill>
                </w14:textFill>
              </w:rPr>
              <w:t>L</w:t>
            </w:r>
            <w:r>
              <w:rPr>
                <w:rFonts w:hint="eastAsia"/>
                <w:caps w:val="0"/>
                <w:color w:val="000000" w:themeColor="text1"/>
                <w:sz w:val="24"/>
                <w:u w:val="none"/>
                <w:vertAlign w:val="subscript"/>
                <w:lang w:val="en-US" w:eastAsia="zh-CN"/>
                <w14:textFill>
                  <w14:solidFill>
                    <w14:schemeClr w14:val="tx1"/>
                  </w14:solidFill>
                </w14:textFill>
              </w:rPr>
              <w:t>p</w:t>
            </w:r>
            <w:r>
              <w:rPr>
                <w:rFonts w:hint="eastAsia"/>
                <w:caps w:val="0"/>
                <w:color w:val="000000" w:themeColor="text1"/>
                <w:sz w:val="24"/>
                <w:u w:val="none"/>
                <w:lang w:val="en-US" w:eastAsia="zh-CN"/>
                <w14:textFill>
                  <w14:solidFill>
                    <w14:schemeClr w14:val="tx1"/>
                  </w14:solidFill>
                </w14:textFill>
              </w:rPr>
              <w:t>(r)= L</w:t>
            </w:r>
            <w:r>
              <w:rPr>
                <w:rFonts w:hint="eastAsia"/>
                <w:caps w:val="0"/>
                <w:color w:val="000000" w:themeColor="text1"/>
                <w:sz w:val="24"/>
                <w:u w:val="none"/>
                <w:vertAlign w:val="subscript"/>
                <w:lang w:val="en-US" w:eastAsia="zh-CN"/>
                <w14:textFill>
                  <w14:solidFill>
                    <w14:schemeClr w14:val="tx1"/>
                  </w14:solidFill>
                </w14:textFill>
              </w:rPr>
              <w:t>p</w:t>
            </w:r>
            <w:r>
              <w:rPr>
                <w:rFonts w:hint="eastAsia"/>
                <w:caps w:val="0"/>
                <w:color w:val="000000" w:themeColor="text1"/>
                <w:sz w:val="24"/>
                <w:u w:val="none"/>
                <w:lang w:val="en-US" w:eastAsia="zh-CN"/>
                <w14:textFill>
                  <w14:solidFill>
                    <w14:schemeClr w14:val="tx1"/>
                  </w14:solidFill>
                </w14:textFill>
              </w:rPr>
              <w:t>(r0) - A</w:t>
            </w:r>
          </w:p>
          <w:p w14:paraId="213E452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aps w:val="0"/>
                <w:color w:val="000000" w:themeColor="text1"/>
                <w:sz w:val="24"/>
                <w:u w:val="none"/>
                <w:lang w:val="en-US" w:eastAsia="zh-CN"/>
                <w14:textFill>
                  <w14:solidFill>
                    <w14:schemeClr w14:val="tx1"/>
                  </w14:solidFill>
                </w14:textFill>
              </w:rPr>
            </w:pPr>
            <w:r>
              <w:rPr>
                <w:rFonts w:hint="eastAsia"/>
                <w:caps w:val="0"/>
                <w:color w:val="000000" w:themeColor="text1"/>
                <w:sz w:val="24"/>
                <w:u w:val="none"/>
                <w:lang w:val="en-US" w:eastAsia="zh-CN"/>
                <w14:textFill>
                  <w14:solidFill>
                    <w14:schemeClr w14:val="tx1"/>
                  </w14:solidFill>
                </w14:textFill>
              </w:rPr>
              <w:t>预测点的A声级L</w:t>
            </w:r>
            <w:r>
              <w:rPr>
                <w:rFonts w:hint="eastAsia"/>
                <w:caps w:val="0"/>
                <w:color w:val="000000" w:themeColor="text1"/>
                <w:sz w:val="24"/>
                <w:u w:val="none"/>
                <w:vertAlign w:val="subscript"/>
                <w:lang w:val="en-US" w:eastAsia="zh-CN"/>
                <w14:textFill>
                  <w14:solidFill>
                    <w14:schemeClr w14:val="tx1"/>
                  </w14:solidFill>
                </w14:textFill>
              </w:rPr>
              <w:t>A</w:t>
            </w:r>
            <w:r>
              <w:rPr>
                <w:rFonts w:hint="eastAsia"/>
                <w:caps w:val="0"/>
                <w:color w:val="000000" w:themeColor="text1"/>
                <w:sz w:val="24"/>
                <w:u w:val="none"/>
                <w:lang w:val="en-US" w:eastAsia="zh-CN"/>
                <w14:textFill>
                  <w14:solidFill>
                    <w14:schemeClr w14:val="tx1"/>
                  </w14:solidFill>
                </w14:textFill>
              </w:rPr>
              <w:t>(r)，可利用8个倍频带的声压级按下式计算：</w:t>
            </w:r>
          </w:p>
          <w:p w14:paraId="000C9F3B">
            <w:pPr>
              <w:pStyle w:val="57"/>
              <w:jc w:val="center"/>
              <w:rPr>
                <w:rFonts w:hint="eastAsia"/>
                <w:color w:val="000000" w:themeColor="text1"/>
                <w:u w:val="none"/>
                <w:lang w:val="en-US" w:eastAsia="zh-CN"/>
                <w14:textFill>
                  <w14:solidFill>
                    <w14:schemeClr w14:val="tx1"/>
                  </w14:solidFill>
                </w14:textFill>
              </w:rPr>
            </w:pPr>
            <w:r>
              <w:rPr>
                <w:color w:val="000000" w:themeColor="text1"/>
                <w:u w:val="none"/>
                <w14:textFill>
                  <w14:solidFill>
                    <w14:schemeClr w14:val="tx1"/>
                  </w14:solidFill>
                </w14:textFill>
              </w:rPr>
              <w:drawing>
                <wp:inline distT="0" distB="0" distL="114300" distR="114300">
                  <wp:extent cx="2099310" cy="374650"/>
                  <wp:effectExtent l="0" t="0" r="15240" b="6350"/>
                  <wp:docPr id="3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
                          <pic:cNvPicPr>
                            <a:picLocks noChangeAspect="1"/>
                          </pic:cNvPicPr>
                        </pic:nvPicPr>
                        <pic:blipFill>
                          <a:blip r:embed="rId21"/>
                          <a:stretch>
                            <a:fillRect/>
                          </a:stretch>
                        </pic:blipFill>
                        <pic:spPr>
                          <a:xfrm>
                            <a:off x="0" y="0"/>
                            <a:ext cx="2099310" cy="374650"/>
                          </a:xfrm>
                          <a:prstGeom prst="rect">
                            <a:avLst/>
                          </a:prstGeom>
                          <a:noFill/>
                          <a:ln>
                            <a:noFill/>
                          </a:ln>
                        </pic:spPr>
                      </pic:pic>
                    </a:graphicData>
                  </a:graphic>
                </wp:inline>
              </w:drawing>
            </w:r>
          </w:p>
          <w:p w14:paraId="3724A500">
            <w:pPr>
              <w:pStyle w:val="8"/>
              <w:spacing w:line="360" w:lineRule="auto"/>
              <w:ind w:firstLine="480"/>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式中：L</w:t>
            </w:r>
            <w:r>
              <w:rPr>
                <w:rFonts w:hint="eastAsia" w:ascii="Times New Roman" w:hAnsi="Times New Roman" w:eastAsia="宋体" w:cs="Times New Roman"/>
                <w:color w:val="000000" w:themeColor="text1"/>
                <w:sz w:val="24"/>
                <w:u w:val="none"/>
                <w:vertAlign w:val="subscript"/>
                <w:lang w:val="en-US" w:eastAsia="zh-CN"/>
                <w14:textFill>
                  <w14:solidFill>
                    <w14:schemeClr w14:val="tx1"/>
                  </w14:solidFill>
                </w14:textFill>
              </w:rPr>
              <w:t>pi</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(r)——预测点(r)处，第i倍频带声压级，dB；</w:t>
            </w:r>
          </w:p>
          <w:p w14:paraId="7E6DF7A4">
            <w:pPr>
              <w:pStyle w:val="8"/>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△L</w:t>
            </w:r>
            <w:r>
              <w:rPr>
                <w:rFonts w:hint="eastAsia" w:ascii="Times New Roman" w:hAnsi="Times New Roman" w:eastAsia="宋体" w:cs="Times New Roman"/>
                <w:color w:val="000000" w:themeColor="text1"/>
                <w:sz w:val="24"/>
                <w:u w:val="none"/>
                <w:vertAlign w:val="subscript"/>
                <w:lang w:val="en-US" w:eastAsia="zh-CN"/>
                <w14:textFill>
                  <w14:solidFill>
                    <w14:schemeClr w14:val="tx1"/>
                  </w14:solidFill>
                </w14:textFill>
              </w:rPr>
              <w:t>i</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——i倍频带A计算网络修正值，dB。</w:t>
            </w:r>
          </w:p>
          <w:p w14:paraId="4B0F1D0D">
            <w:pPr>
              <w:pStyle w:val="8"/>
              <w:spacing w:line="360" w:lineRule="auto"/>
              <w:ind w:firstLine="480"/>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②室内声源等效室外声源声功率级计算方法</w:t>
            </w:r>
          </w:p>
          <w:p w14:paraId="252D3A1B">
            <w:pPr>
              <w:pStyle w:val="8"/>
              <w:spacing w:line="360" w:lineRule="auto"/>
              <w:ind w:firstLine="480"/>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如下图所示，声源位于室内，室内声源可采用等效室外声源声功率级法进行计算。设靠近开口处（或窗户）室内、室外某倍频带的声压级分别为L</w:t>
            </w:r>
            <w:r>
              <w:rPr>
                <w:rFonts w:hint="eastAsia" w:ascii="Times New Roman" w:hAnsi="Times New Roman" w:eastAsia="宋体" w:cs="Times New Roman"/>
                <w:color w:val="000000" w:themeColor="text1"/>
                <w:sz w:val="24"/>
                <w:u w:val="none"/>
                <w:vertAlign w:val="subscript"/>
                <w:lang w:val="en-US" w:eastAsia="zh-CN"/>
                <w14:textFill>
                  <w14:solidFill>
                    <w14:schemeClr w14:val="tx1"/>
                  </w14:solidFill>
                </w14:textFill>
              </w:rPr>
              <w:t>p1</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和L</w:t>
            </w:r>
            <w:r>
              <w:rPr>
                <w:rFonts w:hint="eastAsia" w:ascii="Times New Roman" w:hAnsi="Times New Roman" w:eastAsia="宋体" w:cs="Times New Roman"/>
                <w:color w:val="000000" w:themeColor="text1"/>
                <w:sz w:val="24"/>
                <w:u w:val="none"/>
                <w:vertAlign w:val="subscript"/>
                <w:lang w:val="en-US" w:eastAsia="zh-CN"/>
                <w14:textFill>
                  <w14:solidFill>
                    <w14:schemeClr w14:val="tx1"/>
                  </w14:solidFill>
                </w14:textFill>
              </w:rPr>
              <w:t>p2</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。若声源所在室内声场为近似扩散声场，则室内的倍频带声压级可按下式近似求出：</w:t>
            </w:r>
          </w:p>
          <w:p w14:paraId="18F902A5">
            <w:pPr>
              <w:pStyle w:val="8"/>
              <w:spacing w:line="360" w:lineRule="auto"/>
              <w:ind w:firstLine="480"/>
              <w:jc w:val="center"/>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L</w:t>
            </w:r>
            <w:r>
              <w:rPr>
                <w:rFonts w:hint="eastAsia" w:ascii="Times New Roman" w:hAnsi="Times New Roman" w:eastAsia="宋体" w:cs="Times New Roman"/>
                <w:color w:val="000000" w:themeColor="text1"/>
                <w:sz w:val="24"/>
                <w:u w:val="none"/>
                <w:vertAlign w:val="subscript"/>
                <w:lang w:val="en-US" w:eastAsia="zh-CN"/>
                <w14:textFill>
                  <w14:solidFill>
                    <w14:schemeClr w14:val="tx1"/>
                  </w14:solidFill>
                </w14:textFill>
              </w:rPr>
              <w:t>p2</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 xml:space="preserve"> = L</w:t>
            </w:r>
            <w:r>
              <w:rPr>
                <w:rFonts w:hint="eastAsia" w:ascii="Times New Roman" w:hAnsi="Times New Roman" w:eastAsia="宋体" w:cs="Times New Roman"/>
                <w:color w:val="000000" w:themeColor="text1"/>
                <w:sz w:val="24"/>
                <w:u w:val="none"/>
                <w:vertAlign w:val="subscript"/>
                <w:lang w:val="en-US" w:eastAsia="zh-CN"/>
                <w14:textFill>
                  <w14:solidFill>
                    <w14:schemeClr w14:val="tx1"/>
                  </w14:solidFill>
                </w14:textFill>
              </w:rPr>
              <w:t>p1</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 xml:space="preserve"> - （TL + 6）</w:t>
            </w:r>
          </w:p>
          <w:p w14:paraId="7DE8EA3F">
            <w:pPr>
              <w:pStyle w:val="8"/>
              <w:spacing w:line="360" w:lineRule="auto"/>
              <w:ind w:firstLine="480"/>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式中：TL——隔墙(或窗户)倍频带的隔声量，dB。</w:t>
            </w:r>
          </w:p>
          <w:p w14:paraId="0F2728D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color w:val="000000" w:themeColor="text1"/>
                <w:u w:val="none"/>
                <w14:textFill>
                  <w14:solidFill>
                    <w14:schemeClr w14:val="tx1"/>
                  </w14:solidFill>
                </w14:textFill>
              </w:rPr>
              <w:drawing>
                <wp:inline distT="0" distB="0" distL="114300" distR="114300">
                  <wp:extent cx="1928495" cy="971550"/>
                  <wp:effectExtent l="0" t="0" r="14605" b="0"/>
                  <wp:docPr id="3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4"/>
                          <pic:cNvPicPr>
                            <a:picLocks noChangeAspect="1"/>
                          </pic:cNvPicPr>
                        </pic:nvPicPr>
                        <pic:blipFill>
                          <a:blip r:embed="rId22"/>
                          <a:stretch>
                            <a:fillRect/>
                          </a:stretch>
                        </pic:blipFill>
                        <pic:spPr>
                          <a:xfrm>
                            <a:off x="0" y="0"/>
                            <a:ext cx="1928495" cy="971550"/>
                          </a:xfrm>
                          <a:prstGeom prst="rect">
                            <a:avLst/>
                          </a:prstGeom>
                          <a:noFill/>
                          <a:ln>
                            <a:noFill/>
                          </a:ln>
                        </pic:spPr>
                      </pic:pic>
                    </a:graphicData>
                  </a:graphic>
                </wp:inline>
              </w:drawing>
            </w:r>
          </w:p>
          <w:p w14:paraId="630154FA">
            <w:pPr>
              <w:pStyle w:val="8"/>
              <w:spacing w:line="360" w:lineRule="auto"/>
              <w:ind w:firstLine="480"/>
              <w:jc w:val="cente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t>图4-</w:t>
            </w:r>
            <w:r>
              <w:rPr>
                <w:rFonts w:hint="eastAsia" w:cs="Times New Roman"/>
                <w:b/>
                <w:bCs/>
                <w:color w:val="000000" w:themeColor="text1"/>
                <w:sz w:val="21"/>
                <w:szCs w:val="21"/>
                <w:u w:val="none"/>
                <w:lang w:val="en-US" w:eastAsia="zh-CN"/>
                <w14:textFill>
                  <w14:solidFill>
                    <w14:schemeClr w14:val="tx1"/>
                  </w14:solidFill>
                </w14:textFill>
              </w:rPr>
              <w:t xml:space="preserve">2 </w:t>
            </w:r>
            <w: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t xml:space="preserve"> 室内声源等效室外声源图例</w:t>
            </w:r>
          </w:p>
          <w:p w14:paraId="15FF9E5F">
            <w:pPr>
              <w:pStyle w:val="8"/>
              <w:spacing w:line="360" w:lineRule="auto"/>
              <w:ind w:firstLine="480"/>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按下式计算某一室内声源靠近围护结构处产生的倍频带声压级：</w:t>
            </w:r>
          </w:p>
          <w:p w14:paraId="5C1C47CE">
            <w:pPr>
              <w:pStyle w:val="8"/>
              <w:spacing w:line="360" w:lineRule="auto"/>
              <w:ind w:firstLine="480"/>
              <w:jc w:val="center"/>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color w:val="000000" w:themeColor="text1"/>
                <w:u w:val="none"/>
                <w14:textFill>
                  <w14:solidFill>
                    <w14:schemeClr w14:val="tx1"/>
                  </w14:solidFill>
                </w14:textFill>
              </w:rPr>
              <w:drawing>
                <wp:inline distT="0" distB="0" distL="114300" distR="114300">
                  <wp:extent cx="1430020" cy="351155"/>
                  <wp:effectExtent l="0" t="0" r="17780" b="10795"/>
                  <wp:docPr id="3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5"/>
                          <pic:cNvPicPr>
                            <a:picLocks noChangeAspect="1"/>
                          </pic:cNvPicPr>
                        </pic:nvPicPr>
                        <pic:blipFill>
                          <a:blip r:embed="rId23"/>
                          <a:stretch>
                            <a:fillRect/>
                          </a:stretch>
                        </pic:blipFill>
                        <pic:spPr>
                          <a:xfrm>
                            <a:off x="0" y="0"/>
                            <a:ext cx="1430020" cy="351155"/>
                          </a:xfrm>
                          <a:prstGeom prst="rect">
                            <a:avLst/>
                          </a:prstGeom>
                          <a:noFill/>
                          <a:ln>
                            <a:noFill/>
                          </a:ln>
                        </pic:spPr>
                      </pic:pic>
                    </a:graphicData>
                  </a:graphic>
                </wp:inline>
              </w:drawing>
            </w:r>
          </w:p>
          <w:p w14:paraId="6F955438">
            <w:pPr>
              <w:pStyle w:val="8"/>
              <w:spacing w:line="360" w:lineRule="auto"/>
              <w:ind w:firstLine="480"/>
              <w:rPr>
                <w:rFonts w:hint="eastAsia" w:ascii="Times New Roman" w:hAnsi="Times New Roman"/>
                <w:caps w:val="0"/>
                <w:color w:val="000000" w:themeColor="text1"/>
                <w:sz w:val="24"/>
                <w:u w:val="none"/>
                <w14:textFill>
                  <w14:solidFill>
                    <w14:schemeClr w14:val="tx1"/>
                  </w14:solidFill>
                </w14:textFill>
              </w:rPr>
            </w:pPr>
            <w:r>
              <w:rPr>
                <w:rFonts w:hint="eastAsia" w:ascii="Times New Roman" w:hAnsi="Times New Roman"/>
                <w:caps w:val="0"/>
                <w:color w:val="000000" w:themeColor="text1"/>
                <w:sz w:val="24"/>
                <w:u w:val="none"/>
                <w14:textFill>
                  <w14:solidFill>
                    <w14:schemeClr w14:val="tx1"/>
                  </w14:solidFill>
                </w14:textFill>
              </w:rPr>
              <w:t>式中：Q</w:t>
            </w:r>
            <w:r>
              <w:rPr>
                <w:rFonts w:hint="eastAsia"/>
                <w:caps w:val="0"/>
                <w:color w:val="000000" w:themeColor="text1"/>
                <w:sz w:val="24"/>
                <w:u w:val="none"/>
                <w:lang w:eastAsia="zh-CN"/>
                <w14:textFill>
                  <w14:solidFill>
                    <w14:schemeClr w14:val="tx1"/>
                  </w14:solidFill>
                </w14:textFill>
              </w:rPr>
              <w:t>——</w:t>
            </w:r>
            <w:r>
              <w:rPr>
                <w:rFonts w:hint="eastAsia" w:ascii="Times New Roman" w:hAnsi="Times New Roman"/>
                <w:caps w:val="0"/>
                <w:color w:val="000000" w:themeColor="text1"/>
                <w:sz w:val="24"/>
                <w:u w:val="none"/>
                <w14:textFill>
                  <w14:solidFill>
                    <w14:schemeClr w14:val="tx1"/>
                  </w14:solidFill>
                </w14:textFill>
              </w:rPr>
              <w:t>指向性因素；通常对无指向性声源，当声源放在房间中心时，Q=1；当放在一面墙的中心时，Q=2；当放在两面墙夹角处时；Q=4；当放在三面墙夹角处时，Q=8。</w:t>
            </w:r>
          </w:p>
          <w:p w14:paraId="7A776813">
            <w:pPr>
              <w:pStyle w:val="8"/>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caps w:val="0"/>
                <w:color w:val="000000" w:themeColor="text1"/>
                <w:sz w:val="24"/>
                <w:u w:val="none"/>
                <w14:textFill>
                  <w14:solidFill>
                    <w14:schemeClr w14:val="tx1"/>
                  </w14:solidFill>
                </w14:textFill>
              </w:rPr>
            </w:pPr>
            <w:r>
              <w:rPr>
                <w:rFonts w:hint="eastAsia" w:ascii="Times New Roman" w:hAnsi="Times New Roman"/>
                <w:caps w:val="0"/>
                <w:color w:val="000000" w:themeColor="text1"/>
                <w:sz w:val="24"/>
                <w:u w:val="none"/>
                <w14:textFill>
                  <w14:solidFill>
                    <w14:schemeClr w14:val="tx1"/>
                  </w14:solidFill>
                </w14:textFill>
              </w:rPr>
              <w:t>R</w:t>
            </w:r>
            <w:r>
              <w:rPr>
                <w:rFonts w:hint="eastAsia"/>
                <w:caps w:val="0"/>
                <w:color w:val="000000" w:themeColor="text1"/>
                <w:sz w:val="24"/>
                <w:u w:val="none"/>
                <w:lang w:eastAsia="zh-CN"/>
                <w14:textFill>
                  <w14:solidFill>
                    <w14:schemeClr w14:val="tx1"/>
                  </w14:solidFill>
                </w14:textFill>
              </w:rPr>
              <w:t>——</w:t>
            </w:r>
            <w:r>
              <w:rPr>
                <w:rFonts w:hint="eastAsia" w:ascii="Times New Roman" w:hAnsi="Times New Roman"/>
                <w:caps w:val="0"/>
                <w:color w:val="000000" w:themeColor="text1"/>
                <w:sz w:val="24"/>
                <w:u w:val="none"/>
                <w14:textFill>
                  <w14:solidFill>
                    <w14:schemeClr w14:val="tx1"/>
                  </w14:solidFill>
                </w14:textFill>
              </w:rPr>
              <w:t>房间系数；R=Sα/(1-α)，S 为房间内表面面积，m</w:t>
            </w:r>
            <w:r>
              <w:rPr>
                <w:rFonts w:hint="eastAsia" w:ascii="Times New Roman" w:hAnsi="Times New Roman"/>
                <w:caps w:val="0"/>
                <w:color w:val="000000" w:themeColor="text1"/>
                <w:sz w:val="24"/>
                <w:u w:val="none"/>
                <w:vertAlign w:val="superscript"/>
                <w14:textFill>
                  <w14:solidFill>
                    <w14:schemeClr w14:val="tx1"/>
                  </w14:solidFill>
                </w14:textFill>
              </w:rPr>
              <w:t>2</w:t>
            </w:r>
            <w:r>
              <w:rPr>
                <w:rFonts w:hint="eastAsia" w:ascii="Times New Roman" w:hAnsi="Times New Roman"/>
                <w:caps w:val="0"/>
                <w:color w:val="000000" w:themeColor="text1"/>
                <w:sz w:val="24"/>
                <w:u w:val="none"/>
                <w14:textFill>
                  <w14:solidFill>
                    <w14:schemeClr w14:val="tx1"/>
                  </w14:solidFill>
                </w14:textFill>
              </w:rPr>
              <w:t>；α为平均吸声系数。</w:t>
            </w:r>
          </w:p>
          <w:p w14:paraId="4C3D25DE">
            <w:pPr>
              <w:pStyle w:val="8"/>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caps w:val="0"/>
                <w:color w:val="000000" w:themeColor="text1"/>
                <w:sz w:val="24"/>
                <w:u w:val="none"/>
                <w14:textFill>
                  <w14:solidFill>
                    <w14:schemeClr w14:val="tx1"/>
                  </w14:solidFill>
                </w14:textFill>
              </w:rPr>
            </w:pPr>
            <w:r>
              <w:rPr>
                <w:rFonts w:hint="eastAsia"/>
                <w:color w:val="000000" w:themeColor="text1"/>
                <w:sz w:val="24"/>
                <w:u w:val="none"/>
                <w:lang w:val="en-US" w:eastAsia="zh-CN"/>
                <w14:textFill>
                  <w14:solidFill>
                    <w14:schemeClr w14:val="tx1"/>
                  </w14:solidFill>
                </w14:textFill>
              </w:rPr>
              <w:t>r</w:t>
            </w:r>
            <w:r>
              <w:rPr>
                <w:rFonts w:hint="eastAsia"/>
                <w:caps w:val="0"/>
                <w:color w:val="000000" w:themeColor="text1"/>
                <w:sz w:val="24"/>
                <w:u w:val="none"/>
                <w:lang w:val="en-US" w:eastAsia="zh-CN"/>
                <w14:textFill>
                  <w14:solidFill>
                    <w14:schemeClr w14:val="tx1"/>
                  </w14:solidFill>
                </w14:textFill>
              </w:rPr>
              <w:t>——</w:t>
            </w:r>
            <w:r>
              <w:rPr>
                <w:rFonts w:hint="eastAsia" w:ascii="Times New Roman" w:hAnsi="Times New Roman"/>
                <w:caps w:val="0"/>
                <w:color w:val="000000" w:themeColor="text1"/>
                <w:sz w:val="24"/>
                <w:u w:val="none"/>
                <w14:textFill>
                  <w14:solidFill>
                    <w14:schemeClr w14:val="tx1"/>
                  </w14:solidFill>
                </w14:textFill>
              </w:rPr>
              <w:t>声源到靠近围护结构某点处的距离，m。</w:t>
            </w:r>
          </w:p>
          <w:p w14:paraId="435FF6B6">
            <w:pPr>
              <w:pStyle w:val="8"/>
              <w:spacing w:line="360" w:lineRule="auto"/>
              <w:ind w:firstLine="480"/>
              <w:rPr>
                <w:rFonts w:ascii="Times New Roman" w:hAnsi="Times New Roman"/>
                <w:caps w:val="0"/>
                <w:color w:val="000000" w:themeColor="text1"/>
                <w:sz w:val="24"/>
                <w:u w:val="none"/>
                <w14:textFill>
                  <w14:solidFill>
                    <w14:schemeClr w14:val="tx1"/>
                  </w14:solidFill>
                </w14:textFill>
              </w:rPr>
            </w:pPr>
            <w:r>
              <w:rPr>
                <w:rFonts w:hint="eastAsia" w:ascii="Times New Roman" w:hAnsi="Times New Roman"/>
                <w:caps w:val="0"/>
                <w:color w:val="000000" w:themeColor="text1"/>
                <w:sz w:val="24"/>
                <w:u w:val="none"/>
                <w14:textFill>
                  <w14:solidFill>
                    <w14:schemeClr w14:val="tx1"/>
                  </w14:solidFill>
                </w14:textFill>
              </w:rPr>
              <w:t>计算出所有室内声源在靠近围护结构处产生的i倍频带叠加声压级：</w:t>
            </w:r>
          </w:p>
          <w:p w14:paraId="31C3D79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center"/>
              <w:textAlignment w:val="auto"/>
              <w:rPr>
                <w:rFonts w:ascii="Times New Roman" w:hAnsi="Times New Roman"/>
                <w:caps w:val="0"/>
                <w:color w:val="000000" w:themeColor="text1"/>
                <w:sz w:val="24"/>
                <w:u w:val="none"/>
                <w14:textFill>
                  <w14:solidFill>
                    <w14:schemeClr w14:val="tx1"/>
                  </w14:solidFill>
                </w14:textFill>
              </w:rPr>
            </w:pPr>
            <w:r>
              <w:rPr>
                <w:color w:val="000000" w:themeColor="text1"/>
                <w:u w:val="none"/>
                <w14:textFill>
                  <w14:solidFill>
                    <w14:schemeClr w14:val="tx1"/>
                  </w14:solidFill>
                </w14:textFill>
              </w:rPr>
              <w:drawing>
                <wp:inline distT="0" distB="0" distL="114300" distR="114300">
                  <wp:extent cx="1990725" cy="491490"/>
                  <wp:effectExtent l="0" t="0" r="9525" b="3810"/>
                  <wp:docPr id="3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6"/>
                          <pic:cNvPicPr>
                            <a:picLocks noChangeAspect="1"/>
                          </pic:cNvPicPr>
                        </pic:nvPicPr>
                        <pic:blipFill>
                          <a:blip r:embed="rId24"/>
                          <a:stretch>
                            <a:fillRect/>
                          </a:stretch>
                        </pic:blipFill>
                        <pic:spPr>
                          <a:xfrm>
                            <a:off x="0" y="0"/>
                            <a:ext cx="1990725" cy="491490"/>
                          </a:xfrm>
                          <a:prstGeom prst="rect">
                            <a:avLst/>
                          </a:prstGeom>
                          <a:noFill/>
                          <a:ln>
                            <a:noFill/>
                          </a:ln>
                        </pic:spPr>
                      </pic:pic>
                    </a:graphicData>
                  </a:graphic>
                </wp:inline>
              </w:drawing>
            </w:r>
          </w:p>
          <w:p w14:paraId="15C200A1">
            <w:pPr>
              <w:pStyle w:val="8"/>
              <w:spacing w:line="360" w:lineRule="auto"/>
              <w:ind w:firstLine="480"/>
              <w:rPr>
                <w:rFonts w:hint="eastAsia" w:ascii="Times New Roman" w:hAnsi="Times New Roman"/>
                <w:caps w:val="0"/>
                <w:color w:val="000000" w:themeColor="text1"/>
                <w:sz w:val="24"/>
                <w:u w:val="none"/>
                <w14:textFill>
                  <w14:solidFill>
                    <w14:schemeClr w14:val="tx1"/>
                  </w14:solidFill>
                </w14:textFill>
              </w:rPr>
            </w:pPr>
            <w:r>
              <w:rPr>
                <w:rFonts w:hint="eastAsia" w:ascii="Times New Roman" w:hAnsi="Times New Roman"/>
                <w:caps w:val="0"/>
                <w:color w:val="000000" w:themeColor="text1"/>
                <w:sz w:val="24"/>
                <w:u w:val="none"/>
                <w14:textFill>
                  <w14:solidFill>
                    <w14:schemeClr w14:val="tx1"/>
                  </w14:solidFill>
                </w14:textFill>
              </w:rPr>
              <w:t>式中：L</w:t>
            </w:r>
            <w:r>
              <w:rPr>
                <w:rFonts w:hint="eastAsia" w:ascii="Times New Roman" w:hAnsi="Times New Roman"/>
                <w:caps w:val="0"/>
                <w:color w:val="000000" w:themeColor="text1"/>
                <w:sz w:val="24"/>
                <w:u w:val="none"/>
                <w:vertAlign w:val="subscript"/>
                <w14:textFill>
                  <w14:solidFill>
                    <w14:schemeClr w14:val="tx1"/>
                  </w14:solidFill>
                </w14:textFill>
              </w:rPr>
              <w:t>p1i</w:t>
            </w:r>
            <w:r>
              <w:rPr>
                <w:rFonts w:hint="eastAsia" w:ascii="Times New Roman" w:hAnsi="Times New Roman"/>
                <w:caps w:val="0"/>
                <w:color w:val="000000" w:themeColor="text1"/>
                <w:sz w:val="24"/>
                <w:u w:val="none"/>
                <w14:textFill>
                  <w14:solidFill>
                    <w14:schemeClr w14:val="tx1"/>
                  </w14:solidFill>
                </w14:textFill>
              </w:rPr>
              <w:t>(T)</w:t>
            </w:r>
            <w:r>
              <w:rPr>
                <w:rFonts w:hint="eastAsia"/>
                <w:caps w:val="0"/>
                <w:color w:val="000000" w:themeColor="text1"/>
                <w:sz w:val="24"/>
                <w:u w:val="none"/>
                <w:lang w:eastAsia="zh-CN"/>
                <w14:textFill>
                  <w14:solidFill>
                    <w14:schemeClr w14:val="tx1"/>
                  </w14:solidFill>
                </w14:textFill>
              </w:rPr>
              <w:t>—</w:t>
            </w:r>
            <w:r>
              <w:rPr>
                <w:rFonts w:hint="eastAsia" w:ascii="Times New Roman" w:hAnsi="Times New Roman"/>
                <w:caps w:val="0"/>
                <w:color w:val="000000" w:themeColor="text1"/>
                <w:sz w:val="24"/>
                <w:u w:val="none"/>
                <w14:textFill>
                  <w14:solidFill>
                    <w14:schemeClr w14:val="tx1"/>
                  </w14:solidFill>
                </w14:textFill>
              </w:rPr>
              <w:t>靠近围护结构处室内N个声源i倍频带的叠加声压级，dB；</w:t>
            </w:r>
          </w:p>
          <w:p w14:paraId="5276C5F7">
            <w:pPr>
              <w:pStyle w:val="8"/>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caps w:val="0"/>
                <w:color w:val="000000" w:themeColor="text1"/>
                <w:sz w:val="24"/>
                <w:u w:val="none"/>
                <w14:textFill>
                  <w14:solidFill>
                    <w14:schemeClr w14:val="tx1"/>
                  </w14:solidFill>
                </w14:textFill>
              </w:rPr>
            </w:pPr>
            <w:r>
              <w:rPr>
                <w:rFonts w:hint="eastAsia" w:ascii="Times New Roman" w:hAnsi="Times New Roman"/>
                <w:caps w:val="0"/>
                <w:color w:val="000000" w:themeColor="text1"/>
                <w:sz w:val="24"/>
                <w:u w:val="none"/>
                <w14:textFill>
                  <w14:solidFill>
                    <w14:schemeClr w14:val="tx1"/>
                  </w14:solidFill>
                </w14:textFill>
              </w:rPr>
              <w:t>L</w:t>
            </w:r>
            <w:r>
              <w:rPr>
                <w:rFonts w:hint="eastAsia" w:ascii="Times New Roman" w:hAnsi="Times New Roman"/>
                <w:caps w:val="0"/>
                <w:color w:val="000000" w:themeColor="text1"/>
                <w:sz w:val="24"/>
                <w:u w:val="none"/>
                <w:vertAlign w:val="subscript"/>
                <w14:textFill>
                  <w14:solidFill>
                    <w14:schemeClr w14:val="tx1"/>
                  </w14:solidFill>
                </w14:textFill>
              </w:rPr>
              <w:t>p1ij</w:t>
            </w:r>
            <w:r>
              <w:rPr>
                <w:rFonts w:hint="eastAsia"/>
                <w:caps w:val="0"/>
                <w:color w:val="000000" w:themeColor="text1"/>
                <w:sz w:val="24"/>
                <w:u w:val="none"/>
                <w:lang w:eastAsia="zh-CN"/>
                <w14:textFill>
                  <w14:solidFill>
                    <w14:schemeClr w14:val="tx1"/>
                  </w14:solidFill>
                </w14:textFill>
              </w:rPr>
              <w:t>—</w:t>
            </w:r>
            <w:r>
              <w:rPr>
                <w:rFonts w:hint="eastAsia" w:ascii="Times New Roman" w:hAnsi="Times New Roman"/>
                <w:caps w:val="0"/>
                <w:color w:val="000000" w:themeColor="text1"/>
                <w:sz w:val="24"/>
                <w:u w:val="none"/>
                <w14:textFill>
                  <w14:solidFill>
                    <w14:schemeClr w14:val="tx1"/>
                  </w14:solidFill>
                </w14:textFill>
              </w:rPr>
              <w:t>室内 j 声源 i 倍频带的声压级，dB；</w:t>
            </w:r>
          </w:p>
          <w:p w14:paraId="4C36257E">
            <w:pPr>
              <w:pStyle w:val="8"/>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ascii="Times New Roman" w:hAnsi="Times New Roman"/>
                <w:caps w:val="0"/>
                <w:color w:val="000000" w:themeColor="text1"/>
                <w:sz w:val="24"/>
                <w:u w:val="none"/>
                <w14:textFill>
                  <w14:solidFill>
                    <w14:schemeClr w14:val="tx1"/>
                  </w14:solidFill>
                </w14:textFill>
              </w:rPr>
            </w:pPr>
            <w:r>
              <w:rPr>
                <w:rFonts w:hint="eastAsia" w:ascii="Times New Roman" w:hAnsi="Times New Roman"/>
                <w:caps w:val="0"/>
                <w:color w:val="000000" w:themeColor="text1"/>
                <w:sz w:val="24"/>
                <w:u w:val="none"/>
                <w14:textFill>
                  <w14:solidFill>
                    <w14:schemeClr w14:val="tx1"/>
                  </w14:solidFill>
                </w14:textFill>
              </w:rPr>
              <w:t>N</w:t>
            </w:r>
            <w:r>
              <w:rPr>
                <w:rFonts w:hint="eastAsia"/>
                <w:caps w:val="0"/>
                <w:color w:val="000000" w:themeColor="text1"/>
                <w:sz w:val="24"/>
                <w:u w:val="none"/>
                <w:lang w:eastAsia="zh-CN"/>
                <w14:textFill>
                  <w14:solidFill>
                    <w14:schemeClr w14:val="tx1"/>
                  </w14:solidFill>
                </w14:textFill>
              </w:rPr>
              <w:t>—</w:t>
            </w:r>
            <w:r>
              <w:rPr>
                <w:rFonts w:hint="eastAsia" w:ascii="Times New Roman" w:hAnsi="Times New Roman"/>
                <w:caps w:val="0"/>
                <w:color w:val="000000" w:themeColor="text1"/>
                <w:sz w:val="24"/>
                <w:u w:val="none"/>
                <w14:textFill>
                  <w14:solidFill>
                    <w14:schemeClr w14:val="tx1"/>
                  </w14:solidFill>
                </w14:textFill>
              </w:rPr>
              <w:t>室内声源总数。</w:t>
            </w:r>
          </w:p>
          <w:p w14:paraId="75EE1DB8">
            <w:pPr>
              <w:pStyle w:val="8"/>
              <w:spacing w:line="360" w:lineRule="auto"/>
              <w:ind w:firstLine="480"/>
              <w:rPr>
                <w:rFonts w:hint="eastAsia" w:ascii="Times New Roman" w:hAnsi="Times New Roman" w:eastAsia="宋体" w:cs="Times New Roman"/>
                <w:caps w:val="0"/>
                <w:color w:val="000000" w:themeColor="text1"/>
                <w:sz w:val="24"/>
                <w:u w:val="none"/>
                <w14:textFill>
                  <w14:solidFill>
                    <w14:schemeClr w14:val="tx1"/>
                  </w14:solidFill>
                </w14:textFill>
              </w:rPr>
            </w:pPr>
            <w:r>
              <w:rPr>
                <w:rFonts w:hint="eastAsia" w:ascii="Times New Roman" w:hAnsi="Times New Roman" w:eastAsia="宋体" w:cs="Times New Roman"/>
                <w:caps w:val="0"/>
                <w:color w:val="000000" w:themeColor="text1"/>
                <w:sz w:val="24"/>
                <w:u w:val="none"/>
                <w14:textFill>
                  <w14:solidFill>
                    <w14:schemeClr w14:val="tx1"/>
                  </w14:solidFill>
                </w14:textFill>
              </w:rPr>
              <w:t>计算出室外靠近围护结构处的声压级：</w:t>
            </w:r>
          </w:p>
          <w:p w14:paraId="4BD93E4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center"/>
              <w:textAlignment w:val="auto"/>
              <w:rPr>
                <w:rFonts w:ascii="Times New Roman" w:hAnsi="Times New Roman"/>
                <w:caps w:val="0"/>
                <w:color w:val="000000" w:themeColor="text1"/>
                <w:sz w:val="24"/>
                <w:u w:val="none"/>
                <w14:textFill>
                  <w14:solidFill>
                    <w14:schemeClr w14:val="tx1"/>
                  </w14:solidFill>
                </w14:textFill>
              </w:rPr>
            </w:pPr>
            <w:r>
              <w:rPr>
                <w:color w:val="000000" w:themeColor="text1"/>
                <w:u w:val="none"/>
                <w14:textFill>
                  <w14:solidFill>
                    <w14:schemeClr w14:val="tx1"/>
                  </w14:solidFill>
                </w14:textFill>
              </w:rPr>
              <w:drawing>
                <wp:inline distT="0" distB="0" distL="114300" distR="114300">
                  <wp:extent cx="2229485" cy="269240"/>
                  <wp:effectExtent l="0" t="0" r="18415" b="16510"/>
                  <wp:docPr id="3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7"/>
                          <pic:cNvPicPr>
                            <a:picLocks noChangeAspect="1"/>
                          </pic:cNvPicPr>
                        </pic:nvPicPr>
                        <pic:blipFill>
                          <a:blip r:embed="rId25"/>
                          <a:stretch>
                            <a:fillRect/>
                          </a:stretch>
                        </pic:blipFill>
                        <pic:spPr>
                          <a:xfrm>
                            <a:off x="0" y="0"/>
                            <a:ext cx="2229485" cy="269240"/>
                          </a:xfrm>
                          <a:prstGeom prst="rect">
                            <a:avLst/>
                          </a:prstGeom>
                          <a:noFill/>
                          <a:ln>
                            <a:noFill/>
                          </a:ln>
                        </pic:spPr>
                      </pic:pic>
                    </a:graphicData>
                  </a:graphic>
                </wp:inline>
              </w:drawing>
            </w:r>
          </w:p>
          <w:p w14:paraId="5B54C93C">
            <w:pPr>
              <w:pStyle w:val="8"/>
              <w:spacing w:line="360" w:lineRule="auto"/>
              <w:ind w:firstLine="480"/>
              <w:rPr>
                <w:rFonts w:hint="eastAsia" w:ascii="Times New Roman" w:hAnsi="Times New Roman" w:eastAsia="宋体" w:cs="Times New Roman"/>
                <w:caps w:val="0"/>
                <w:color w:val="000000" w:themeColor="text1"/>
                <w:sz w:val="24"/>
                <w:u w:val="none"/>
                <w14:textFill>
                  <w14:solidFill>
                    <w14:schemeClr w14:val="tx1"/>
                  </w14:solidFill>
                </w14:textFill>
              </w:rPr>
            </w:pPr>
            <w:r>
              <w:rPr>
                <w:rFonts w:hint="eastAsia" w:ascii="Times New Roman" w:hAnsi="Times New Roman" w:eastAsia="宋体" w:cs="Times New Roman"/>
                <w:caps w:val="0"/>
                <w:color w:val="000000" w:themeColor="text1"/>
                <w:sz w:val="24"/>
                <w:u w:val="none"/>
                <w14:textFill>
                  <w14:solidFill>
                    <w14:schemeClr w14:val="tx1"/>
                  </w14:solidFill>
                </w14:textFill>
              </w:rPr>
              <w:t>式中：L</w:t>
            </w:r>
            <w:r>
              <w:rPr>
                <w:rFonts w:hint="eastAsia" w:ascii="Times New Roman" w:hAnsi="Times New Roman" w:eastAsia="宋体" w:cs="Times New Roman"/>
                <w:caps w:val="0"/>
                <w:color w:val="000000" w:themeColor="text1"/>
                <w:sz w:val="24"/>
                <w:u w:val="none"/>
                <w:vertAlign w:val="subscript"/>
                <w14:textFill>
                  <w14:solidFill>
                    <w14:schemeClr w14:val="tx1"/>
                  </w14:solidFill>
                </w14:textFill>
              </w:rPr>
              <w:t>p2i</w:t>
            </w:r>
            <w:r>
              <w:rPr>
                <w:rFonts w:hint="eastAsia" w:ascii="Times New Roman" w:hAnsi="Times New Roman" w:eastAsia="宋体" w:cs="Times New Roman"/>
                <w:caps w:val="0"/>
                <w:color w:val="000000" w:themeColor="text1"/>
                <w:sz w:val="24"/>
                <w:u w:val="none"/>
                <w14:textFill>
                  <w14:solidFill>
                    <w14:schemeClr w14:val="tx1"/>
                  </w14:solidFill>
                </w14:textFill>
              </w:rPr>
              <w:t>(T)</w:t>
            </w:r>
            <w:r>
              <w:rPr>
                <w:rFonts w:hint="eastAsia" w:ascii="Times New Roman" w:hAnsi="Times New Roman" w:eastAsia="宋体" w:cs="Times New Roman"/>
                <w:caps w:val="0"/>
                <w:color w:val="000000" w:themeColor="text1"/>
                <w:sz w:val="24"/>
                <w:u w:val="none"/>
                <w:lang w:eastAsia="zh-CN"/>
                <w14:textFill>
                  <w14:solidFill>
                    <w14:schemeClr w14:val="tx1"/>
                  </w14:solidFill>
                </w14:textFill>
              </w:rPr>
              <w:t>—</w:t>
            </w:r>
            <w:r>
              <w:rPr>
                <w:rFonts w:hint="eastAsia" w:ascii="Times New Roman" w:hAnsi="Times New Roman" w:eastAsia="宋体" w:cs="Times New Roman"/>
                <w:caps w:val="0"/>
                <w:color w:val="000000" w:themeColor="text1"/>
                <w:sz w:val="24"/>
                <w:u w:val="none"/>
                <w14:textFill>
                  <w14:solidFill>
                    <w14:schemeClr w14:val="tx1"/>
                  </w14:solidFill>
                </w14:textFill>
              </w:rPr>
              <w:t>靠近围护结构处室内N个声源i倍频带的叠加声压级，dB；</w:t>
            </w:r>
          </w:p>
          <w:p w14:paraId="717EFD6D">
            <w:pPr>
              <w:pStyle w:val="8"/>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eastAsia="宋体" w:cs="Times New Roman"/>
                <w:caps w:val="0"/>
                <w:color w:val="000000" w:themeColor="text1"/>
                <w:sz w:val="24"/>
                <w:u w:val="none"/>
                <w14:textFill>
                  <w14:solidFill>
                    <w14:schemeClr w14:val="tx1"/>
                  </w14:solidFill>
                </w14:textFill>
              </w:rPr>
            </w:pPr>
            <w:r>
              <w:rPr>
                <w:rFonts w:hint="eastAsia" w:ascii="Times New Roman" w:hAnsi="Times New Roman" w:eastAsia="宋体" w:cs="Times New Roman"/>
                <w:caps w:val="0"/>
                <w:color w:val="000000" w:themeColor="text1"/>
                <w:sz w:val="24"/>
                <w:u w:val="none"/>
                <w14:textFill>
                  <w14:solidFill>
                    <w14:schemeClr w14:val="tx1"/>
                  </w14:solidFill>
                </w14:textFill>
              </w:rPr>
              <w:t>T</w:t>
            </w:r>
            <w:r>
              <w:rPr>
                <w:rFonts w:hint="eastAsia" w:ascii="Times New Roman" w:hAnsi="Times New Roman" w:eastAsia="宋体" w:cs="Times New Roman"/>
                <w:caps w:val="0"/>
                <w:color w:val="000000" w:themeColor="text1"/>
                <w:sz w:val="24"/>
                <w:u w:val="none"/>
                <w:vertAlign w:val="subscript"/>
                <w14:textFill>
                  <w14:solidFill>
                    <w14:schemeClr w14:val="tx1"/>
                  </w14:solidFill>
                </w14:textFill>
              </w:rPr>
              <w:t>Li</w:t>
            </w:r>
            <w:r>
              <w:rPr>
                <w:rFonts w:hint="eastAsia" w:ascii="Times New Roman" w:hAnsi="Times New Roman" w:eastAsia="宋体" w:cs="Times New Roman"/>
                <w:caps w:val="0"/>
                <w:color w:val="000000" w:themeColor="text1"/>
                <w:sz w:val="24"/>
                <w:u w:val="none"/>
                <w:lang w:eastAsia="zh-CN"/>
                <w14:textFill>
                  <w14:solidFill>
                    <w14:schemeClr w14:val="tx1"/>
                  </w14:solidFill>
                </w14:textFill>
              </w:rPr>
              <w:t>—</w:t>
            </w:r>
            <w:r>
              <w:rPr>
                <w:rFonts w:hint="eastAsia" w:ascii="Times New Roman" w:hAnsi="Times New Roman" w:eastAsia="宋体" w:cs="Times New Roman"/>
                <w:caps w:val="0"/>
                <w:color w:val="000000" w:themeColor="text1"/>
                <w:sz w:val="24"/>
                <w:u w:val="none"/>
                <w14:textFill>
                  <w14:solidFill>
                    <w14:schemeClr w14:val="tx1"/>
                  </w14:solidFill>
                </w14:textFill>
              </w:rPr>
              <w:t>围护结构 i 倍频带的隔声量，dB。</w:t>
            </w:r>
          </w:p>
          <w:p w14:paraId="5670314D">
            <w:pPr>
              <w:pStyle w:val="8"/>
              <w:spacing w:line="360" w:lineRule="auto"/>
              <w:ind w:firstLine="480"/>
              <w:rPr>
                <w:rFonts w:hint="eastAsia" w:ascii="Times New Roman" w:hAnsi="Times New Roman" w:eastAsia="宋体" w:cs="Times New Roman"/>
                <w:caps w:val="0"/>
                <w:color w:val="000000" w:themeColor="text1"/>
                <w:sz w:val="24"/>
                <w:u w:val="none"/>
                <w14:textFill>
                  <w14:solidFill>
                    <w14:schemeClr w14:val="tx1"/>
                  </w14:solidFill>
                </w14:textFill>
              </w:rPr>
            </w:pPr>
            <w:r>
              <w:rPr>
                <w:rFonts w:hint="eastAsia" w:ascii="Times New Roman" w:hAnsi="Times New Roman" w:eastAsia="宋体" w:cs="Times New Roman"/>
                <w:caps w:val="0"/>
                <w:color w:val="000000" w:themeColor="text1"/>
                <w:sz w:val="24"/>
                <w:u w:val="none"/>
                <w14:textFill>
                  <w14:solidFill>
                    <w14:schemeClr w14:val="tx1"/>
                  </w14:solidFill>
                </w14:textFill>
              </w:rPr>
              <w:t>将室外声源的声压级和透声面积换算成等效的室外声源，计算出中心位置位于透声面积(S)处的等效声源的倍频带的声功率级：</w:t>
            </w:r>
          </w:p>
          <w:p w14:paraId="4D509BE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center"/>
              <w:textAlignment w:val="auto"/>
              <w:rPr>
                <w:rFonts w:ascii="Times New Roman" w:hAnsi="Times New Roman"/>
                <w:caps w:val="0"/>
                <w:color w:val="000000" w:themeColor="text1"/>
                <w:sz w:val="24"/>
                <w:u w:val="none"/>
                <w14:textFill>
                  <w14:solidFill>
                    <w14:schemeClr w14:val="tx1"/>
                  </w14:solidFill>
                </w14:textFill>
              </w:rPr>
            </w:pPr>
            <w:r>
              <w:rPr>
                <w:color w:val="000000" w:themeColor="text1"/>
                <w:u w:val="none"/>
                <w14:textFill>
                  <w14:solidFill>
                    <w14:schemeClr w14:val="tx1"/>
                  </w14:solidFill>
                </w14:textFill>
              </w:rPr>
              <w:drawing>
                <wp:inline distT="0" distB="0" distL="114300" distR="114300">
                  <wp:extent cx="1800860" cy="243205"/>
                  <wp:effectExtent l="0" t="0" r="8890" b="4445"/>
                  <wp:docPr id="3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8"/>
                          <pic:cNvPicPr>
                            <a:picLocks noChangeAspect="1"/>
                          </pic:cNvPicPr>
                        </pic:nvPicPr>
                        <pic:blipFill>
                          <a:blip r:embed="rId26"/>
                          <a:stretch>
                            <a:fillRect/>
                          </a:stretch>
                        </pic:blipFill>
                        <pic:spPr>
                          <a:xfrm>
                            <a:off x="0" y="0"/>
                            <a:ext cx="1800860" cy="243205"/>
                          </a:xfrm>
                          <a:prstGeom prst="rect">
                            <a:avLst/>
                          </a:prstGeom>
                          <a:noFill/>
                          <a:ln>
                            <a:noFill/>
                          </a:ln>
                        </pic:spPr>
                      </pic:pic>
                    </a:graphicData>
                  </a:graphic>
                </wp:inline>
              </w:drawing>
            </w:r>
          </w:p>
          <w:p w14:paraId="1AF26AFC">
            <w:pPr>
              <w:pStyle w:val="8"/>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eastAsia="宋体" w:cs="Times New Roman"/>
                <w:caps w:val="0"/>
                <w:color w:val="000000" w:themeColor="text1"/>
                <w:sz w:val="24"/>
                <w:u w:val="none"/>
                <w14:textFill>
                  <w14:solidFill>
                    <w14:schemeClr w14:val="tx1"/>
                  </w14:solidFill>
                </w14:textFill>
              </w:rPr>
            </w:pP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式中：</w:t>
            </w:r>
            <w:r>
              <w:rPr>
                <w:rFonts w:hint="default" w:ascii="Times New Roman" w:hAnsi="Times New Roman" w:eastAsia="宋体" w:cs="Times New Roman"/>
                <w:caps w:val="0"/>
                <w:color w:val="000000" w:themeColor="text1"/>
                <w:sz w:val="24"/>
                <w:u w:val="none"/>
                <w:lang w:val="en-US" w:eastAsia="zh-CN"/>
                <w14:textFill>
                  <w14:solidFill>
                    <w14:schemeClr w14:val="tx1"/>
                  </w14:solidFill>
                </w14:textFill>
              </w:rPr>
              <w:t>S</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—透声面积，</w:t>
            </w:r>
            <w:r>
              <w:rPr>
                <w:rFonts w:hint="default" w:ascii="Times New Roman" w:hAnsi="Times New Roman" w:eastAsia="宋体" w:cs="Times New Roman"/>
                <w:caps w:val="0"/>
                <w:color w:val="000000" w:themeColor="text1"/>
                <w:sz w:val="24"/>
                <w:u w:val="none"/>
                <w:lang w:val="en-US" w:eastAsia="zh-CN"/>
                <w14:textFill>
                  <w14:solidFill>
                    <w14:schemeClr w14:val="tx1"/>
                  </w14:solidFill>
                </w14:textFill>
              </w:rPr>
              <w:t>m</w:t>
            </w:r>
            <w:r>
              <w:rPr>
                <w:rFonts w:hint="default" w:ascii="Times New Roman" w:hAnsi="Times New Roman" w:eastAsia="宋体" w:cs="Times New Roman"/>
                <w:caps w:val="0"/>
                <w:color w:val="000000" w:themeColor="text1"/>
                <w:sz w:val="24"/>
                <w:u w:val="none"/>
                <w:vertAlign w:val="superscript"/>
                <w:lang w:val="en-US" w:eastAsia="zh-CN"/>
                <w14:textFill>
                  <w14:solidFill>
                    <w14:schemeClr w14:val="tx1"/>
                  </w14:solidFill>
                </w14:textFill>
              </w:rPr>
              <w:t>2</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w:t>
            </w:r>
          </w:p>
          <w:p w14:paraId="6A856A81">
            <w:pPr>
              <w:pStyle w:val="8"/>
              <w:spacing w:line="360" w:lineRule="auto"/>
              <w:ind w:firstLine="480"/>
              <w:rPr>
                <w:rFonts w:hint="eastAsia" w:ascii="Times New Roman" w:hAnsi="Times New Roman" w:eastAsia="宋体" w:cs="Times New Roman"/>
                <w:caps w:val="0"/>
                <w:color w:val="000000" w:themeColor="text1"/>
                <w:sz w:val="24"/>
                <w:u w:val="none"/>
                <w14:textFill>
                  <w14:solidFill>
                    <w14:schemeClr w14:val="tx1"/>
                  </w14:solidFill>
                </w14:textFill>
              </w:rPr>
            </w:pP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等效室外声源的位置为围护结构的位置，其倍频带声功率级为</w:t>
            </w:r>
            <w:r>
              <w:rPr>
                <w:rFonts w:hint="default" w:ascii="Times New Roman" w:hAnsi="Times New Roman" w:eastAsia="宋体" w:cs="Times New Roman"/>
                <w:caps w:val="0"/>
                <w:color w:val="000000" w:themeColor="text1"/>
                <w:sz w:val="24"/>
                <w:u w:val="none"/>
                <w:lang w:val="en-US" w:eastAsia="zh-CN"/>
                <w14:textFill>
                  <w14:solidFill>
                    <w14:schemeClr w14:val="tx1"/>
                  </w14:solidFill>
                </w14:textFill>
              </w:rPr>
              <w:t>Lw</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，由此按室外声源方法计算等效室外声源在预测点产生的声级。</w:t>
            </w:r>
          </w:p>
          <w:p w14:paraId="4C14D346">
            <w:pPr>
              <w:pStyle w:val="8"/>
              <w:spacing w:line="360" w:lineRule="auto"/>
              <w:ind w:firstLine="480"/>
              <w:rPr>
                <w:rFonts w:hint="eastAsia" w:ascii="Times New Roman" w:hAnsi="Times New Roman" w:eastAsia="宋体" w:cs="Times New Roman"/>
                <w:caps w:val="0"/>
                <w:color w:val="000000" w:themeColor="text1"/>
                <w:sz w:val="24"/>
                <w:u w:val="none"/>
                <w14:textFill>
                  <w14:solidFill>
                    <w14:schemeClr w14:val="tx1"/>
                  </w14:solidFill>
                </w14:textFill>
              </w:rPr>
            </w:pP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③噪声贡献值计算</w:t>
            </w:r>
          </w:p>
          <w:p w14:paraId="5C61B5C6">
            <w:pPr>
              <w:pStyle w:val="8"/>
              <w:spacing w:line="360" w:lineRule="auto"/>
              <w:ind w:firstLine="480"/>
              <w:rPr>
                <w:rFonts w:hint="eastAsia" w:ascii="Times New Roman" w:hAnsi="Times New Roman" w:eastAsia="宋体" w:cs="Times New Roman"/>
                <w:caps w:val="0"/>
                <w:color w:val="000000" w:themeColor="text1"/>
                <w:sz w:val="24"/>
                <w:u w:val="none"/>
                <w14:textFill>
                  <w14:solidFill>
                    <w14:schemeClr w14:val="tx1"/>
                  </w14:solidFill>
                </w14:textFill>
              </w:rPr>
            </w:pP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设第</w:t>
            </w:r>
            <w:r>
              <w:rPr>
                <w:rFonts w:hint="default" w:ascii="Times New Roman" w:hAnsi="Times New Roman" w:eastAsia="宋体" w:cs="Times New Roman"/>
                <w:caps w:val="0"/>
                <w:color w:val="000000" w:themeColor="text1"/>
                <w:sz w:val="24"/>
                <w:u w:val="none"/>
                <w:lang w:val="en-US" w:eastAsia="zh-CN"/>
                <w14:textFill>
                  <w14:solidFill>
                    <w14:schemeClr w14:val="tx1"/>
                  </w14:solidFill>
                </w14:textFill>
              </w:rPr>
              <w:t>i</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个室外声源在预测点产生的</w:t>
            </w:r>
            <w:r>
              <w:rPr>
                <w:rFonts w:hint="default" w:ascii="Times New Roman" w:hAnsi="Times New Roman" w:eastAsia="宋体" w:cs="Times New Roman"/>
                <w:caps w:val="0"/>
                <w:color w:val="000000" w:themeColor="text1"/>
                <w:sz w:val="24"/>
                <w:u w:val="none"/>
                <w:lang w:val="en-US" w:eastAsia="zh-CN"/>
                <w14:textFill>
                  <w14:solidFill>
                    <w14:schemeClr w14:val="tx1"/>
                  </w14:solidFill>
                </w14:textFill>
              </w:rPr>
              <w:t>A</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声级为</w:t>
            </w:r>
            <w:r>
              <w:rPr>
                <w:rFonts w:hint="default" w:ascii="Times New Roman" w:hAnsi="Times New Roman" w:eastAsia="宋体" w:cs="Times New Roman"/>
                <w:caps w:val="0"/>
                <w:color w:val="000000" w:themeColor="text1"/>
                <w:sz w:val="24"/>
                <w:u w:val="none"/>
                <w:lang w:val="en-US" w:eastAsia="zh-CN"/>
                <w14:textFill>
                  <w14:solidFill>
                    <w14:schemeClr w14:val="tx1"/>
                  </w14:solidFill>
                </w14:textFill>
              </w:rPr>
              <w:t>L</w:t>
            </w:r>
            <w:r>
              <w:rPr>
                <w:rFonts w:hint="default" w:ascii="Times New Roman" w:hAnsi="Times New Roman" w:eastAsia="宋体" w:cs="Times New Roman"/>
                <w:caps w:val="0"/>
                <w:color w:val="000000" w:themeColor="text1"/>
                <w:sz w:val="24"/>
                <w:u w:val="none"/>
                <w:vertAlign w:val="subscript"/>
                <w:lang w:val="en-US" w:eastAsia="zh-CN"/>
                <w14:textFill>
                  <w14:solidFill>
                    <w14:schemeClr w14:val="tx1"/>
                  </w14:solidFill>
                </w14:textFill>
              </w:rPr>
              <w:t>Ai</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，在</w:t>
            </w:r>
            <w:r>
              <w:rPr>
                <w:rFonts w:hint="default" w:ascii="Times New Roman" w:hAnsi="Times New Roman" w:eastAsia="宋体" w:cs="Times New Roman"/>
                <w:caps w:val="0"/>
                <w:color w:val="000000" w:themeColor="text1"/>
                <w:sz w:val="24"/>
                <w:u w:val="none"/>
                <w:lang w:val="en-US" w:eastAsia="zh-CN"/>
                <w14:textFill>
                  <w14:solidFill>
                    <w14:schemeClr w14:val="tx1"/>
                  </w14:solidFill>
                </w14:textFill>
              </w:rPr>
              <w:t>T</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时间内该声源工作时间为</w:t>
            </w:r>
            <w:r>
              <w:rPr>
                <w:rFonts w:hint="default" w:ascii="Times New Roman" w:hAnsi="Times New Roman" w:eastAsia="宋体" w:cs="Times New Roman"/>
                <w:caps w:val="0"/>
                <w:color w:val="000000" w:themeColor="text1"/>
                <w:sz w:val="24"/>
                <w:u w:val="none"/>
                <w:lang w:val="en-US" w:eastAsia="zh-CN"/>
                <w14:textFill>
                  <w14:solidFill>
                    <w14:schemeClr w14:val="tx1"/>
                  </w14:solidFill>
                </w14:textFill>
              </w:rPr>
              <w:t>ti</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w:t>
            </w:r>
          </w:p>
          <w:p w14:paraId="4AB25B2E">
            <w:pPr>
              <w:pStyle w:val="8"/>
              <w:spacing w:line="360" w:lineRule="auto"/>
              <w:ind w:firstLine="480"/>
              <w:rPr>
                <w:rFonts w:hint="eastAsia" w:ascii="Times New Roman" w:hAnsi="Times New Roman" w:eastAsia="宋体" w:cs="Times New Roman"/>
                <w:caps w:val="0"/>
                <w:color w:val="000000" w:themeColor="text1"/>
                <w:sz w:val="24"/>
                <w:u w:val="none"/>
                <w14:textFill>
                  <w14:solidFill>
                    <w14:schemeClr w14:val="tx1"/>
                  </w14:solidFill>
                </w14:textFill>
              </w:rPr>
            </w:pP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第</w:t>
            </w:r>
            <w:r>
              <w:rPr>
                <w:rFonts w:hint="default" w:ascii="Times New Roman" w:hAnsi="Times New Roman" w:eastAsia="宋体" w:cs="Times New Roman"/>
                <w:caps w:val="0"/>
                <w:color w:val="000000" w:themeColor="text1"/>
                <w:sz w:val="24"/>
                <w:u w:val="none"/>
                <w:lang w:val="en-US" w:eastAsia="zh-CN"/>
                <w14:textFill>
                  <w14:solidFill>
                    <w14:schemeClr w14:val="tx1"/>
                  </w14:solidFill>
                </w14:textFill>
              </w:rPr>
              <w:t>j</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个等效室外声源在预测点产生的</w:t>
            </w:r>
            <w:r>
              <w:rPr>
                <w:rFonts w:hint="default" w:ascii="Times New Roman" w:hAnsi="Times New Roman" w:eastAsia="宋体" w:cs="Times New Roman"/>
                <w:caps w:val="0"/>
                <w:color w:val="000000" w:themeColor="text1"/>
                <w:sz w:val="24"/>
                <w:u w:val="none"/>
                <w:lang w:val="en-US" w:eastAsia="zh-CN"/>
                <w14:textFill>
                  <w14:solidFill>
                    <w14:schemeClr w14:val="tx1"/>
                  </w14:solidFill>
                </w14:textFill>
              </w:rPr>
              <w:t>A</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声级为</w:t>
            </w:r>
            <w:r>
              <w:rPr>
                <w:rFonts w:hint="default" w:ascii="Times New Roman" w:hAnsi="Times New Roman" w:eastAsia="宋体" w:cs="Times New Roman"/>
                <w:caps w:val="0"/>
                <w:color w:val="000000" w:themeColor="text1"/>
                <w:sz w:val="24"/>
                <w:u w:val="none"/>
                <w:lang w:val="en-US" w:eastAsia="zh-CN"/>
                <w14:textFill>
                  <w14:solidFill>
                    <w14:schemeClr w14:val="tx1"/>
                  </w14:solidFill>
                </w14:textFill>
              </w:rPr>
              <w:t>LA,j</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，在拟建工程声源对预测点产生的贡献值</w:t>
            </w:r>
            <w:r>
              <w:rPr>
                <w:rFonts w:hint="default" w:ascii="Times New Roman" w:hAnsi="Times New Roman" w:eastAsia="宋体" w:cs="Times New Roman"/>
                <w:caps w:val="0"/>
                <w:color w:val="000000" w:themeColor="text1"/>
                <w:sz w:val="24"/>
                <w:u w:val="none"/>
                <w:lang w:val="en-US" w:eastAsia="zh-CN"/>
                <w14:textFill>
                  <w14:solidFill>
                    <w14:schemeClr w14:val="tx1"/>
                  </w14:solidFill>
                </w14:textFill>
              </w:rPr>
              <w:t>(Leqg)</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为：</w:t>
            </w:r>
          </w:p>
          <w:p w14:paraId="111AC62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center"/>
              <w:textAlignment w:val="auto"/>
              <w:rPr>
                <w:rFonts w:ascii="Times New Roman" w:hAnsi="Times New Roman"/>
                <w:caps w:val="0"/>
                <w:color w:val="000000" w:themeColor="text1"/>
                <w:sz w:val="24"/>
                <w:u w:val="none"/>
                <w14:textFill>
                  <w14:solidFill>
                    <w14:schemeClr w14:val="tx1"/>
                  </w14:solidFill>
                </w14:textFill>
              </w:rPr>
            </w:pPr>
            <w:r>
              <w:rPr>
                <w:color w:val="000000" w:themeColor="text1"/>
                <w:u w:val="none"/>
                <w14:textFill>
                  <w14:solidFill>
                    <w14:schemeClr w14:val="tx1"/>
                  </w14:solidFill>
                </w14:textFill>
              </w:rPr>
              <w:drawing>
                <wp:inline distT="0" distB="0" distL="114300" distR="114300">
                  <wp:extent cx="2955290" cy="492125"/>
                  <wp:effectExtent l="0" t="0" r="16510" b="3175"/>
                  <wp:docPr id="3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9"/>
                          <pic:cNvPicPr>
                            <a:picLocks noChangeAspect="1"/>
                          </pic:cNvPicPr>
                        </pic:nvPicPr>
                        <pic:blipFill>
                          <a:blip r:embed="rId27"/>
                          <a:stretch>
                            <a:fillRect/>
                          </a:stretch>
                        </pic:blipFill>
                        <pic:spPr>
                          <a:xfrm>
                            <a:off x="0" y="0"/>
                            <a:ext cx="2955290" cy="492125"/>
                          </a:xfrm>
                          <a:prstGeom prst="rect">
                            <a:avLst/>
                          </a:prstGeom>
                          <a:noFill/>
                          <a:ln>
                            <a:noFill/>
                          </a:ln>
                        </pic:spPr>
                      </pic:pic>
                    </a:graphicData>
                  </a:graphic>
                </wp:inline>
              </w:drawing>
            </w:r>
          </w:p>
          <w:p w14:paraId="1481C13E">
            <w:pPr>
              <w:pStyle w:val="8"/>
              <w:spacing w:line="360" w:lineRule="auto"/>
              <w:ind w:firstLine="480"/>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式中：t</w:t>
            </w:r>
            <w:r>
              <w:rPr>
                <w:rFonts w:hint="eastAsia" w:ascii="Times New Roman" w:hAnsi="Times New Roman" w:eastAsia="宋体" w:cs="Times New Roman"/>
                <w:caps w:val="0"/>
                <w:color w:val="000000" w:themeColor="text1"/>
                <w:sz w:val="24"/>
                <w:u w:val="none"/>
                <w:vertAlign w:val="subscript"/>
                <w:lang w:val="en-US" w:eastAsia="zh-CN"/>
                <w14:textFill>
                  <w14:solidFill>
                    <w14:schemeClr w14:val="tx1"/>
                  </w14:solidFill>
                </w14:textFill>
              </w:rPr>
              <w:t>j</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——在T时间内j声源工作时间，s；</w:t>
            </w:r>
          </w:p>
          <w:p w14:paraId="22DBD081">
            <w:pPr>
              <w:pStyle w:val="8"/>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t</w:t>
            </w:r>
            <w:r>
              <w:rPr>
                <w:rFonts w:hint="eastAsia" w:ascii="Times New Roman" w:hAnsi="Times New Roman" w:eastAsia="宋体" w:cs="Times New Roman"/>
                <w:caps w:val="0"/>
                <w:color w:val="000000" w:themeColor="text1"/>
                <w:sz w:val="24"/>
                <w:u w:val="none"/>
                <w:vertAlign w:val="subscript"/>
                <w:lang w:val="en-US" w:eastAsia="zh-CN"/>
                <w14:textFill>
                  <w14:solidFill>
                    <w14:schemeClr w14:val="tx1"/>
                  </w14:solidFill>
                </w14:textFill>
              </w:rPr>
              <w:t>i</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——在T时间内i声源工作时间，s；</w:t>
            </w:r>
          </w:p>
          <w:p w14:paraId="3935B854">
            <w:pPr>
              <w:pStyle w:val="8"/>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T——用于计算等效声级的时间，s；</w:t>
            </w:r>
          </w:p>
          <w:p w14:paraId="6C79FB35">
            <w:pPr>
              <w:pStyle w:val="8"/>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N——室外声源个数；</w:t>
            </w:r>
          </w:p>
          <w:p w14:paraId="7A82BCBC">
            <w:pPr>
              <w:pStyle w:val="8"/>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M——室内声源个数。</w:t>
            </w:r>
          </w:p>
          <w:p w14:paraId="5366D9E5">
            <w:pPr>
              <w:pStyle w:val="8"/>
              <w:spacing w:line="360" w:lineRule="auto"/>
              <w:ind w:firstLine="480"/>
              <w:rPr>
                <w:rFonts w:hint="default" w:ascii="Times New Roman" w:hAnsi="Times New Roman" w:eastAsia="宋体" w:cs="Times New Roman"/>
                <w:caps w:val="0"/>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④预测值计算</w:t>
            </w:r>
          </w:p>
          <w:p w14:paraId="0D5649D0">
            <w:pPr>
              <w:pStyle w:val="8"/>
              <w:spacing w:line="360" w:lineRule="auto"/>
              <w:ind w:firstLine="480"/>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根据《环境影响评价技术导则 声环境》（HJ2.4-2021）</w:t>
            </w:r>
          </w:p>
          <w:p w14:paraId="6A6D6AF2">
            <w:pPr>
              <w:pStyle w:val="8"/>
              <w:spacing w:line="360" w:lineRule="auto"/>
              <w:ind w:firstLine="480"/>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A</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、建设项目评价范围内声环境保护目标和建设项目厂界（场界、边界）应作为预测点和评价点。</w:t>
            </w:r>
          </w:p>
          <w:p w14:paraId="0A277CDD">
            <w:pPr>
              <w:pStyle w:val="8"/>
              <w:spacing w:line="360" w:lineRule="auto"/>
              <w:ind w:firstLine="480"/>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B</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、预测建设项目在施工期和运营期所有声环境保护目标处的噪声贡献值和预测值，评价其超标和达标情况。</w:t>
            </w:r>
          </w:p>
          <w:p w14:paraId="7EC1DB7C">
            <w:pPr>
              <w:pStyle w:val="8"/>
              <w:spacing w:line="360" w:lineRule="auto"/>
              <w:ind w:firstLine="480"/>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C</w:t>
            </w:r>
            <w:r>
              <w:rPr>
                <w:rFonts w:hint="eastAsia" w:ascii="Times New Roman" w:hAnsi="Times New Roman" w:eastAsia="宋体" w:cs="Times New Roman"/>
                <w:caps w:val="0"/>
                <w:color w:val="000000" w:themeColor="text1"/>
                <w:sz w:val="24"/>
                <w:u w:val="none"/>
                <w:lang w:val="en-US" w:eastAsia="zh-CN"/>
                <w14:textFill>
                  <w14:solidFill>
                    <w14:schemeClr w14:val="tx1"/>
                  </w14:solidFill>
                </w14:textFill>
              </w:rPr>
              <w:t>、预测和评价建设项目在施工期和运营期厂界（场界、边界）噪声贡献值，评价其超标和达标情况。</w:t>
            </w:r>
          </w:p>
          <w:p w14:paraId="69F4BD7A">
            <w:pPr>
              <w:pStyle w:val="8"/>
              <w:spacing w:line="360" w:lineRule="auto"/>
              <w:ind w:firstLine="480"/>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本项目进行厂界评价时应以工程噪声贡献值作为评价量、敏感目标声环境评价时以预测值（贡献值+背景值）作为评价量。</w:t>
            </w:r>
          </w:p>
          <w:p w14:paraId="78ADA0C0">
            <w:pPr>
              <w:pStyle w:val="8"/>
              <w:spacing w:line="360" w:lineRule="auto"/>
              <w:ind w:firstLine="480"/>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cs="宋体"/>
                <w:color w:val="000000" w:themeColor="text1"/>
                <w:spacing w:val="4"/>
                <w:sz w:val="24"/>
                <w:szCs w:val="23"/>
                <w:highlight w:val="none"/>
                <w:u w:val="none"/>
                <w14:textFill>
                  <w14:solidFill>
                    <w14:schemeClr w14:val="tx1"/>
                  </w14:solidFill>
                </w14:textFill>
              </w:rPr>
              <w:t>预测结果见下表</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w:t>
            </w:r>
          </w:p>
          <w:p w14:paraId="2080BDFA">
            <w:pPr>
              <w:jc w:val="center"/>
              <w:rPr>
                <w:b/>
                <w:color w:val="000000" w:themeColor="text1"/>
                <w:szCs w:val="21"/>
                <w:u w:val="none"/>
                <w14:textFill>
                  <w14:solidFill>
                    <w14:schemeClr w14:val="tx1"/>
                  </w14:solidFill>
                </w14:textFill>
              </w:rPr>
            </w:pPr>
            <w:r>
              <w:rPr>
                <w:b/>
                <w:color w:val="000000" w:themeColor="text1"/>
                <w:szCs w:val="21"/>
                <w:u w:val="none"/>
                <w14:textFill>
                  <w14:solidFill>
                    <w14:schemeClr w14:val="tx1"/>
                  </w14:solidFill>
                </w14:textFill>
              </w:rPr>
              <w:t>表4-</w:t>
            </w:r>
            <w:r>
              <w:rPr>
                <w:rFonts w:hint="eastAsia"/>
                <w:b/>
                <w:color w:val="000000" w:themeColor="text1"/>
                <w:szCs w:val="21"/>
                <w:u w:val="none"/>
                <w14:textFill>
                  <w14:solidFill>
                    <w14:schemeClr w14:val="tx1"/>
                  </w14:solidFill>
                </w14:textFill>
              </w:rPr>
              <w:t>1</w:t>
            </w:r>
            <w:r>
              <w:rPr>
                <w:rFonts w:hint="eastAsia"/>
                <w:b/>
                <w:color w:val="000000" w:themeColor="text1"/>
                <w:szCs w:val="21"/>
                <w:u w:val="none"/>
                <w:lang w:val="en-US" w:eastAsia="zh-CN"/>
                <w14:textFill>
                  <w14:solidFill>
                    <w14:schemeClr w14:val="tx1"/>
                  </w14:solidFill>
                </w14:textFill>
              </w:rPr>
              <w:t>5</w:t>
            </w:r>
            <w:r>
              <w:rPr>
                <w:b/>
                <w:color w:val="000000" w:themeColor="text1"/>
                <w:szCs w:val="21"/>
                <w:u w:val="none"/>
                <w14:textFill>
                  <w14:solidFill>
                    <w14:schemeClr w14:val="tx1"/>
                  </w14:solidFill>
                </w14:textFill>
              </w:rPr>
              <w:t xml:space="preserve">  </w:t>
            </w:r>
            <w:r>
              <w:rPr>
                <w:rFonts w:hint="eastAsia"/>
                <w:b/>
                <w:color w:val="000000" w:themeColor="text1"/>
                <w:szCs w:val="21"/>
                <w:u w:val="none"/>
                <w14:textFill>
                  <w14:solidFill>
                    <w14:schemeClr w14:val="tx1"/>
                  </w14:solidFill>
                </w14:textFill>
              </w:rPr>
              <w:t>噪声预测结果一览表</w:t>
            </w:r>
          </w:p>
          <w:tbl>
            <w:tblPr>
              <w:tblStyle w:val="31"/>
              <w:tblW w:w="824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38"/>
              <w:gridCol w:w="1680"/>
              <w:gridCol w:w="1275"/>
              <w:gridCol w:w="470"/>
              <w:gridCol w:w="400"/>
              <w:gridCol w:w="870"/>
              <w:gridCol w:w="380"/>
              <w:gridCol w:w="355"/>
              <w:gridCol w:w="350"/>
              <w:gridCol w:w="385"/>
              <w:gridCol w:w="485"/>
              <w:gridCol w:w="370"/>
              <w:gridCol w:w="691"/>
            </w:tblGrid>
            <w:tr w14:paraId="277E8B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538" w:type="dxa"/>
                  <w:vMerge w:val="restart"/>
                  <w:tcBorders>
                    <w:tl2br w:val="nil"/>
                    <w:tr2bl w:val="nil"/>
                  </w:tcBorders>
                  <w:vAlign w:val="center"/>
                </w:tcPr>
                <w:p w14:paraId="259D2EBE">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序号</w:t>
                  </w:r>
                </w:p>
              </w:tc>
              <w:tc>
                <w:tcPr>
                  <w:tcW w:w="1680" w:type="dxa"/>
                  <w:vMerge w:val="restart"/>
                  <w:tcBorders>
                    <w:tl2br w:val="nil"/>
                    <w:tr2bl w:val="nil"/>
                  </w:tcBorders>
                  <w:vAlign w:val="center"/>
                </w:tcPr>
                <w:p w14:paraId="2731A2EB">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预测点</w:t>
                  </w:r>
                </w:p>
              </w:tc>
              <w:tc>
                <w:tcPr>
                  <w:tcW w:w="1275" w:type="dxa"/>
                  <w:vMerge w:val="restart"/>
                  <w:tcBorders>
                    <w:tl2br w:val="nil"/>
                    <w:tr2bl w:val="nil"/>
                  </w:tcBorders>
                  <w:vAlign w:val="center"/>
                </w:tcPr>
                <w:p w14:paraId="00EAB3DB">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厂房外1m距预测点距离/m</w:t>
                  </w:r>
                </w:p>
              </w:tc>
              <w:tc>
                <w:tcPr>
                  <w:tcW w:w="870" w:type="dxa"/>
                  <w:gridSpan w:val="2"/>
                  <w:tcBorders>
                    <w:tl2br w:val="nil"/>
                    <w:tr2bl w:val="nil"/>
                  </w:tcBorders>
                  <w:vAlign w:val="center"/>
                </w:tcPr>
                <w:p w14:paraId="7F33FE3E">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现状值</w:t>
                  </w:r>
                </w:p>
              </w:tc>
              <w:tc>
                <w:tcPr>
                  <w:tcW w:w="870" w:type="dxa"/>
                  <w:vMerge w:val="restart"/>
                  <w:tcBorders>
                    <w:tl2br w:val="nil"/>
                    <w:tr2bl w:val="nil"/>
                  </w:tcBorders>
                  <w:vAlign w:val="center"/>
                </w:tcPr>
                <w:p w14:paraId="0C2DC260">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贡献值</w:t>
                  </w:r>
                </w:p>
              </w:tc>
              <w:tc>
                <w:tcPr>
                  <w:tcW w:w="735" w:type="dxa"/>
                  <w:gridSpan w:val="2"/>
                  <w:tcBorders>
                    <w:tl2br w:val="nil"/>
                    <w:tr2bl w:val="nil"/>
                  </w:tcBorders>
                  <w:vAlign w:val="center"/>
                </w:tcPr>
                <w:p w14:paraId="306987FA">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预测值</w:t>
                  </w:r>
                </w:p>
              </w:tc>
              <w:tc>
                <w:tcPr>
                  <w:tcW w:w="735" w:type="dxa"/>
                  <w:gridSpan w:val="2"/>
                  <w:tcBorders>
                    <w:tl2br w:val="nil"/>
                    <w:tr2bl w:val="nil"/>
                  </w:tcBorders>
                  <w:vAlign w:val="center"/>
                </w:tcPr>
                <w:p w14:paraId="3E9195F9">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标准</w:t>
                  </w:r>
                </w:p>
                <w:p w14:paraId="01B803EC">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限值</w:t>
                  </w:r>
                </w:p>
              </w:tc>
              <w:tc>
                <w:tcPr>
                  <w:tcW w:w="855" w:type="dxa"/>
                  <w:gridSpan w:val="2"/>
                  <w:tcBorders>
                    <w:tl2br w:val="nil"/>
                    <w:tr2bl w:val="nil"/>
                  </w:tcBorders>
                  <w:vAlign w:val="center"/>
                </w:tcPr>
                <w:p w14:paraId="159D2B87">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达标情况</w:t>
                  </w:r>
                </w:p>
              </w:tc>
              <w:tc>
                <w:tcPr>
                  <w:tcW w:w="691" w:type="dxa"/>
                  <w:vMerge w:val="restart"/>
                  <w:tcBorders>
                    <w:tl2br w:val="nil"/>
                    <w:tr2bl w:val="nil"/>
                  </w:tcBorders>
                  <w:vAlign w:val="center"/>
                </w:tcPr>
                <w:p w14:paraId="3D23F172">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超标量</w:t>
                  </w:r>
                </w:p>
              </w:tc>
            </w:tr>
            <w:tr w14:paraId="72FD8C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538" w:type="dxa"/>
                  <w:vMerge w:val="continue"/>
                  <w:tcBorders>
                    <w:tl2br w:val="nil"/>
                    <w:tr2bl w:val="nil"/>
                  </w:tcBorders>
                  <w:vAlign w:val="center"/>
                </w:tcPr>
                <w:p w14:paraId="1696E106">
                  <w:pPr>
                    <w:ind w:left="-105" w:leftChars="-50" w:right="-105" w:rightChars="-50"/>
                    <w:jc w:val="center"/>
                    <w:rPr>
                      <w:rFonts w:hint="eastAsia"/>
                      <w:color w:val="000000" w:themeColor="text1"/>
                      <w:sz w:val="18"/>
                      <w:szCs w:val="18"/>
                      <w:highlight w:val="none"/>
                      <w14:textFill>
                        <w14:solidFill>
                          <w14:schemeClr w14:val="tx1"/>
                        </w14:solidFill>
                      </w14:textFill>
                    </w:rPr>
                  </w:pPr>
                </w:p>
              </w:tc>
              <w:tc>
                <w:tcPr>
                  <w:tcW w:w="1680" w:type="dxa"/>
                  <w:vMerge w:val="continue"/>
                  <w:tcBorders>
                    <w:tl2br w:val="nil"/>
                    <w:tr2bl w:val="nil"/>
                  </w:tcBorders>
                  <w:vAlign w:val="center"/>
                </w:tcPr>
                <w:p w14:paraId="73A288F3">
                  <w:pPr>
                    <w:ind w:left="-105" w:leftChars="-50" w:right="-105" w:rightChars="-50"/>
                    <w:jc w:val="center"/>
                    <w:rPr>
                      <w:rFonts w:hint="eastAsia"/>
                      <w:color w:val="000000" w:themeColor="text1"/>
                      <w:sz w:val="18"/>
                      <w:szCs w:val="18"/>
                      <w:highlight w:val="none"/>
                      <w14:textFill>
                        <w14:solidFill>
                          <w14:schemeClr w14:val="tx1"/>
                        </w14:solidFill>
                      </w14:textFill>
                    </w:rPr>
                  </w:pPr>
                </w:p>
              </w:tc>
              <w:tc>
                <w:tcPr>
                  <w:tcW w:w="1275" w:type="dxa"/>
                  <w:vMerge w:val="continue"/>
                  <w:tcBorders>
                    <w:tl2br w:val="nil"/>
                    <w:tr2bl w:val="nil"/>
                  </w:tcBorders>
                  <w:vAlign w:val="center"/>
                </w:tcPr>
                <w:p w14:paraId="3AF17CA6">
                  <w:pPr>
                    <w:ind w:left="-105" w:leftChars="-50" w:right="-105" w:rightChars="-50"/>
                    <w:jc w:val="center"/>
                    <w:rPr>
                      <w:rFonts w:hint="eastAsia"/>
                      <w:color w:val="000000" w:themeColor="text1"/>
                      <w:sz w:val="18"/>
                      <w:szCs w:val="18"/>
                      <w:highlight w:val="none"/>
                      <w14:textFill>
                        <w14:solidFill>
                          <w14:schemeClr w14:val="tx1"/>
                        </w14:solidFill>
                      </w14:textFill>
                    </w:rPr>
                  </w:pPr>
                </w:p>
              </w:tc>
              <w:tc>
                <w:tcPr>
                  <w:tcW w:w="470" w:type="dxa"/>
                  <w:tcBorders>
                    <w:tl2br w:val="nil"/>
                    <w:tr2bl w:val="nil"/>
                  </w:tcBorders>
                  <w:vAlign w:val="center"/>
                </w:tcPr>
                <w:p w14:paraId="05084992">
                  <w:pPr>
                    <w:ind w:left="-105" w:leftChars="-50" w:right="-105" w:rightChars="-50"/>
                    <w:jc w:val="center"/>
                    <w:rPr>
                      <w:rFonts w:hint="eastAsia"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昼</w:t>
                  </w:r>
                </w:p>
              </w:tc>
              <w:tc>
                <w:tcPr>
                  <w:tcW w:w="400" w:type="dxa"/>
                  <w:tcBorders>
                    <w:tl2br w:val="nil"/>
                    <w:tr2bl w:val="nil"/>
                  </w:tcBorders>
                  <w:vAlign w:val="center"/>
                </w:tcPr>
                <w:p w14:paraId="2EA2A9BA">
                  <w:pPr>
                    <w:ind w:left="-105" w:leftChars="-50" w:right="-105" w:rightChars="-50"/>
                    <w:jc w:val="center"/>
                    <w:rPr>
                      <w:rFonts w:hint="eastAsia"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夜</w:t>
                  </w:r>
                </w:p>
              </w:tc>
              <w:tc>
                <w:tcPr>
                  <w:tcW w:w="870" w:type="dxa"/>
                  <w:vMerge w:val="continue"/>
                  <w:tcBorders>
                    <w:tl2br w:val="nil"/>
                    <w:tr2bl w:val="nil"/>
                  </w:tcBorders>
                  <w:vAlign w:val="center"/>
                </w:tcPr>
                <w:p w14:paraId="4D542709">
                  <w:pPr>
                    <w:ind w:left="-105" w:leftChars="-50" w:right="-105" w:rightChars="-50"/>
                    <w:jc w:val="center"/>
                    <w:rPr>
                      <w:rFonts w:hint="eastAsia"/>
                      <w:color w:val="000000" w:themeColor="text1"/>
                      <w:sz w:val="18"/>
                      <w:szCs w:val="18"/>
                      <w:highlight w:val="none"/>
                      <w14:textFill>
                        <w14:solidFill>
                          <w14:schemeClr w14:val="tx1"/>
                        </w14:solidFill>
                      </w14:textFill>
                    </w:rPr>
                  </w:pPr>
                </w:p>
              </w:tc>
              <w:tc>
                <w:tcPr>
                  <w:tcW w:w="380" w:type="dxa"/>
                  <w:tcBorders>
                    <w:tl2br w:val="nil"/>
                    <w:tr2bl w:val="nil"/>
                  </w:tcBorders>
                  <w:vAlign w:val="center"/>
                </w:tcPr>
                <w:p w14:paraId="7AAC38CB">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昼</w:t>
                  </w:r>
                </w:p>
              </w:tc>
              <w:tc>
                <w:tcPr>
                  <w:tcW w:w="355" w:type="dxa"/>
                  <w:tcBorders>
                    <w:tl2br w:val="nil"/>
                    <w:tr2bl w:val="nil"/>
                  </w:tcBorders>
                  <w:vAlign w:val="center"/>
                </w:tcPr>
                <w:p w14:paraId="25731E2F">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夜</w:t>
                  </w:r>
                </w:p>
              </w:tc>
              <w:tc>
                <w:tcPr>
                  <w:tcW w:w="350" w:type="dxa"/>
                  <w:tcBorders>
                    <w:tl2br w:val="nil"/>
                    <w:tr2bl w:val="nil"/>
                  </w:tcBorders>
                  <w:vAlign w:val="center"/>
                </w:tcPr>
                <w:p w14:paraId="44A08E11">
                  <w:pPr>
                    <w:ind w:left="-105" w:leftChars="-50" w:right="-105" w:rightChars="-50"/>
                    <w:jc w:val="center"/>
                    <w:rPr>
                      <w:rFonts w:hint="eastAsia"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昼</w:t>
                  </w:r>
                </w:p>
              </w:tc>
              <w:tc>
                <w:tcPr>
                  <w:tcW w:w="385" w:type="dxa"/>
                  <w:tcBorders>
                    <w:tl2br w:val="nil"/>
                    <w:tr2bl w:val="nil"/>
                  </w:tcBorders>
                  <w:vAlign w:val="center"/>
                </w:tcPr>
                <w:p w14:paraId="061F754A">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夜</w:t>
                  </w:r>
                </w:p>
              </w:tc>
              <w:tc>
                <w:tcPr>
                  <w:tcW w:w="485" w:type="dxa"/>
                  <w:tcBorders>
                    <w:tl2br w:val="nil"/>
                    <w:tr2bl w:val="nil"/>
                  </w:tcBorders>
                  <w:vAlign w:val="center"/>
                </w:tcPr>
                <w:p w14:paraId="5BA19BFB">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昼</w:t>
                  </w:r>
                </w:p>
              </w:tc>
              <w:tc>
                <w:tcPr>
                  <w:tcW w:w="370" w:type="dxa"/>
                  <w:tcBorders>
                    <w:tl2br w:val="nil"/>
                    <w:tr2bl w:val="nil"/>
                  </w:tcBorders>
                  <w:vAlign w:val="center"/>
                </w:tcPr>
                <w:p w14:paraId="432DCDFE">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夜</w:t>
                  </w:r>
                </w:p>
              </w:tc>
              <w:tc>
                <w:tcPr>
                  <w:tcW w:w="691" w:type="dxa"/>
                  <w:vMerge w:val="continue"/>
                  <w:tcBorders>
                    <w:tl2br w:val="nil"/>
                    <w:tr2bl w:val="nil"/>
                  </w:tcBorders>
                  <w:vAlign w:val="center"/>
                </w:tcPr>
                <w:p w14:paraId="69171BF1">
                  <w:pPr>
                    <w:ind w:left="-105" w:leftChars="-50" w:right="-105" w:rightChars="-50"/>
                    <w:jc w:val="center"/>
                    <w:rPr>
                      <w:rFonts w:hint="eastAsia"/>
                      <w:color w:val="000000" w:themeColor="text1"/>
                      <w:sz w:val="18"/>
                      <w:szCs w:val="18"/>
                      <w:highlight w:val="none"/>
                      <w14:textFill>
                        <w14:solidFill>
                          <w14:schemeClr w14:val="tx1"/>
                        </w14:solidFill>
                      </w14:textFill>
                    </w:rPr>
                  </w:pPr>
                </w:p>
              </w:tc>
            </w:tr>
            <w:tr w14:paraId="0B768E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8" w:type="dxa"/>
                  <w:tcBorders>
                    <w:tl2br w:val="nil"/>
                    <w:tr2bl w:val="nil"/>
                  </w:tcBorders>
                  <w:vAlign w:val="center"/>
                </w:tcPr>
                <w:p w14:paraId="1AC9CE43">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1</w:t>
                  </w:r>
                </w:p>
              </w:tc>
              <w:tc>
                <w:tcPr>
                  <w:tcW w:w="1680" w:type="dxa"/>
                  <w:tcBorders>
                    <w:tl2br w:val="nil"/>
                    <w:tr2bl w:val="nil"/>
                  </w:tcBorders>
                  <w:vAlign w:val="center"/>
                </w:tcPr>
                <w:p w14:paraId="48C3297A">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东厂界</w:t>
                  </w:r>
                </w:p>
              </w:tc>
              <w:tc>
                <w:tcPr>
                  <w:tcW w:w="1275" w:type="dxa"/>
                  <w:tcBorders>
                    <w:tl2br w:val="nil"/>
                    <w:tr2bl w:val="nil"/>
                  </w:tcBorders>
                  <w:vAlign w:val="center"/>
                </w:tcPr>
                <w:p w14:paraId="108583E8">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4</w:t>
                  </w:r>
                </w:p>
              </w:tc>
              <w:tc>
                <w:tcPr>
                  <w:tcW w:w="470" w:type="dxa"/>
                  <w:tcBorders>
                    <w:tl2br w:val="nil"/>
                    <w:tr2bl w:val="nil"/>
                  </w:tcBorders>
                  <w:vAlign w:val="center"/>
                </w:tcPr>
                <w:p w14:paraId="71588F19">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400" w:type="dxa"/>
                  <w:tcBorders>
                    <w:tl2br w:val="nil"/>
                    <w:tr2bl w:val="nil"/>
                  </w:tcBorders>
                  <w:vAlign w:val="center"/>
                </w:tcPr>
                <w:p w14:paraId="117338AF">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870" w:type="dxa"/>
                  <w:tcBorders>
                    <w:tl2br w:val="nil"/>
                    <w:tr2bl w:val="nil"/>
                  </w:tcBorders>
                  <w:vAlign w:val="center"/>
                </w:tcPr>
                <w:p w14:paraId="3BE763EB">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48</w:t>
                  </w:r>
                </w:p>
              </w:tc>
              <w:tc>
                <w:tcPr>
                  <w:tcW w:w="380" w:type="dxa"/>
                  <w:tcBorders>
                    <w:tl2br w:val="nil"/>
                    <w:tr2bl w:val="nil"/>
                  </w:tcBorders>
                  <w:vAlign w:val="center"/>
                </w:tcPr>
                <w:p w14:paraId="0B634CD2">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355" w:type="dxa"/>
                  <w:tcBorders>
                    <w:tl2br w:val="nil"/>
                    <w:tr2bl w:val="nil"/>
                  </w:tcBorders>
                  <w:vAlign w:val="center"/>
                </w:tcPr>
                <w:p w14:paraId="145E2EDD">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350" w:type="dxa"/>
                  <w:tcBorders>
                    <w:tl2br w:val="nil"/>
                    <w:tr2bl w:val="nil"/>
                  </w:tcBorders>
                  <w:vAlign w:val="center"/>
                </w:tcPr>
                <w:p w14:paraId="34D2F504">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60</w:t>
                  </w:r>
                </w:p>
              </w:tc>
              <w:tc>
                <w:tcPr>
                  <w:tcW w:w="385" w:type="dxa"/>
                  <w:tcBorders>
                    <w:tl2br w:val="nil"/>
                    <w:tr2bl w:val="nil"/>
                  </w:tcBorders>
                  <w:vAlign w:val="center"/>
                </w:tcPr>
                <w:p w14:paraId="087AFA3E">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50</w:t>
                  </w:r>
                </w:p>
              </w:tc>
              <w:tc>
                <w:tcPr>
                  <w:tcW w:w="485" w:type="dxa"/>
                  <w:tcBorders>
                    <w:tl2br w:val="nil"/>
                    <w:tr2bl w:val="nil"/>
                  </w:tcBorders>
                  <w:vAlign w:val="center"/>
                </w:tcPr>
                <w:p w14:paraId="643C20F6">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达标</w:t>
                  </w:r>
                </w:p>
              </w:tc>
              <w:tc>
                <w:tcPr>
                  <w:tcW w:w="370" w:type="dxa"/>
                  <w:tcBorders>
                    <w:tl2br w:val="nil"/>
                    <w:tr2bl w:val="nil"/>
                  </w:tcBorders>
                  <w:vAlign w:val="center"/>
                </w:tcPr>
                <w:p w14:paraId="7310BD40">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达标</w:t>
                  </w:r>
                </w:p>
              </w:tc>
              <w:tc>
                <w:tcPr>
                  <w:tcW w:w="691" w:type="dxa"/>
                  <w:tcBorders>
                    <w:tl2br w:val="nil"/>
                    <w:tr2bl w:val="nil"/>
                  </w:tcBorders>
                  <w:vAlign w:val="center"/>
                </w:tcPr>
                <w:p w14:paraId="31C4405C">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r>
            <w:tr w14:paraId="2C2230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8" w:type="dxa"/>
                  <w:tcBorders>
                    <w:tl2br w:val="nil"/>
                    <w:tr2bl w:val="nil"/>
                  </w:tcBorders>
                  <w:vAlign w:val="center"/>
                </w:tcPr>
                <w:p w14:paraId="2377BA90">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2</w:t>
                  </w:r>
                </w:p>
              </w:tc>
              <w:tc>
                <w:tcPr>
                  <w:tcW w:w="1680" w:type="dxa"/>
                  <w:tcBorders>
                    <w:tl2br w:val="nil"/>
                    <w:tr2bl w:val="nil"/>
                  </w:tcBorders>
                  <w:vAlign w:val="center"/>
                </w:tcPr>
                <w:p w14:paraId="1E67C47E">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南厂界</w:t>
                  </w:r>
                </w:p>
              </w:tc>
              <w:tc>
                <w:tcPr>
                  <w:tcW w:w="1275" w:type="dxa"/>
                  <w:tcBorders>
                    <w:tl2br w:val="nil"/>
                    <w:tr2bl w:val="nil"/>
                  </w:tcBorders>
                  <w:vAlign w:val="center"/>
                </w:tcPr>
                <w:p w14:paraId="16486945">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3</w:t>
                  </w:r>
                </w:p>
              </w:tc>
              <w:tc>
                <w:tcPr>
                  <w:tcW w:w="470" w:type="dxa"/>
                  <w:tcBorders>
                    <w:tl2br w:val="nil"/>
                    <w:tr2bl w:val="nil"/>
                  </w:tcBorders>
                  <w:vAlign w:val="center"/>
                </w:tcPr>
                <w:p w14:paraId="30181827">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400" w:type="dxa"/>
                  <w:tcBorders>
                    <w:tl2br w:val="nil"/>
                    <w:tr2bl w:val="nil"/>
                  </w:tcBorders>
                  <w:vAlign w:val="center"/>
                </w:tcPr>
                <w:p w14:paraId="04969832">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870" w:type="dxa"/>
                  <w:tcBorders>
                    <w:tl2br w:val="nil"/>
                    <w:tr2bl w:val="nil"/>
                  </w:tcBorders>
                  <w:vAlign w:val="center"/>
                </w:tcPr>
                <w:p w14:paraId="64851491">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43</w:t>
                  </w:r>
                </w:p>
              </w:tc>
              <w:tc>
                <w:tcPr>
                  <w:tcW w:w="380" w:type="dxa"/>
                  <w:tcBorders>
                    <w:tl2br w:val="nil"/>
                    <w:tr2bl w:val="nil"/>
                  </w:tcBorders>
                  <w:vAlign w:val="center"/>
                </w:tcPr>
                <w:p w14:paraId="01435363">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355" w:type="dxa"/>
                  <w:tcBorders>
                    <w:tl2br w:val="nil"/>
                    <w:tr2bl w:val="nil"/>
                  </w:tcBorders>
                  <w:vAlign w:val="center"/>
                </w:tcPr>
                <w:p w14:paraId="76A22373">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350" w:type="dxa"/>
                  <w:tcBorders>
                    <w:tl2br w:val="nil"/>
                    <w:tr2bl w:val="nil"/>
                  </w:tcBorders>
                  <w:vAlign w:val="center"/>
                </w:tcPr>
                <w:p w14:paraId="7E7C9D48">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60</w:t>
                  </w:r>
                </w:p>
              </w:tc>
              <w:tc>
                <w:tcPr>
                  <w:tcW w:w="385" w:type="dxa"/>
                  <w:tcBorders>
                    <w:tl2br w:val="nil"/>
                    <w:tr2bl w:val="nil"/>
                  </w:tcBorders>
                  <w:vAlign w:val="center"/>
                </w:tcPr>
                <w:p w14:paraId="142E3F5B">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eastAsia="zh-CN"/>
                      <w14:textFill>
                        <w14:solidFill>
                          <w14:schemeClr w14:val="tx1"/>
                        </w14:solidFill>
                      </w14:textFill>
                    </w:rPr>
                    <w:t>5</w:t>
                  </w:r>
                  <w:r>
                    <w:rPr>
                      <w:rFonts w:hint="eastAsia"/>
                      <w:color w:val="000000" w:themeColor="text1"/>
                      <w:sz w:val="18"/>
                      <w:szCs w:val="18"/>
                      <w:highlight w:val="none"/>
                      <w:lang w:val="en-US" w:eastAsia="zh-CN"/>
                      <w14:textFill>
                        <w14:solidFill>
                          <w14:schemeClr w14:val="tx1"/>
                        </w14:solidFill>
                      </w14:textFill>
                    </w:rPr>
                    <w:t>0</w:t>
                  </w:r>
                </w:p>
              </w:tc>
              <w:tc>
                <w:tcPr>
                  <w:tcW w:w="485" w:type="dxa"/>
                  <w:tcBorders>
                    <w:tl2br w:val="nil"/>
                    <w:tr2bl w:val="nil"/>
                  </w:tcBorders>
                  <w:vAlign w:val="center"/>
                </w:tcPr>
                <w:p w14:paraId="63209EE6">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达标</w:t>
                  </w:r>
                </w:p>
              </w:tc>
              <w:tc>
                <w:tcPr>
                  <w:tcW w:w="370" w:type="dxa"/>
                  <w:tcBorders>
                    <w:tl2br w:val="nil"/>
                    <w:tr2bl w:val="nil"/>
                  </w:tcBorders>
                  <w:vAlign w:val="center"/>
                </w:tcPr>
                <w:p w14:paraId="09E0056D">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达标</w:t>
                  </w:r>
                </w:p>
              </w:tc>
              <w:tc>
                <w:tcPr>
                  <w:tcW w:w="691" w:type="dxa"/>
                  <w:tcBorders>
                    <w:tl2br w:val="nil"/>
                    <w:tr2bl w:val="nil"/>
                  </w:tcBorders>
                  <w:vAlign w:val="center"/>
                </w:tcPr>
                <w:p w14:paraId="348EC5B9">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r>
            <w:tr w14:paraId="797CB8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8" w:type="dxa"/>
                  <w:tcBorders>
                    <w:tl2br w:val="nil"/>
                    <w:tr2bl w:val="nil"/>
                  </w:tcBorders>
                  <w:vAlign w:val="center"/>
                </w:tcPr>
                <w:p w14:paraId="46ED2D41">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3</w:t>
                  </w:r>
                </w:p>
              </w:tc>
              <w:tc>
                <w:tcPr>
                  <w:tcW w:w="1680" w:type="dxa"/>
                  <w:tcBorders>
                    <w:tl2br w:val="nil"/>
                    <w:tr2bl w:val="nil"/>
                  </w:tcBorders>
                  <w:vAlign w:val="center"/>
                </w:tcPr>
                <w:p w14:paraId="1B4D5441">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西厂界</w:t>
                  </w:r>
                </w:p>
              </w:tc>
              <w:tc>
                <w:tcPr>
                  <w:tcW w:w="1275" w:type="dxa"/>
                  <w:tcBorders>
                    <w:tl2br w:val="nil"/>
                    <w:tr2bl w:val="nil"/>
                  </w:tcBorders>
                  <w:vAlign w:val="center"/>
                </w:tcPr>
                <w:p w14:paraId="4AEE0A5F">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2</w:t>
                  </w:r>
                </w:p>
              </w:tc>
              <w:tc>
                <w:tcPr>
                  <w:tcW w:w="470" w:type="dxa"/>
                  <w:tcBorders>
                    <w:tl2br w:val="nil"/>
                    <w:tr2bl w:val="nil"/>
                  </w:tcBorders>
                  <w:vAlign w:val="center"/>
                </w:tcPr>
                <w:p w14:paraId="08319DA0">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400" w:type="dxa"/>
                  <w:tcBorders>
                    <w:tl2br w:val="nil"/>
                    <w:tr2bl w:val="nil"/>
                  </w:tcBorders>
                  <w:vAlign w:val="center"/>
                </w:tcPr>
                <w:p w14:paraId="4B333B14">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870" w:type="dxa"/>
                  <w:tcBorders>
                    <w:tl2br w:val="nil"/>
                    <w:tr2bl w:val="nil"/>
                  </w:tcBorders>
                  <w:vAlign w:val="center"/>
                </w:tcPr>
                <w:p w14:paraId="2744512D">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47</w:t>
                  </w:r>
                </w:p>
              </w:tc>
              <w:tc>
                <w:tcPr>
                  <w:tcW w:w="380" w:type="dxa"/>
                  <w:tcBorders>
                    <w:tl2br w:val="nil"/>
                    <w:tr2bl w:val="nil"/>
                  </w:tcBorders>
                  <w:vAlign w:val="center"/>
                </w:tcPr>
                <w:p w14:paraId="6277D884">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355" w:type="dxa"/>
                  <w:tcBorders>
                    <w:tl2br w:val="nil"/>
                    <w:tr2bl w:val="nil"/>
                  </w:tcBorders>
                  <w:vAlign w:val="center"/>
                </w:tcPr>
                <w:p w14:paraId="18784F32">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350" w:type="dxa"/>
                  <w:tcBorders>
                    <w:tl2br w:val="nil"/>
                    <w:tr2bl w:val="nil"/>
                  </w:tcBorders>
                  <w:vAlign w:val="center"/>
                </w:tcPr>
                <w:p w14:paraId="6CE7B51E">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60</w:t>
                  </w:r>
                </w:p>
              </w:tc>
              <w:tc>
                <w:tcPr>
                  <w:tcW w:w="385" w:type="dxa"/>
                  <w:tcBorders>
                    <w:tl2br w:val="nil"/>
                    <w:tr2bl w:val="nil"/>
                  </w:tcBorders>
                  <w:vAlign w:val="center"/>
                </w:tcPr>
                <w:p w14:paraId="066927CD">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lang w:eastAsia="zh-CN"/>
                      <w14:textFill>
                        <w14:solidFill>
                          <w14:schemeClr w14:val="tx1"/>
                        </w14:solidFill>
                      </w14:textFill>
                    </w:rPr>
                    <w:t>5</w:t>
                  </w:r>
                  <w:r>
                    <w:rPr>
                      <w:rFonts w:hint="eastAsia"/>
                      <w:color w:val="000000" w:themeColor="text1"/>
                      <w:sz w:val="18"/>
                      <w:szCs w:val="18"/>
                      <w:highlight w:val="none"/>
                      <w:lang w:val="en-US" w:eastAsia="zh-CN"/>
                      <w14:textFill>
                        <w14:solidFill>
                          <w14:schemeClr w14:val="tx1"/>
                        </w14:solidFill>
                      </w14:textFill>
                    </w:rPr>
                    <w:t>0</w:t>
                  </w:r>
                </w:p>
              </w:tc>
              <w:tc>
                <w:tcPr>
                  <w:tcW w:w="485" w:type="dxa"/>
                  <w:tcBorders>
                    <w:tl2br w:val="nil"/>
                    <w:tr2bl w:val="nil"/>
                  </w:tcBorders>
                  <w:vAlign w:val="center"/>
                </w:tcPr>
                <w:p w14:paraId="1F013356">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达标</w:t>
                  </w:r>
                </w:p>
              </w:tc>
              <w:tc>
                <w:tcPr>
                  <w:tcW w:w="370" w:type="dxa"/>
                  <w:tcBorders>
                    <w:tl2br w:val="nil"/>
                    <w:tr2bl w:val="nil"/>
                  </w:tcBorders>
                  <w:vAlign w:val="center"/>
                </w:tcPr>
                <w:p w14:paraId="1436B6D3">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达标</w:t>
                  </w:r>
                </w:p>
              </w:tc>
              <w:tc>
                <w:tcPr>
                  <w:tcW w:w="691" w:type="dxa"/>
                  <w:tcBorders>
                    <w:tl2br w:val="nil"/>
                    <w:tr2bl w:val="nil"/>
                  </w:tcBorders>
                  <w:vAlign w:val="center"/>
                </w:tcPr>
                <w:p w14:paraId="222E1177">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r>
            <w:tr w14:paraId="19EBBB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8" w:type="dxa"/>
                  <w:tcBorders>
                    <w:tl2br w:val="nil"/>
                    <w:tr2bl w:val="nil"/>
                  </w:tcBorders>
                  <w:vAlign w:val="center"/>
                </w:tcPr>
                <w:p w14:paraId="4EFB8D73">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4</w:t>
                  </w:r>
                </w:p>
              </w:tc>
              <w:tc>
                <w:tcPr>
                  <w:tcW w:w="1680" w:type="dxa"/>
                  <w:tcBorders>
                    <w:tl2br w:val="nil"/>
                    <w:tr2bl w:val="nil"/>
                  </w:tcBorders>
                  <w:vAlign w:val="center"/>
                </w:tcPr>
                <w:p w14:paraId="77C49A62">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北厂界</w:t>
                  </w:r>
                </w:p>
              </w:tc>
              <w:tc>
                <w:tcPr>
                  <w:tcW w:w="1275" w:type="dxa"/>
                  <w:tcBorders>
                    <w:tl2br w:val="nil"/>
                    <w:tr2bl w:val="nil"/>
                  </w:tcBorders>
                  <w:vAlign w:val="center"/>
                </w:tcPr>
                <w:p w14:paraId="19AC27FF">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5</w:t>
                  </w:r>
                </w:p>
              </w:tc>
              <w:tc>
                <w:tcPr>
                  <w:tcW w:w="470" w:type="dxa"/>
                  <w:tcBorders>
                    <w:tl2br w:val="nil"/>
                    <w:tr2bl w:val="nil"/>
                  </w:tcBorders>
                  <w:vAlign w:val="center"/>
                </w:tcPr>
                <w:p w14:paraId="7167B07A">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400" w:type="dxa"/>
                  <w:tcBorders>
                    <w:tl2br w:val="nil"/>
                    <w:tr2bl w:val="nil"/>
                  </w:tcBorders>
                  <w:vAlign w:val="center"/>
                </w:tcPr>
                <w:p w14:paraId="50114FD5">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870" w:type="dxa"/>
                  <w:tcBorders>
                    <w:tl2br w:val="nil"/>
                    <w:tr2bl w:val="nil"/>
                  </w:tcBorders>
                  <w:vAlign w:val="center"/>
                </w:tcPr>
                <w:p w14:paraId="00BCC772">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41</w:t>
                  </w:r>
                </w:p>
              </w:tc>
              <w:tc>
                <w:tcPr>
                  <w:tcW w:w="380" w:type="dxa"/>
                  <w:tcBorders>
                    <w:tl2br w:val="nil"/>
                    <w:tr2bl w:val="nil"/>
                  </w:tcBorders>
                  <w:vAlign w:val="center"/>
                </w:tcPr>
                <w:p w14:paraId="0901F4A9">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355" w:type="dxa"/>
                  <w:tcBorders>
                    <w:tl2br w:val="nil"/>
                    <w:tr2bl w:val="nil"/>
                  </w:tcBorders>
                  <w:vAlign w:val="center"/>
                </w:tcPr>
                <w:p w14:paraId="70D5C4B6">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350" w:type="dxa"/>
                  <w:tcBorders>
                    <w:tl2br w:val="nil"/>
                    <w:tr2bl w:val="nil"/>
                  </w:tcBorders>
                  <w:vAlign w:val="center"/>
                </w:tcPr>
                <w:p w14:paraId="1CC95892">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60</w:t>
                  </w:r>
                </w:p>
              </w:tc>
              <w:tc>
                <w:tcPr>
                  <w:tcW w:w="385" w:type="dxa"/>
                  <w:tcBorders>
                    <w:tl2br w:val="nil"/>
                    <w:tr2bl w:val="nil"/>
                  </w:tcBorders>
                  <w:vAlign w:val="center"/>
                </w:tcPr>
                <w:p w14:paraId="4B3CA7E4">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lang w:eastAsia="zh-CN"/>
                      <w14:textFill>
                        <w14:solidFill>
                          <w14:schemeClr w14:val="tx1"/>
                        </w14:solidFill>
                      </w14:textFill>
                    </w:rPr>
                    <w:t>5</w:t>
                  </w:r>
                  <w:r>
                    <w:rPr>
                      <w:rFonts w:hint="eastAsia"/>
                      <w:color w:val="000000" w:themeColor="text1"/>
                      <w:sz w:val="18"/>
                      <w:szCs w:val="18"/>
                      <w:highlight w:val="none"/>
                      <w:lang w:val="en-US" w:eastAsia="zh-CN"/>
                      <w14:textFill>
                        <w14:solidFill>
                          <w14:schemeClr w14:val="tx1"/>
                        </w14:solidFill>
                      </w14:textFill>
                    </w:rPr>
                    <w:t>0</w:t>
                  </w:r>
                </w:p>
              </w:tc>
              <w:tc>
                <w:tcPr>
                  <w:tcW w:w="485" w:type="dxa"/>
                  <w:tcBorders>
                    <w:tl2br w:val="nil"/>
                    <w:tr2bl w:val="nil"/>
                  </w:tcBorders>
                  <w:vAlign w:val="center"/>
                </w:tcPr>
                <w:p w14:paraId="75EFBA82">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达标</w:t>
                  </w:r>
                </w:p>
              </w:tc>
              <w:tc>
                <w:tcPr>
                  <w:tcW w:w="370" w:type="dxa"/>
                  <w:tcBorders>
                    <w:tl2br w:val="nil"/>
                    <w:tr2bl w:val="nil"/>
                  </w:tcBorders>
                  <w:vAlign w:val="center"/>
                </w:tcPr>
                <w:p w14:paraId="5ED58BEA">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达标</w:t>
                  </w:r>
                </w:p>
              </w:tc>
              <w:tc>
                <w:tcPr>
                  <w:tcW w:w="691" w:type="dxa"/>
                  <w:tcBorders>
                    <w:tl2br w:val="nil"/>
                    <w:tr2bl w:val="nil"/>
                  </w:tcBorders>
                  <w:vAlign w:val="center"/>
                </w:tcPr>
                <w:p w14:paraId="07F5D073">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r>
            <w:tr w14:paraId="7EE08C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8" w:type="dxa"/>
                  <w:tcBorders>
                    <w:tl2br w:val="nil"/>
                    <w:tr2bl w:val="nil"/>
                  </w:tcBorders>
                  <w:vAlign w:val="center"/>
                </w:tcPr>
                <w:p w14:paraId="5A1CDBC9">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5</w:t>
                  </w:r>
                </w:p>
              </w:tc>
              <w:tc>
                <w:tcPr>
                  <w:tcW w:w="1680" w:type="dxa"/>
                  <w:tcBorders>
                    <w:tl2br w:val="nil"/>
                    <w:tr2bl w:val="nil"/>
                  </w:tcBorders>
                  <w:vAlign w:val="center"/>
                </w:tcPr>
                <w:p w14:paraId="63C089C0">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南侧最近居民1</w:t>
                  </w:r>
                </w:p>
              </w:tc>
              <w:tc>
                <w:tcPr>
                  <w:tcW w:w="1275" w:type="dxa"/>
                  <w:tcBorders>
                    <w:tl2br w:val="nil"/>
                    <w:tr2bl w:val="nil"/>
                  </w:tcBorders>
                  <w:vAlign w:val="center"/>
                </w:tcPr>
                <w:p w14:paraId="6B0EAD35">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11</w:t>
                  </w:r>
                </w:p>
              </w:tc>
              <w:tc>
                <w:tcPr>
                  <w:tcW w:w="470" w:type="dxa"/>
                  <w:tcBorders>
                    <w:tl2br w:val="nil"/>
                    <w:tr2bl w:val="nil"/>
                  </w:tcBorders>
                  <w:vAlign w:val="center"/>
                </w:tcPr>
                <w:p w14:paraId="682EFC99">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52</w:t>
                  </w:r>
                </w:p>
              </w:tc>
              <w:tc>
                <w:tcPr>
                  <w:tcW w:w="400" w:type="dxa"/>
                  <w:tcBorders>
                    <w:tl2br w:val="nil"/>
                    <w:tr2bl w:val="nil"/>
                  </w:tcBorders>
                  <w:vAlign w:val="center"/>
                </w:tcPr>
                <w:p w14:paraId="1C440CF9">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43</w:t>
                  </w:r>
                </w:p>
              </w:tc>
              <w:tc>
                <w:tcPr>
                  <w:tcW w:w="870" w:type="dxa"/>
                  <w:tcBorders>
                    <w:tl2br w:val="nil"/>
                    <w:tr2bl w:val="nil"/>
                  </w:tcBorders>
                  <w:vAlign w:val="center"/>
                </w:tcPr>
                <w:p w14:paraId="1A0F6E05">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33</w:t>
                  </w:r>
                </w:p>
              </w:tc>
              <w:tc>
                <w:tcPr>
                  <w:tcW w:w="380" w:type="dxa"/>
                  <w:tcBorders>
                    <w:tl2br w:val="nil"/>
                    <w:tr2bl w:val="nil"/>
                  </w:tcBorders>
                  <w:vAlign w:val="center"/>
                </w:tcPr>
                <w:p w14:paraId="72625032">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52</w:t>
                  </w:r>
                </w:p>
              </w:tc>
              <w:tc>
                <w:tcPr>
                  <w:tcW w:w="355" w:type="dxa"/>
                  <w:tcBorders>
                    <w:tl2br w:val="nil"/>
                    <w:tr2bl w:val="nil"/>
                  </w:tcBorders>
                  <w:vAlign w:val="center"/>
                </w:tcPr>
                <w:p w14:paraId="37A9CC57">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43</w:t>
                  </w:r>
                </w:p>
              </w:tc>
              <w:tc>
                <w:tcPr>
                  <w:tcW w:w="350" w:type="dxa"/>
                  <w:tcBorders>
                    <w:tl2br w:val="nil"/>
                    <w:tr2bl w:val="nil"/>
                  </w:tcBorders>
                  <w:vAlign w:val="center"/>
                </w:tcPr>
                <w:p w14:paraId="371B4B4B">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60</w:t>
                  </w:r>
                </w:p>
              </w:tc>
              <w:tc>
                <w:tcPr>
                  <w:tcW w:w="385" w:type="dxa"/>
                  <w:tcBorders>
                    <w:tl2br w:val="nil"/>
                    <w:tr2bl w:val="nil"/>
                  </w:tcBorders>
                  <w:vAlign w:val="center"/>
                </w:tcPr>
                <w:p w14:paraId="2177477F">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lang w:eastAsia="zh-CN"/>
                      <w14:textFill>
                        <w14:solidFill>
                          <w14:schemeClr w14:val="tx1"/>
                        </w14:solidFill>
                      </w14:textFill>
                    </w:rPr>
                    <w:t>5</w:t>
                  </w:r>
                  <w:r>
                    <w:rPr>
                      <w:rFonts w:hint="eastAsia"/>
                      <w:color w:val="000000" w:themeColor="text1"/>
                      <w:sz w:val="18"/>
                      <w:szCs w:val="18"/>
                      <w:highlight w:val="none"/>
                      <w:lang w:val="en-US" w:eastAsia="zh-CN"/>
                      <w14:textFill>
                        <w14:solidFill>
                          <w14:schemeClr w14:val="tx1"/>
                        </w14:solidFill>
                      </w14:textFill>
                    </w:rPr>
                    <w:t>0</w:t>
                  </w:r>
                </w:p>
              </w:tc>
              <w:tc>
                <w:tcPr>
                  <w:tcW w:w="485" w:type="dxa"/>
                  <w:tcBorders>
                    <w:tl2br w:val="nil"/>
                    <w:tr2bl w:val="nil"/>
                  </w:tcBorders>
                  <w:vAlign w:val="center"/>
                </w:tcPr>
                <w:p w14:paraId="3E463B13">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达标</w:t>
                  </w:r>
                </w:p>
              </w:tc>
              <w:tc>
                <w:tcPr>
                  <w:tcW w:w="370" w:type="dxa"/>
                  <w:tcBorders>
                    <w:tl2br w:val="nil"/>
                    <w:tr2bl w:val="nil"/>
                  </w:tcBorders>
                  <w:vAlign w:val="center"/>
                </w:tcPr>
                <w:p w14:paraId="1E8146BC">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达标</w:t>
                  </w:r>
                </w:p>
              </w:tc>
              <w:tc>
                <w:tcPr>
                  <w:tcW w:w="691" w:type="dxa"/>
                  <w:tcBorders>
                    <w:tl2br w:val="nil"/>
                    <w:tr2bl w:val="nil"/>
                  </w:tcBorders>
                  <w:vAlign w:val="center"/>
                </w:tcPr>
                <w:p w14:paraId="60CB6BAE">
                  <w:pPr>
                    <w:ind w:left="-105" w:leftChars="-50" w:right="-105" w:rightChars="-5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r>
            <w:tr w14:paraId="29838E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8" w:type="dxa"/>
                  <w:tcBorders>
                    <w:tl2br w:val="nil"/>
                    <w:tr2bl w:val="nil"/>
                  </w:tcBorders>
                  <w:vAlign w:val="center"/>
                </w:tcPr>
                <w:p w14:paraId="675C8691">
                  <w:pPr>
                    <w:ind w:left="-105" w:leftChars="-50" w:right="-105" w:rightChars="-50"/>
                    <w:jc w:val="center"/>
                    <w:rPr>
                      <w:rFonts w:hint="eastAsia"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6</w:t>
                  </w:r>
                </w:p>
              </w:tc>
              <w:tc>
                <w:tcPr>
                  <w:tcW w:w="1680" w:type="dxa"/>
                  <w:tcBorders>
                    <w:tl2br w:val="nil"/>
                    <w:tr2bl w:val="nil"/>
                  </w:tcBorders>
                  <w:vAlign w:val="center"/>
                </w:tcPr>
                <w:p w14:paraId="3153C6E2">
                  <w:pPr>
                    <w:ind w:left="-105" w:leftChars="-50" w:right="-105" w:rightChars="-50"/>
                    <w:jc w:val="center"/>
                    <w:rPr>
                      <w:rFonts w:hint="eastAsia"/>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南侧最近居民2</w:t>
                  </w:r>
                </w:p>
              </w:tc>
              <w:tc>
                <w:tcPr>
                  <w:tcW w:w="1275" w:type="dxa"/>
                  <w:tcBorders>
                    <w:tl2br w:val="nil"/>
                    <w:tr2bl w:val="nil"/>
                  </w:tcBorders>
                  <w:vAlign w:val="center"/>
                </w:tcPr>
                <w:p w14:paraId="31262DF3">
                  <w:pPr>
                    <w:ind w:left="-105" w:leftChars="-50" w:right="-105" w:rightChars="-50"/>
                    <w:jc w:val="center"/>
                    <w:rPr>
                      <w:rFonts w:hint="eastAsia"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8</w:t>
                  </w:r>
                </w:p>
              </w:tc>
              <w:tc>
                <w:tcPr>
                  <w:tcW w:w="470" w:type="dxa"/>
                  <w:tcBorders>
                    <w:tl2br w:val="nil"/>
                    <w:tr2bl w:val="nil"/>
                  </w:tcBorders>
                  <w:vAlign w:val="center"/>
                </w:tcPr>
                <w:p w14:paraId="7460BC69">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54</w:t>
                  </w:r>
                </w:p>
              </w:tc>
              <w:tc>
                <w:tcPr>
                  <w:tcW w:w="400" w:type="dxa"/>
                  <w:tcBorders>
                    <w:tl2br w:val="nil"/>
                    <w:tr2bl w:val="nil"/>
                  </w:tcBorders>
                  <w:vAlign w:val="center"/>
                </w:tcPr>
                <w:p w14:paraId="3CA0CA12">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44</w:t>
                  </w:r>
                </w:p>
              </w:tc>
              <w:tc>
                <w:tcPr>
                  <w:tcW w:w="870" w:type="dxa"/>
                  <w:tcBorders>
                    <w:tl2br w:val="nil"/>
                    <w:tr2bl w:val="nil"/>
                  </w:tcBorders>
                  <w:vAlign w:val="center"/>
                </w:tcPr>
                <w:p w14:paraId="493958BC">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35</w:t>
                  </w:r>
                </w:p>
              </w:tc>
              <w:tc>
                <w:tcPr>
                  <w:tcW w:w="380" w:type="dxa"/>
                  <w:tcBorders>
                    <w:tl2br w:val="nil"/>
                    <w:tr2bl w:val="nil"/>
                  </w:tcBorders>
                  <w:vAlign w:val="center"/>
                </w:tcPr>
                <w:p w14:paraId="753726D5">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54</w:t>
                  </w:r>
                </w:p>
              </w:tc>
              <w:tc>
                <w:tcPr>
                  <w:tcW w:w="355" w:type="dxa"/>
                  <w:tcBorders>
                    <w:tl2br w:val="nil"/>
                    <w:tr2bl w:val="nil"/>
                  </w:tcBorders>
                  <w:vAlign w:val="center"/>
                </w:tcPr>
                <w:p w14:paraId="30D84C2C">
                  <w:pPr>
                    <w:ind w:left="-105" w:leftChars="-50" w:right="-105" w:rightChars="-5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45</w:t>
                  </w:r>
                </w:p>
              </w:tc>
              <w:tc>
                <w:tcPr>
                  <w:tcW w:w="350" w:type="dxa"/>
                  <w:tcBorders>
                    <w:tl2br w:val="nil"/>
                    <w:tr2bl w:val="nil"/>
                  </w:tcBorders>
                  <w:vAlign w:val="center"/>
                </w:tcPr>
                <w:p w14:paraId="3181D24C">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60</w:t>
                  </w:r>
                </w:p>
              </w:tc>
              <w:tc>
                <w:tcPr>
                  <w:tcW w:w="385" w:type="dxa"/>
                  <w:tcBorders>
                    <w:tl2br w:val="nil"/>
                    <w:tr2bl w:val="nil"/>
                  </w:tcBorders>
                  <w:vAlign w:val="center"/>
                </w:tcPr>
                <w:p w14:paraId="6CA71CCD">
                  <w:pPr>
                    <w:ind w:left="-105" w:leftChars="-50" w:right="-105" w:rightChars="-50"/>
                    <w:jc w:val="center"/>
                    <w:rPr>
                      <w:rFonts w:hint="default"/>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eastAsia="zh-CN"/>
                      <w14:textFill>
                        <w14:solidFill>
                          <w14:schemeClr w14:val="tx1"/>
                        </w14:solidFill>
                      </w14:textFill>
                    </w:rPr>
                    <w:t>5</w:t>
                  </w:r>
                  <w:r>
                    <w:rPr>
                      <w:rFonts w:hint="eastAsia"/>
                      <w:color w:val="000000" w:themeColor="text1"/>
                      <w:sz w:val="18"/>
                      <w:szCs w:val="18"/>
                      <w:highlight w:val="none"/>
                      <w:lang w:val="en-US" w:eastAsia="zh-CN"/>
                      <w14:textFill>
                        <w14:solidFill>
                          <w14:schemeClr w14:val="tx1"/>
                        </w14:solidFill>
                      </w14:textFill>
                    </w:rPr>
                    <w:t>0</w:t>
                  </w:r>
                </w:p>
              </w:tc>
              <w:tc>
                <w:tcPr>
                  <w:tcW w:w="485" w:type="dxa"/>
                  <w:tcBorders>
                    <w:tl2br w:val="nil"/>
                    <w:tr2bl w:val="nil"/>
                  </w:tcBorders>
                  <w:shd w:val="clear" w:color="auto" w:fill="auto"/>
                  <w:vAlign w:val="center"/>
                </w:tcPr>
                <w:p w14:paraId="5DF3C31D">
                  <w:pPr>
                    <w:ind w:left="-105" w:leftChars="-50" w:right="-105" w:rightChars="-50"/>
                    <w:jc w:val="center"/>
                    <w:rPr>
                      <w:rFonts w:hint="eastAsia" w:ascii="Times New Roman" w:hAnsi="Times New Roman" w:eastAsia="宋体" w:cs="宋体"/>
                      <w:color w:val="000000" w:themeColor="text1"/>
                      <w:kern w:val="2"/>
                      <w:sz w:val="18"/>
                      <w:szCs w:val="18"/>
                      <w:highlight w:val="none"/>
                      <w:lang w:val="en-US" w:eastAsia="zh-CN" w:bidi="ar-SA"/>
                      <w14:textFill>
                        <w14:solidFill>
                          <w14:schemeClr w14:val="tx1"/>
                        </w14:solidFill>
                      </w14:textFill>
                    </w:rPr>
                  </w:pPr>
                  <w:r>
                    <w:rPr>
                      <w:rFonts w:hint="eastAsia"/>
                      <w:color w:val="000000" w:themeColor="text1"/>
                      <w:sz w:val="18"/>
                      <w:szCs w:val="18"/>
                      <w:highlight w:val="none"/>
                      <w14:textFill>
                        <w14:solidFill>
                          <w14:schemeClr w14:val="tx1"/>
                        </w14:solidFill>
                      </w14:textFill>
                    </w:rPr>
                    <w:t>达标</w:t>
                  </w:r>
                </w:p>
              </w:tc>
              <w:tc>
                <w:tcPr>
                  <w:tcW w:w="370" w:type="dxa"/>
                  <w:tcBorders>
                    <w:tl2br w:val="nil"/>
                    <w:tr2bl w:val="nil"/>
                  </w:tcBorders>
                  <w:vAlign w:val="center"/>
                </w:tcPr>
                <w:p w14:paraId="0682D014">
                  <w:pPr>
                    <w:ind w:left="-105" w:leftChars="-50" w:right="-105" w:rightChars="-5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达标</w:t>
                  </w:r>
                </w:p>
              </w:tc>
              <w:tc>
                <w:tcPr>
                  <w:tcW w:w="691" w:type="dxa"/>
                  <w:tcBorders>
                    <w:tl2br w:val="nil"/>
                    <w:tr2bl w:val="nil"/>
                  </w:tcBorders>
                  <w:vAlign w:val="center"/>
                </w:tcPr>
                <w:p w14:paraId="05138B0C">
                  <w:pPr>
                    <w:ind w:left="-105" w:leftChars="-50" w:right="-105" w:rightChars="-50"/>
                    <w:jc w:val="center"/>
                    <w:rPr>
                      <w:rFonts w:hint="eastAsia"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w:t>
                  </w:r>
                </w:p>
              </w:tc>
            </w:tr>
          </w:tbl>
          <w:p w14:paraId="645FEF65">
            <w:pPr>
              <w:pStyle w:val="18"/>
              <w:spacing w:after="0" w:line="360" w:lineRule="auto"/>
              <w:ind w:left="0" w:leftChars="0" w:firstLine="480" w:firstLineChars="200"/>
              <w:rPr>
                <w:rFonts w:hint="eastAsia" w:eastAsia="宋体"/>
                <w:color w:val="000000" w:themeColor="text1"/>
                <w:sz w:val="24"/>
                <w:u w:val="none"/>
                <w:lang w:val="en-US" w:eastAsia="zh-CN"/>
                <w14:textFill>
                  <w14:solidFill>
                    <w14:schemeClr w14:val="tx1"/>
                  </w14:solidFill>
                </w14:textFill>
              </w:rPr>
            </w:pPr>
            <w:r>
              <w:rPr>
                <w:rFonts w:hint="eastAsia"/>
                <w:color w:val="000000" w:themeColor="text1"/>
                <w:sz w:val="24"/>
                <w:u w:val="none"/>
                <w14:textFill>
                  <w14:solidFill>
                    <w14:schemeClr w14:val="tx1"/>
                  </w14:solidFill>
                </w14:textFill>
              </w:rPr>
              <w:t>根据预测结果，本项目运行时设备通过基座减振，经厂房墙体隔声后，项目所在场区边界线处的贡献值为</w:t>
            </w:r>
            <w:r>
              <w:rPr>
                <w:rFonts w:hint="eastAsia"/>
                <w:color w:val="000000" w:themeColor="text1"/>
                <w:sz w:val="24"/>
                <w:u w:val="none"/>
                <w:lang w:val="en-US" w:eastAsia="zh-CN"/>
                <w14:textFill>
                  <w14:solidFill>
                    <w14:schemeClr w14:val="tx1"/>
                  </w14:solidFill>
                </w14:textFill>
              </w:rPr>
              <w:t>41.0</w:t>
            </w:r>
            <w:r>
              <w:rPr>
                <w:rFonts w:hint="eastAsia"/>
                <w:color w:val="000000" w:themeColor="text1"/>
                <w:sz w:val="24"/>
                <w:u w:val="none"/>
                <w14:textFill>
                  <w14:solidFill>
                    <w14:schemeClr w14:val="tx1"/>
                  </w14:solidFill>
                </w14:textFill>
              </w:rPr>
              <w:t>-</w:t>
            </w:r>
            <w:r>
              <w:rPr>
                <w:rFonts w:hint="eastAsia"/>
                <w:color w:val="000000" w:themeColor="text1"/>
                <w:sz w:val="24"/>
                <w:u w:val="none"/>
                <w:lang w:val="en-US" w:eastAsia="zh-CN"/>
                <w14:textFill>
                  <w14:solidFill>
                    <w14:schemeClr w14:val="tx1"/>
                  </w14:solidFill>
                </w14:textFill>
              </w:rPr>
              <w:t>48.0</w:t>
            </w:r>
            <w:r>
              <w:rPr>
                <w:rFonts w:hint="eastAsia"/>
                <w:color w:val="000000" w:themeColor="text1"/>
                <w:sz w:val="24"/>
                <w:u w:val="none"/>
                <w14:textFill>
                  <w14:solidFill>
                    <w14:schemeClr w14:val="tx1"/>
                  </w14:solidFill>
                </w14:textFill>
              </w:rPr>
              <w:t>dB(A)。</w:t>
            </w:r>
            <w:r>
              <w:rPr>
                <w:rFonts w:hint="eastAsia"/>
                <w:color w:val="000000" w:themeColor="text1"/>
                <w:sz w:val="24"/>
                <w:u w:val="none"/>
                <w:lang w:val="en-US" w:eastAsia="zh-CN"/>
                <w14:textFill>
                  <w14:solidFill>
                    <w14:schemeClr w14:val="tx1"/>
                  </w14:solidFill>
                </w14:textFill>
              </w:rPr>
              <w:t>最近敏感目标处的噪声值，昼间预测值为52-54</w:t>
            </w:r>
            <w:r>
              <w:rPr>
                <w:rFonts w:hint="eastAsia"/>
                <w:color w:val="000000" w:themeColor="text1"/>
                <w:sz w:val="24"/>
                <w:u w:val="none"/>
                <w14:textFill>
                  <w14:solidFill>
                    <w14:schemeClr w14:val="tx1"/>
                  </w14:solidFill>
                </w14:textFill>
              </w:rPr>
              <w:t>dB(A)</w:t>
            </w: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lang w:val="en-US" w:eastAsia="zh-CN"/>
                <w14:textFill>
                  <w14:solidFill>
                    <w14:schemeClr w14:val="tx1"/>
                  </w14:solidFill>
                </w14:textFill>
              </w:rPr>
              <w:t>夜间预测值为43-45</w:t>
            </w:r>
            <w:r>
              <w:rPr>
                <w:rFonts w:hint="eastAsia"/>
                <w:color w:val="000000" w:themeColor="text1"/>
                <w:sz w:val="24"/>
                <w:u w:val="none"/>
                <w14:textFill>
                  <w14:solidFill>
                    <w14:schemeClr w14:val="tx1"/>
                  </w14:solidFill>
                </w14:textFill>
              </w:rPr>
              <w:t>dB(A)</w:t>
            </w:r>
            <w:r>
              <w:rPr>
                <w:rFonts w:hint="eastAsia"/>
                <w:color w:val="000000" w:themeColor="text1"/>
                <w:sz w:val="24"/>
                <w:u w:val="none"/>
                <w:lang w:eastAsia="zh-CN"/>
                <w14:textFill>
                  <w14:solidFill>
                    <w14:schemeClr w14:val="tx1"/>
                  </w14:solidFill>
                </w14:textFill>
              </w:rPr>
              <w:t>。</w:t>
            </w:r>
          </w:p>
          <w:p w14:paraId="473B801E">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根据本项目噪声贡献值可知，本项目建成后厂界噪声能满足《工业企业厂界环境噪声排放标准》（GB12348-2008）2类的标准，</w:t>
            </w:r>
            <w:r>
              <w:rPr>
                <w:rFonts w:hint="eastAsia"/>
                <w:color w:val="000000" w:themeColor="text1"/>
                <w:sz w:val="24"/>
                <w:u w:val="none"/>
                <w:lang w:val="en-US" w:eastAsia="zh-CN"/>
                <w14:textFill>
                  <w14:solidFill>
                    <w14:schemeClr w14:val="tx1"/>
                  </w14:solidFill>
                </w14:textFill>
              </w:rPr>
              <w:t>声环境敏感目标预测值均能满足《声环境质量标准》（GB3096-2008）中2类标准要求</w:t>
            </w:r>
            <w:r>
              <w:rPr>
                <w:rFonts w:hint="eastAsia"/>
                <w:color w:val="000000" w:themeColor="text1"/>
                <w:sz w:val="24"/>
                <w:u w:val="none"/>
                <w14:textFill>
                  <w14:solidFill>
                    <w14:schemeClr w14:val="tx1"/>
                  </w14:solidFill>
                </w14:textFill>
              </w:rPr>
              <w:t>。</w:t>
            </w:r>
          </w:p>
          <w:p w14:paraId="0024158A">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为进一步降低噪声对周围环境的影响，应该从声源上降低噪声和从噪声传播途径上降低噪声两个环节采取一定的噪声防治措施。具体措施有：</w:t>
            </w:r>
          </w:p>
          <w:p w14:paraId="2D84EB80">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①对设备定期进行保养，使设备处于最佳的运行状态，生产设备的基座在加固的同时要进行必要的减振和减噪声处理，避免异常噪声的产生，若出现异常噪声，须停止作业；</w:t>
            </w:r>
          </w:p>
          <w:p w14:paraId="52AFC206">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②选用低噪声设备，对高噪声设备进行减振、消声处理；</w:t>
            </w:r>
          </w:p>
          <w:p w14:paraId="20160DE3">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③场内设备布局合理，尽量将高噪声设备放置在场内中间位置；</w:t>
            </w:r>
          </w:p>
          <w:p w14:paraId="726ED8F6">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④对产生机械噪声的设备，在设备与基础之间安装减振装置。</w:t>
            </w:r>
          </w:p>
          <w:p w14:paraId="243C6CC2">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综上所述，经落实以上措施和距离衰减后，本项目各设备噪声对周边环境影响不大。</w:t>
            </w:r>
          </w:p>
          <w:p w14:paraId="1C207FD2">
            <w:pPr>
              <w:spacing w:line="360" w:lineRule="auto"/>
              <w:ind w:left="420"/>
              <w:rPr>
                <w:b/>
                <w:bCs/>
                <w:color w:val="000000" w:themeColor="text1"/>
                <w:sz w:val="24"/>
                <w:u w:val="none"/>
                <w14:textFill>
                  <w14:solidFill>
                    <w14:schemeClr w14:val="tx1"/>
                  </w14:solidFill>
                </w14:textFill>
              </w:rPr>
            </w:pPr>
            <w:r>
              <w:rPr>
                <w:rFonts w:hint="eastAsia"/>
                <w:b/>
                <w:bCs/>
                <w:color w:val="000000" w:themeColor="text1"/>
                <w:kern w:val="0"/>
                <w:sz w:val="24"/>
                <w:u w:val="none"/>
                <w:lang w:val="en-US" w:eastAsia="zh-CN"/>
                <w14:textFill>
                  <w14:solidFill>
                    <w14:schemeClr w14:val="tx1"/>
                  </w14:solidFill>
                </w14:textFill>
              </w:rPr>
              <w:t>5、</w:t>
            </w:r>
            <w:r>
              <w:rPr>
                <w:b/>
                <w:bCs/>
                <w:color w:val="000000" w:themeColor="text1"/>
                <w:sz w:val="24"/>
                <w:u w:val="none"/>
                <w14:textFill>
                  <w14:solidFill>
                    <w14:schemeClr w14:val="tx1"/>
                  </w14:solidFill>
                </w14:textFill>
              </w:rPr>
              <w:t>噪声污染源监测</w:t>
            </w:r>
          </w:p>
          <w:p w14:paraId="39971AB5">
            <w:pPr>
              <w:spacing w:line="360" w:lineRule="auto"/>
              <w:ind w:firstLine="480" w:firstLineChars="200"/>
              <w:rPr>
                <w:color w:val="000000" w:themeColor="text1"/>
                <w:sz w:val="24"/>
                <w:u w:val="none"/>
                <w14:textFill>
                  <w14:solidFill>
                    <w14:schemeClr w14:val="tx1"/>
                  </w14:solidFill>
                </w14:textFill>
              </w:rPr>
            </w:pPr>
            <w:r>
              <w:rPr>
                <w:color w:val="000000" w:themeColor="text1"/>
                <w:sz w:val="24"/>
                <w:u w:val="none"/>
                <w14:textFill>
                  <w14:solidFill>
                    <w14:schemeClr w14:val="tx1"/>
                  </w14:solidFill>
                </w14:textFill>
              </w:rPr>
              <w:t>依据《排污单位自行监测技术指南 总则》（HJ 819-2017），建议项目运营期噪声污染源监测计划如下表。</w:t>
            </w:r>
          </w:p>
          <w:p w14:paraId="75EAB977">
            <w:pPr>
              <w:adjustRightInd w:val="0"/>
              <w:snapToGrid w:val="0"/>
              <w:ind w:firstLine="422" w:firstLineChars="200"/>
              <w:jc w:val="center"/>
              <w:rPr>
                <w:b/>
                <w:color w:val="000000" w:themeColor="text1"/>
                <w:szCs w:val="18"/>
                <w:u w:val="none"/>
                <w14:textFill>
                  <w14:solidFill>
                    <w14:schemeClr w14:val="tx1"/>
                  </w14:solidFill>
                </w14:textFill>
              </w:rPr>
            </w:pPr>
            <w:r>
              <w:rPr>
                <w:b/>
                <w:color w:val="000000" w:themeColor="text1"/>
                <w:szCs w:val="18"/>
                <w:u w:val="none"/>
                <w14:textFill>
                  <w14:solidFill>
                    <w14:schemeClr w14:val="tx1"/>
                  </w14:solidFill>
                </w14:textFill>
              </w:rPr>
              <w:t>表4-1</w:t>
            </w:r>
            <w:r>
              <w:rPr>
                <w:rFonts w:hint="eastAsia"/>
                <w:b/>
                <w:color w:val="000000" w:themeColor="text1"/>
                <w:szCs w:val="18"/>
                <w:u w:val="none"/>
                <w:lang w:val="en-US" w:eastAsia="zh-CN"/>
                <w14:textFill>
                  <w14:solidFill>
                    <w14:schemeClr w14:val="tx1"/>
                  </w14:solidFill>
                </w14:textFill>
              </w:rPr>
              <w:t>6</w:t>
            </w:r>
            <w:r>
              <w:rPr>
                <w:b/>
                <w:color w:val="000000" w:themeColor="text1"/>
                <w:szCs w:val="18"/>
                <w:u w:val="none"/>
                <w14:textFill>
                  <w14:solidFill>
                    <w14:schemeClr w14:val="tx1"/>
                  </w14:solidFill>
                </w14:textFill>
              </w:rPr>
              <w:t xml:space="preserve">  噪声监测点位、昼间监测指标及最低监测频次一览表</w:t>
            </w:r>
          </w:p>
          <w:tbl>
            <w:tblPr>
              <w:tblStyle w:val="31"/>
              <w:tblW w:w="4990" w:type="pct"/>
              <w:tblInd w:w="-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9"/>
              <w:gridCol w:w="2685"/>
              <w:gridCol w:w="1921"/>
              <w:gridCol w:w="1382"/>
              <w:gridCol w:w="1161"/>
            </w:tblGrid>
            <w:tr w14:paraId="72B283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8" w:type="pct"/>
                  <w:tcBorders>
                    <w:tl2br w:val="nil"/>
                    <w:tr2bl w:val="nil"/>
                  </w:tcBorders>
                  <w:noWrap w:val="0"/>
                  <w:vAlign w:val="center"/>
                </w:tcPr>
                <w:p w14:paraId="4D1C1FFD">
                  <w:pPr>
                    <w:snapToGrid w:val="0"/>
                    <w:jc w:val="center"/>
                    <w:rPr>
                      <w:rFonts w:ascii="Times New Roman" w:hAnsi="Times New Roman" w:eastAsia="宋体"/>
                      <w:b/>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监测类别</w:t>
                  </w:r>
                </w:p>
              </w:tc>
              <w:tc>
                <w:tcPr>
                  <w:tcW w:w="1645" w:type="pct"/>
                  <w:tcBorders>
                    <w:tl2br w:val="nil"/>
                    <w:tr2bl w:val="nil"/>
                  </w:tcBorders>
                  <w:noWrap w:val="0"/>
                  <w:vAlign w:val="center"/>
                </w:tcPr>
                <w:p w14:paraId="562643CC">
                  <w:pPr>
                    <w:snapToGrid w:val="0"/>
                    <w:jc w:val="center"/>
                    <w:rPr>
                      <w:rFonts w:ascii="Times New Roman" w:hAnsi="Times New Roman" w:eastAsia="宋体"/>
                      <w:b/>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监测点</w:t>
                  </w:r>
                </w:p>
              </w:tc>
              <w:tc>
                <w:tcPr>
                  <w:tcW w:w="1177" w:type="pct"/>
                  <w:tcBorders>
                    <w:tl2br w:val="nil"/>
                    <w:tr2bl w:val="nil"/>
                  </w:tcBorders>
                  <w:noWrap w:val="0"/>
                  <w:vAlign w:val="center"/>
                </w:tcPr>
                <w:p w14:paraId="330A5B02">
                  <w:pPr>
                    <w:snapToGrid w:val="0"/>
                    <w:jc w:val="center"/>
                    <w:rPr>
                      <w:rFonts w:ascii="Times New Roman" w:hAnsi="Times New Roman" w:eastAsia="宋体"/>
                      <w:b/>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监测内容</w:t>
                  </w:r>
                </w:p>
              </w:tc>
              <w:tc>
                <w:tcPr>
                  <w:tcW w:w="847" w:type="pct"/>
                  <w:tcBorders>
                    <w:tl2br w:val="nil"/>
                    <w:tr2bl w:val="nil"/>
                  </w:tcBorders>
                  <w:noWrap w:val="0"/>
                  <w:vAlign w:val="center"/>
                </w:tcPr>
                <w:p w14:paraId="251B4421">
                  <w:pPr>
                    <w:snapToGrid w:val="0"/>
                    <w:jc w:val="center"/>
                    <w:rPr>
                      <w:rFonts w:ascii="Times New Roman" w:hAnsi="Times New Roman" w:eastAsia="宋体"/>
                      <w:b/>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建设单位</w:t>
                  </w:r>
                </w:p>
              </w:tc>
              <w:tc>
                <w:tcPr>
                  <w:tcW w:w="711" w:type="pct"/>
                  <w:tcBorders>
                    <w:tl2br w:val="nil"/>
                    <w:tr2bl w:val="nil"/>
                  </w:tcBorders>
                  <w:noWrap w:val="0"/>
                  <w:vAlign w:val="center"/>
                </w:tcPr>
                <w:p w14:paraId="5A2F6919">
                  <w:pPr>
                    <w:snapToGrid w:val="0"/>
                    <w:jc w:val="center"/>
                    <w:rPr>
                      <w:rFonts w:ascii="Times New Roman" w:hAnsi="Times New Roman" w:eastAsia="宋体"/>
                      <w:b/>
                      <w:color w:val="000000" w:themeColor="text1"/>
                      <w:sz w:val="18"/>
                      <w:szCs w:val="18"/>
                      <w:u w:val="none"/>
                      <w14:textFill>
                        <w14:solidFill>
                          <w14:schemeClr w14:val="tx1"/>
                        </w14:solidFill>
                      </w14:textFill>
                    </w:rPr>
                  </w:pPr>
                  <w:r>
                    <w:rPr>
                      <w:rFonts w:ascii="Times New Roman" w:hAnsi="Times New Roman" w:eastAsia="宋体"/>
                      <w:b/>
                      <w:color w:val="000000" w:themeColor="text1"/>
                      <w:sz w:val="18"/>
                      <w:szCs w:val="18"/>
                      <w:u w:val="none"/>
                      <w14:textFill>
                        <w14:solidFill>
                          <w14:schemeClr w14:val="tx1"/>
                        </w14:solidFill>
                      </w14:textFill>
                    </w:rPr>
                    <w:t>监测频率</w:t>
                  </w:r>
                </w:p>
              </w:tc>
            </w:tr>
            <w:tr w14:paraId="6C7BD8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8" w:type="pct"/>
                  <w:tcBorders>
                    <w:tl2br w:val="nil"/>
                    <w:tr2bl w:val="nil"/>
                  </w:tcBorders>
                  <w:noWrap w:val="0"/>
                  <w:vAlign w:val="center"/>
                </w:tcPr>
                <w:p w14:paraId="7F496663">
                  <w:pPr>
                    <w:snapToGrid w:val="0"/>
                    <w:jc w:val="center"/>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噪声</w:t>
                  </w:r>
                </w:p>
              </w:tc>
              <w:tc>
                <w:tcPr>
                  <w:tcW w:w="1645" w:type="pct"/>
                  <w:tcBorders>
                    <w:tl2br w:val="nil"/>
                    <w:tr2bl w:val="nil"/>
                  </w:tcBorders>
                  <w:noWrap w:val="0"/>
                  <w:vAlign w:val="center"/>
                </w:tcPr>
                <w:p w14:paraId="1E681ECE">
                  <w:pPr>
                    <w:pStyle w:val="57"/>
                    <w:jc w:val="center"/>
                    <w:rPr>
                      <w:rFonts w:hint="eastAsia" w:ascii="Times New Roman" w:hAnsi="Times New Roman" w:eastAsia="宋体" w:cs="Times New Roman"/>
                      <w:color w:val="000000" w:themeColor="text1"/>
                      <w:sz w:val="18"/>
                      <w:szCs w:val="18"/>
                      <w:u w:val="none"/>
                      <w:lang w:eastAsia="zh-CN"/>
                      <w14:textFill>
                        <w14:solidFill>
                          <w14:schemeClr w14:val="tx1"/>
                        </w14:solidFill>
                      </w14:textFill>
                    </w:rPr>
                  </w:pPr>
                  <w:r>
                    <w:rPr>
                      <w:rFonts w:ascii="Times New Roman" w:hAnsi="Times New Roman" w:eastAsia="宋体" w:cs="Times New Roman"/>
                      <w:color w:val="000000" w:themeColor="text1"/>
                      <w:sz w:val="18"/>
                      <w:szCs w:val="18"/>
                      <w:u w:val="none"/>
                      <w14:textFill>
                        <w14:solidFill>
                          <w14:schemeClr w14:val="tx1"/>
                        </w14:solidFill>
                      </w14:textFill>
                    </w:rPr>
                    <w:t>厂界东、南、西、北厂界外1</w:t>
                  </w: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m</w:t>
                  </w:r>
                </w:p>
              </w:tc>
              <w:tc>
                <w:tcPr>
                  <w:tcW w:w="1177" w:type="pct"/>
                  <w:tcBorders>
                    <w:tl2br w:val="nil"/>
                    <w:tr2bl w:val="nil"/>
                  </w:tcBorders>
                  <w:noWrap w:val="0"/>
                  <w:vAlign w:val="center"/>
                </w:tcPr>
                <w:p w14:paraId="4872C0D7">
                  <w:pPr>
                    <w:snapToGrid w:val="0"/>
                    <w:jc w:val="center"/>
                    <w:rPr>
                      <w:rFonts w:ascii="Times New Roman" w:hAnsi="Times New Roman" w:eastAsia="宋体"/>
                      <w:color w:val="000000" w:themeColor="text1"/>
                      <w:sz w:val="18"/>
                      <w:szCs w:val="18"/>
                      <w:u w:val="none"/>
                      <w14:textFill>
                        <w14:solidFill>
                          <w14:schemeClr w14:val="tx1"/>
                        </w14:solidFill>
                      </w14:textFill>
                    </w:rPr>
                  </w:pPr>
                  <w:r>
                    <w:rPr>
                      <w:rFonts w:ascii="Times New Roman" w:hAnsi="Times New Roman" w:eastAsia="宋体"/>
                      <w:color w:val="000000" w:themeColor="text1"/>
                      <w:sz w:val="18"/>
                      <w:szCs w:val="18"/>
                      <w:u w:val="none"/>
                      <w14:textFill>
                        <w14:solidFill>
                          <w14:schemeClr w14:val="tx1"/>
                        </w14:solidFill>
                      </w14:textFill>
                    </w:rPr>
                    <w:t>等效连续A声级</w:t>
                  </w:r>
                </w:p>
              </w:tc>
              <w:tc>
                <w:tcPr>
                  <w:tcW w:w="847" w:type="pct"/>
                  <w:tcBorders>
                    <w:tl2br w:val="nil"/>
                    <w:tr2bl w:val="nil"/>
                  </w:tcBorders>
                  <w:noWrap w:val="0"/>
                  <w:vAlign w:val="center"/>
                </w:tcPr>
                <w:p w14:paraId="11276CE9">
                  <w:pPr>
                    <w:pStyle w:val="57"/>
                    <w:jc w:val="center"/>
                    <w:rPr>
                      <w:rFonts w:ascii="Times New Roman" w:hAnsi="Times New Roman" w:eastAsia="宋体" w:cs="Times New Roman"/>
                      <w:color w:val="000000" w:themeColor="text1"/>
                      <w:sz w:val="18"/>
                      <w:szCs w:val="18"/>
                      <w:u w:val="none"/>
                      <w14:textFill>
                        <w14:solidFill>
                          <w14:schemeClr w14:val="tx1"/>
                        </w14:solidFill>
                      </w14:textFill>
                    </w:rPr>
                  </w:pPr>
                  <w:r>
                    <w:rPr>
                      <w:rFonts w:ascii="Times New Roman" w:hAnsi="Times New Roman" w:eastAsia="宋体" w:cs="Times New Roman"/>
                      <w:color w:val="000000" w:themeColor="text1"/>
                      <w:sz w:val="18"/>
                      <w:szCs w:val="18"/>
                      <w:u w:val="none"/>
                      <w14:textFill>
                        <w14:solidFill>
                          <w14:schemeClr w14:val="tx1"/>
                        </w14:solidFill>
                      </w14:textFill>
                    </w:rPr>
                    <w:t>委托有资质环境监测单位</w:t>
                  </w:r>
                </w:p>
              </w:tc>
              <w:tc>
                <w:tcPr>
                  <w:tcW w:w="711" w:type="pct"/>
                  <w:tcBorders>
                    <w:tl2br w:val="nil"/>
                    <w:tr2bl w:val="nil"/>
                  </w:tcBorders>
                  <w:noWrap w:val="0"/>
                  <w:vAlign w:val="center"/>
                </w:tcPr>
                <w:p w14:paraId="2C6F99B3">
                  <w:pPr>
                    <w:pStyle w:val="57"/>
                    <w:jc w:val="center"/>
                    <w:rPr>
                      <w:rFonts w:ascii="Times New Roman" w:hAnsi="Times New Roman" w:eastAsia="宋体" w:cs="Times New Roman"/>
                      <w:color w:val="000000" w:themeColor="text1"/>
                      <w:sz w:val="18"/>
                      <w:szCs w:val="18"/>
                      <w:u w:val="none"/>
                      <w14:textFill>
                        <w14:solidFill>
                          <w14:schemeClr w14:val="tx1"/>
                        </w14:solidFill>
                      </w14:textFill>
                    </w:rPr>
                  </w:pPr>
                  <w:r>
                    <w:rPr>
                      <w:rFonts w:ascii="Times New Roman" w:hAnsi="Times New Roman" w:eastAsia="宋体" w:cs="Times New Roman"/>
                      <w:color w:val="000000" w:themeColor="text1"/>
                      <w:sz w:val="18"/>
                      <w:szCs w:val="18"/>
                      <w:u w:val="none"/>
                      <w14:textFill>
                        <w14:solidFill>
                          <w14:schemeClr w14:val="tx1"/>
                        </w14:solidFill>
                      </w14:textFill>
                    </w:rPr>
                    <w:t>1次/季度</w:t>
                  </w:r>
                </w:p>
              </w:tc>
            </w:tr>
          </w:tbl>
          <w:p w14:paraId="12CDDC5E">
            <w:pPr>
              <w:spacing w:line="360" w:lineRule="auto"/>
              <w:ind w:left="420"/>
              <w:rPr>
                <w:rFonts w:hint="default"/>
                <w:b/>
                <w:bCs/>
                <w:color w:val="000000" w:themeColor="text1"/>
                <w:kern w:val="0"/>
                <w:sz w:val="24"/>
                <w:lang w:val="en-US" w:eastAsia="zh-CN"/>
                <w14:textFill>
                  <w14:solidFill>
                    <w14:schemeClr w14:val="tx1"/>
                  </w14:solidFill>
                </w14:textFill>
              </w:rPr>
            </w:pPr>
            <w:r>
              <w:rPr>
                <w:rFonts w:hint="default"/>
                <w:b/>
                <w:bCs/>
                <w:color w:val="000000" w:themeColor="text1"/>
                <w:kern w:val="0"/>
                <w:sz w:val="24"/>
                <w:lang w:val="en-US" w:eastAsia="zh-CN"/>
                <w14:textFill>
                  <w14:solidFill>
                    <w14:schemeClr w14:val="tx1"/>
                  </w14:solidFill>
                </w14:textFill>
              </w:rPr>
              <w:t>四、固体废物</w:t>
            </w:r>
          </w:p>
          <w:p w14:paraId="41AB262E">
            <w:pPr>
              <w:pStyle w:val="9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b/>
                <w:bCs/>
                <w:color w:val="000000" w:themeColor="text1"/>
                <w:sz w:val="24"/>
                <w:szCs w:val="24"/>
                <w:u w:val="single"/>
                <w:lang w:val="en-US" w:eastAsia="zh-CN"/>
                <w14:textFill>
                  <w14:solidFill>
                    <w14:schemeClr w14:val="tx1"/>
                  </w14:solidFill>
                </w14:textFill>
              </w:rPr>
            </w:pPr>
            <w:r>
              <w:rPr>
                <w:rFonts w:hint="eastAsia" w:cs="Times New Roman"/>
                <w:b/>
                <w:bCs/>
                <w:color w:val="000000" w:themeColor="text1"/>
                <w:sz w:val="24"/>
                <w:szCs w:val="24"/>
                <w:u w:val="single"/>
                <w:lang w:val="en-US" w:eastAsia="zh-CN"/>
                <w14:textFill>
                  <w14:solidFill>
                    <w14:schemeClr w14:val="tx1"/>
                  </w14:solidFill>
                </w14:textFill>
              </w:rPr>
              <w:t>1、固体废物产生及排放情况</w:t>
            </w:r>
          </w:p>
          <w:p w14:paraId="25F8FE7D">
            <w:pPr>
              <w:pStyle w:val="9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000000" w:themeColor="text1"/>
                <w:sz w:val="24"/>
                <w:szCs w:val="24"/>
                <w:u w:val="single"/>
                <w:lang w:val="en-US" w:eastAsia="zh-CN"/>
                <w14:textFill>
                  <w14:solidFill>
                    <w14:schemeClr w14:val="tx1"/>
                  </w14:solidFill>
                </w14:textFill>
              </w:rPr>
            </w:pPr>
            <w:r>
              <w:rPr>
                <w:rFonts w:hint="default" w:ascii="Times New Roman" w:hAnsi="Times New Roman" w:cs="Times New Roman"/>
                <w:color w:val="000000" w:themeColor="text1"/>
                <w:sz w:val="24"/>
                <w:szCs w:val="24"/>
                <w:u w:val="single"/>
                <w:lang w:val="en-US" w:eastAsia="zh-CN"/>
                <w14:textFill>
                  <w14:solidFill>
                    <w14:schemeClr w14:val="tx1"/>
                  </w14:solidFill>
                </w14:textFill>
              </w:rPr>
              <w:t>本项目生产过程中的固体废物主要包括：生活垃圾、收集到的粉尘、沉渣、砂石分离机分离出的砂石、试验后的废弃试验品等一般固体废物和废</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机</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油、</w:t>
            </w:r>
            <w:r>
              <w:rPr>
                <w:rFonts w:hint="eastAsia" w:cs="Times New Roman"/>
                <w:color w:val="000000" w:themeColor="text1"/>
                <w:sz w:val="24"/>
                <w:szCs w:val="24"/>
                <w:u w:val="single"/>
                <w:lang w:val="en-US" w:eastAsia="zh-CN"/>
                <w14:textFill>
                  <w14:solidFill>
                    <w14:schemeClr w14:val="tx1"/>
                  </w14:solidFill>
                </w14:textFill>
              </w:rPr>
              <w:t>废含油抹布及手套</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等危险废物。</w:t>
            </w:r>
          </w:p>
          <w:p w14:paraId="2EEFB2FB">
            <w:pPr>
              <w:pStyle w:val="9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000000" w:themeColor="text1"/>
                <w:sz w:val="24"/>
                <w:szCs w:val="24"/>
                <w:u w:val="single"/>
                <w:lang w:val="en-US" w:eastAsia="zh-CN"/>
                <w14:textFill>
                  <w14:solidFill>
                    <w14:schemeClr w14:val="tx1"/>
                  </w14:solidFill>
                </w14:textFill>
              </w:rPr>
            </w:pPr>
            <w:r>
              <w:rPr>
                <w:rFonts w:hint="default" w:ascii="Times New Roman" w:hAnsi="Times New Roman" w:cs="Times New Roman"/>
                <w:color w:val="000000" w:themeColor="text1"/>
                <w:sz w:val="24"/>
                <w:szCs w:val="24"/>
                <w:u w:val="single"/>
                <w:lang w:val="en-US" w:eastAsia="zh-CN"/>
                <w14:textFill>
                  <w14:solidFill>
                    <w14:schemeClr w14:val="tx1"/>
                  </w14:solidFill>
                </w14:textFill>
              </w:rPr>
              <w:t>①员工生活垃圾：本项目劳动定员</w:t>
            </w:r>
            <w:r>
              <w:rPr>
                <w:rFonts w:hint="eastAsia" w:cs="Times New Roman"/>
                <w:color w:val="000000" w:themeColor="text1"/>
                <w:sz w:val="24"/>
                <w:szCs w:val="24"/>
                <w:u w:val="single"/>
                <w:lang w:val="en-US" w:eastAsia="zh-CN"/>
                <w14:textFill>
                  <w14:solidFill>
                    <w14:schemeClr w14:val="tx1"/>
                  </w14:solidFill>
                </w14:textFill>
              </w:rPr>
              <w:t>40</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人，年工作天数为</w:t>
            </w:r>
            <w:r>
              <w:rPr>
                <w:rFonts w:hint="eastAsia" w:cs="Times New Roman"/>
                <w:color w:val="000000" w:themeColor="text1"/>
                <w:sz w:val="24"/>
                <w:szCs w:val="24"/>
                <w:u w:val="single"/>
                <w:lang w:val="en-US" w:eastAsia="zh-CN"/>
                <w14:textFill>
                  <w14:solidFill>
                    <w14:schemeClr w14:val="tx1"/>
                  </w14:solidFill>
                </w14:textFill>
              </w:rPr>
              <w:t>30</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0天，在生产营运期间生活垃圾产生系数取</w:t>
            </w:r>
            <w:r>
              <w:rPr>
                <w:rFonts w:hint="eastAsia" w:cs="Times New Roman"/>
                <w:color w:val="000000" w:themeColor="text1"/>
                <w:sz w:val="24"/>
                <w:szCs w:val="24"/>
                <w:u w:val="single"/>
                <w:lang w:val="en-US" w:eastAsia="zh-CN"/>
                <w14:textFill>
                  <w14:solidFill>
                    <w14:schemeClr w14:val="tx1"/>
                  </w14:solidFill>
                </w14:textFill>
              </w:rPr>
              <w:t>1.0</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kg/人•天，因此，项目生活垃圾产生量为</w:t>
            </w:r>
            <w:r>
              <w:rPr>
                <w:rFonts w:hint="eastAsia" w:cs="Times New Roman"/>
                <w:color w:val="000000" w:themeColor="text1"/>
                <w:sz w:val="24"/>
                <w:szCs w:val="24"/>
                <w:u w:val="single"/>
                <w:lang w:val="en-US" w:eastAsia="zh-CN"/>
                <w14:textFill>
                  <w14:solidFill>
                    <w14:schemeClr w14:val="tx1"/>
                  </w14:solidFill>
                </w14:textFill>
              </w:rPr>
              <w:t>40</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kg/d、</w:t>
            </w:r>
            <w:r>
              <w:rPr>
                <w:rFonts w:hint="eastAsia" w:cs="Times New Roman"/>
                <w:color w:val="000000" w:themeColor="text1"/>
                <w:sz w:val="24"/>
                <w:szCs w:val="24"/>
                <w:u w:val="single"/>
                <w:lang w:val="en-US" w:eastAsia="zh-CN"/>
                <w14:textFill>
                  <w14:solidFill>
                    <w14:schemeClr w14:val="tx1"/>
                  </w14:solidFill>
                </w14:textFill>
              </w:rPr>
              <w:t>12</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t/a。</w:t>
            </w:r>
          </w:p>
          <w:p w14:paraId="3CF13385">
            <w:pPr>
              <w:pStyle w:val="9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000000" w:themeColor="text1"/>
                <w:sz w:val="24"/>
                <w:szCs w:val="24"/>
                <w:u w:val="single"/>
                <w:lang w:val="en-US" w:eastAsia="zh-CN"/>
                <w14:textFill>
                  <w14:solidFill>
                    <w14:schemeClr w14:val="tx1"/>
                  </w14:solidFill>
                </w14:textFill>
              </w:rPr>
            </w:pPr>
            <w:r>
              <w:rPr>
                <w:rFonts w:hint="default" w:ascii="Times New Roman" w:hAnsi="Times New Roman" w:cs="Times New Roman"/>
                <w:color w:val="000000" w:themeColor="text1"/>
                <w:sz w:val="24"/>
                <w:szCs w:val="24"/>
                <w:u w:val="single"/>
                <w:lang w:val="en-US" w:eastAsia="zh-CN"/>
                <w14:textFill>
                  <w14:solidFill>
                    <w14:schemeClr w14:val="tx1"/>
                  </w14:solidFill>
                </w14:textFill>
              </w:rPr>
              <w:t>②收集到的粉尘：根据废气工程分析，除尘器收集到的粉尘量为</w:t>
            </w:r>
            <w:r>
              <w:rPr>
                <w:rFonts w:hint="eastAsia" w:cs="Times New Roman"/>
                <w:color w:val="000000" w:themeColor="text1"/>
                <w:sz w:val="24"/>
                <w:szCs w:val="24"/>
                <w:u w:val="single"/>
                <w:lang w:val="en-US" w:eastAsia="zh-CN"/>
                <w14:textFill>
                  <w14:solidFill>
                    <w14:schemeClr w14:val="tx1"/>
                  </w14:solidFill>
                </w14:textFill>
              </w:rPr>
              <w:t>186.907</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t/a。属于一般固废。该部分固废收集后回用于生产。</w:t>
            </w:r>
          </w:p>
          <w:p w14:paraId="1172E4B9">
            <w:pPr>
              <w:pStyle w:val="9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000000" w:themeColor="text1"/>
                <w:sz w:val="24"/>
                <w:szCs w:val="24"/>
                <w:u w:val="single"/>
                <w:lang w:val="en-US" w:eastAsia="zh-CN"/>
                <w14:textFill>
                  <w14:solidFill>
                    <w14:schemeClr w14:val="tx1"/>
                  </w14:solidFill>
                </w14:textFill>
              </w:rPr>
            </w:pPr>
            <w:r>
              <w:rPr>
                <w:rFonts w:hint="default" w:ascii="Times New Roman" w:hAnsi="Times New Roman" w:cs="Times New Roman"/>
                <w:color w:val="000000" w:themeColor="text1"/>
                <w:sz w:val="24"/>
                <w:szCs w:val="24"/>
                <w:u w:val="single"/>
                <w:lang w:val="en-US" w:eastAsia="zh-CN"/>
                <w14:textFill>
                  <w14:solidFill>
                    <w14:schemeClr w14:val="tx1"/>
                  </w14:solidFill>
                </w14:textFill>
              </w:rPr>
              <w:t>③沉渣：本项目对初期雨水收集处理时会产生沉渣，沉渣产生量约为</w:t>
            </w:r>
            <w:r>
              <w:rPr>
                <w:rFonts w:hint="eastAsia" w:cs="Times New Roman"/>
                <w:color w:val="000000" w:themeColor="text1"/>
                <w:sz w:val="24"/>
                <w:szCs w:val="24"/>
                <w:u w:val="single"/>
                <w:lang w:val="en-US" w:eastAsia="zh-CN"/>
                <w14:textFill>
                  <w14:solidFill>
                    <w14:schemeClr w14:val="tx1"/>
                  </w14:solidFill>
                </w14:textFill>
              </w:rPr>
              <w:t>1.9</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t/a，属于一般固废，堆存在砂石堆场，每月定期外售作为路基材料。</w:t>
            </w:r>
          </w:p>
          <w:p w14:paraId="529F2020">
            <w:pPr>
              <w:pStyle w:val="9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000000" w:themeColor="text1"/>
                <w:sz w:val="24"/>
                <w:szCs w:val="24"/>
                <w:u w:val="single"/>
                <w:lang w:val="en-US" w:eastAsia="zh-CN"/>
                <w14:textFill>
                  <w14:solidFill>
                    <w14:schemeClr w14:val="tx1"/>
                  </w14:solidFill>
                </w14:textFill>
              </w:rPr>
            </w:pPr>
            <w:r>
              <w:rPr>
                <w:rFonts w:hint="default" w:ascii="Times New Roman" w:hAnsi="Times New Roman" w:cs="Times New Roman"/>
                <w:color w:val="000000" w:themeColor="text1"/>
                <w:sz w:val="24"/>
                <w:szCs w:val="24"/>
                <w:u w:val="single"/>
                <w:lang w:val="en-US" w:eastAsia="zh-CN"/>
                <w14:textFill>
                  <w14:solidFill>
                    <w14:schemeClr w14:val="tx1"/>
                  </w14:solidFill>
                </w14:textFill>
              </w:rPr>
              <w:t>④砂石分离机分离出的砂石</w:t>
            </w:r>
          </w:p>
          <w:p w14:paraId="0D5F99EB">
            <w:pPr>
              <w:pStyle w:val="9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000000" w:themeColor="text1"/>
                <w:sz w:val="24"/>
                <w:szCs w:val="24"/>
                <w:u w:val="single"/>
                <w:lang w:val="en-US" w:eastAsia="zh-CN"/>
                <w14:textFill>
                  <w14:solidFill>
                    <w14:schemeClr w14:val="tx1"/>
                  </w14:solidFill>
                </w14:textFill>
              </w:rPr>
            </w:pPr>
            <w:r>
              <w:rPr>
                <w:rFonts w:hint="eastAsia" w:cs="Times New Roman"/>
                <w:color w:val="000000" w:themeColor="text1"/>
                <w:sz w:val="24"/>
                <w:szCs w:val="24"/>
                <w:u w:val="single"/>
                <w:lang w:val="en-US" w:eastAsia="zh-CN"/>
                <w14:textFill>
                  <w14:solidFill>
                    <w14:schemeClr w14:val="tx1"/>
                  </w14:solidFill>
                </w14:textFill>
              </w:rPr>
              <w:t>根据业主提供的相关资料</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，砂石分离机分离机分离出的砂石、混凝土残料产生量约</w:t>
            </w:r>
            <w:r>
              <w:rPr>
                <w:rFonts w:hint="eastAsia" w:cs="Times New Roman"/>
                <w:color w:val="000000" w:themeColor="text1"/>
                <w:sz w:val="24"/>
                <w:szCs w:val="24"/>
                <w:u w:val="single"/>
                <w:lang w:val="en-US" w:eastAsia="zh-CN"/>
                <w14:textFill>
                  <w14:solidFill>
                    <w14:schemeClr w14:val="tx1"/>
                  </w14:solidFill>
                </w14:textFill>
              </w:rPr>
              <w:t>29</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t/a，全部作为原料回用。</w:t>
            </w:r>
          </w:p>
          <w:p w14:paraId="01FB45E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u w:val="single"/>
                <w14:textFill>
                  <w14:solidFill>
                    <w14:schemeClr w14:val="tx1"/>
                  </w14:solidFill>
                </w14:textFill>
              </w:rPr>
            </w:pPr>
            <w:r>
              <w:rPr>
                <w:rFonts w:hint="default" w:ascii="Times New Roman" w:hAnsi="Times New Roman" w:cs="Times New Roman"/>
                <w:color w:val="000000" w:themeColor="text1"/>
                <w:sz w:val="24"/>
                <w:szCs w:val="24"/>
                <w:u w:val="single"/>
                <w14:textFill>
                  <w14:solidFill>
                    <w14:schemeClr w14:val="tx1"/>
                  </w14:solidFill>
                </w14:textFill>
              </w:rPr>
              <w:t>⑤试验后的废弃试验品</w:t>
            </w:r>
          </w:p>
          <w:p w14:paraId="585CC5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u w:val="single"/>
                <w14:textFill>
                  <w14:solidFill>
                    <w14:schemeClr w14:val="tx1"/>
                  </w14:solidFill>
                </w14:textFill>
              </w:rPr>
            </w:pPr>
            <w:r>
              <w:rPr>
                <w:rFonts w:hint="default" w:ascii="Times New Roman" w:hAnsi="Times New Roman" w:cs="Times New Roman"/>
                <w:color w:val="000000" w:themeColor="text1"/>
                <w:sz w:val="24"/>
                <w:szCs w:val="24"/>
                <w:u w:val="single"/>
                <w14:textFill>
                  <w14:solidFill>
                    <w14:schemeClr w14:val="tx1"/>
                  </w14:solidFill>
                </w14:textFill>
              </w:rPr>
              <w:t>根据建设单位提供的资料，项目实验后的废弃试验品约为</w:t>
            </w:r>
            <w:r>
              <w:rPr>
                <w:rFonts w:hint="eastAsia" w:cs="Times New Roman"/>
                <w:color w:val="000000" w:themeColor="text1"/>
                <w:sz w:val="24"/>
                <w:szCs w:val="24"/>
                <w:u w:val="single"/>
                <w:lang w:val="en-US" w:eastAsia="zh-CN"/>
                <w14:textFill>
                  <w14:solidFill>
                    <w14:schemeClr w14:val="tx1"/>
                  </w14:solidFill>
                </w14:textFill>
              </w:rPr>
              <w:t>15</w:t>
            </w:r>
            <w:r>
              <w:rPr>
                <w:rFonts w:hint="default" w:ascii="Times New Roman" w:hAnsi="Times New Roman" w:cs="Times New Roman"/>
                <w:color w:val="000000" w:themeColor="text1"/>
                <w:sz w:val="24"/>
                <w:szCs w:val="24"/>
                <w:u w:val="single"/>
                <w14:textFill>
                  <w14:solidFill>
                    <w14:schemeClr w14:val="tx1"/>
                  </w14:solidFill>
                </w14:textFill>
              </w:rPr>
              <w:t>t/a，全部作为路基材料外售。</w:t>
            </w:r>
          </w:p>
          <w:p w14:paraId="1D577BF4">
            <w:pPr>
              <w:pStyle w:val="9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s="Times New Roman"/>
                <w:color w:val="000000" w:themeColor="text1"/>
                <w:sz w:val="24"/>
                <w:szCs w:val="24"/>
                <w:u w:val="single"/>
                <w:lang w:eastAsia="zh-CN"/>
                <w14:textFill>
                  <w14:solidFill>
                    <w14:schemeClr w14:val="tx1"/>
                  </w14:solidFill>
                </w14:textFill>
              </w:rPr>
            </w:pPr>
            <w:r>
              <w:rPr>
                <w:rFonts w:hint="default" w:ascii="Times New Roman" w:hAnsi="Times New Roman" w:cs="Times New Roman"/>
                <w:color w:val="000000" w:themeColor="text1"/>
                <w:sz w:val="24"/>
                <w:szCs w:val="24"/>
                <w:u w:val="single"/>
                <w14:textFill>
                  <w14:solidFill>
                    <w14:schemeClr w14:val="tx1"/>
                  </w14:solidFill>
                </w14:textFill>
              </w:rPr>
              <w:t>⑥废</w:t>
            </w:r>
            <w:r>
              <w:rPr>
                <w:rFonts w:hint="eastAsia" w:ascii="Times New Roman" w:hAnsi="Times New Roman" w:cs="Times New Roman"/>
                <w:color w:val="000000" w:themeColor="text1"/>
                <w:sz w:val="24"/>
                <w:szCs w:val="24"/>
                <w:u w:val="single"/>
                <w:lang w:eastAsia="zh-CN"/>
                <w14:textFill>
                  <w14:solidFill>
                    <w14:schemeClr w14:val="tx1"/>
                  </w14:solidFill>
                </w14:textFill>
              </w:rPr>
              <w:t>机</w:t>
            </w:r>
            <w:r>
              <w:rPr>
                <w:rFonts w:hint="default" w:ascii="Times New Roman" w:hAnsi="Times New Roman" w:cs="Times New Roman"/>
                <w:color w:val="000000" w:themeColor="text1"/>
                <w:sz w:val="24"/>
                <w:szCs w:val="24"/>
                <w:u w:val="single"/>
                <w14:textFill>
                  <w14:solidFill>
                    <w14:schemeClr w14:val="tx1"/>
                  </w14:solidFill>
                </w14:textFill>
              </w:rPr>
              <w:t>油</w:t>
            </w:r>
            <w:r>
              <w:rPr>
                <w:rFonts w:hint="eastAsia" w:ascii="Times New Roman" w:hAnsi="Times New Roman" w:cs="Times New Roman"/>
                <w:color w:val="000000" w:themeColor="text1"/>
                <w:sz w:val="24"/>
                <w:szCs w:val="24"/>
                <w:u w:val="single"/>
                <w:lang w:eastAsia="zh-CN"/>
                <w14:textFill>
                  <w14:solidFill>
                    <w14:schemeClr w14:val="tx1"/>
                  </w14:solidFill>
                </w14:textFill>
              </w:rPr>
              <w:t>、</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含油污的</w:t>
            </w:r>
            <w:r>
              <w:rPr>
                <w:rFonts w:hint="eastAsia" w:cs="Times New Roman"/>
                <w:color w:val="000000" w:themeColor="text1"/>
                <w:sz w:val="24"/>
                <w:szCs w:val="24"/>
                <w:u w:val="single"/>
                <w:lang w:val="en-US" w:eastAsia="zh-CN"/>
                <w14:textFill>
                  <w14:solidFill>
                    <w14:schemeClr w14:val="tx1"/>
                  </w14:solidFill>
                </w14:textFill>
              </w:rPr>
              <w:t>抹布及手套</w:t>
            </w:r>
            <w:r>
              <w:rPr>
                <w:rFonts w:hint="default" w:ascii="Times New Roman" w:hAnsi="Times New Roman" w:cs="Times New Roman"/>
                <w:color w:val="000000" w:themeColor="text1"/>
                <w:sz w:val="24"/>
                <w:szCs w:val="24"/>
                <w:u w:val="single"/>
                <w14:textFill>
                  <w14:solidFill>
                    <w14:schemeClr w14:val="tx1"/>
                  </w14:solidFill>
                </w14:textFill>
              </w:rPr>
              <w:t>：对生产设备进行维护保养过程中，会产生一定量的废</w:t>
            </w:r>
            <w:r>
              <w:rPr>
                <w:rFonts w:hint="eastAsia" w:ascii="Times New Roman" w:hAnsi="Times New Roman" w:cs="Times New Roman"/>
                <w:color w:val="000000" w:themeColor="text1"/>
                <w:sz w:val="24"/>
                <w:szCs w:val="24"/>
                <w:u w:val="single"/>
                <w:lang w:eastAsia="zh-CN"/>
                <w14:textFill>
                  <w14:solidFill>
                    <w14:schemeClr w14:val="tx1"/>
                  </w14:solidFill>
                </w14:textFill>
              </w:rPr>
              <w:t>机</w:t>
            </w:r>
            <w:r>
              <w:rPr>
                <w:rFonts w:hint="default" w:ascii="Times New Roman" w:hAnsi="Times New Roman" w:cs="Times New Roman"/>
                <w:color w:val="000000" w:themeColor="text1"/>
                <w:sz w:val="24"/>
                <w:szCs w:val="24"/>
                <w:u w:val="single"/>
                <w14:textFill>
                  <w14:solidFill>
                    <w14:schemeClr w14:val="tx1"/>
                  </w14:solidFill>
                </w14:textFill>
              </w:rPr>
              <w:t>油</w:t>
            </w:r>
            <w:r>
              <w:rPr>
                <w:rFonts w:hint="eastAsia" w:ascii="Times New Roman" w:hAnsi="Times New Roman" w:cs="Times New Roman"/>
                <w:color w:val="000000" w:themeColor="text1"/>
                <w:sz w:val="24"/>
                <w:szCs w:val="24"/>
                <w:u w:val="single"/>
                <w:lang w:eastAsia="zh-CN"/>
                <w14:textFill>
                  <w14:solidFill>
                    <w14:schemeClr w14:val="tx1"/>
                  </w14:solidFill>
                </w14:textFill>
              </w:rPr>
              <w:t>（</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0.</w:t>
            </w:r>
            <w:r>
              <w:rPr>
                <w:rFonts w:hint="eastAsia" w:cs="Times New Roman"/>
                <w:color w:val="000000" w:themeColor="text1"/>
                <w:sz w:val="24"/>
                <w:szCs w:val="24"/>
                <w:u w:val="single"/>
                <w:lang w:val="en-US" w:eastAsia="zh-CN"/>
                <w14:textFill>
                  <w14:solidFill>
                    <w14:schemeClr w14:val="tx1"/>
                  </w14:solidFill>
                </w14:textFill>
              </w:rPr>
              <w:t>1</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t</w:t>
            </w:r>
            <w:r>
              <w:rPr>
                <w:rFonts w:hint="eastAsia" w:ascii="Times New Roman" w:hAnsi="Times New Roman" w:cs="Times New Roman"/>
                <w:color w:val="000000" w:themeColor="text1"/>
                <w:sz w:val="24"/>
                <w:szCs w:val="24"/>
                <w:u w:val="single"/>
                <w:lang w:eastAsia="zh-CN"/>
                <w14:textFill>
                  <w14:solidFill>
                    <w14:schemeClr w14:val="tx1"/>
                  </w14:solidFill>
                </w14:textFill>
              </w:rPr>
              <w:t>）和含油</w:t>
            </w:r>
            <w:r>
              <w:rPr>
                <w:rFonts w:hint="eastAsia" w:cs="Times New Roman"/>
                <w:color w:val="000000" w:themeColor="text1"/>
                <w:sz w:val="24"/>
                <w:szCs w:val="24"/>
                <w:u w:val="single"/>
                <w:lang w:val="en-US" w:eastAsia="zh-CN"/>
                <w14:textFill>
                  <w14:solidFill>
                    <w14:schemeClr w14:val="tx1"/>
                  </w14:solidFill>
                </w14:textFill>
              </w:rPr>
              <w:t>抹布及手套</w:t>
            </w:r>
            <w:r>
              <w:rPr>
                <w:rFonts w:hint="eastAsia" w:ascii="Times New Roman" w:hAnsi="Times New Roman" w:cs="Times New Roman"/>
                <w:color w:val="000000" w:themeColor="text1"/>
                <w:sz w:val="24"/>
                <w:szCs w:val="24"/>
                <w:u w:val="single"/>
                <w:lang w:eastAsia="zh-CN"/>
                <w14:textFill>
                  <w14:solidFill>
                    <w14:schemeClr w14:val="tx1"/>
                  </w14:solidFill>
                </w14:textFill>
              </w:rPr>
              <w:t>（</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0.</w:t>
            </w:r>
            <w:r>
              <w:rPr>
                <w:rFonts w:hint="eastAsia" w:cs="Times New Roman"/>
                <w:color w:val="000000" w:themeColor="text1"/>
                <w:sz w:val="24"/>
                <w:szCs w:val="24"/>
                <w:u w:val="single"/>
                <w:lang w:val="en-US" w:eastAsia="zh-CN"/>
                <w14:textFill>
                  <w14:solidFill>
                    <w14:schemeClr w14:val="tx1"/>
                  </w14:solidFill>
                </w14:textFill>
              </w:rPr>
              <w:t>02</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t</w:t>
            </w:r>
            <w:r>
              <w:rPr>
                <w:rFonts w:hint="eastAsia" w:ascii="Times New Roman" w:hAnsi="Times New Roman" w:cs="Times New Roman"/>
                <w:color w:val="000000" w:themeColor="text1"/>
                <w:sz w:val="24"/>
                <w:szCs w:val="24"/>
                <w:u w:val="single"/>
                <w:lang w:eastAsia="zh-CN"/>
                <w14:textFill>
                  <w14:solidFill>
                    <w14:schemeClr w14:val="tx1"/>
                  </w14:solidFill>
                </w14:textFill>
              </w:rPr>
              <w:t>）</w:t>
            </w:r>
            <w:r>
              <w:rPr>
                <w:rFonts w:hint="default" w:ascii="Times New Roman" w:hAnsi="Times New Roman" w:cs="Times New Roman"/>
                <w:color w:val="000000" w:themeColor="text1"/>
                <w:sz w:val="24"/>
                <w:szCs w:val="24"/>
                <w:u w:val="single"/>
                <w14:textFill>
                  <w14:solidFill>
                    <w14:schemeClr w14:val="tx1"/>
                  </w14:solidFill>
                </w14:textFill>
              </w:rPr>
              <w:t>，</w:t>
            </w:r>
            <w:r>
              <w:rPr>
                <w:rFonts w:hint="eastAsia" w:cs="Times New Roman"/>
                <w:color w:val="000000" w:themeColor="text1"/>
                <w:sz w:val="24"/>
                <w:szCs w:val="24"/>
                <w:u w:val="single"/>
                <w:lang w:val="en-US" w:eastAsia="zh-CN"/>
                <w14:textFill>
                  <w14:solidFill>
                    <w14:schemeClr w14:val="tx1"/>
                  </w14:solidFill>
                </w14:textFill>
              </w:rPr>
              <w:t>经收集在危废间暂存后委托有资质单位处理</w:t>
            </w:r>
            <w:r>
              <w:rPr>
                <w:rFonts w:hint="eastAsia" w:ascii="Times New Roman" w:hAnsi="Times New Roman" w:cs="Times New Roman"/>
                <w:color w:val="000000" w:themeColor="text1"/>
                <w:sz w:val="24"/>
                <w:szCs w:val="24"/>
                <w:u w:val="single"/>
                <w:lang w:eastAsia="zh-CN"/>
                <w14:textFill>
                  <w14:solidFill>
                    <w14:schemeClr w14:val="tx1"/>
                  </w14:solidFill>
                </w14:textFill>
              </w:rPr>
              <w:t>。</w:t>
            </w:r>
          </w:p>
          <w:p w14:paraId="191AD966">
            <w:pPr>
              <w:pStyle w:val="9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sz w:val="24"/>
                <w:szCs w:val="24"/>
                <w:u w:val="singl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single"/>
                <w:lang w:val="en-US" w:eastAsia="zh-CN"/>
                <w14:textFill>
                  <w14:solidFill>
                    <w14:schemeClr w14:val="tx1"/>
                  </w14:solidFill>
                </w14:textFill>
              </w:rPr>
              <w:t>⑦隔油池油渣：</w:t>
            </w:r>
            <w:r>
              <w:rPr>
                <w:rFonts w:hint="eastAsia" w:ascii="Times New Roman" w:hAnsi="Times New Roman" w:eastAsia="宋体" w:cs="Times New Roman"/>
                <w:color w:val="000000" w:themeColor="text1"/>
                <w:sz w:val="24"/>
                <w:szCs w:val="24"/>
                <w:u w:val="single"/>
                <w:lang w:eastAsia="zh-CN"/>
                <w14:textFill>
                  <w14:solidFill>
                    <w14:schemeClr w14:val="tx1"/>
                  </w14:solidFill>
                </w14:textFill>
              </w:rPr>
              <w:t>本项目在处理洗车废水隔油沉淀过程中会产生一定量的隔油池油渣，产生量为</w:t>
            </w:r>
            <w:r>
              <w:rPr>
                <w:rFonts w:hint="eastAsia" w:ascii="Times New Roman" w:hAnsi="Times New Roman" w:eastAsia="宋体" w:cs="Times New Roman"/>
                <w:color w:val="000000" w:themeColor="text1"/>
                <w:sz w:val="24"/>
                <w:szCs w:val="24"/>
                <w:u w:val="single"/>
                <w:lang w:val="en-US" w:eastAsia="zh-CN"/>
                <w14:textFill>
                  <w14:solidFill>
                    <w14:schemeClr w14:val="tx1"/>
                  </w14:solidFill>
                </w14:textFill>
              </w:rPr>
              <w:t>0.01t/a，</w:t>
            </w:r>
            <w:r>
              <w:rPr>
                <w:rFonts w:hint="eastAsia" w:ascii="Times New Roman" w:hAnsi="Times New Roman" w:eastAsia="宋体" w:cs="Times New Roman"/>
                <w:color w:val="000000" w:themeColor="text1"/>
                <w:sz w:val="24"/>
                <w:szCs w:val="24"/>
                <w:u w:val="single"/>
                <w14:textFill>
                  <w14:solidFill>
                    <w14:schemeClr w14:val="tx1"/>
                  </w14:solidFill>
                </w14:textFill>
              </w:rPr>
              <w:t>属于“HW08废矿物油与含矿物油废物”中“非特定行业（900-210-08），油/水分离设施产生的废油、油泥及废水处理产生的浮渣和污泥”，交由有资质的单位进行处理。</w:t>
            </w:r>
          </w:p>
          <w:p w14:paraId="3B8667D9">
            <w:pPr>
              <w:pStyle w:val="101"/>
              <w:rPr>
                <w:rFonts w:hint="default" w:ascii="Times New Roman" w:hAnsi="Times New Roman" w:cs="Times New Roman"/>
                <w:color w:val="000000" w:themeColor="text1"/>
                <w:u w:val="single"/>
                <w:lang w:val="en-US" w:eastAsia="zh-CN"/>
                <w14:textFill>
                  <w14:solidFill>
                    <w14:schemeClr w14:val="tx1"/>
                  </w14:solidFill>
                </w14:textFill>
              </w:rPr>
            </w:pPr>
            <w:r>
              <w:rPr>
                <w:rFonts w:hint="default" w:ascii="Times New Roman" w:hAnsi="Times New Roman" w:cs="Times New Roman"/>
                <w:color w:val="000000" w:themeColor="text1"/>
                <w:u w:val="single"/>
                <w:lang w:val="en-US" w:eastAsia="zh-CN"/>
                <w14:textFill>
                  <w14:solidFill>
                    <w14:schemeClr w14:val="tx1"/>
                  </w14:solidFill>
                </w14:textFill>
              </w:rPr>
              <w:t>表4-1</w:t>
            </w:r>
            <w:r>
              <w:rPr>
                <w:rFonts w:hint="eastAsia" w:cs="Times New Roman"/>
                <w:color w:val="000000" w:themeColor="text1"/>
                <w:u w:val="single"/>
                <w:lang w:val="en-US" w:eastAsia="zh-CN"/>
                <w14:textFill>
                  <w14:solidFill>
                    <w14:schemeClr w14:val="tx1"/>
                  </w14:solidFill>
                </w14:textFill>
              </w:rPr>
              <w:t>7</w:t>
            </w:r>
            <w:r>
              <w:rPr>
                <w:rFonts w:hint="default" w:ascii="Times New Roman" w:hAnsi="Times New Roman" w:cs="Times New Roman"/>
                <w:color w:val="000000" w:themeColor="text1"/>
                <w:u w:val="single"/>
                <w:lang w:val="en-US" w:eastAsia="zh-CN"/>
                <w14:textFill>
                  <w14:solidFill>
                    <w14:schemeClr w14:val="tx1"/>
                  </w14:solidFill>
                </w14:textFill>
              </w:rPr>
              <w:t xml:space="preserve"> 本项目固废产生情况表</w:t>
            </w:r>
            <w:r>
              <w:rPr>
                <w:rFonts w:hint="eastAsia" w:cs="Times New Roman"/>
                <w:color w:val="000000" w:themeColor="text1"/>
                <w:u w:val="single"/>
                <w:lang w:val="en-US" w:eastAsia="zh-CN"/>
                <w14:textFill>
                  <w14:solidFill>
                    <w14:schemeClr w14:val="tx1"/>
                  </w14:solidFill>
                </w14:textFill>
              </w:rPr>
              <w:t>（t/a）</w:t>
            </w:r>
          </w:p>
          <w:tbl>
            <w:tblPr>
              <w:tblStyle w:val="31"/>
              <w:tblW w:w="82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7"/>
              <w:gridCol w:w="778"/>
              <w:gridCol w:w="957"/>
              <w:gridCol w:w="926"/>
              <w:gridCol w:w="746"/>
              <w:gridCol w:w="893"/>
              <w:gridCol w:w="762"/>
              <w:gridCol w:w="827"/>
              <w:gridCol w:w="876"/>
              <w:gridCol w:w="728"/>
            </w:tblGrid>
            <w:tr w14:paraId="5FA115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noWrap w:val="0"/>
                  <w:vAlign w:val="center"/>
                </w:tcPr>
                <w:p w14:paraId="3B80BB3B">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产生环节</w:t>
                  </w:r>
                </w:p>
              </w:tc>
              <w:tc>
                <w:tcPr>
                  <w:tcW w:w="778" w:type="dxa"/>
                  <w:noWrap w:val="0"/>
                  <w:vAlign w:val="center"/>
                </w:tcPr>
                <w:p w14:paraId="595698B3">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名称</w:t>
                  </w:r>
                </w:p>
              </w:tc>
              <w:tc>
                <w:tcPr>
                  <w:tcW w:w="957" w:type="dxa"/>
                  <w:noWrap w:val="0"/>
                  <w:vAlign w:val="center"/>
                </w:tcPr>
                <w:p w14:paraId="4BE9AE28">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属性</w:t>
                  </w:r>
                </w:p>
              </w:tc>
              <w:tc>
                <w:tcPr>
                  <w:tcW w:w="926" w:type="dxa"/>
                  <w:noWrap w:val="0"/>
                  <w:vAlign w:val="center"/>
                </w:tcPr>
                <w:p w14:paraId="2A40F350">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有毒有害物质名称</w:t>
                  </w:r>
                </w:p>
              </w:tc>
              <w:tc>
                <w:tcPr>
                  <w:tcW w:w="746" w:type="dxa"/>
                  <w:noWrap w:val="0"/>
                  <w:vAlign w:val="center"/>
                </w:tcPr>
                <w:p w14:paraId="753CC165">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物理性状</w:t>
                  </w:r>
                </w:p>
              </w:tc>
              <w:tc>
                <w:tcPr>
                  <w:tcW w:w="893" w:type="dxa"/>
                  <w:noWrap w:val="0"/>
                  <w:vAlign w:val="center"/>
                </w:tcPr>
                <w:p w14:paraId="63C157AA">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环境危险特性</w:t>
                  </w:r>
                </w:p>
              </w:tc>
              <w:tc>
                <w:tcPr>
                  <w:tcW w:w="762" w:type="dxa"/>
                  <w:noWrap w:val="0"/>
                  <w:vAlign w:val="center"/>
                </w:tcPr>
                <w:p w14:paraId="7F5A4EDA">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产生量</w:t>
                  </w:r>
                </w:p>
              </w:tc>
              <w:tc>
                <w:tcPr>
                  <w:tcW w:w="827" w:type="dxa"/>
                  <w:noWrap w:val="0"/>
                  <w:vAlign w:val="center"/>
                </w:tcPr>
                <w:p w14:paraId="19459447">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贮存方式</w:t>
                  </w:r>
                </w:p>
              </w:tc>
              <w:tc>
                <w:tcPr>
                  <w:tcW w:w="876" w:type="dxa"/>
                  <w:noWrap w:val="0"/>
                  <w:vAlign w:val="center"/>
                </w:tcPr>
                <w:p w14:paraId="4F38AA04">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处置方式及去向</w:t>
                  </w:r>
                </w:p>
              </w:tc>
              <w:tc>
                <w:tcPr>
                  <w:tcW w:w="728" w:type="dxa"/>
                  <w:noWrap w:val="0"/>
                  <w:vAlign w:val="center"/>
                </w:tcPr>
                <w:p w14:paraId="2E08A908">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处置</w:t>
                  </w:r>
                  <w:r>
                    <w:rPr>
                      <w:rFonts w:hint="eastAsia" w:cs="Times New Roman"/>
                      <w:color w:val="000000" w:themeColor="text1"/>
                      <w:sz w:val="18"/>
                      <w:szCs w:val="18"/>
                      <w:u w:val="single"/>
                      <w:lang w:val="en-US" w:eastAsia="zh-CN"/>
                      <w14:textFill>
                        <w14:solidFill>
                          <w14:schemeClr w14:val="tx1"/>
                        </w14:solidFill>
                      </w14:textFill>
                    </w:rPr>
                    <w:t>量</w:t>
                  </w:r>
                </w:p>
              </w:tc>
            </w:tr>
            <w:tr w14:paraId="40B61E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noWrap w:val="0"/>
                  <w:vAlign w:val="center"/>
                </w:tcPr>
                <w:p w14:paraId="605F8135">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员工生活</w:t>
                  </w:r>
                </w:p>
              </w:tc>
              <w:tc>
                <w:tcPr>
                  <w:tcW w:w="778" w:type="dxa"/>
                  <w:noWrap w:val="0"/>
                  <w:vAlign w:val="center"/>
                </w:tcPr>
                <w:p w14:paraId="11D9E835">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生活垃圾</w:t>
                  </w:r>
                </w:p>
              </w:tc>
              <w:tc>
                <w:tcPr>
                  <w:tcW w:w="957" w:type="dxa"/>
                  <w:noWrap w:val="0"/>
                  <w:vAlign w:val="center"/>
                </w:tcPr>
                <w:p w14:paraId="5AA3F409">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生活垃圾</w:t>
                  </w:r>
                </w:p>
              </w:tc>
              <w:tc>
                <w:tcPr>
                  <w:tcW w:w="926" w:type="dxa"/>
                  <w:noWrap w:val="0"/>
                  <w:vAlign w:val="center"/>
                </w:tcPr>
                <w:p w14:paraId="323622F5">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w:t>
                  </w:r>
                </w:p>
              </w:tc>
              <w:tc>
                <w:tcPr>
                  <w:tcW w:w="746" w:type="dxa"/>
                  <w:noWrap w:val="0"/>
                  <w:vAlign w:val="center"/>
                </w:tcPr>
                <w:p w14:paraId="1BFC1727">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固态、液态等</w:t>
                  </w:r>
                </w:p>
              </w:tc>
              <w:tc>
                <w:tcPr>
                  <w:tcW w:w="893" w:type="dxa"/>
                  <w:noWrap w:val="0"/>
                  <w:vAlign w:val="center"/>
                </w:tcPr>
                <w:p w14:paraId="35663A9D">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w:t>
                  </w:r>
                </w:p>
              </w:tc>
              <w:tc>
                <w:tcPr>
                  <w:tcW w:w="762" w:type="dxa"/>
                  <w:noWrap w:val="0"/>
                  <w:vAlign w:val="center"/>
                </w:tcPr>
                <w:p w14:paraId="12BB863F">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12</w:t>
                  </w:r>
                </w:p>
              </w:tc>
              <w:tc>
                <w:tcPr>
                  <w:tcW w:w="827" w:type="dxa"/>
                  <w:noWrap w:val="0"/>
                  <w:vAlign w:val="center"/>
                </w:tcPr>
                <w:p w14:paraId="7A13443C">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垃圾桶</w:t>
                  </w:r>
                </w:p>
              </w:tc>
              <w:tc>
                <w:tcPr>
                  <w:tcW w:w="876" w:type="dxa"/>
                  <w:noWrap w:val="0"/>
                  <w:vAlign w:val="center"/>
                </w:tcPr>
                <w:p w14:paraId="586C7765">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交环卫部门处理</w:t>
                  </w:r>
                </w:p>
              </w:tc>
              <w:tc>
                <w:tcPr>
                  <w:tcW w:w="728" w:type="dxa"/>
                  <w:noWrap w:val="0"/>
                  <w:vAlign w:val="center"/>
                </w:tcPr>
                <w:p w14:paraId="5E34BE14">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12</w:t>
                  </w:r>
                </w:p>
              </w:tc>
            </w:tr>
            <w:tr w14:paraId="16D24C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noWrap w:val="0"/>
                  <w:vAlign w:val="center"/>
                </w:tcPr>
                <w:p w14:paraId="59CCB229">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废气处理</w:t>
                  </w:r>
                </w:p>
              </w:tc>
              <w:tc>
                <w:tcPr>
                  <w:tcW w:w="778" w:type="dxa"/>
                  <w:noWrap w:val="0"/>
                  <w:vAlign w:val="center"/>
                </w:tcPr>
                <w:p w14:paraId="495277CE">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收集到的粉尘</w:t>
                  </w:r>
                </w:p>
              </w:tc>
              <w:tc>
                <w:tcPr>
                  <w:tcW w:w="957" w:type="dxa"/>
                  <w:noWrap w:val="0"/>
                  <w:vAlign w:val="center"/>
                </w:tcPr>
                <w:p w14:paraId="73F836EA">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一般固废，301-001-66</w:t>
                  </w:r>
                </w:p>
              </w:tc>
              <w:tc>
                <w:tcPr>
                  <w:tcW w:w="926" w:type="dxa"/>
                  <w:noWrap w:val="0"/>
                  <w:vAlign w:val="center"/>
                </w:tcPr>
                <w:p w14:paraId="0CCDB761">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w:t>
                  </w:r>
                </w:p>
              </w:tc>
              <w:tc>
                <w:tcPr>
                  <w:tcW w:w="746" w:type="dxa"/>
                  <w:noWrap w:val="0"/>
                  <w:vAlign w:val="center"/>
                </w:tcPr>
                <w:p w14:paraId="4879497A">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固态</w:t>
                  </w:r>
                </w:p>
              </w:tc>
              <w:tc>
                <w:tcPr>
                  <w:tcW w:w="893" w:type="dxa"/>
                  <w:noWrap w:val="0"/>
                  <w:vAlign w:val="center"/>
                </w:tcPr>
                <w:p w14:paraId="7137715B">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w:t>
                  </w:r>
                </w:p>
              </w:tc>
              <w:tc>
                <w:tcPr>
                  <w:tcW w:w="762" w:type="dxa"/>
                  <w:noWrap w:val="0"/>
                  <w:vAlign w:val="center"/>
                </w:tcPr>
                <w:p w14:paraId="4E797C2A">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186.907</w:t>
                  </w:r>
                </w:p>
              </w:tc>
              <w:tc>
                <w:tcPr>
                  <w:tcW w:w="827" w:type="dxa"/>
                  <w:vMerge w:val="restart"/>
                  <w:noWrap w:val="0"/>
                  <w:vAlign w:val="center"/>
                </w:tcPr>
                <w:p w14:paraId="5019D5E1">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砂石堆场</w:t>
                  </w:r>
                </w:p>
              </w:tc>
              <w:tc>
                <w:tcPr>
                  <w:tcW w:w="876" w:type="dxa"/>
                  <w:noWrap w:val="0"/>
                  <w:vAlign w:val="center"/>
                </w:tcPr>
                <w:p w14:paraId="307918EE">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收集后回用于生产</w:t>
                  </w:r>
                </w:p>
              </w:tc>
              <w:tc>
                <w:tcPr>
                  <w:tcW w:w="728" w:type="dxa"/>
                  <w:noWrap w:val="0"/>
                  <w:vAlign w:val="center"/>
                </w:tcPr>
                <w:p w14:paraId="0FE81AEA">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186.907</w:t>
                  </w:r>
                </w:p>
              </w:tc>
            </w:tr>
            <w:tr w14:paraId="7806BF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noWrap w:val="0"/>
                  <w:vAlign w:val="center"/>
                </w:tcPr>
                <w:p w14:paraId="63489F87">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废水处理</w:t>
                  </w:r>
                </w:p>
              </w:tc>
              <w:tc>
                <w:tcPr>
                  <w:tcW w:w="778" w:type="dxa"/>
                  <w:noWrap w:val="0"/>
                  <w:vAlign w:val="center"/>
                </w:tcPr>
                <w:p w14:paraId="31F49E3B">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沉渣</w:t>
                  </w:r>
                </w:p>
              </w:tc>
              <w:tc>
                <w:tcPr>
                  <w:tcW w:w="957" w:type="dxa"/>
                  <w:noWrap w:val="0"/>
                  <w:vAlign w:val="center"/>
                </w:tcPr>
                <w:p w14:paraId="124C1634">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一般固废，301-001-61</w:t>
                  </w:r>
                </w:p>
              </w:tc>
              <w:tc>
                <w:tcPr>
                  <w:tcW w:w="926" w:type="dxa"/>
                  <w:noWrap w:val="0"/>
                  <w:vAlign w:val="center"/>
                </w:tcPr>
                <w:p w14:paraId="548ED605">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w:t>
                  </w:r>
                </w:p>
              </w:tc>
              <w:tc>
                <w:tcPr>
                  <w:tcW w:w="746" w:type="dxa"/>
                  <w:noWrap w:val="0"/>
                  <w:vAlign w:val="center"/>
                </w:tcPr>
                <w:p w14:paraId="07DA6C8B">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固态</w:t>
                  </w:r>
                </w:p>
              </w:tc>
              <w:tc>
                <w:tcPr>
                  <w:tcW w:w="893" w:type="dxa"/>
                  <w:noWrap w:val="0"/>
                  <w:vAlign w:val="center"/>
                </w:tcPr>
                <w:p w14:paraId="30F49856">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w:t>
                  </w:r>
                </w:p>
              </w:tc>
              <w:tc>
                <w:tcPr>
                  <w:tcW w:w="762" w:type="dxa"/>
                  <w:noWrap w:val="0"/>
                  <w:vAlign w:val="center"/>
                </w:tcPr>
                <w:p w14:paraId="7148F5D7">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1.9</w:t>
                  </w:r>
                </w:p>
              </w:tc>
              <w:tc>
                <w:tcPr>
                  <w:tcW w:w="827" w:type="dxa"/>
                  <w:vMerge w:val="continue"/>
                  <w:noWrap w:val="0"/>
                  <w:vAlign w:val="center"/>
                </w:tcPr>
                <w:p w14:paraId="46034131">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p>
              </w:tc>
              <w:tc>
                <w:tcPr>
                  <w:tcW w:w="876" w:type="dxa"/>
                  <w:noWrap w:val="0"/>
                  <w:vAlign w:val="center"/>
                </w:tcPr>
                <w:p w14:paraId="35F8CC59">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作为路基材料外售</w:t>
                  </w:r>
                </w:p>
              </w:tc>
              <w:tc>
                <w:tcPr>
                  <w:tcW w:w="728" w:type="dxa"/>
                  <w:noWrap w:val="0"/>
                  <w:vAlign w:val="center"/>
                </w:tcPr>
                <w:p w14:paraId="6764BE33">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1.9</w:t>
                  </w:r>
                </w:p>
              </w:tc>
            </w:tr>
            <w:tr w14:paraId="1CA36B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noWrap w:val="0"/>
                  <w:vAlign w:val="center"/>
                </w:tcPr>
                <w:p w14:paraId="53062F17">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废水处理</w:t>
                  </w:r>
                </w:p>
              </w:tc>
              <w:tc>
                <w:tcPr>
                  <w:tcW w:w="778" w:type="dxa"/>
                  <w:noWrap w:val="0"/>
                  <w:vAlign w:val="center"/>
                </w:tcPr>
                <w:p w14:paraId="1D4D1D47">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砂石分离机分离出的砂石</w:t>
                  </w:r>
                </w:p>
              </w:tc>
              <w:tc>
                <w:tcPr>
                  <w:tcW w:w="957" w:type="dxa"/>
                  <w:noWrap w:val="0"/>
                  <w:vAlign w:val="center"/>
                </w:tcPr>
                <w:p w14:paraId="37EF1DFB">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一般固废，301-001-99</w:t>
                  </w:r>
                </w:p>
              </w:tc>
              <w:tc>
                <w:tcPr>
                  <w:tcW w:w="926" w:type="dxa"/>
                  <w:noWrap w:val="0"/>
                  <w:vAlign w:val="center"/>
                </w:tcPr>
                <w:p w14:paraId="7A9DD423">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w:t>
                  </w:r>
                </w:p>
              </w:tc>
              <w:tc>
                <w:tcPr>
                  <w:tcW w:w="746" w:type="dxa"/>
                  <w:noWrap w:val="0"/>
                  <w:vAlign w:val="center"/>
                </w:tcPr>
                <w:p w14:paraId="6955D78E">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固态</w:t>
                  </w:r>
                </w:p>
              </w:tc>
              <w:tc>
                <w:tcPr>
                  <w:tcW w:w="893" w:type="dxa"/>
                  <w:noWrap w:val="0"/>
                  <w:vAlign w:val="center"/>
                </w:tcPr>
                <w:p w14:paraId="6A3A0A4E">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w:t>
                  </w:r>
                </w:p>
              </w:tc>
              <w:tc>
                <w:tcPr>
                  <w:tcW w:w="762" w:type="dxa"/>
                  <w:noWrap w:val="0"/>
                  <w:vAlign w:val="center"/>
                </w:tcPr>
                <w:p w14:paraId="34DFBF2A">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29</w:t>
                  </w:r>
                </w:p>
              </w:tc>
              <w:tc>
                <w:tcPr>
                  <w:tcW w:w="827" w:type="dxa"/>
                  <w:vMerge w:val="continue"/>
                  <w:noWrap w:val="0"/>
                  <w:vAlign w:val="center"/>
                </w:tcPr>
                <w:p w14:paraId="03CE9AF6">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p>
              </w:tc>
              <w:tc>
                <w:tcPr>
                  <w:tcW w:w="876" w:type="dxa"/>
                  <w:noWrap w:val="0"/>
                  <w:vAlign w:val="center"/>
                </w:tcPr>
                <w:p w14:paraId="3ABDC3E5">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收集后回用于生产</w:t>
                  </w:r>
                </w:p>
              </w:tc>
              <w:tc>
                <w:tcPr>
                  <w:tcW w:w="728" w:type="dxa"/>
                  <w:noWrap w:val="0"/>
                  <w:vAlign w:val="center"/>
                </w:tcPr>
                <w:p w14:paraId="4F95F2BA">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29</w:t>
                  </w:r>
                </w:p>
              </w:tc>
            </w:tr>
            <w:tr w14:paraId="187329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noWrap w:val="0"/>
                  <w:vAlign w:val="center"/>
                </w:tcPr>
                <w:p w14:paraId="4207DD16">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实验</w:t>
                  </w:r>
                </w:p>
              </w:tc>
              <w:tc>
                <w:tcPr>
                  <w:tcW w:w="778" w:type="dxa"/>
                  <w:noWrap w:val="0"/>
                  <w:vAlign w:val="center"/>
                </w:tcPr>
                <w:p w14:paraId="0846A791">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废弃试验品</w:t>
                  </w:r>
                </w:p>
              </w:tc>
              <w:tc>
                <w:tcPr>
                  <w:tcW w:w="957" w:type="dxa"/>
                  <w:noWrap w:val="0"/>
                  <w:vAlign w:val="center"/>
                </w:tcPr>
                <w:p w14:paraId="0F392491">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一般固废，301-001-99</w:t>
                  </w:r>
                </w:p>
              </w:tc>
              <w:tc>
                <w:tcPr>
                  <w:tcW w:w="926" w:type="dxa"/>
                  <w:noWrap w:val="0"/>
                  <w:vAlign w:val="center"/>
                </w:tcPr>
                <w:p w14:paraId="1B06DB13">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w:t>
                  </w:r>
                </w:p>
              </w:tc>
              <w:tc>
                <w:tcPr>
                  <w:tcW w:w="746" w:type="dxa"/>
                  <w:noWrap w:val="0"/>
                  <w:vAlign w:val="center"/>
                </w:tcPr>
                <w:p w14:paraId="3388313A">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固态</w:t>
                  </w:r>
                </w:p>
              </w:tc>
              <w:tc>
                <w:tcPr>
                  <w:tcW w:w="893" w:type="dxa"/>
                  <w:noWrap w:val="0"/>
                  <w:vAlign w:val="center"/>
                </w:tcPr>
                <w:p w14:paraId="60825E34">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w:t>
                  </w:r>
                </w:p>
              </w:tc>
              <w:tc>
                <w:tcPr>
                  <w:tcW w:w="762" w:type="dxa"/>
                  <w:noWrap w:val="0"/>
                  <w:vAlign w:val="center"/>
                </w:tcPr>
                <w:p w14:paraId="0F1D19F9">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15</w:t>
                  </w:r>
                </w:p>
              </w:tc>
              <w:tc>
                <w:tcPr>
                  <w:tcW w:w="827" w:type="dxa"/>
                  <w:vMerge w:val="continue"/>
                  <w:noWrap w:val="0"/>
                  <w:vAlign w:val="center"/>
                </w:tcPr>
                <w:p w14:paraId="414C9813">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p>
              </w:tc>
              <w:tc>
                <w:tcPr>
                  <w:tcW w:w="876" w:type="dxa"/>
                  <w:noWrap w:val="0"/>
                  <w:vAlign w:val="center"/>
                </w:tcPr>
                <w:p w14:paraId="15F42E9B">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作为路基材料外售</w:t>
                  </w:r>
                </w:p>
              </w:tc>
              <w:tc>
                <w:tcPr>
                  <w:tcW w:w="728" w:type="dxa"/>
                  <w:noWrap w:val="0"/>
                  <w:vAlign w:val="center"/>
                </w:tcPr>
                <w:p w14:paraId="7C3D6511">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15</w:t>
                  </w:r>
                </w:p>
              </w:tc>
            </w:tr>
            <w:tr w14:paraId="7DF0D2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vMerge w:val="restart"/>
                  <w:noWrap w:val="0"/>
                  <w:vAlign w:val="center"/>
                </w:tcPr>
                <w:p w14:paraId="18FD4CF2">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设备维保</w:t>
                  </w:r>
                </w:p>
              </w:tc>
              <w:tc>
                <w:tcPr>
                  <w:tcW w:w="778" w:type="dxa"/>
                  <w:noWrap w:val="0"/>
                  <w:vAlign w:val="center"/>
                </w:tcPr>
                <w:p w14:paraId="5283E75A">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废</w:t>
                  </w:r>
                  <w:r>
                    <w:rPr>
                      <w:rFonts w:hint="eastAsia" w:ascii="Times New Roman" w:hAnsi="Times New Roman" w:cs="Times New Roman"/>
                      <w:color w:val="000000" w:themeColor="text1"/>
                      <w:sz w:val="18"/>
                      <w:szCs w:val="18"/>
                      <w:u w:val="single"/>
                      <w:lang w:val="en-US" w:eastAsia="zh-CN"/>
                      <w14:textFill>
                        <w14:solidFill>
                          <w14:schemeClr w14:val="tx1"/>
                        </w14:solidFill>
                      </w14:textFill>
                    </w:rPr>
                    <w:t>机</w:t>
                  </w:r>
                  <w:r>
                    <w:rPr>
                      <w:rFonts w:hint="default" w:ascii="Times New Roman" w:hAnsi="Times New Roman" w:cs="Times New Roman"/>
                      <w:color w:val="000000" w:themeColor="text1"/>
                      <w:sz w:val="18"/>
                      <w:szCs w:val="18"/>
                      <w:u w:val="single"/>
                      <w:lang w:val="en-US" w:eastAsia="zh-CN"/>
                      <w14:textFill>
                        <w14:solidFill>
                          <w14:schemeClr w14:val="tx1"/>
                        </w14:solidFill>
                      </w14:textFill>
                    </w:rPr>
                    <w:t>油</w:t>
                  </w:r>
                </w:p>
              </w:tc>
              <w:tc>
                <w:tcPr>
                  <w:tcW w:w="957" w:type="dxa"/>
                  <w:noWrap w:val="0"/>
                  <w:vAlign w:val="center"/>
                </w:tcPr>
                <w:p w14:paraId="5D1D3713">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危险废物，HW08，900-214-08</w:t>
                  </w:r>
                </w:p>
              </w:tc>
              <w:tc>
                <w:tcPr>
                  <w:tcW w:w="926" w:type="dxa"/>
                  <w:noWrap w:val="0"/>
                  <w:vAlign w:val="center"/>
                </w:tcPr>
                <w:p w14:paraId="0DF754D7">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废矿物油与含油废物</w:t>
                  </w:r>
                </w:p>
              </w:tc>
              <w:tc>
                <w:tcPr>
                  <w:tcW w:w="746" w:type="dxa"/>
                  <w:noWrap w:val="0"/>
                  <w:vAlign w:val="center"/>
                </w:tcPr>
                <w:p w14:paraId="1C7C11CA">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液态</w:t>
                  </w:r>
                </w:p>
              </w:tc>
              <w:tc>
                <w:tcPr>
                  <w:tcW w:w="893" w:type="dxa"/>
                  <w:noWrap w:val="0"/>
                  <w:vAlign w:val="center"/>
                </w:tcPr>
                <w:p w14:paraId="7D19BE28">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毒性、易燃性</w:t>
                  </w:r>
                </w:p>
              </w:tc>
              <w:tc>
                <w:tcPr>
                  <w:tcW w:w="762" w:type="dxa"/>
                  <w:noWrap w:val="0"/>
                  <w:vAlign w:val="center"/>
                </w:tcPr>
                <w:p w14:paraId="73487A76">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ascii="Times New Roman" w:hAnsi="Times New Roman" w:cs="Times New Roman"/>
                      <w:color w:val="000000" w:themeColor="text1"/>
                      <w:sz w:val="18"/>
                      <w:szCs w:val="18"/>
                      <w:u w:val="single"/>
                      <w:lang w:val="en-US" w:eastAsia="zh-CN"/>
                      <w14:textFill>
                        <w14:solidFill>
                          <w14:schemeClr w14:val="tx1"/>
                        </w14:solidFill>
                      </w14:textFill>
                    </w:rPr>
                    <w:t>0.</w:t>
                  </w:r>
                  <w:r>
                    <w:rPr>
                      <w:rFonts w:hint="eastAsia" w:cs="Times New Roman"/>
                      <w:color w:val="000000" w:themeColor="text1"/>
                      <w:sz w:val="18"/>
                      <w:szCs w:val="18"/>
                      <w:u w:val="single"/>
                      <w:lang w:val="en-US" w:eastAsia="zh-CN"/>
                      <w14:textFill>
                        <w14:solidFill>
                          <w14:schemeClr w14:val="tx1"/>
                        </w14:solidFill>
                      </w14:textFill>
                    </w:rPr>
                    <w:t>1</w:t>
                  </w:r>
                </w:p>
              </w:tc>
              <w:tc>
                <w:tcPr>
                  <w:tcW w:w="827" w:type="dxa"/>
                  <w:vMerge w:val="restart"/>
                  <w:noWrap w:val="0"/>
                  <w:vAlign w:val="center"/>
                </w:tcPr>
                <w:p w14:paraId="61429A5A">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ascii="Times New Roman" w:hAnsi="Times New Roman" w:cs="Times New Roman"/>
                      <w:color w:val="000000" w:themeColor="text1"/>
                      <w:sz w:val="18"/>
                      <w:szCs w:val="18"/>
                      <w:u w:val="single"/>
                      <w:lang w:val="en-US" w:eastAsia="zh-CN"/>
                      <w14:textFill>
                        <w14:solidFill>
                          <w14:schemeClr w14:val="tx1"/>
                        </w14:solidFill>
                      </w14:textFill>
                    </w:rPr>
                    <w:t>/</w:t>
                  </w:r>
                </w:p>
              </w:tc>
              <w:tc>
                <w:tcPr>
                  <w:tcW w:w="876" w:type="dxa"/>
                  <w:vMerge w:val="restart"/>
                  <w:noWrap w:val="0"/>
                  <w:vAlign w:val="center"/>
                </w:tcPr>
                <w:p w14:paraId="13F36A72">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收集危废间暂存后由</w:t>
                  </w:r>
                  <w:r>
                    <w:rPr>
                      <w:rFonts w:hint="default" w:ascii="Times New Roman" w:hAnsi="Times New Roman" w:cs="Times New Roman"/>
                      <w:color w:val="000000" w:themeColor="text1"/>
                      <w:sz w:val="18"/>
                      <w:szCs w:val="18"/>
                      <w:u w:val="single"/>
                      <w:lang w:val="en-US" w:eastAsia="zh-CN"/>
                      <w14:textFill>
                        <w14:solidFill>
                          <w14:schemeClr w14:val="tx1"/>
                        </w14:solidFill>
                      </w14:textFill>
                    </w:rPr>
                    <w:t>有资质的单位处置</w:t>
                  </w:r>
                </w:p>
              </w:tc>
              <w:tc>
                <w:tcPr>
                  <w:tcW w:w="728" w:type="dxa"/>
                  <w:noWrap w:val="0"/>
                  <w:vAlign w:val="center"/>
                </w:tcPr>
                <w:p w14:paraId="31EAF9D8">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ascii="Times New Roman" w:hAnsi="Times New Roman" w:cs="Times New Roman"/>
                      <w:color w:val="000000" w:themeColor="text1"/>
                      <w:sz w:val="18"/>
                      <w:szCs w:val="18"/>
                      <w:u w:val="single"/>
                      <w:lang w:val="en-US" w:eastAsia="zh-CN"/>
                      <w14:textFill>
                        <w14:solidFill>
                          <w14:schemeClr w14:val="tx1"/>
                        </w14:solidFill>
                      </w14:textFill>
                    </w:rPr>
                    <w:t>/</w:t>
                  </w:r>
                </w:p>
              </w:tc>
            </w:tr>
            <w:tr w14:paraId="4922F7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vMerge w:val="continue"/>
                  <w:noWrap w:val="0"/>
                  <w:vAlign w:val="center"/>
                </w:tcPr>
                <w:p w14:paraId="15650BBE">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p>
              </w:tc>
              <w:tc>
                <w:tcPr>
                  <w:tcW w:w="778" w:type="dxa"/>
                  <w:noWrap w:val="0"/>
                  <w:vAlign w:val="center"/>
                </w:tcPr>
                <w:p w14:paraId="306BC982">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废含油抹布手套</w:t>
                  </w:r>
                </w:p>
              </w:tc>
              <w:tc>
                <w:tcPr>
                  <w:tcW w:w="957" w:type="dxa"/>
                  <w:noWrap w:val="0"/>
                  <w:vAlign w:val="center"/>
                </w:tcPr>
                <w:p w14:paraId="469AAAA4">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危险废物，HW49，900-041-49</w:t>
                  </w:r>
                </w:p>
              </w:tc>
              <w:tc>
                <w:tcPr>
                  <w:tcW w:w="926" w:type="dxa"/>
                  <w:noWrap w:val="0"/>
                  <w:vAlign w:val="center"/>
                </w:tcPr>
                <w:p w14:paraId="1531C083">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含油废物</w:t>
                  </w:r>
                </w:p>
              </w:tc>
              <w:tc>
                <w:tcPr>
                  <w:tcW w:w="746" w:type="dxa"/>
                  <w:noWrap w:val="0"/>
                  <w:vAlign w:val="center"/>
                </w:tcPr>
                <w:p w14:paraId="584A4A95">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固态</w:t>
                  </w:r>
                </w:p>
              </w:tc>
              <w:tc>
                <w:tcPr>
                  <w:tcW w:w="893" w:type="dxa"/>
                  <w:noWrap w:val="0"/>
                  <w:vAlign w:val="center"/>
                </w:tcPr>
                <w:p w14:paraId="00511338">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毒性、易燃性</w:t>
                  </w:r>
                </w:p>
              </w:tc>
              <w:tc>
                <w:tcPr>
                  <w:tcW w:w="762" w:type="dxa"/>
                  <w:noWrap w:val="0"/>
                  <w:vAlign w:val="center"/>
                </w:tcPr>
                <w:p w14:paraId="490CCAD6">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ascii="Times New Roman" w:hAnsi="Times New Roman" w:cs="Times New Roman"/>
                      <w:color w:val="000000" w:themeColor="text1"/>
                      <w:sz w:val="18"/>
                      <w:szCs w:val="18"/>
                      <w:u w:val="single"/>
                      <w:lang w:val="en-US" w:eastAsia="zh-CN"/>
                      <w14:textFill>
                        <w14:solidFill>
                          <w14:schemeClr w14:val="tx1"/>
                        </w14:solidFill>
                      </w14:textFill>
                    </w:rPr>
                    <w:t>0.</w:t>
                  </w:r>
                  <w:r>
                    <w:rPr>
                      <w:rFonts w:hint="eastAsia" w:cs="Times New Roman"/>
                      <w:color w:val="000000" w:themeColor="text1"/>
                      <w:sz w:val="18"/>
                      <w:szCs w:val="18"/>
                      <w:u w:val="single"/>
                      <w:lang w:val="en-US" w:eastAsia="zh-CN"/>
                      <w14:textFill>
                        <w14:solidFill>
                          <w14:schemeClr w14:val="tx1"/>
                        </w14:solidFill>
                      </w14:textFill>
                    </w:rPr>
                    <w:t>02</w:t>
                  </w:r>
                </w:p>
              </w:tc>
              <w:tc>
                <w:tcPr>
                  <w:tcW w:w="827" w:type="dxa"/>
                  <w:vMerge w:val="continue"/>
                  <w:noWrap w:val="0"/>
                  <w:vAlign w:val="center"/>
                </w:tcPr>
                <w:p w14:paraId="5BB58A59">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p>
              </w:tc>
              <w:tc>
                <w:tcPr>
                  <w:tcW w:w="876" w:type="dxa"/>
                  <w:vMerge w:val="continue"/>
                  <w:noWrap w:val="0"/>
                  <w:vAlign w:val="center"/>
                </w:tcPr>
                <w:p w14:paraId="76E88760">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p>
              </w:tc>
              <w:tc>
                <w:tcPr>
                  <w:tcW w:w="728" w:type="dxa"/>
                  <w:noWrap w:val="0"/>
                  <w:vAlign w:val="center"/>
                </w:tcPr>
                <w:p w14:paraId="6D3A8E03">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ascii="Times New Roman" w:hAnsi="Times New Roman" w:cs="Times New Roman"/>
                      <w:color w:val="000000" w:themeColor="text1"/>
                      <w:sz w:val="18"/>
                      <w:szCs w:val="18"/>
                      <w:u w:val="single"/>
                      <w:lang w:val="en-US" w:eastAsia="zh-CN"/>
                      <w14:textFill>
                        <w14:solidFill>
                          <w14:schemeClr w14:val="tx1"/>
                        </w14:solidFill>
                      </w14:textFill>
                    </w:rPr>
                    <w:t>/</w:t>
                  </w:r>
                </w:p>
              </w:tc>
            </w:tr>
            <w:tr w14:paraId="1231F0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dxa"/>
                  <w:noWrap w:val="0"/>
                  <w:vAlign w:val="center"/>
                </w:tcPr>
                <w:p w14:paraId="54922AA8">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洗车废水</w:t>
                  </w:r>
                </w:p>
              </w:tc>
              <w:tc>
                <w:tcPr>
                  <w:tcW w:w="778" w:type="dxa"/>
                  <w:noWrap w:val="0"/>
                  <w:vAlign w:val="center"/>
                </w:tcPr>
                <w:p w14:paraId="1AA36D15">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隔油池油渣</w:t>
                  </w:r>
                </w:p>
              </w:tc>
              <w:tc>
                <w:tcPr>
                  <w:tcW w:w="957" w:type="dxa"/>
                  <w:noWrap w:val="0"/>
                  <w:vAlign w:val="center"/>
                </w:tcPr>
                <w:p w14:paraId="13932372">
                  <w:pPr>
                    <w:ind w:left="-105" w:leftChars="-50" w:right="-105" w:rightChars="-50"/>
                    <w:jc w:val="center"/>
                    <w:rPr>
                      <w:rFonts w:hint="eastAsia" w:ascii="Times New Roman" w:hAnsi="Times New Roman" w:eastAsia="宋体" w:cs="宋体"/>
                      <w:color w:val="000000" w:themeColor="text1"/>
                      <w:kern w:val="2"/>
                      <w:sz w:val="21"/>
                      <w:szCs w:val="21"/>
                      <w:u w:val="single"/>
                      <w:lang w:val="en-US" w:eastAsia="zh-CN" w:bidi="ar-SA"/>
                      <w14:textFill>
                        <w14:solidFill>
                          <w14:schemeClr w14:val="tx1"/>
                        </w14:solidFill>
                      </w14:textFill>
                    </w:rPr>
                  </w:pPr>
                  <w:r>
                    <w:rPr>
                      <w:rFonts w:hint="eastAsia"/>
                      <w:color w:val="000000" w:themeColor="text1"/>
                      <w:szCs w:val="21"/>
                      <w:u w:val="single"/>
                      <w14:textFill>
                        <w14:solidFill>
                          <w14:schemeClr w14:val="tx1"/>
                        </w14:solidFill>
                      </w14:textFill>
                    </w:rPr>
                    <w:t>HW08</w:t>
                  </w:r>
                  <w:r>
                    <w:rPr>
                      <w:rFonts w:hint="eastAsia"/>
                      <w:color w:val="000000" w:themeColor="text1"/>
                      <w:szCs w:val="21"/>
                      <w:u w:val="single"/>
                      <w:lang w:val="en-US" w:eastAsia="zh-CN"/>
                      <w14:textFill>
                        <w14:solidFill>
                          <w14:schemeClr w14:val="tx1"/>
                        </w14:solidFill>
                      </w14:textFill>
                    </w:rPr>
                    <w:t xml:space="preserve"> </w:t>
                  </w:r>
                  <w:r>
                    <w:rPr>
                      <w:color w:val="000000" w:themeColor="text1"/>
                      <w:szCs w:val="21"/>
                      <w:u w:val="single"/>
                      <w14:textFill>
                        <w14:solidFill>
                          <w14:schemeClr w14:val="tx1"/>
                        </w14:solidFill>
                      </w14:textFill>
                    </w:rPr>
                    <w:t>900-210-08</w:t>
                  </w:r>
                </w:p>
              </w:tc>
              <w:tc>
                <w:tcPr>
                  <w:tcW w:w="926" w:type="dxa"/>
                  <w:noWrap w:val="0"/>
                  <w:vAlign w:val="center"/>
                </w:tcPr>
                <w:p w14:paraId="39ACEE3C">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default" w:ascii="Times New Roman" w:hAnsi="Times New Roman" w:cs="Times New Roman"/>
                      <w:color w:val="000000" w:themeColor="text1"/>
                      <w:sz w:val="18"/>
                      <w:szCs w:val="18"/>
                      <w:u w:val="single"/>
                      <w:lang w:val="en-US" w:eastAsia="zh-CN"/>
                      <w14:textFill>
                        <w14:solidFill>
                          <w14:schemeClr w14:val="tx1"/>
                        </w14:solidFill>
                      </w14:textFill>
                    </w:rPr>
                    <w:t>含油废物</w:t>
                  </w:r>
                </w:p>
              </w:tc>
              <w:tc>
                <w:tcPr>
                  <w:tcW w:w="746" w:type="dxa"/>
                  <w:noWrap w:val="0"/>
                  <w:vAlign w:val="center"/>
                </w:tcPr>
                <w:p w14:paraId="3F6FD3BD">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ascii="Times New Roman" w:hAnsi="Times New Roman" w:cs="Times New Roman"/>
                      <w:color w:val="000000" w:themeColor="text1"/>
                      <w:sz w:val="18"/>
                      <w:szCs w:val="18"/>
                      <w:u w:val="single"/>
                      <w:lang w:val="en-US" w:eastAsia="zh-CN"/>
                      <w14:textFill>
                        <w14:solidFill>
                          <w14:schemeClr w14:val="tx1"/>
                        </w14:solidFill>
                      </w14:textFill>
                    </w:rPr>
                    <w:t>半</w:t>
                  </w:r>
                  <w:r>
                    <w:rPr>
                      <w:rFonts w:hint="default" w:ascii="Times New Roman" w:hAnsi="Times New Roman" w:cs="Times New Roman"/>
                      <w:color w:val="000000" w:themeColor="text1"/>
                      <w:sz w:val="18"/>
                      <w:szCs w:val="18"/>
                      <w:u w:val="single"/>
                      <w:lang w:val="en-US" w:eastAsia="zh-CN"/>
                      <w14:textFill>
                        <w14:solidFill>
                          <w14:schemeClr w14:val="tx1"/>
                        </w14:solidFill>
                      </w14:textFill>
                    </w:rPr>
                    <w:t>固态</w:t>
                  </w:r>
                </w:p>
              </w:tc>
              <w:tc>
                <w:tcPr>
                  <w:tcW w:w="893" w:type="dxa"/>
                  <w:noWrap w:val="0"/>
                  <w:vAlign w:val="center"/>
                </w:tcPr>
                <w:p w14:paraId="099C72BD">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毒性、易燃</w:t>
                  </w:r>
                </w:p>
              </w:tc>
              <w:tc>
                <w:tcPr>
                  <w:tcW w:w="762" w:type="dxa"/>
                  <w:noWrap w:val="0"/>
                  <w:vAlign w:val="center"/>
                </w:tcPr>
                <w:p w14:paraId="3E94A328">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0.01</w:t>
                  </w:r>
                </w:p>
              </w:tc>
              <w:tc>
                <w:tcPr>
                  <w:tcW w:w="827" w:type="dxa"/>
                  <w:noWrap w:val="0"/>
                  <w:vAlign w:val="center"/>
                </w:tcPr>
                <w:p w14:paraId="5102A8CC">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w:t>
                  </w:r>
                </w:p>
              </w:tc>
              <w:tc>
                <w:tcPr>
                  <w:tcW w:w="876" w:type="dxa"/>
                  <w:vMerge w:val="continue"/>
                  <w:noWrap w:val="0"/>
                  <w:vAlign w:val="center"/>
                </w:tcPr>
                <w:p w14:paraId="62C0514A">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p>
              </w:tc>
              <w:tc>
                <w:tcPr>
                  <w:tcW w:w="728" w:type="dxa"/>
                  <w:noWrap w:val="0"/>
                  <w:vAlign w:val="center"/>
                </w:tcPr>
                <w:p w14:paraId="7FB17179">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u w:val="single"/>
                      <w:lang w:val="en-US" w:eastAsia="zh-CN"/>
                      <w14:textFill>
                        <w14:solidFill>
                          <w14:schemeClr w14:val="tx1"/>
                        </w14:solidFill>
                      </w14:textFill>
                    </w:rPr>
                  </w:pPr>
                  <w:r>
                    <w:rPr>
                      <w:rFonts w:hint="eastAsia" w:cs="Times New Roman"/>
                      <w:color w:val="000000" w:themeColor="text1"/>
                      <w:sz w:val="18"/>
                      <w:szCs w:val="18"/>
                      <w:u w:val="single"/>
                      <w:lang w:val="en-US" w:eastAsia="zh-CN"/>
                      <w14:textFill>
                        <w14:solidFill>
                          <w14:schemeClr w14:val="tx1"/>
                        </w14:solidFill>
                      </w14:textFill>
                    </w:rPr>
                    <w:t>/</w:t>
                  </w:r>
                </w:p>
              </w:tc>
            </w:tr>
          </w:tbl>
          <w:p w14:paraId="0B7ECF4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000000" w:themeColor="text1"/>
                <w:sz w:val="24"/>
                <w:szCs w:val="24"/>
                <w:u w:val="none"/>
                <w14:textFill>
                  <w14:solidFill>
                    <w14:schemeClr w14:val="tx1"/>
                  </w14:solidFill>
                </w14:textFill>
              </w:rPr>
            </w:pPr>
            <w:r>
              <w:rPr>
                <w:rFonts w:hint="eastAsia" w:cs="Times New Roman"/>
                <w:b/>
                <w:bCs/>
                <w:color w:val="000000" w:themeColor="text1"/>
                <w:sz w:val="24"/>
                <w:szCs w:val="24"/>
                <w:u w:val="none"/>
                <w:lang w:val="en-US" w:eastAsia="zh-CN"/>
                <w14:textFill>
                  <w14:solidFill>
                    <w14:schemeClr w14:val="tx1"/>
                  </w14:solidFill>
                </w14:textFill>
              </w:rPr>
              <w:t>1、</w:t>
            </w:r>
            <w:r>
              <w:rPr>
                <w:rFonts w:hint="default" w:ascii="Times New Roman" w:hAnsi="Times New Roman" w:cs="Times New Roman"/>
                <w:b/>
                <w:bCs/>
                <w:color w:val="000000" w:themeColor="text1"/>
                <w:sz w:val="24"/>
                <w:szCs w:val="24"/>
                <w:u w:val="none"/>
                <w14:textFill>
                  <w14:solidFill>
                    <w14:schemeClr w14:val="tx1"/>
                  </w14:solidFill>
                </w14:textFill>
              </w:rPr>
              <w:t>危险废物处置措施</w:t>
            </w:r>
          </w:p>
          <w:p w14:paraId="573D5E11">
            <w:pPr>
              <w:spacing w:line="360" w:lineRule="auto"/>
              <w:ind w:firstLine="482" w:firstLineChars="200"/>
              <w:rPr>
                <w:rFonts w:hint="default" w:eastAsia="宋体"/>
                <w:b/>
                <w:bCs/>
                <w:color w:val="000000" w:themeColor="text1"/>
                <w:sz w:val="24"/>
                <w:u w:val="none"/>
                <w:lang w:val="en-US" w:eastAsia="zh-CN"/>
                <w14:textFill>
                  <w14:solidFill>
                    <w14:schemeClr w14:val="tx1"/>
                  </w14:solidFill>
                </w14:textFill>
              </w:rPr>
            </w:pPr>
            <w:r>
              <w:rPr>
                <w:rFonts w:hint="eastAsia"/>
                <w:b/>
                <w:bCs/>
                <w:color w:val="000000" w:themeColor="text1"/>
                <w:sz w:val="24"/>
                <w:u w:val="none"/>
                <w:lang w:eastAsia="zh-CN"/>
                <w14:textFill>
                  <w14:solidFill>
                    <w14:schemeClr w14:val="tx1"/>
                  </w14:solidFill>
                </w14:textFill>
              </w:rPr>
              <w:t>（</w:t>
            </w:r>
            <w:r>
              <w:rPr>
                <w:rFonts w:hint="eastAsia"/>
                <w:b/>
                <w:bCs/>
                <w:color w:val="000000" w:themeColor="text1"/>
                <w:sz w:val="24"/>
                <w:u w:val="none"/>
                <w:lang w:val="en-US" w:eastAsia="zh-CN"/>
                <w14:textFill>
                  <w14:solidFill>
                    <w14:schemeClr w14:val="tx1"/>
                  </w14:solidFill>
                </w14:textFill>
              </w:rPr>
              <w:t>1</w:t>
            </w:r>
            <w:r>
              <w:rPr>
                <w:rFonts w:hint="eastAsia"/>
                <w:b/>
                <w:bCs/>
                <w:color w:val="000000" w:themeColor="text1"/>
                <w:sz w:val="24"/>
                <w:u w:val="none"/>
                <w:lang w:eastAsia="zh-CN"/>
                <w14:textFill>
                  <w14:solidFill>
                    <w14:schemeClr w14:val="tx1"/>
                  </w14:solidFill>
                </w14:textFill>
              </w:rPr>
              <w:t>）</w:t>
            </w:r>
            <w:r>
              <w:rPr>
                <w:rFonts w:hint="eastAsia"/>
                <w:b/>
                <w:bCs/>
                <w:color w:val="000000" w:themeColor="text1"/>
                <w:sz w:val="24"/>
                <w:u w:val="none"/>
                <w:lang w:val="en-US" w:eastAsia="zh-CN"/>
                <w14:textFill>
                  <w14:solidFill>
                    <w14:schemeClr w14:val="tx1"/>
                  </w14:solidFill>
                </w14:textFill>
              </w:rPr>
              <w:t>危废处置措施</w:t>
            </w:r>
          </w:p>
          <w:p w14:paraId="3A99BF63">
            <w:pPr>
              <w:pStyle w:val="104"/>
              <w:rPr>
                <w:rFonts w:hint="default" w:ascii="Times New Roman" w:hAnsi="Times New Roman" w:cs="Times New Roman"/>
                <w:color w:val="000000" w:themeColor="text1"/>
                <w:u w:val="none"/>
                <w14:textFill>
                  <w14:solidFill>
                    <w14:schemeClr w14:val="tx1"/>
                  </w14:solidFill>
                </w14:textFill>
              </w:rPr>
            </w:pPr>
            <w:r>
              <w:rPr>
                <w:rFonts w:hint="default" w:ascii="Times New Roman" w:hAnsi="Times New Roman" w:cs="Times New Roman"/>
                <w:color w:val="000000" w:themeColor="text1"/>
                <w:u w:val="none"/>
                <w14:textFill>
                  <w14:solidFill>
                    <w14:schemeClr w14:val="tx1"/>
                  </w14:solidFill>
                </w14:textFill>
              </w:rPr>
              <w:t>表4-1</w:t>
            </w:r>
            <w:r>
              <w:rPr>
                <w:rFonts w:hint="eastAsia" w:cs="Times New Roman"/>
                <w:color w:val="000000" w:themeColor="text1"/>
                <w:u w:val="none"/>
                <w:lang w:val="en-US" w:eastAsia="zh-CN"/>
                <w14:textFill>
                  <w14:solidFill>
                    <w14:schemeClr w14:val="tx1"/>
                  </w14:solidFill>
                </w14:textFill>
              </w:rPr>
              <w:t>8</w:t>
            </w:r>
            <w:r>
              <w:rPr>
                <w:rFonts w:hint="default" w:ascii="Times New Roman" w:hAnsi="Times New Roman" w:cs="Times New Roman"/>
                <w:color w:val="000000" w:themeColor="text1"/>
                <w:u w:val="none"/>
                <w14:textFill>
                  <w14:solidFill>
                    <w14:schemeClr w14:val="tx1"/>
                  </w14:solidFill>
                </w14:textFill>
              </w:rPr>
              <w:t xml:space="preserve"> 工程分析中危险废物汇总表</w:t>
            </w:r>
          </w:p>
          <w:tbl>
            <w:tblPr>
              <w:tblStyle w:val="31"/>
              <w:tblW w:w="79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6"/>
              <w:gridCol w:w="740"/>
              <w:gridCol w:w="715"/>
              <w:gridCol w:w="1056"/>
              <w:gridCol w:w="711"/>
              <w:gridCol w:w="726"/>
              <w:gridCol w:w="425"/>
              <w:gridCol w:w="571"/>
              <w:gridCol w:w="636"/>
              <w:gridCol w:w="555"/>
              <w:gridCol w:w="625"/>
              <w:gridCol w:w="742"/>
            </w:tblGrid>
            <w:tr w14:paraId="52AF99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 w:type="dxa"/>
                  <w:noWrap w:val="0"/>
                  <w:vAlign w:val="center"/>
                </w:tcPr>
                <w:p w14:paraId="5D872234">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序号</w:t>
                  </w:r>
                </w:p>
              </w:tc>
              <w:tc>
                <w:tcPr>
                  <w:tcW w:w="740" w:type="dxa"/>
                  <w:noWrap w:val="0"/>
                  <w:vAlign w:val="center"/>
                </w:tcPr>
                <w:p w14:paraId="27CE4CF7">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危险废物名称</w:t>
                  </w:r>
                </w:p>
              </w:tc>
              <w:tc>
                <w:tcPr>
                  <w:tcW w:w="715" w:type="dxa"/>
                  <w:noWrap w:val="0"/>
                  <w:vAlign w:val="center"/>
                </w:tcPr>
                <w:p w14:paraId="0148BBB2">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危险废物类别</w:t>
                  </w:r>
                </w:p>
              </w:tc>
              <w:tc>
                <w:tcPr>
                  <w:tcW w:w="1056" w:type="dxa"/>
                  <w:noWrap w:val="0"/>
                  <w:vAlign w:val="center"/>
                </w:tcPr>
                <w:p w14:paraId="18C5558F">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危险废物代码</w:t>
                  </w:r>
                </w:p>
              </w:tc>
              <w:tc>
                <w:tcPr>
                  <w:tcW w:w="711" w:type="dxa"/>
                  <w:noWrap w:val="0"/>
                  <w:vAlign w:val="center"/>
                </w:tcPr>
                <w:p w14:paraId="378FA34B">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产生量</w:t>
                  </w:r>
                </w:p>
              </w:tc>
              <w:tc>
                <w:tcPr>
                  <w:tcW w:w="726" w:type="dxa"/>
                  <w:noWrap w:val="0"/>
                  <w:vAlign w:val="center"/>
                </w:tcPr>
                <w:p w14:paraId="66CE313F">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产生工序及装置</w:t>
                  </w:r>
                </w:p>
              </w:tc>
              <w:tc>
                <w:tcPr>
                  <w:tcW w:w="425" w:type="dxa"/>
                  <w:noWrap w:val="0"/>
                  <w:vAlign w:val="center"/>
                </w:tcPr>
                <w:p w14:paraId="44F24BDC">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形态</w:t>
                  </w:r>
                </w:p>
              </w:tc>
              <w:tc>
                <w:tcPr>
                  <w:tcW w:w="571" w:type="dxa"/>
                  <w:noWrap w:val="0"/>
                  <w:vAlign w:val="center"/>
                </w:tcPr>
                <w:p w14:paraId="6D3E3BF4">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主要成分</w:t>
                  </w:r>
                </w:p>
              </w:tc>
              <w:tc>
                <w:tcPr>
                  <w:tcW w:w="636" w:type="dxa"/>
                  <w:noWrap w:val="0"/>
                  <w:vAlign w:val="center"/>
                </w:tcPr>
                <w:p w14:paraId="3D8D6B61">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有害成分</w:t>
                  </w:r>
                </w:p>
              </w:tc>
              <w:tc>
                <w:tcPr>
                  <w:tcW w:w="555" w:type="dxa"/>
                  <w:noWrap w:val="0"/>
                  <w:vAlign w:val="center"/>
                </w:tcPr>
                <w:p w14:paraId="5C768325">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产废周期</w:t>
                  </w:r>
                </w:p>
              </w:tc>
              <w:tc>
                <w:tcPr>
                  <w:tcW w:w="625" w:type="dxa"/>
                  <w:noWrap w:val="0"/>
                  <w:vAlign w:val="center"/>
                </w:tcPr>
                <w:p w14:paraId="485D6F53">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危险</w:t>
                  </w:r>
                </w:p>
                <w:p w14:paraId="7F4F00AC">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特性</w:t>
                  </w:r>
                </w:p>
              </w:tc>
              <w:tc>
                <w:tcPr>
                  <w:tcW w:w="742" w:type="dxa"/>
                  <w:noWrap w:val="0"/>
                  <w:vAlign w:val="center"/>
                </w:tcPr>
                <w:p w14:paraId="73451155">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污染防治措施</w:t>
                  </w:r>
                </w:p>
              </w:tc>
            </w:tr>
            <w:tr w14:paraId="27FAB2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 w:type="dxa"/>
                  <w:noWrap w:val="0"/>
                  <w:vAlign w:val="center"/>
                </w:tcPr>
                <w:p w14:paraId="58E2C07F">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1</w:t>
                  </w:r>
                </w:p>
              </w:tc>
              <w:tc>
                <w:tcPr>
                  <w:tcW w:w="740" w:type="dxa"/>
                  <w:noWrap w:val="0"/>
                  <w:vAlign w:val="center"/>
                </w:tcPr>
                <w:p w14:paraId="17D0A8A9">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废</w:t>
                  </w:r>
                  <w:r>
                    <w:rPr>
                      <w:rFonts w:hint="eastAsia" w:ascii="Times New Roman" w:hAnsi="Times New Roman" w:cs="Times New Roman"/>
                      <w:color w:val="000000" w:themeColor="text1"/>
                      <w:sz w:val="18"/>
                      <w:szCs w:val="18"/>
                      <w:u w:val="none"/>
                      <w:lang w:val="en-US" w:eastAsia="zh-CN"/>
                      <w14:textFill>
                        <w14:solidFill>
                          <w14:schemeClr w14:val="tx1"/>
                        </w14:solidFill>
                      </w14:textFill>
                    </w:rPr>
                    <w:t>机</w:t>
                  </w:r>
                  <w:r>
                    <w:rPr>
                      <w:rFonts w:hint="default" w:ascii="Times New Roman" w:hAnsi="Times New Roman" w:cs="Times New Roman"/>
                      <w:color w:val="000000" w:themeColor="text1"/>
                      <w:sz w:val="18"/>
                      <w:szCs w:val="18"/>
                      <w:u w:val="none"/>
                      <w:lang w:val="en-US" w:eastAsia="zh-CN"/>
                      <w14:textFill>
                        <w14:solidFill>
                          <w14:schemeClr w14:val="tx1"/>
                        </w14:solidFill>
                      </w14:textFill>
                    </w:rPr>
                    <w:t>油</w:t>
                  </w:r>
                </w:p>
              </w:tc>
              <w:tc>
                <w:tcPr>
                  <w:tcW w:w="715" w:type="dxa"/>
                  <w:noWrap w:val="0"/>
                  <w:vAlign w:val="center"/>
                </w:tcPr>
                <w:p w14:paraId="5BCA3045">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HW08</w:t>
                  </w:r>
                </w:p>
              </w:tc>
              <w:tc>
                <w:tcPr>
                  <w:tcW w:w="1056" w:type="dxa"/>
                  <w:noWrap w:val="0"/>
                  <w:vAlign w:val="center"/>
                </w:tcPr>
                <w:p w14:paraId="6282501A">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900-2</w:t>
                  </w:r>
                  <w:r>
                    <w:rPr>
                      <w:rFonts w:hint="eastAsia" w:cs="Times New Roman"/>
                      <w:color w:val="000000" w:themeColor="text1"/>
                      <w:sz w:val="18"/>
                      <w:szCs w:val="18"/>
                      <w:u w:val="none"/>
                      <w:lang w:val="en-US" w:eastAsia="zh-CN"/>
                      <w14:textFill>
                        <w14:solidFill>
                          <w14:schemeClr w14:val="tx1"/>
                        </w14:solidFill>
                      </w14:textFill>
                    </w:rPr>
                    <w:t xml:space="preserve"> </w:t>
                  </w:r>
                  <w:r>
                    <w:rPr>
                      <w:rFonts w:hint="default" w:ascii="Times New Roman" w:hAnsi="Times New Roman" w:cs="Times New Roman"/>
                      <w:color w:val="000000" w:themeColor="text1"/>
                      <w:sz w:val="18"/>
                      <w:szCs w:val="18"/>
                      <w:u w:val="none"/>
                      <w:lang w:val="en-US" w:eastAsia="zh-CN"/>
                      <w14:textFill>
                        <w14:solidFill>
                          <w14:schemeClr w14:val="tx1"/>
                        </w14:solidFill>
                      </w14:textFill>
                    </w:rPr>
                    <w:t>14-08</w:t>
                  </w:r>
                </w:p>
              </w:tc>
              <w:tc>
                <w:tcPr>
                  <w:tcW w:w="711" w:type="dxa"/>
                  <w:noWrap w:val="0"/>
                  <w:vAlign w:val="center"/>
                </w:tcPr>
                <w:p w14:paraId="35C92C36">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eastAsia" w:ascii="Times New Roman" w:hAnsi="Times New Roman" w:cs="Times New Roman"/>
                      <w:color w:val="000000" w:themeColor="text1"/>
                      <w:sz w:val="18"/>
                      <w:szCs w:val="18"/>
                      <w:u w:val="none"/>
                      <w:lang w:val="en-US" w:eastAsia="zh-CN"/>
                      <w14:textFill>
                        <w14:solidFill>
                          <w14:schemeClr w14:val="tx1"/>
                        </w14:solidFill>
                      </w14:textFill>
                    </w:rPr>
                    <w:t>0</w:t>
                  </w:r>
                  <w:r>
                    <w:rPr>
                      <w:rFonts w:hint="eastAsia" w:cs="Times New Roman"/>
                      <w:color w:val="000000" w:themeColor="text1"/>
                      <w:sz w:val="18"/>
                      <w:szCs w:val="18"/>
                      <w:u w:val="none"/>
                      <w:lang w:val="en-US" w:eastAsia="zh-CN"/>
                      <w14:textFill>
                        <w14:solidFill>
                          <w14:schemeClr w14:val="tx1"/>
                        </w14:solidFill>
                      </w14:textFill>
                    </w:rPr>
                    <w:t>.1</w:t>
                  </w:r>
                  <w:r>
                    <w:rPr>
                      <w:rFonts w:hint="eastAsia" w:ascii="Times New Roman" w:hAnsi="Times New Roman" w:cs="Times New Roman"/>
                      <w:color w:val="000000" w:themeColor="text1"/>
                      <w:sz w:val="18"/>
                      <w:szCs w:val="18"/>
                      <w:u w:val="none"/>
                      <w:lang w:val="en-US" w:eastAsia="zh-CN"/>
                      <w14:textFill>
                        <w14:solidFill>
                          <w14:schemeClr w14:val="tx1"/>
                        </w14:solidFill>
                      </w14:textFill>
                    </w:rPr>
                    <w:t>t</w:t>
                  </w:r>
                </w:p>
              </w:tc>
              <w:tc>
                <w:tcPr>
                  <w:tcW w:w="726" w:type="dxa"/>
                  <w:vMerge w:val="restart"/>
                  <w:noWrap w:val="0"/>
                  <w:vAlign w:val="center"/>
                </w:tcPr>
                <w:p w14:paraId="3AFF6D70">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设备维护保养</w:t>
                  </w:r>
                </w:p>
              </w:tc>
              <w:tc>
                <w:tcPr>
                  <w:tcW w:w="425" w:type="dxa"/>
                  <w:noWrap w:val="0"/>
                  <w:vAlign w:val="center"/>
                </w:tcPr>
                <w:p w14:paraId="6048D39B">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液态</w:t>
                  </w:r>
                </w:p>
              </w:tc>
              <w:tc>
                <w:tcPr>
                  <w:tcW w:w="571" w:type="dxa"/>
                  <w:noWrap w:val="0"/>
                  <w:vAlign w:val="center"/>
                </w:tcPr>
                <w:p w14:paraId="0F9989FA">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油污</w:t>
                  </w:r>
                </w:p>
              </w:tc>
              <w:tc>
                <w:tcPr>
                  <w:tcW w:w="636" w:type="dxa"/>
                  <w:noWrap w:val="0"/>
                  <w:vAlign w:val="center"/>
                </w:tcPr>
                <w:p w14:paraId="1E60DF90">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油污</w:t>
                  </w:r>
                </w:p>
              </w:tc>
              <w:tc>
                <w:tcPr>
                  <w:tcW w:w="555" w:type="dxa"/>
                  <w:vMerge w:val="restart"/>
                  <w:noWrap w:val="0"/>
                  <w:vAlign w:val="center"/>
                </w:tcPr>
                <w:p w14:paraId="3AFDA1CA">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一年</w:t>
                  </w:r>
                </w:p>
              </w:tc>
              <w:tc>
                <w:tcPr>
                  <w:tcW w:w="625" w:type="dxa"/>
                  <w:vMerge w:val="restart"/>
                  <w:noWrap w:val="0"/>
                  <w:vAlign w:val="center"/>
                </w:tcPr>
                <w:p w14:paraId="2AA8B405">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eastAsia" w:cs="Times New Roman"/>
                      <w:color w:val="000000" w:themeColor="text1"/>
                      <w:sz w:val="18"/>
                      <w:szCs w:val="18"/>
                      <w:u w:val="none"/>
                      <w:lang w:val="en-US" w:eastAsia="zh-CN"/>
                      <w14:textFill>
                        <w14:solidFill>
                          <w14:schemeClr w14:val="tx1"/>
                        </w14:solidFill>
                      </w14:textFill>
                    </w:rPr>
                    <w:t>易燃、</w:t>
                  </w:r>
                  <w:r>
                    <w:rPr>
                      <w:rFonts w:hint="default" w:ascii="Times New Roman" w:hAnsi="Times New Roman" w:cs="Times New Roman"/>
                      <w:color w:val="000000" w:themeColor="text1"/>
                      <w:sz w:val="18"/>
                      <w:szCs w:val="18"/>
                      <w:u w:val="none"/>
                      <w:lang w:val="en-US" w:eastAsia="zh-CN"/>
                      <w14:textFill>
                        <w14:solidFill>
                          <w14:schemeClr w14:val="tx1"/>
                        </w14:solidFill>
                      </w14:textFill>
                    </w:rPr>
                    <w:t>有毒</w:t>
                  </w:r>
                </w:p>
              </w:tc>
              <w:tc>
                <w:tcPr>
                  <w:tcW w:w="742" w:type="dxa"/>
                  <w:vMerge w:val="restart"/>
                  <w:noWrap w:val="0"/>
                  <w:vAlign w:val="center"/>
                </w:tcPr>
                <w:p w14:paraId="34141989">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eastAsia" w:cs="Times New Roman"/>
                      <w:color w:val="000000" w:themeColor="text1"/>
                      <w:sz w:val="18"/>
                      <w:szCs w:val="18"/>
                      <w:u w:val="none"/>
                      <w:lang w:val="en-US" w:eastAsia="zh-CN"/>
                      <w14:textFill>
                        <w14:solidFill>
                          <w14:schemeClr w14:val="tx1"/>
                        </w14:solidFill>
                      </w14:textFill>
                    </w:rPr>
                    <w:t>收集危废间暂存后由</w:t>
                  </w:r>
                  <w:r>
                    <w:rPr>
                      <w:rFonts w:hint="default" w:ascii="Times New Roman" w:hAnsi="Times New Roman" w:cs="Times New Roman"/>
                      <w:color w:val="000000" w:themeColor="text1"/>
                      <w:sz w:val="18"/>
                      <w:szCs w:val="18"/>
                      <w:u w:val="none"/>
                      <w:lang w:val="en-US" w:eastAsia="zh-CN"/>
                      <w14:textFill>
                        <w14:solidFill>
                          <w14:schemeClr w14:val="tx1"/>
                        </w14:solidFill>
                      </w14:textFill>
                    </w:rPr>
                    <w:t>有资质的单位处置</w:t>
                  </w:r>
                </w:p>
              </w:tc>
            </w:tr>
            <w:tr w14:paraId="283134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 w:type="dxa"/>
                  <w:noWrap w:val="0"/>
                  <w:vAlign w:val="center"/>
                </w:tcPr>
                <w:p w14:paraId="49095E4F">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2</w:t>
                  </w:r>
                </w:p>
              </w:tc>
              <w:tc>
                <w:tcPr>
                  <w:tcW w:w="740" w:type="dxa"/>
                  <w:noWrap w:val="0"/>
                  <w:vAlign w:val="center"/>
                </w:tcPr>
                <w:p w14:paraId="4BAF83DA">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eastAsia" w:cs="Times New Roman"/>
                      <w:color w:val="000000" w:themeColor="text1"/>
                      <w:sz w:val="18"/>
                      <w:szCs w:val="18"/>
                      <w:u w:val="none"/>
                      <w:lang w:val="en-US" w:eastAsia="zh-CN"/>
                      <w14:textFill>
                        <w14:solidFill>
                          <w14:schemeClr w14:val="tx1"/>
                        </w14:solidFill>
                      </w14:textFill>
                    </w:rPr>
                    <w:t>废含油抹布及手套</w:t>
                  </w:r>
                </w:p>
              </w:tc>
              <w:tc>
                <w:tcPr>
                  <w:tcW w:w="715" w:type="dxa"/>
                  <w:noWrap w:val="0"/>
                  <w:vAlign w:val="center"/>
                </w:tcPr>
                <w:p w14:paraId="092F7AFB">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HW49</w:t>
                  </w:r>
                </w:p>
              </w:tc>
              <w:tc>
                <w:tcPr>
                  <w:tcW w:w="1056" w:type="dxa"/>
                  <w:noWrap w:val="0"/>
                  <w:vAlign w:val="center"/>
                </w:tcPr>
                <w:p w14:paraId="50893C0A">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900-041-49</w:t>
                  </w:r>
                </w:p>
              </w:tc>
              <w:tc>
                <w:tcPr>
                  <w:tcW w:w="711" w:type="dxa"/>
                  <w:noWrap w:val="0"/>
                  <w:vAlign w:val="center"/>
                </w:tcPr>
                <w:p w14:paraId="02FFE132">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eastAsia" w:ascii="Times New Roman" w:hAnsi="Times New Roman" w:cs="Times New Roman"/>
                      <w:color w:val="000000" w:themeColor="text1"/>
                      <w:sz w:val="18"/>
                      <w:szCs w:val="18"/>
                      <w:u w:val="none"/>
                      <w:lang w:val="en-US" w:eastAsia="zh-CN"/>
                      <w14:textFill>
                        <w14:solidFill>
                          <w14:schemeClr w14:val="tx1"/>
                        </w14:solidFill>
                      </w14:textFill>
                    </w:rPr>
                    <w:t>0.</w:t>
                  </w:r>
                  <w:r>
                    <w:rPr>
                      <w:rFonts w:hint="eastAsia" w:cs="Times New Roman"/>
                      <w:color w:val="000000" w:themeColor="text1"/>
                      <w:sz w:val="18"/>
                      <w:szCs w:val="18"/>
                      <w:u w:val="none"/>
                      <w:lang w:val="en-US" w:eastAsia="zh-CN"/>
                      <w14:textFill>
                        <w14:solidFill>
                          <w14:schemeClr w14:val="tx1"/>
                        </w14:solidFill>
                      </w14:textFill>
                    </w:rPr>
                    <w:t>02</w:t>
                  </w:r>
                  <w:r>
                    <w:rPr>
                      <w:rFonts w:hint="eastAsia" w:ascii="Times New Roman" w:hAnsi="Times New Roman" w:cs="Times New Roman"/>
                      <w:color w:val="000000" w:themeColor="text1"/>
                      <w:sz w:val="18"/>
                      <w:szCs w:val="18"/>
                      <w:u w:val="none"/>
                      <w:lang w:val="en-US" w:eastAsia="zh-CN"/>
                      <w14:textFill>
                        <w14:solidFill>
                          <w14:schemeClr w14:val="tx1"/>
                        </w14:solidFill>
                      </w14:textFill>
                    </w:rPr>
                    <w:t>t</w:t>
                  </w:r>
                </w:p>
              </w:tc>
              <w:tc>
                <w:tcPr>
                  <w:tcW w:w="726" w:type="dxa"/>
                  <w:vMerge w:val="continue"/>
                  <w:noWrap w:val="0"/>
                  <w:vAlign w:val="center"/>
                </w:tcPr>
                <w:p w14:paraId="0065D968">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p>
              </w:tc>
              <w:tc>
                <w:tcPr>
                  <w:tcW w:w="425" w:type="dxa"/>
                  <w:noWrap w:val="0"/>
                  <w:vAlign w:val="center"/>
                </w:tcPr>
                <w:p w14:paraId="4D67852E">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固态</w:t>
                  </w:r>
                </w:p>
              </w:tc>
              <w:tc>
                <w:tcPr>
                  <w:tcW w:w="571" w:type="dxa"/>
                  <w:noWrap w:val="0"/>
                  <w:vAlign w:val="center"/>
                </w:tcPr>
                <w:p w14:paraId="577C3319">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棉麻</w:t>
                  </w:r>
                </w:p>
              </w:tc>
              <w:tc>
                <w:tcPr>
                  <w:tcW w:w="636" w:type="dxa"/>
                  <w:noWrap w:val="0"/>
                  <w:vAlign w:val="center"/>
                </w:tcPr>
                <w:p w14:paraId="28839553">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default" w:ascii="Times New Roman" w:hAnsi="Times New Roman" w:cs="Times New Roman"/>
                      <w:color w:val="000000" w:themeColor="text1"/>
                      <w:sz w:val="18"/>
                      <w:szCs w:val="18"/>
                      <w:u w:val="none"/>
                      <w:lang w:val="en-US" w:eastAsia="zh-CN"/>
                      <w14:textFill>
                        <w14:solidFill>
                          <w14:schemeClr w14:val="tx1"/>
                        </w14:solidFill>
                      </w14:textFill>
                    </w:rPr>
                    <w:t>油污</w:t>
                  </w:r>
                </w:p>
              </w:tc>
              <w:tc>
                <w:tcPr>
                  <w:tcW w:w="555" w:type="dxa"/>
                  <w:vMerge w:val="continue"/>
                  <w:noWrap w:val="0"/>
                  <w:vAlign w:val="center"/>
                </w:tcPr>
                <w:p w14:paraId="3C183DE4">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p>
              </w:tc>
              <w:tc>
                <w:tcPr>
                  <w:tcW w:w="625" w:type="dxa"/>
                  <w:vMerge w:val="continue"/>
                  <w:noWrap w:val="0"/>
                  <w:vAlign w:val="center"/>
                </w:tcPr>
                <w:p w14:paraId="728B7895">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p>
              </w:tc>
              <w:tc>
                <w:tcPr>
                  <w:tcW w:w="742" w:type="dxa"/>
                  <w:vMerge w:val="continue"/>
                  <w:noWrap w:val="0"/>
                  <w:vAlign w:val="center"/>
                </w:tcPr>
                <w:p w14:paraId="04BA2C52">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p>
              </w:tc>
            </w:tr>
            <w:tr w14:paraId="28E2E2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 w:type="dxa"/>
                  <w:noWrap w:val="0"/>
                  <w:vAlign w:val="center"/>
                </w:tcPr>
                <w:p w14:paraId="6ED42E1B">
                  <w:pPr>
                    <w:pStyle w:val="100"/>
                    <w:rPr>
                      <w:rFonts w:hint="default" w:ascii="Times New Roman" w:hAnsi="Times New Roman" w:cs="Times New Roman"/>
                      <w:color w:val="000000" w:themeColor="text1"/>
                      <w:sz w:val="18"/>
                      <w:szCs w:val="18"/>
                      <w:u w:val="none"/>
                      <w:lang w:val="en-US" w:eastAsia="zh-CN"/>
                      <w14:textFill>
                        <w14:solidFill>
                          <w14:schemeClr w14:val="tx1"/>
                        </w14:solidFill>
                      </w14:textFill>
                    </w:rPr>
                  </w:pPr>
                  <w:r>
                    <w:rPr>
                      <w:rFonts w:hint="eastAsia" w:cs="Times New Roman"/>
                      <w:color w:val="000000" w:themeColor="text1"/>
                      <w:sz w:val="18"/>
                      <w:szCs w:val="18"/>
                      <w:u w:val="none"/>
                      <w:lang w:val="en-US" w:eastAsia="zh-CN"/>
                      <w14:textFill>
                        <w14:solidFill>
                          <w14:schemeClr w14:val="tx1"/>
                        </w14:solidFill>
                      </w14:textFill>
                    </w:rPr>
                    <w:t>3</w:t>
                  </w:r>
                </w:p>
              </w:tc>
              <w:tc>
                <w:tcPr>
                  <w:tcW w:w="740" w:type="dxa"/>
                  <w:noWrap w:val="0"/>
                  <w:vAlign w:val="center"/>
                </w:tcPr>
                <w:p w14:paraId="0AFE9D75">
                  <w:pPr>
                    <w:pStyle w:val="100"/>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三级隔油沉淀池油污</w:t>
                  </w:r>
                </w:p>
              </w:tc>
              <w:tc>
                <w:tcPr>
                  <w:tcW w:w="715" w:type="dxa"/>
                  <w:noWrap w:val="0"/>
                  <w:vAlign w:val="center"/>
                </w:tcPr>
                <w:p w14:paraId="20924974">
                  <w:pPr>
                    <w:pStyle w:val="100"/>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HW08</w:t>
                  </w:r>
                </w:p>
              </w:tc>
              <w:tc>
                <w:tcPr>
                  <w:tcW w:w="1056" w:type="dxa"/>
                  <w:noWrap w:val="0"/>
                  <w:vAlign w:val="center"/>
                </w:tcPr>
                <w:p w14:paraId="1911EB05">
                  <w:pPr>
                    <w:pStyle w:val="100"/>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t>900-210-08</w:t>
                  </w:r>
                </w:p>
              </w:tc>
              <w:tc>
                <w:tcPr>
                  <w:tcW w:w="711" w:type="dxa"/>
                  <w:noWrap w:val="0"/>
                  <w:vAlign w:val="center"/>
                </w:tcPr>
                <w:p w14:paraId="427E8F61">
                  <w:pPr>
                    <w:pStyle w:val="100"/>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t>0.0</w:t>
                  </w: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1</w:t>
                  </w:r>
                  <w: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t>t/a</w:t>
                  </w:r>
                </w:p>
              </w:tc>
              <w:tc>
                <w:tcPr>
                  <w:tcW w:w="726" w:type="dxa"/>
                  <w:noWrap w:val="0"/>
                  <w:vAlign w:val="center"/>
                </w:tcPr>
                <w:p w14:paraId="3A4D1220">
                  <w:pPr>
                    <w:pStyle w:val="100"/>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废水处理</w:t>
                  </w:r>
                </w:p>
              </w:tc>
              <w:tc>
                <w:tcPr>
                  <w:tcW w:w="425" w:type="dxa"/>
                  <w:noWrap w:val="0"/>
                  <w:vAlign w:val="center"/>
                </w:tcPr>
                <w:p w14:paraId="2522BC7F">
                  <w:pPr>
                    <w:pStyle w:val="100"/>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u w:val="none"/>
                      <w:lang w:val="en-US" w:eastAsia="zh-CN"/>
                      <w14:textFill>
                        <w14:solidFill>
                          <w14:schemeClr w14:val="tx1"/>
                        </w14:solidFill>
                      </w14:textFill>
                    </w:rPr>
                    <w:t>半固态</w:t>
                  </w:r>
                </w:p>
              </w:tc>
              <w:tc>
                <w:tcPr>
                  <w:tcW w:w="571" w:type="dxa"/>
                  <w:noWrap w:val="0"/>
                  <w:vAlign w:val="center"/>
                </w:tcPr>
                <w:p w14:paraId="0EE8AA6E">
                  <w:pPr>
                    <w:pStyle w:val="100"/>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t>石油类</w:t>
                  </w:r>
                </w:p>
              </w:tc>
              <w:tc>
                <w:tcPr>
                  <w:tcW w:w="636" w:type="dxa"/>
                  <w:noWrap w:val="0"/>
                  <w:vAlign w:val="center"/>
                </w:tcPr>
                <w:p w14:paraId="1739F673">
                  <w:pPr>
                    <w:pStyle w:val="100"/>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t>石油类</w:t>
                  </w:r>
                </w:p>
              </w:tc>
              <w:tc>
                <w:tcPr>
                  <w:tcW w:w="555" w:type="dxa"/>
                  <w:vMerge w:val="continue"/>
                  <w:noWrap w:val="0"/>
                  <w:vAlign w:val="center"/>
                </w:tcPr>
                <w:p w14:paraId="38C218A5">
                  <w:pPr>
                    <w:pStyle w:val="100"/>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p>
              </w:tc>
              <w:tc>
                <w:tcPr>
                  <w:tcW w:w="625" w:type="dxa"/>
                  <w:vMerge w:val="continue"/>
                  <w:noWrap w:val="0"/>
                  <w:vAlign w:val="center"/>
                </w:tcPr>
                <w:p w14:paraId="045E542D">
                  <w:pPr>
                    <w:pStyle w:val="100"/>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p>
              </w:tc>
              <w:tc>
                <w:tcPr>
                  <w:tcW w:w="742" w:type="dxa"/>
                  <w:vMerge w:val="continue"/>
                  <w:noWrap w:val="0"/>
                  <w:vAlign w:val="center"/>
                </w:tcPr>
                <w:p w14:paraId="6F62D0B7">
                  <w:pPr>
                    <w:pStyle w:val="100"/>
                    <w:rPr>
                      <w:rFonts w:hint="default" w:ascii="Times New Roman" w:hAnsi="Times New Roman" w:eastAsia="宋体" w:cs="Times New Roman"/>
                      <w:color w:val="000000" w:themeColor="text1"/>
                      <w:sz w:val="18"/>
                      <w:szCs w:val="18"/>
                      <w:u w:val="none"/>
                      <w:lang w:val="en-US" w:eastAsia="zh-CN"/>
                      <w14:textFill>
                        <w14:solidFill>
                          <w14:schemeClr w14:val="tx1"/>
                        </w14:solidFill>
                      </w14:textFill>
                    </w:rPr>
                  </w:pPr>
                </w:p>
              </w:tc>
            </w:tr>
          </w:tbl>
          <w:p w14:paraId="4637555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default" w:ascii="Times New Roman" w:hAnsi="Times New Roman" w:cs="Times New Roman"/>
                <w:color w:val="000000" w:themeColor="text1"/>
                <w:sz w:val="24"/>
                <w:szCs w:val="24"/>
                <w:u w:val="none"/>
                <w:lang w:val="en-US" w:eastAsia="zh-CN"/>
                <w14:textFill>
                  <w14:solidFill>
                    <w14:schemeClr w14:val="tx1"/>
                  </w14:solidFill>
                </w14:textFill>
              </w:rPr>
              <w:t>项目营运过程中废</w:t>
            </w:r>
            <w:r>
              <w:rPr>
                <w:rFonts w:hint="eastAsia" w:ascii="Times New Roman" w:hAnsi="Times New Roman" w:cs="Times New Roman"/>
                <w:color w:val="000000" w:themeColor="text1"/>
                <w:sz w:val="24"/>
                <w:szCs w:val="24"/>
                <w:u w:val="none"/>
                <w:lang w:val="en-US" w:eastAsia="zh-CN"/>
                <w14:textFill>
                  <w14:solidFill>
                    <w14:schemeClr w14:val="tx1"/>
                  </w14:solidFill>
                </w14:textFill>
              </w:rPr>
              <w:t>机</w:t>
            </w:r>
            <w:r>
              <w:rPr>
                <w:rFonts w:hint="default" w:ascii="Times New Roman" w:hAnsi="Times New Roman" w:cs="Times New Roman"/>
                <w:color w:val="000000" w:themeColor="text1"/>
                <w:sz w:val="24"/>
                <w:szCs w:val="24"/>
                <w:u w:val="none"/>
                <w:lang w:val="en-US" w:eastAsia="zh-CN"/>
                <w14:textFill>
                  <w14:solidFill>
                    <w14:schemeClr w14:val="tx1"/>
                  </w14:solidFill>
                </w14:textFill>
              </w:rPr>
              <w:t>油、</w:t>
            </w:r>
            <w:r>
              <w:rPr>
                <w:rFonts w:hint="eastAsia" w:cs="Times New Roman"/>
                <w:color w:val="000000" w:themeColor="text1"/>
                <w:sz w:val="24"/>
                <w:szCs w:val="24"/>
                <w:u w:val="none"/>
                <w:lang w:val="en-US" w:eastAsia="zh-CN"/>
                <w14:textFill>
                  <w14:solidFill>
                    <w14:schemeClr w14:val="tx1"/>
                  </w14:solidFill>
                </w14:textFill>
              </w:rPr>
              <w:t>废含油抹布及手套、隔油池油渣</w:t>
            </w:r>
            <w:r>
              <w:rPr>
                <w:rFonts w:hint="default" w:ascii="Times New Roman" w:hAnsi="Times New Roman" w:cs="Times New Roman"/>
                <w:color w:val="000000" w:themeColor="text1"/>
                <w:sz w:val="24"/>
                <w:szCs w:val="24"/>
                <w:u w:val="none"/>
                <w:lang w:val="en-US" w:eastAsia="zh-CN"/>
                <w14:textFill>
                  <w14:solidFill>
                    <w14:schemeClr w14:val="tx1"/>
                  </w14:solidFill>
                </w14:textFill>
              </w:rPr>
              <w:t>属于危险固废，</w:t>
            </w:r>
            <w:r>
              <w:rPr>
                <w:rFonts w:hint="eastAsia" w:ascii="Times New Roman" w:hAnsi="Times New Roman" w:cs="Times New Roman"/>
                <w:color w:val="000000" w:themeColor="text1"/>
                <w:sz w:val="24"/>
                <w:szCs w:val="24"/>
                <w:u w:val="none"/>
                <w:lang w:val="en-US" w:eastAsia="zh-CN"/>
                <w14:textFill>
                  <w14:solidFill>
                    <w14:schemeClr w14:val="tx1"/>
                  </w14:solidFill>
                </w14:textFill>
              </w:rPr>
              <w:t>收集危废间暂存后由有资质的单位处置</w:t>
            </w:r>
            <w:r>
              <w:rPr>
                <w:rFonts w:hint="default" w:ascii="Times New Roman" w:hAnsi="Times New Roman" w:cs="Times New Roman"/>
                <w:color w:val="000000" w:themeColor="text1"/>
                <w:sz w:val="24"/>
                <w:szCs w:val="24"/>
                <w:u w:val="none"/>
                <w:lang w:val="en-US" w:eastAsia="zh-CN"/>
                <w14:textFill>
                  <w14:solidFill>
                    <w14:schemeClr w14:val="tx1"/>
                  </w14:solidFill>
                </w14:textFill>
              </w:rPr>
              <w:t>。</w:t>
            </w:r>
          </w:p>
          <w:p w14:paraId="7B512761">
            <w:pPr>
              <w:spacing w:line="360" w:lineRule="auto"/>
              <w:ind w:firstLine="482" w:firstLineChars="200"/>
              <w:rPr>
                <w:b/>
                <w:bCs/>
                <w:color w:val="000000" w:themeColor="text1"/>
                <w:sz w:val="24"/>
                <w:u w:val="none"/>
                <w14:textFill>
                  <w14:solidFill>
                    <w14:schemeClr w14:val="tx1"/>
                  </w14:solidFill>
                </w14:textFill>
              </w:rPr>
            </w:pPr>
            <w:r>
              <w:rPr>
                <w:rFonts w:hint="eastAsia"/>
                <w:b/>
                <w:bCs/>
                <w:color w:val="000000" w:themeColor="text1"/>
                <w:sz w:val="24"/>
                <w:u w:val="none"/>
                <w:lang w:eastAsia="zh-CN"/>
                <w14:textFill>
                  <w14:solidFill>
                    <w14:schemeClr w14:val="tx1"/>
                  </w14:solidFill>
                </w14:textFill>
              </w:rPr>
              <w:t>（</w:t>
            </w:r>
            <w:r>
              <w:rPr>
                <w:rFonts w:hint="eastAsia"/>
                <w:b/>
                <w:bCs/>
                <w:color w:val="000000" w:themeColor="text1"/>
                <w:sz w:val="24"/>
                <w:u w:val="none"/>
                <w:lang w:val="en-US" w:eastAsia="zh-CN"/>
                <w14:textFill>
                  <w14:solidFill>
                    <w14:schemeClr w14:val="tx1"/>
                  </w14:solidFill>
                </w14:textFill>
              </w:rPr>
              <w:t>2</w:t>
            </w:r>
            <w:r>
              <w:rPr>
                <w:rFonts w:hint="eastAsia"/>
                <w:b/>
                <w:bCs/>
                <w:color w:val="000000" w:themeColor="text1"/>
                <w:sz w:val="24"/>
                <w:u w:val="none"/>
                <w:lang w:eastAsia="zh-CN"/>
                <w14:textFill>
                  <w14:solidFill>
                    <w14:schemeClr w14:val="tx1"/>
                  </w14:solidFill>
                </w14:textFill>
              </w:rPr>
              <w:t>）</w:t>
            </w:r>
            <w:r>
              <w:rPr>
                <w:rFonts w:hint="eastAsia"/>
                <w:b/>
                <w:bCs/>
                <w:color w:val="000000" w:themeColor="text1"/>
                <w:sz w:val="24"/>
                <w:u w:val="none"/>
                <w14:textFill>
                  <w14:solidFill>
                    <w14:schemeClr w14:val="tx1"/>
                  </w14:solidFill>
                </w14:textFill>
              </w:rPr>
              <w:t>危险废物暂存管理要求</w:t>
            </w:r>
          </w:p>
          <w:p w14:paraId="77953213">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①危险废物的堆放</w:t>
            </w:r>
          </w:p>
          <w:p w14:paraId="31AE8C79">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厂区的危废暂存库按照《危险废物贮存污染控制标准》（GB18597-</w:t>
            </w:r>
            <w:r>
              <w:rPr>
                <w:rFonts w:hint="eastAsia"/>
                <w:color w:val="000000" w:themeColor="text1"/>
                <w:sz w:val="24"/>
                <w:u w:val="none"/>
                <w:lang w:val="en-US" w:eastAsia="zh-CN"/>
                <w14:textFill>
                  <w14:solidFill>
                    <w14:schemeClr w14:val="tx1"/>
                  </w14:solidFill>
                </w14:textFill>
              </w:rPr>
              <w:t>2023</w:t>
            </w:r>
            <w:r>
              <w:rPr>
                <w:rFonts w:hint="eastAsia"/>
                <w:color w:val="000000" w:themeColor="text1"/>
                <w:sz w:val="24"/>
                <w:u w:val="none"/>
                <w14:textFill>
                  <w14:solidFill>
                    <w14:schemeClr w14:val="tx1"/>
                  </w14:solidFill>
                </w14:textFill>
              </w:rPr>
              <w:t>）的要求进行建设，存放要求具体如下：</w:t>
            </w:r>
          </w:p>
          <w:p w14:paraId="579BC432">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a、堆放危险废物的高度应根据地面承载能力确定；</w:t>
            </w:r>
          </w:p>
          <w:p w14:paraId="3D483C32">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b、在衬里上建造浸出液收集清除系统；</w:t>
            </w:r>
          </w:p>
          <w:p w14:paraId="0D74C9F6">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c、衬里放在一个基础或底座上；</w:t>
            </w:r>
          </w:p>
          <w:p w14:paraId="3CAF7078">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d、衬里要能够覆盖危险废物或其溶出物可能涉及到的范围；</w:t>
            </w:r>
          </w:p>
          <w:p w14:paraId="184CC5FF">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e、衬里材料与堆放危险废物相容；</w:t>
            </w:r>
          </w:p>
          <w:p w14:paraId="290AD12D">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f、应建造径流疏导系统，保证能防止25a一遇的暴雨不会流到危险废物堆里；</w:t>
            </w:r>
          </w:p>
          <w:p w14:paraId="5FBD19E6">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g、危险废物堆要防风、防雨、防晒；</w:t>
            </w:r>
          </w:p>
          <w:p w14:paraId="5993D9DA">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h、不相容危险废物要分别存放或存放在不渗透间隔分开的区域内，每个部分都应有防漏裙脚或储漏盘，防漏裙脚或储漏盘的材料要与危险废物相容。</w:t>
            </w:r>
          </w:p>
          <w:p w14:paraId="05FF4DD5">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②危险废物贮存设施的运行与管理</w:t>
            </w:r>
          </w:p>
          <w:p w14:paraId="7D0C0C8D">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a、须做好危险废物情况的记录，记录上须注明危险废物的名称、来源、数量、特性和包装容器的类别、入库日期、存放库位、废物出库日期及接收单位名称。危险废物的记录和货单在危险废物回取后应继续保留3年；</w:t>
            </w:r>
          </w:p>
          <w:p w14:paraId="229DDD43">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b、根据《中华人民共和国固体废物污染环境防治法》第五十八条第二款的规定：危险废物最长可以贮存一年，危废委托处置纳入“五联单”管理制度。</w:t>
            </w:r>
          </w:p>
          <w:p w14:paraId="581DF691">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c、必须定期对所贮存的危险废物包装容器及贮存设施进行检查，发现破损，应及时采取措施清理更换。</w:t>
            </w:r>
          </w:p>
          <w:p w14:paraId="2495CEF9">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d、泄漏液、清洗液、浸出液必须符合GB8978的要求方可排放。</w:t>
            </w:r>
          </w:p>
          <w:p w14:paraId="00C9C787">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lang w:val="en-US" w:eastAsia="zh-CN"/>
                <w14:textFill>
                  <w14:solidFill>
                    <w14:schemeClr w14:val="tx1"/>
                  </w14:solidFill>
                </w14:textFill>
              </w:rPr>
              <w:t>③</w:t>
            </w:r>
            <w:r>
              <w:rPr>
                <w:rFonts w:hint="eastAsia"/>
                <w:color w:val="000000" w:themeColor="text1"/>
                <w:sz w:val="24"/>
                <w:u w:val="none"/>
                <w14:textFill>
                  <w14:solidFill>
                    <w14:schemeClr w14:val="tx1"/>
                  </w14:solidFill>
                </w14:textFill>
              </w:rPr>
              <w:t>危险废物运输管理要求</w:t>
            </w:r>
          </w:p>
          <w:p w14:paraId="14DFF569">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危险废物运输交由有资质单位进行，实行危险废物转移联单制度，从事危险废物道路运输的驾驶员、押运员、装卸管理人员应具备相关从业资格，运输危险废物车辆两侧车门处喷涂危险废物运输车辆统一标识，运输液态危险废物应使用罐式车或有专用容器和特殊防渗设计的厢式货车。运输半固态和固态普通危险废物应使用有封闭式专用容器和厢式货车。车辆应根据装运危险废物性质和包装形式，配备相应的捆扎、防水、防渗和防散失等用具，容器灌装液体时，应留有足够的其膨胀余量（预留容积应不少于总容积的5%），包装的封口和衬垫材料应与所装废物不溶解、无抵触，具有充分的吸收、缓冲、支撑固定和保护作用。车辆应配备与运输类项相适应的消防器材，车厢应保持清洁干燥，不得任意排弃车上残留物。</w:t>
            </w:r>
          </w:p>
          <w:p w14:paraId="466FA6F6">
            <w:pPr>
              <w:pStyle w:val="18"/>
              <w:spacing w:after="0" w:line="360" w:lineRule="auto"/>
              <w:ind w:left="0" w:leftChars="0" w:firstLine="480" w:firstLineChars="20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本项目危险固废在转移时必须按照危险废物管理要求，按规定填写转移报告单，报送危险废物移出地和接受地的环境保护行政主管部门。</w:t>
            </w:r>
          </w:p>
          <w:p w14:paraId="583050B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2</w:t>
            </w:r>
            <w:r>
              <w:rPr>
                <w:rFonts w:hint="eastAsia" w:cs="Times New Roman"/>
                <w:b/>
                <w:bCs/>
                <w:color w:val="000000" w:themeColor="text1"/>
                <w:sz w:val="24"/>
                <w:szCs w:val="24"/>
                <w:lang w:eastAsia="zh-CN"/>
                <w14:textFill>
                  <w14:solidFill>
                    <w14:schemeClr w14:val="tx1"/>
                  </w14:solidFill>
                </w14:textFill>
              </w:rPr>
              <w:t>、</w:t>
            </w:r>
            <w:r>
              <w:rPr>
                <w:rFonts w:hint="default" w:ascii="Times New Roman" w:hAnsi="Times New Roman" w:cs="Times New Roman"/>
                <w:b/>
                <w:bCs/>
                <w:color w:val="000000" w:themeColor="text1"/>
                <w:sz w:val="24"/>
                <w:szCs w:val="24"/>
                <w14:textFill>
                  <w14:solidFill>
                    <w14:schemeClr w14:val="tx1"/>
                  </w14:solidFill>
                </w14:textFill>
              </w:rPr>
              <w:t>一般工业固废处置措施</w:t>
            </w:r>
          </w:p>
          <w:p w14:paraId="4129068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一般工业固废包括收集到的粉尘、沉渣、砂石分离机分离出的砂石、试验后的废弃试验品，分类收集后综合利用。</w:t>
            </w:r>
          </w:p>
          <w:p w14:paraId="2515BB1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项目不另外建设一般固废暂存间，将一般固废堆存于砂石堆场，由于一般固废理化性质与原料砂石类似，故堆放可行。砂石堆场应满足如下要求：</w:t>
            </w:r>
          </w:p>
          <w:p w14:paraId="7FB18E8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①地面应采取硬化措施并满足承载力要求，必要时采取相应措施防止地基下沉。</w:t>
            </w:r>
          </w:p>
          <w:p w14:paraId="59D9E0B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②要求设置必要的防风、防雨、防晒措施，堆放场周边应设置导流渠。</w:t>
            </w:r>
          </w:p>
          <w:p w14:paraId="1AB8CDA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cs="Times New Roman"/>
                <w:b/>
                <w:bCs/>
                <w:color w:val="000000" w:themeColor="text1"/>
                <w:sz w:val="24"/>
                <w:szCs w:val="24"/>
                <w:lang w:val="en-US" w:eastAsia="zh-CN"/>
                <w14:textFill>
                  <w14:solidFill>
                    <w14:schemeClr w14:val="tx1"/>
                  </w14:solidFill>
                </w14:textFill>
              </w:rPr>
              <w:t>3、</w:t>
            </w:r>
            <w:r>
              <w:rPr>
                <w:rFonts w:hint="default" w:ascii="Times New Roman" w:hAnsi="Times New Roman" w:cs="Times New Roman"/>
                <w:b/>
                <w:bCs/>
                <w:color w:val="000000" w:themeColor="text1"/>
                <w:sz w:val="24"/>
                <w:szCs w:val="24"/>
                <w14:textFill>
                  <w14:solidFill>
                    <w14:schemeClr w14:val="tx1"/>
                  </w14:solidFill>
                </w14:textFill>
              </w:rPr>
              <w:t>生活垃圾处置措施</w:t>
            </w:r>
            <w:r>
              <w:rPr>
                <w:rFonts w:hint="eastAsia" w:cs="Times New Roman"/>
                <w:b/>
                <w:bCs/>
                <w:color w:val="000000" w:themeColor="text1"/>
                <w:sz w:val="24"/>
                <w:szCs w:val="24"/>
                <w:lang w:val="en-US" w:eastAsia="zh-CN"/>
                <w14:textFill>
                  <w14:solidFill>
                    <w14:schemeClr w14:val="tx1"/>
                  </w14:solidFill>
                </w14:textFill>
              </w:rPr>
              <w:t xml:space="preserve"> </w:t>
            </w:r>
          </w:p>
          <w:p w14:paraId="6D22B5A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项目生活垃圾集中收集（如放置于垃圾桶）后由环卫部门统一清运。</w:t>
            </w:r>
          </w:p>
          <w:p w14:paraId="08D443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综上所述，本项目固体废物处理处置符合国家《固体废物污染环境防治法》规定的原则，符合《危险废物贮存污染控制标准》（GB18597-20</w:t>
            </w:r>
            <w:r>
              <w:rPr>
                <w:rFonts w:hint="eastAsia" w:cs="Times New Roman"/>
                <w:color w:val="000000" w:themeColor="text1"/>
                <w:sz w:val="24"/>
                <w:szCs w:val="24"/>
                <w:lang w:val="en-US" w:eastAsia="zh-CN"/>
                <w14:textFill>
                  <w14:solidFill>
                    <w14:schemeClr w14:val="tx1"/>
                  </w14:solidFill>
                </w14:textFill>
              </w:rPr>
              <w:t>23</w:t>
            </w:r>
            <w:r>
              <w:rPr>
                <w:rFonts w:hint="default" w:ascii="Times New Roman" w:hAnsi="Times New Roman" w:cs="Times New Roman"/>
                <w:color w:val="000000" w:themeColor="text1"/>
                <w:sz w:val="24"/>
                <w:szCs w:val="24"/>
                <w14:textFill>
                  <w14:solidFill>
                    <w14:schemeClr w14:val="tx1"/>
                  </w14:solidFill>
                </w14:textFill>
              </w:rPr>
              <w:t>），采取上述措施后，本工程固体废物可得到妥善的处理，对周围环境造成的影响很小。</w:t>
            </w:r>
          </w:p>
          <w:p w14:paraId="6C2DD49B">
            <w:pPr>
              <w:spacing w:line="360" w:lineRule="auto"/>
              <w:ind w:left="420"/>
              <w:rPr>
                <w:rFonts w:hint="default"/>
                <w:b/>
                <w:bCs/>
                <w:color w:val="000000" w:themeColor="text1"/>
                <w:kern w:val="0"/>
                <w:sz w:val="24"/>
                <w:lang w:val="en-US" w:eastAsia="zh-CN"/>
                <w14:textFill>
                  <w14:solidFill>
                    <w14:schemeClr w14:val="tx1"/>
                  </w14:solidFill>
                </w14:textFill>
              </w:rPr>
            </w:pPr>
            <w:r>
              <w:rPr>
                <w:rFonts w:hint="default"/>
                <w:b/>
                <w:bCs/>
                <w:color w:val="000000" w:themeColor="text1"/>
                <w:kern w:val="0"/>
                <w:sz w:val="24"/>
                <w:lang w:val="en-US" w:eastAsia="zh-CN"/>
                <w14:textFill>
                  <w14:solidFill>
                    <w14:schemeClr w14:val="tx1"/>
                  </w14:solidFill>
                </w14:textFill>
              </w:rPr>
              <w:t>五、地下水</w:t>
            </w:r>
          </w:p>
          <w:p w14:paraId="12B4D6A7">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根据地下水地质条件、地下水补给、径流条件和排洪特点，分析本项目废水排放情况，可能造成的地下水污染途径有以下几种途径：</w:t>
            </w:r>
          </w:p>
          <w:p w14:paraId="3D8D3279">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①项目使用的排水管道防渗措施不足，而造成废水渗漏污染。</w:t>
            </w:r>
          </w:p>
          <w:p w14:paraId="62EB3986">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②沉淀池防渗措施不足，造成处置过程中渗滤液下渗污染地下水。</w:t>
            </w:r>
          </w:p>
          <w:p w14:paraId="3BEFC439">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③垃圾池防渗、防水、防漏措施不到位，导致大气降水淋溶水渗入地下造成对地下水的污染。</w:t>
            </w:r>
          </w:p>
          <w:p w14:paraId="11D49A73">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依据《地下工程防水技术规范》（GB50108-2001）的要求，地下水污染防治措施按照“源头控制、末端防治、污染监控、应急响应”相结合的原则，从污染物的产生、入渗、扩撒、应急响应阶段进行控制。</w:t>
            </w:r>
          </w:p>
          <w:p w14:paraId="7E002AC6">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（1）</w:t>
            </w:r>
            <w:r>
              <w:rPr>
                <w:rFonts w:hint="default" w:ascii="Times New Roman" w:hAnsi="Times New Roman" w:cs="Times New Roman"/>
                <w:color w:val="000000" w:themeColor="text1"/>
                <w:sz w:val="24"/>
                <w:szCs w:val="24"/>
                <w:lang w:val="en-US" w:eastAsia="zh-CN"/>
                <w14:textFill>
                  <w14:solidFill>
                    <w14:schemeClr w14:val="tx1"/>
                  </w14:solidFill>
                </w14:textFill>
              </w:rPr>
              <w:t>加强厂区内的绿化，强化植被对污染物质的净化作用，减少污染物质直接进入地下水系统的可能途径。</w:t>
            </w:r>
          </w:p>
          <w:p w14:paraId="4C49CFEF">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（2）</w:t>
            </w:r>
            <w:r>
              <w:rPr>
                <w:rFonts w:hint="default" w:ascii="Times New Roman" w:hAnsi="Times New Roman" w:cs="Times New Roman"/>
                <w:color w:val="000000" w:themeColor="text1"/>
                <w:sz w:val="24"/>
                <w:szCs w:val="24"/>
                <w:lang w:val="en-US" w:eastAsia="zh-CN"/>
                <w14:textFill>
                  <w14:solidFill>
                    <w14:schemeClr w14:val="tx1"/>
                  </w14:solidFill>
                </w14:textFill>
              </w:rPr>
              <w:t>合理布设雨污管道，使厂区的雨污水能得到及时的疏导；对厂区内所有的污水都不得直接流放到地表，不论是硬化的地表还是没有硬化的地表。所有污水都必须经过收集系统的沟渠或管线进行输送或储放。所有可能接触到污水的地表都必须作严格的防渗处理。</w:t>
            </w:r>
          </w:p>
          <w:p w14:paraId="788A7904">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本项目原料、一般固体废物的储存场需作好地面硬化，并按相关的要求，作好防雨、防渗设施；原料不得露天堆放。</w:t>
            </w:r>
          </w:p>
          <w:p w14:paraId="26D63593">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（4）</w:t>
            </w:r>
            <w:r>
              <w:rPr>
                <w:rFonts w:hint="default" w:ascii="Times New Roman" w:hAnsi="Times New Roman" w:cs="Times New Roman"/>
                <w:color w:val="000000" w:themeColor="text1"/>
                <w:sz w:val="24"/>
                <w:szCs w:val="24"/>
                <w:lang w:val="en-US" w:eastAsia="zh-CN"/>
                <w14:textFill>
                  <w14:solidFill>
                    <w14:schemeClr w14:val="tx1"/>
                  </w14:solidFill>
                </w14:textFill>
              </w:rPr>
              <w:t>该项目重点污染区防渗措施为：厂区污水管网、沉淀池。铺设防渗地坪，防渗地坪主要是三层，从下面起第一层为土石混合料，厚度在300～600cm，第二层为二灰土结石，厚度在16～18cm，第三层也就是最上面为混凝土，厚度在20～25cm，并铺设高密度聚乙烯HDPE防渗膜进行防渗，确保等效黏土防渗层Mb≥6.0m，防渗层渗透系数≤10</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-7</w:t>
            </w:r>
            <w:r>
              <w:rPr>
                <w:rFonts w:hint="default" w:ascii="Times New Roman" w:hAnsi="Times New Roman" w:cs="Times New Roman"/>
                <w:color w:val="000000" w:themeColor="text1"/>
                <w:sz w:val="24"/>
                <w:szCs w:val="24"/>
                <w:lang w:val="en-US" w:eastAsia="zh-CN"/>
                <w14:textFill>
                  <w14:solidFill>
                    <w14:schemeClr w14:val="tx1"/>
                  </w14:solidFill>
                </w14:textFill>
              </w:rPr>
              <w:t>cm/s。</w:t>
            </w:r>
          </w:p>
          <w:p w14:paraId="566BF048">
            <w:pPr>
              <w:pStyle w:val="99"/>
              <w:ind w:firstLine="480"/>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一般污染区防渗措施：主要包括厂区道路、办公楼、垃圾集中箱放置地、砂石堆场等，在其上层铺10～15cm 的水泥进行硬化。通过上述措施可使一般污染区各单元防渗层渗透系数≤10</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-7</w:t>
            </w:r>
            <w:r>
              <w:rPr>
                <w:rFonts w:hint="default" w:ascii="Times New Roman" w:hAnsi="Times New Roman" w:cs="Times New Roman"/>
                <w:color w:val="000000" w:themeColor="text1"/>
                <w:sz w:val="24"/>
                <w:szCs w:val="24"/>
                <w:lang w:val="en-US" w:eastAsia="zh-CN"/>
                <w14:textFill>
                  <w14:solidFill>
                    <w14:schemeClr w14:val="tx1"/>
                  </w14:solidFill>
                </w14:textFill>
              </w:rPr>
              <w:t>cm/s。</w:t>
            </w:r>
          </w:p>
          <w:p w14:paraId="16A25079">
            <w:pPr>
              <w:pStyle w:val="99"/>
              <w:ind w:firstLine="48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综上所述，只要建设方落实以上环保措施，加强员工的管理，对地下水环境影响较小。</w:t>
            </w:r>
          </w:p>
          <w:p w14:paraId="4CD3C09E">
            <w:pPr>
              <w:pStyle w:val="99"/>
              <w:ind w:firstLine="480"/>
              <w:rPr>
                <w:rFonts w:hint="default" w:ascii="Times New Roman" w:hAnsi="Times New Roman" w:cs="Times New Roman"/>
                <w:b/>
                <w:bCs/>
                <w:color w:val="000000" w:themeColor="text1"/>
                <w:sz w:val="24"/>
                <w:szCs w:val="24"/>
                <w:lang w:val="en-US" w:eastAsia="zh-CN"/>
                <w14:textFill>
                  <w14:solidFill>
                    <w14:schemeClr w14:val="tx1"/>
                  </w14:solidFill>
                </w14:textFill>
              </w:rPr>
            </w:pPr>
            <w:r>
              <w:rPr>
                <w:rFonts w:hint="default" w:ascii="Times New Roman" w:hAnsi="Times New Roman" w:cs="Times New Roman"/>
                <w:b/>
                <w:bCs/>
                <w:color w:val="000000" w:themeColor="text1"/>
                <w:sz w:val="24"/>
                <w:szCs w:val="24"/>
                <w:lang w:val="en-US" w:eastAsia="zh-CN"/>
                <w14:textFill>
                  <w14:solidFill>
                    <w14:schemeClr w14:val="tx1"/>
                  </w14:solidFill>
                </w14:textFill>
              </w:rPr>
              <w:t>六、土壤</w:t>
            </w:r>
          </w:p>
          <w:p w14:paraId="71B612A7">
            <w:pPr>
              <w:pStyle w:val="99"/>
              <w:ind w:firstLine="480"/>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本项目厂区地面均为水泥硬化地面，</w:t>
            </w:r>
            <w:r>
              <w:rPr>
                <w:rFonts w:hint="eastAsia" w:ascii="Times New Roman" w:hAnsi="Times New Roman" w:cs="Times New Roman"/>
                <w:color w:val="000000" w:themeColor="text1"/>
                <w:sz w:val="24"/>
                <w:szCs w:val="24"/>
                <w:lang w:val="en-US" w:eastAsia="zh-CN"/>
                <w14:textFill>
                  <w14:solidFill>
                    <w14:schemeClr w14:val="tx1"/>
                  </w14:solidFill>
                </w14:textFill>
              </w:rPr>
              <w:t>粉状物料</w:t>
            </w:r>
            <w:r>
              <w:rPr>
                <w:rFonts w:hint="default" w:ascii="Times New Roman" w:hAnsi="Times New Roman" w:cs="Times New Roman"/>
                <w:color w:val="000000" w:themeColor="text1"/>
                <w:sz w:val="24"/>
                <w:szCs w:val="24"/>
                <w:lang w:val="en-US" w:eastAsia="zh-CN"/>
                <w14:textFill>
                  <w14:solidFill>
                    <w14:schemeClr w14:val="tx1"/>
                  </w14:solidFill>
                </w14:textFill>
              </w:rPr>
              <w:t>等均储存于</w:t>
            </w:r>
            <w:r>
              <w:rPr>
                <w:rFonts w:hint="eastAsia" w:ascii="Times New Roman" w:hAnsi="Times New Roman" w:cs="Times New Roman"/>
                <w:color w:val="000000" w:themeColor="text1"/>
                <w:sz w:val="24"/>
                <w:szCs w:val="24"/>
                <w:lang w:val="en-US" w:eastAsia="zh-CN"/>
                <w14:textFill>
                  <w14:solidFill>
                    <w14:schemeClr w14:val="tx1"/>
                  </w14:solidFill>
                </w14:textFill>
              </w:rPr>
              <w:t>筒仓内</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污水处理区</w:t>
            </w:r>
            <w:r>
              <w:rPr>
                <w:rFonts w:hint="default" w:ascii="Times New Roman" w:hAnsi="Times New Roman" w:cs="Times New Roman"/>
                <w:color w:val="000000" w:themeColor="text1"/>
                <w:sz w:val="24"/>
                <w:szCs w:val="24"/>
                <w:lang w:val="en-US" w:eastAsia="zh-CN"/>
                <w14:textFill>
                  <w14:solidFill>
                    <w14:schemeClr w14:val="tx1"/>
                  </w14:solidFill>
                </w14:textFill>
              </w:rPr>
              <w:t>为重点防渗区，项目排气筒不涉及重金属排放。因此在项目运行中基本不会对土壤环境造成影响。</w:t>
            </w:r>
          </w:p>
          <w:p w14:paraId="425DA81E">
            <w:pPr>
              <w:pStyle w:val="99"/>
              <w:ind w:firstLine="480"/>
              <w:rPr>
                <w:rFonts w:hint="default" w:ascii="Times New Roman" w:hAnsi="Times New Roman" w:cs="Times New Roman"/>
                <w:b/>
                <w:bCs/>
                <w:color w:val="000000" w:themeColor="text1"/>
                <w:sz w:val="21"/>
                <w:szCs w:val="21"/>
                <w:lang w:val="en-US" w:eastAsia="zh-CN"/>
                <w14:textFill>
                  <w14:solidFill>
                    <w14:schemeClr w14:val="tx1"/>
                  </w14:solidFill>
                </w14:textFill>
              </w:rPr>
            </w:pPr>
            <w:r>
              <w:rPr>
                <w:rFonts w:hint="eastAsia" w:ascii="Times New Roman" w:hAnsi="Times New Roman" w:cs="Times New Roman"/>
                <w:b/>
                <w:bCs/>
                <w:color w:val="000000" w:themeColor="text1"/>
                <w:sz w:val="21"/>
                <w:szCs w:val="21"/>
                <w:lang w:val="en-US" w:eastAsia="zh-CN"/>
                <w14:textFill>
                  <w14:solidFill>
                    <w14:schemeClr w14:val="tx1"/>
                  </w14:solidFill>
                </w14:textFill>
              </w:rPr>
              <w:t>七</w:t>
            </w:r>
            <w:r>
              <w:rPr>
                <w:rFonts w:hint="default" w:ascii="Times New Roman" w:hAnsi="Times New Roman" w:cs="Times New Roman"/>
                <w:b/>
                <w:bCs/>
                <w:color w:val="000000" w:themeColor="text1"/>
                <w:sz w:val="21"/>
                <w:szCs w:val="21"/>
                <w:lang w:val="en-US" w:eastAsia="zh-CN"/>
                <w14:textFill>
                  <w14:solidFill>
                    <w14:schemeClr w14:val="tx1"/>
                  </w14:solidFill>
                </w14:textFill>
              </w:rPr>
              <w:t>、环境风险分析</w:t>
            </w:r>
          </w:p>
          <w:p w14:paraId="566BE387">
            <w:pPr>
              <w:pStyle w:val="8"/>
              <w:spacing w:line="360" w:lineRule="auto"/>
              <w:ind w:firstLine="482"/>
              <w:rPr>
                <w:b/>
                <w:bCs/>
                <w:color w:val="000000" w:themeColor="text1"/>
                <w:sz w:val="21"/>
                <w:szCs w:val="21"/>
                <w:u w:val="none"/>
                <w14:textFill>
                  <w14:solidFill>
                    <w14:schemeClr w14:val="tx1"/>
                  </w14:solidFill>
                </w14:textFill>
              </w:rPr>
            </w:pPr>
            <w:r>
              <w:rPr>
                <w:rFonts w:hint="eastAsia"/>
                <w:b/>
                <w:bCs/>
                <w:color w:val="000000" w:themeColor="text1"/>
                <w:sz w:val="21"/>
                <w:szCs w:val="21"/>
                <w:u w:val="none"/>
                <w14:textFill>
                  <w14:solidFill>
                    <w14:schemeClr w14:val="tx1"/>
                  </w14:solidFill>
                </w14:textFill>
              </w:rPr>
              <w:t>1、评价目的</w:t>
            </w:r>
          </w:p>
          <w:p w14:paraId="457A40D0">
            <w:pPr>
              <w:pStyle w:val="8"/>
              <w:spacing w:line="360" w:lineRule="auto"/>
              <w:ind w:firstLine="480"/>
              <w:rPr>
                <w:rFonts w:hint="eastAsia"/>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14:paraId="2D859EE4">
            <w:pPr>
              <w:pStyle w:val="8"/>
              <w:spacing w:line="360" w:lineRule="auto"/>
              <w:ind w:firstLine="482"/>
              <w:rPr>
                <w:b/>
                <w:bCs/>
                <w:color w:val="000000" w:themeColor="text1"/>
                <w:sz w:val="24"/>
                <w:u w:val="none"/>
                <w14:textFill>
                  <w14:solidFill>
                    <w14:schemeClr w14:val="tx1"/>
                  </w14:solidFill>
                </w14:textFill>
              </w:rPr>
            </w:pPr>
            <w:r>
              <w:rPr>
                <w:rFonts w:hint="eastAsia"/>
                <w:b/>
                <w:bCs/>
                <w:color w:val="000000" w:themeColor="text1"/>
                <w:sz w:val="24"/>
                <w:u w:val="none"/>
                <w14:textFill>
                  <w14:solidFill>
                    <w14:schemeClr w14:val="tx1"/>
                  </w14:solidFill>
                </w14:textFill>
              </w:rPr>
              <w:t>2、环境风险识别</w:t>
            </w:r>
          </w:p>
          <w:p w14:paraId="7492435D">
            <w:pPr>
              <w:pStyle w:val="8"/>
              <w:spacing w:line="360" w:lineRule="auto"/>
              <w:ind w:firstLine="48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本项目生产原料为水泥、粗骨料、细骨料、矿粉、粉煤灰等，经搅拌加工成成品，产生的主要污染物为粉尘。根据《建设项目环境风险评价技术导则》（HJ/T169-2018）规定，本项目的危险因素主要是</w:t>
            </w:r>
            <w:r>
              <w:rPr>
                <w:rFonts w:hint="eastAsia"/>
                <w:color w:val="000000" w:themeColor="text1"/>
                <w:sz w:val="24"/>
                <w:u w:val="none"/>
                <w:lang w:val="en-US" w:eastAsia="zh-CN"/>
                <w14:textFill>
                  <w14:solidFill>
                    <w14:schemeClr w14:val="tx1"/>
                  </w14:solidFill>
                </w14:textFill>
              </w:rPr>
              <w:t>机械暂存储量为0.13</w:t>
            </w:r>
            <w:r>
              <w:rPr>
                <w:rFonts w:hint="eastAsia"/>
                <w:color w:val="000000" w:themeColor="text1"/>
                <w:sz w:val="24"/>
                <w:u w:val="none"/>
                <w14:textFill>
                  <w14:solidFill>
                    <w14:schemeClr w14:val="tx1"/>
                  </w14:solidFill>
                </w14:textFill>
              </w:rPr>
              <w:t>，</w:t>
            </w:r>
            <w:r>
              <w:rPr>
                <w:rFonts w:hint="eastAsia"/>
                <w:color w:val="000000" w:themeColor="text1"/>
                <w:sz w:val="24"/>
                <w:u w:val="none"/>
                <w:lang w:val="en-US" w:eastAsia="zh-CN"/>
                <w14:textFill>
                  <w14:solidFill>
                    <w14:schemeClr w14:val="tx1"/>
                  </w14:solidFill>
                </w14:textFill>
              </w:rPr>
              <w:t>其中润滑油的</w:t>
            </w:r>
            <w:r>
              <w:rPr>
                <w:rFonts w:hint="eastAsia"/>
                <w:color w:val="000000" w:themeColor="text1"/>
                <w:sz w:val="24"/>
                <w:u w:val="none"/>
                <w14:textFill>
                  <w14:solidFill>
                    <w14:schemeClr w14:val="tx1"/>
                  </w14:solidFill>
                </w14:textFill>
              </w:rPr>
              <w:t>临界量为2500t</w:t>
            </w: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lang w:val="en-US" w:eastAsia="zh-CN"/>
                <w14:textFill>
                  <w14:solidFill>
                    <w14:schemeClr w14:val="tx1"/>
                  </w14:solidFill>
                </w14:textFill>
              </w:rPr>
              <w:t>危险废物的临界量为50t</w:t>
            </w:r>
            <w:r>
              <w:rPr>
                <w:rFonts w:hint="eastAsia"/>
                <w:color w:val="000000" w:themeColor="text1"/>
                <w:sz w:val="24"/>
                <w:u w:val="none"/>
                <w14:textFill>
                  <w14:solidFill>
                    <w14:schemeClr w14:val="tx1"/>
                  </w14:solidFill>
                </w14:textFill>
              </w:rPr>
              <w:t>，Q=0.00</w:t>
            </w:r>
            <w:r>
              <w:rPr>
                <w:rFonts w:hint="eastAsia"/>
                <w:color w:val="000000" w:themeColor="text1"/>
                <w:sz w:val="24"/>
                <w:u w:val="none"/>
                <w:lang w:val="en-US" w:eastAsia="zh-CN"/>
                <w14:textFill>
                  <w14:solidFill>
                    <w14:schemeClr w14:val="tx1"/>
                  </w14:solidFill>
                </w14:textFill>
              </w:rPr>
              <w:t>262</w:t>
            </w:r>
            <w:r>
              <w:rPr>
                <w:rFonts w:hint="eastAsia"/>
                <w:color w:val="000000" w:themeColor="text1"/>
                <w:sz w:val="24"/>
                <w:u w:val="none"/>
                <w14:textFill>
                  <w14:solidFill>
                    <w14:schemeClr w14:val="tx1"/>
                  </w14:solidFill>
                </w14:textFill>
              </w:rPr>
              <w:t>。Q&lt;1时，则项目环境风险潜势为I。</w:t>
            </w:r>
          </w:p>
          <w:p w14:paraId="1F295003">
            <w:pPr>
              <w:pStyle w:val="8"/>
              <w:spacing w:line="360" w:lineRule="auto"/>
              <w:ind w:firstLine="48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根据潜在风险的可能产生环节和所处位置，本项目风险事故主要</w:t>
            </w:r>
            <w:r>
              <w:rPr>
                <w:rFonts w:hint="eastAsia"/>
                <w:color w:val="000000" w:themeColor="text1"/>
                <w:sz w:val="24"/>
                <w:u w:val="none"/>
                <w:lang w:val="en-US" w:eastAsia="zh-CN"/>
                <w14:textFill>
                  <w14:solidFill>
                    <w14:schemeClr w14:val="tx1"/>
                  </w14:solidFill>
                </w14:textFill>
              </w:rPr>
              <w:t>为风险物质遗撒或</w:t>
            </w:r>
            <w:r>
              <w:rPr>
                <w:rFonts w:hint="eastAsia"/>
                <w:color w:val="000000" w:themeColor="text1"/>
                <w:sz w:val="24"/>
                <w:u w:val="none"/>
                <w14:textFill>
                  <w14:solidFill>
                    <w14:schemeClr w14:val="tx1"/>
                  </w14:solidFill>
                </w14:textFill>
              </w:rPr>
              <w:t>泄漏事故和厂区火灾</w:t>
            </w:r>
            <w:r>
              <w:rPr>
                <w:rFonts w:hint="eastAsia"/>
                <w:color w:val="000000" w:themeColor="text1"/>
                <w:sz w:val="24"/>
                <w:u w:val="none"/>
                <w:lang w:val="en-US" w:eastAsia="zh-CN"/>
                <w14:textFill>
                  <w14:solidFill>
                    <w14:schemeClr w14:val="tx1"/>
                  </w14:solidFill>
                </w14:textFill>
              </w:rPr>
              <w:t>产生的次生伴次生事故</w:t>
            </w:r>
            <w:r>
              <w:rPr>
                <w:rFonts w:hint="eastAsia"/>
                <w:color w:val="000000" w:themeColor="text1"/>
                <w:sz w:val="24"/>
                <w:u w:val="none"/>
                <w14:textFill>
                  <w14:solidFill>
                    <w14:schemeClr w14:val="tx1"/>
                  </w14:solidFill>
                </w14:textFill>
              </w:rPr>
              <w:t>。</w:t>
            </w:r>
          </w:p>
          <w:p w14:paraId="5413E426">
            <w:pPr>
              <w:pStyle w:val="8"/>
              <w:spacing w:line="360" w:lineRule="auto"/>
              <w:ind w:firstLine="480"/>
              <w:rPr>
                <w:b/>
                <w:bCs/>
                <w:color w:val="000000" w:themeColor="text1"/>
                <w:sz w:val="24"/>
                <w:u w:val="none"/>
                <w14:textFill>
                  <w14:solidFill>
                    <w14:schemeClr w14:val="tx1"/>
                  </w14:solidFill>
                </w14:textFill>
              </w:rPr>
            </w:pPr>
            <w:r>
              <w:rPr>
                <w:rFonts w:hint="eastAsia"/>
                <w:b/>
                <w:bCs/>
                <w:color w:val="000000" w:themeColor="text1"/>
                <w:sz w:val="24"/>
                <w:u w:val="none"/>
                <w14:textFill>
                  <w14:solidFill>
                    <w14:schemeClr w14:val="tx1"/>
                  </w14:solidFill>
                </w14:textFill>
              </w:rPr>
              <w:t>（1）电路事故引起的火灾风险</w:t>
            </w:r>
          </w:p>
          <w:p w14:paraId="4C2D9F4F">
            <w:pPr>
              <w:pStyle w:val="8"/>
              <w:spacing w:line="360" w:lineRule="auto"/>
              <w:ind w:firstLine="48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防治措施：发生此类事故，应立即停止生产，并启动环境风险应急预案，采取相应的灭火措施，减小对周边环境的影响。</w:t>
            </w:r>
          </w:p>
          <w:p w14:paraId="3093655B">
            <w:pPr>
              <w:pStyle w:val="8"/>
              <w:spacing w:line="360" w:lineRule="auto"/>
              <w:ind w:firstLine="480"/>
              <w:rPr>
                <w:b/>
                <w:bCs/>
                <w:color w:val="000000" w:themeColor="text1"/>
                <w:sz w:val="24"/>
                <w:u w:val="none"/>
                <w14:textFill>
                  <w14:solidFill>
                    <w14:schemeClr w14:val="tx1"/>
                  </w14:solidFill>
                </w14:textFill>
              </w:rPr>
            </w:pPr>
            <w:r>
              <w:rPr>
                <w:rFonts w:hint="eastAsia"/>
                <w:b/>
                <w:bCs/>
                <w:color w:val="000000" w:themeColor="text1"/>
                <w:sz w:val="24"/>
                <w:u w:val="none"/>
                <w14:textFill>
                  <w14:solidFill>
                    <w14:schemeClr w14:val="tx1"/>
                  </w14:solidFill>
                </w14:textFill>
              </w:rPr>
              <w:t>（</w:t>
            </w:r>
            <w:r>
              <w:rPr>
                <w:rFonts w:hint="eastAsia"/>
                <w:b/>
                <w:bCs/>
                <w:color w:val="000000" w:themeColor="text1"/>
                <w:sz w:val="24"/>
                <w:u w:val="none"/>
                <w:lang w:val="en-US" w:eastAsia="zh-CN"/>
                <w14:textFill>
                  <w14:solidFill>
                    <w14:schemeClr w14:val="tx1"/>
                  </w14:solidFill>
                </w14:textFill>
              </w:rPr>
              <w:t>3</w:t>
            </w:r>
            <w:r>
              <w:rPr>
                <w:rFonts w:hint="eastAsia"/>
                <w:b/>
                <w:bCs/>
                <w:color w:val="000000" w:themeColor="text1"/>
                <w:sz w:val="24"/>
                <w:u w:val="none"/>
                <w14:textFill>
                  <w14:solidFill>
                    <w14:schemeClr w14:val="tx1"/>
                  </w14:solidFill>
                </w14:textFill>
              </w:rPr>
              <w:t>）</w:t>
            </w:r>
            <w:r>
              <w:rPr>
                <w:rFonts w:hint="eastAsia"/>
                <w:b/>
                <w:bCs/>
                <w:color w:val="000000" w:themeColor="text1"/>
                <w:sz w:val="24"/>
                <w:u w:val="none"/>
                <w:lang w:val="en-US" w:eastAsia="zh-CN"/>
                <w14:textFill>
                  <w14:solidFill>
                    <w14:schemeClr w14:val="tx1"/>
                  </w14:solidFill>
                </w14:textFill>
              </w:rPr>
              <w:t>润滑油</w:t>
            </w:r>
            <w:r>
              <w:rPr>
                <w:rFonts w:hint="eastAsia"/>
                <w:b/>
                <w:bCs/>
                <w:color w:val="000000" w:themeColor="text1"/>
                <w:sz w:val="24"/>
                <w:u w:val="none"/>
                <w14:textFill>
                  <w14:solidFill>
                    <w14:schemeClr w14:val="tx1"/>
                  </w14:solidFill>
                </w14:textFill>
              </w:rPr>
              <w:t>泄漏</w:t>
            </w:r>
          </w:p>
          <w:p w14:paraId="14E803EF">
            <w:pPr>
              <w:pStyle w:val="8"/>
              <w:spacing w:line="360" w:lineRule="auto"/>
              <w:ind w:firstLine="480"/>
              <w:rPr>
                <w:color w:val="000000" w:themeColor="text1"/>
                <w:sz w:val="24"/>
                <w:u w:val="none"/>
                <w14:textFill>
                  <w14:solidFill>
                    <w14:schemeClr w14:val="tx1"/>
                  </w14:solidFill>
                </w14:textFill>
              </w:rPr>
            </w:pPr>
            <w:r>
              <w:rPr>
                <w:rFonts w:hint="eastAsia"/>
                <w:color w:val="000000" w:themeColor="text1"/>
                <w:sz w:val="24"/>
                <w:u w:val="none"/>
                <w:lang w:val="en-US" w:eastAsia="zh-CN"/>
                <w14:textFill>
                  <w14:solidFill>
                    <w14:schemeClr w14:val="tx1"/>
                  </w14:solidFill>
                </w14:textFill>
              </w:rPr>
              <w:t>由于润滑油采用瓶装储存，且暂存量不大，</w:t>
            </w:r>
            <w:r>
              <w:rPr>
                <w:rFonts w:hint="eastAsia"/>
                <w:color w:val="000000" w:themeColor="text1"/>
                <w:sz w:val="24"/>
                <w:u w:val="none"/>
                <w14:textFill>
                  <w14:solidFill>
                    <w14:schemeClr w14:val="tx1"/>
                  </w14:solidFill>
                </w14:textFill>
              </w:rPr>
              <w:t>若发生</w:t>
            </w:r>
            <w:r>
              <w:rPr>
                <w:rFonts w:hint="eastAsia"/>
                <w:color w:val="000000" w:themeColor="text1"/>
                <w:sz w:val="24"/>
                <w:u w:val="none"/>
                <w:lang w:val="en-US" w:eastAsia="zh-CN"/>
                <w14:textFill>
                  <w14:solidFill>
                    <w14:schemeClr w14:val="tx1"/>
                  </w14:solidFill>
                </w14:textFill>
              </w:rPr>
              <w:t>润滑油</w:t>
            </w:r>
            <w:r>
              <w:rPr>
                <w:rFonts w:hint="eastAsia"/>
                <w:color w:val="000000" w:themeColor="text1"/>
                <w:sz w:val="24"/>
                <w:u w:val="none"/>
                <w14:textFill>
                  <w14:solidFill>
                    <w14:schemeClr w14:val="tx1"/>
                  </w14:solidFill>
                </w14:textFill>
              </w:rPr>
              <w:t>泄漏事故，</w:t>
            </w:r>
            <w:r>
              <w:rPr>
                <w:rFonts w:hint="eastAsia"/>
                <w:color w:val="000000" w:themeColor="text1"/>
                <w:sz w:val="24"/>
                <w:u w:val="none"/>
                <w:lang w:val="en-US" w:eastAsia="zh-CN"/>
                <w14:textFill>
                  <w14:solidFill>
                    <w14:schemeClr w14:val="tx1"/>
                  </w14:solidFill>
                </w14:textFill>
              </w:rPr>
              <w:t>由于储存量小，不会外排出厂外，且润滑油暂存在室内，地面均为水泥硬化，不会渗入地下污染土壤和地下水。当发生泄漏时，可采用吸油毡对废油进行吸附收集</w:t>
            </w:r>
            <w:r>
              <w:rPr>
                <w:rFonts w:hint="eastAsia"/>
                <w:color w:val="000000" w:themeColor="text1"/>
                <w:sz w:val="24"/>
                <w:u w:val="none"/>
                <w14:textFill>
                  <w14:solidFill>
                    <w14:schemeClr w14:val="tx1"/>
                  </w14:solidFill>
                </w14:textFill>
              </w:rPr>
              <w:t>。</w:t>
            </w:r>
          </w:p>
          <w:p w14:paraId="1D0C7585">
            <w:pPr>
              <w:pStyle w:val="8"/>
              <w:spacing w:line="360" w:lineRule="auto"/>
              <w:ind w:firstLine="482"/>
              <w:rPr>
                <w:rFonts w:hint="default" w:eastAsia="宋体"/>
                <w:b/>
                <w:bCs/>
                <w:color w:val="000000" w:themeColor="text1"/>
                <w:sz w:val="24"/>
                <w:u w:val="none"/>
                <w:lang w:val="en-US" w:eastAsia="zh-CN"/>
                <w14:textFill>
                  <w14:solidFill>
                    <w14:schemeClr w14:val="tx1"/>
                  </w14:solidFill>
                </w14:textFill>
              </w:rPr>
            </w:pPr>
            <w:r>
              <w:rPr>
                <w:rFonts w:hint="eastAsia"/>
                <w:b/>
                <w:bCs/>
                <w:color w:val="000000" w:themeColor="text1"/>
                <w:sz w:val="24"/>
                <w:u w:val="none"/>
                <w:lang w:eastAsia="zh-CN"/>
                <w14:textFill>
                  <w14:solidFill>
                    <w14:schemeClr w14:val="tx1"/>
                  </w14:solidFill>
                </w14:textFill>
              </w:rPr>
              <w:t>（</w:t>
            </w:r>
            <w:r>
              <w:rPr>
                <w:rFonts w:hint="eastAsia"/>
                <w:b/>
                <w:bCs/>
                <w:color w:val="000000" w:themeColor="text1"/>
                <w:sz w:val="24"/>
                <w:u w:val="none"/>
                <w:lang w:val="en-US" w:eastAsia="zh-CN"/>
                <w14:textFill>
                  <w14:solidFill>
                    <w14:schemeClr w14:val="tx1"/>
                  </w14:solidFill>
                </w14:textFill>
              </w:rPr>
              <w:t>4</w:t>
            </w:r>
            <w:r>
              <w:rPr>
                <w:rFonts w:hint="eastAsia"/>
                <w:b/>
                <w:bCs/>
                <w:color w:val="000000" w:themeColor="text1"/>
                <w:sz w:val="24"/>
                <w:u w:val="none"/>
                <w:lang w:eastAsia="zh-CN"/>
                <w14:textFill>
                  <w14:solidFill>
                    <w14:schemeClr w14:val="tx1"/>
                  </w14:solidFill>
                </w14:textFill>
              </w:rPr>
              <w:t>）</w:t>
            </w:r>
            <w:r>
              <w:rPr>
                <w:rFonts w:hint="eastAsia"/>
                <w:b/>
                <w:bCs/>
                <w:color w:val="000000" w:themeColor="text1"/>
                <w:sz w:val="24"/>
                <w:u w:val="none"/>
                <w:lang w:val="en-US" w:eastAsia="zh-CN"/>
                <w14:textFill>
                  <w14:solidFill>
                    <w14:schemeClr w14:val="tx1"/>
                  </w14:solidFill>
                </w14:textFill>
              </w:rPr>
              <w:t>筒仓罐体发生爆炸</w:t>
            </w:r>
          </w:p>
          <w:p w14:paraId="7BF0AF80">
            <w:pPr>
              <w:pStyle w:val="8"/>
              <w:spacing w:line="360" w:lineRule="auto"/>
              <w:ind w:firstLine="482"/>
              <w:rPr>
                <w:rFonts w:hint="eastAsia"/>
                <w:b w:val="0"/>
                <w:bCs w:val="0"/>
                <w:color w:val="000000" w:themeColor="text1"/>
                <w:sz w:val="24"/>
                <w:u w:val="none"/>
                <w14:textFill>
                  <w14:solidFill>
                    <w14:schemeClr w14:val="tx1"/>
                  </w14:solidFill>
                </w14:textFill>
              </w:rPr>
            </w:pPr>
            <w:r>
              <w:rPr>
                <w:rFonts w:hint="eastAsia"/>
                <w:b w:val="0"/>
                <w:bCs w:val="0"/>
                <w:color w:val="000000" w:themeColor="text1"/>
                <w:sz w:val="24"/>
                <w:u w:val="none"/>
                <w:lang w:val="en-US" w:eastAsia="zh-CN"/>
                <w14:textFill>
                  <w14:solidFill>
                    <w14:schemeClr w14:val="tx1"/>
                  </w14:solidFill>
                </w14:textFill>
              </w:rPr>
              <w:t>粉料进入厂后入罐时爆罐时、</w:t>
            </w:r>
            <w:r>
              <w:rPr>
                <w:rFonts w:hint="eastAsia"/>
                <w:b w:val="0"/>
                <w:bCs w:val="0"/>
                <w:color w:val="000000" w:themeColor="text1"/>
                <w:sz w:val="24"/>
                <w:u w:val="none"/>
                <w14:textFill>
                  <w14:solidFill>
                    <w14:schemeClr w14:val="tx1"/>
                  </w14:solidFill>
                </w14:textFill>
              </w:rPr>
              <w:t>内部压力过大</w:t>
            </w:r>
            <w:r>
              <w:rPr>
                <w:rFonts w:hint="eastAsia"/>
                <w:b w:val="0"/>
                <w:bCs w:val="0"/>
                <w:color w:val="000000" w:themeColor="text1"/>
                <w:sz w:val="24"/>
                <w:u w:val="none"/>
                <w:lang w:val="en-US" w:eastAsia="zh-CN"/>
                <w14:textFill>
                  <w14:solidFill>
                    <w14:schemeClr w14:val="tx1"/>
                  </w14:solidFill>
                </w14:textFill>
              </w:rPr>
              <w:t>时可能会</w:t>
            </w:r>
            <w:r>
              <w:rPr>
                <w:rFonts w:hint="eastAsia"/>
                <w:b w:val="0"/>
                <w:bCs w:val="0"/>
                <w:color w:val="000000" w:themeColor="text1"/>
                <w:sz w:val="24"/>
                <w:u w:val="none"/>
                <w14:textFill>
                  <w14:solidFill>
                    <w14:schemeClr w14:val="tx1"/>
                  </w14:solidFill>
                </w14:textFill>
              </w:rPr>
              <w:t>导致罐体物理性爆炸及其衍生的环境事件。</w:t>
            </w:r>
          </w:p>
          <w:p w14:paraId="2423E4E3">
            <w:pPr>
              <w:pStyle w:val="8"/>
              <w:spacing w:line="360" w:lineRule="auto"/>
              <w:ind w:firstLine="482"/>
              <w:rPr>
                <w:b/>
                <w:bCs/>
                <w:color w:val="000000" w:themeColor="text1"/>
                <w:sz w:val="24"/>
                <w:u w:val="none"/>
                <w14:textFill>
                  <w14:solidFill>
                    <w14:schemeClr w14:val="tx1"/>
                  </w14:solidFill>
                </w14:textFill>
              </w:rPr>
            </w:pPr>
            <w:r>
              <w:rPr>
                <w:rFonts w:hint="eastAsia"/>
                <w:b/>
                <w:bCs/>
                <w:color w:val="000000" w:themeColor="text1"/>
                <w:sz w:val="24"/>
                <w:u w:val="none"/>
                <w14:textFill>
                  <w14:solidFill>
                    <w14:schemeClr w14:val="tx1"/>
                  </w14:solidFill>
                </w14:textFill>
              </w:rPr>
              <w:t>3、环境风险扩散途径</w:t>
            </w:r>
          </w:p>
          <w:p w14:paraId="71FFAA41">
            <w:pPr>
              <w:pStyle w:val="8"/>
              <w:spacing w:line="360" w:lineRule="auto"/>
              <w:ind w:firstLine="48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根据对项目风险事故的识别和分析，可知本项目存在的环境风险类型主要为废水泄漏、火灾等引发的伴生/次生污染物排放。废水、</w:t>
            </w:r>
            <w:r>
              <w:rPr>
                <w:rFonts w:hint="eastAsia"/>
                <w:color w:val="000000" w:themeColor="text1"/>
                <w:sz w:val="24"/>
                <w:u w:val="none"/>
                <w:lang w:val="en-US" w:eastAsia="zh-CN"/>
                <w14:textFill>
                  <w14:solidFill>
                    <w14:schemeClr w14:val="tx1"/>
                  </w14:solidFill>
                </w14:textFill>
              </w:rPr>
              <w:t>风险物质</w:t>
            </w:r>
            <w:r>
              <w:rPr>
                <w:rFonts w:hint="eastAsia"/>
                <w:color w:val="000000" w:themeColor="text1"/>
                <w:sz w:val="24"/>
                <w:u w:val="none"/>
                <w14:textFill>
                  <w14:solidFill>
                    <w14:schemeClr w14:val="tx1"/>
                  </w14:solidFill>
                </w14:textFill>
              </w:rPr>
              <w:t>泄漏渗透进入土壤和地下水；电路事故引发火灾事故引发的次生/伴生污染物CO的排放，扩散途径为大气环境。</w:t>
            </w:r>
          </w:p>
          <w:p w14:paraId="5E96805B">
            <w:pPr>
              <w:pStyle w:val="8"/>
              <w:spacing w:line="360" w:lineRule="auto"/>
              <w:ind w:firstLine="482"/>
              <w:rPr>
                <w:b/>
                <w:bCs/>
                <w:color w:val="000000" w:themeColor="text1"/>
                <w:sz w:val="24"/>
                <w:u w:val="none"/>
                <w14:textFill>
                  <w14:solidFill>
                    <w14:schemeClr w14:val="tx1"/>
                  </w14:solidFill>
                </w14:textFill>
              </w:rPr>
            </w:pPr>
            <w:r>
              <w:rPr>
                <w:rFonts w:hint="eastAsia"/>
                <w:b/>
                <w:bCs/>
                <w:color w:val="000000" w:themeColor="text1"/>
                <w:sz w:val="24"/>
                <w:u w:val="none"/>
                <w14:textFill>
                  <w14:solidFill>
                    <w14:schemeClr w14:val="tx1"/>
                  </w14:solidFill>
                </w14:textFill>
              </w:rPr>
              <w:t>4、环境风险分析</w:t>
            </w:r>
          </w:p>
          <w:p w14:paraId="3ABF3ADA">
            <w:pPr>
              <w:pStyle w:val="8"/>
              <w:spacing w:line="360" w:lineRule="auto"/>
              <w:ind w:firstLine="48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针对本项目的生产特点，对可能发生的事故风险进行环境影响分析很有必要，以便提出防范及应急措施，力求将环境风险降至最低。因此，项目最大可信事故为</w:t>
            </w:r>
            <w:r>
              <w:rPr>
                <w:rFonts w:hint="eastAsia"/>
                <w:color w:val="000000" w:themeColor="text1"/>
                <w:sz w:val="24"/>
                <w:u w:val="none"/>
                <w:lang w:val="en-US" w:eastAsia="zh-CN"/>
                <w14:textFill>
                  <w14:solidFill>
                    <w14:schemeClr w14:val="tx1"/>
                  </w14:solidFill>
                </w14:textFill>
              </w:rPr>
              <w:t>风险物质</w:t>
            </w:r>
            <w:r>
              <w:rPr>
                <w:rFonts w:hint="eastAsia"/>
                <w:color w:val="000000" w:themeColor="text1"/>
                <w:sz w:val="24"/>
                <w:u w:val="none"/>
                <w14:textFill>
                  <w14:solidFill>
                    <w14:schemeClr w14:val="tx1"/>
                  </w14:solidFill>
                </w14:textFill>
              </w:rPr>
              <w:t>泄漏和火灾事故。</w:t>
            </w:r>
          </w:p>
          <w:p w14:paraId="5351A2CA">
            <w:pPr>
              <w:pStyle w:val="8"/>
              <w:spacing w:line="360" w:lineRule="auto"/>
              <w:ind w:firstLine="48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（1）火灾：</w:t>
            </w:r>
            <w:r>
              <w:rPr>
                <w:rFonts w:hint="eastAsia"/>
                <w:color w:val="000000" w:themeColor="text1"/>
                <w:sz w:val="24"/>
                <w:u w:val="none"/>
                <w:lang w:val="en-US" w:eastAsia="zh-CN"/>
                <w14:textFill>
                  <w14:solidFill>
                    <w14:schemeClr w14:val="tx1"/>
                  </w14:solidFill>
                </w14:textFill>
              </w:rPr>
              <w:t>润滑油、</w:t>
            </w:r>
            <w:r>
              <w:rPr>
                <w:rFonts w:hint="eastAsia"/>
                <w:color w:val="000000" w:themeColor="text1"/>
                <w:sz w:val="24"/>
                <w:u w:val="none"/>
                <w14:textFill>
                  <w14:solidFill>
                    <w14:schemeClr w14:val="tx1"/>
                  </w14:solidFill>
                </w14:textFill>
              </w:rPr>
              <w:t>废</w:t>
            </w:r>
            <w:r>
              <w:rPr>
                <w:rFonts w:hint="eastAsia"/>
                <w:color w:val="000000" w:themeColor="text1"/>
                <w:sz w:val="24"/>
                <w:u w:val="none"/>
                <w:lang w:val="en-US" w:eastAsia="zh-CN"/>
                <w14:textFill>
                  <w14:solidFill>
                    <w14:schemeClr w14:val="tx1"/>
                  </w14:solidFill>
                </w14:textFill>
              </w:rPr>
              <w:t>含油抹布</w:t>
            </w:r>
            <w:r>
              <w:rPr>
                <w:rFonts w:hint="eastAsia"/>
                <w:color w:val="000000" w:themeColor="text1"/>
                <w:sz w:val="24"/>
                <w:u w:val="none"/>
                <w14:textFill>
                  <w14:solidFill>
                    <w14:schemeClr w14:val="tx1"/>
                  </w14:solidFill>
                </w14:textFill>
              </w:rPr>
              <w:t>、手套等造成的火灾，产生大量的烟尘或其他化学物质，对周围大气环境及水环境产生影响；</w:t>
            </w:r>
          </w:p>
          <w:p w14:paraId="04F31839">
            <w:pPr>
              <w:pStyle w:val="8"/>
              <w:spacing w:line="360" w:lineRule="auto"/>
              <w:ind w:firstLine="48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（2）地下水污染：</w:t>
            </w:r>
            <w:r>
              <w:rPr>
                <w:rFonts w:hint="eastAsia"/>
                <w:color w:val="000000" w:themeColor="text1"/>
                <w:sz w:val="24"/>
                <w:u w:val="none"/>
                <w:lang w:val="en-US" w:eastAsia="zh-CN"/>
                <w14:textFill>
                  <w14:solidFill>
                    <w14:schemeClr w14:val="tx1"/>
                  </w14:solidFill>
                </w14:textFill>
              </w:rPr>
              <w:t>润滑油</w:t>
            </w:r>
            <w:r>
              <w:rPr>
                <w:rFonts w:hint="eastAsia"/>
                <w:color w:val="000000" w:themeColor="text1"/>
                <w:sz w:val="24"/>
                <w:u w:val="none"/>
                <w14:textFill>
                  <w14:solidFill>
                    <w14:schemeClr w14:val="tx1"/>
                  </w14:solidFill>
                </w14:textFill>
              </w:rPr>
              <w:t>渗漏将对地下水环境造成影响；</w:t>
            </w:r>
          </w:p>
          <w:p w14:paraId="04764C0B">
            <w:pPr>
              <w:pStyle w:val="8"/>
              <w:spacing w:line="360" w:lineRule="auto"/>
              <w:ind w:firstLine="482"/>
              <w:rPr>
                <w:b/>
                <w:bCs/>
                <w:color w:val="000000" w:themeColor="text1"/>
                <w:sz w:val="24"/>
                <w:u w:val="none"/>
                <w14:textFill>
                  <w14:solidFill>
                    <w14:schemeClr w14:val="tx1"/>
                  </w14:solidFill>
                </w14:textFill>
              </w:rPr>
            </w:pPr>
            <w:r>
              <w:rPr>
                <w:rFonts w:hint="eastAsia"/>
                <w:b/>
                <w:bCs/>
                <w:color w:val="000000" w:themeColor="text1"/>
                <w:sz w:val="24"/>
                <w:u w:val="none"/>
                <w14:textFill>
                  <w14:solidFill>
                    <w14:schemeClr w14:val="tx1"/>
                  </w14:solidFill>
                </w14:textFill>
              </w:rPr>
              <w:t>5、风险防范措施</w:t>
            </w:r>
          </w:p>
          <w:p w14:paraId="34AD4CC0">
            <w:pPr>
              <w:pStyle w:val="8"/>
              <w:spacing w:line="360" w:lineRule="auto"/>
              <w:ind w:firstLine="480"/>
              <w:rPr>
                <w:rFonts w:hint="eastAsia"/>
                <w:color w:val="000000" w:themeColor="text1"/>
                <w:sz w:val="24"/>
                <w:u w:val="none"/>
                <w:lang w:eastAsia="zh-CN"/>
                <w14:textFill>
                  <w14:solidFill>
                    <w14:schemeClr w14:val="tx1"/>
                  </w14:solidFill>
                </w14:textFill>
              </w:rPr>
            </w:pPr>
            <w:r>
              <w:rPr>
                <w:rFonts w:hint="eastAsia"/>
                <w:color w:val="000000" w:themeColor="text1"/>
                <w:sz w:val="24"/>
                <w:u w:val="none"/>
                <w:lang w:eastAsia="zh-CN"/>
                <w14:textFill>
                  <w14:solidFill>
                    <w14:schemeClr w14:val="tx1"/>
                  </w14:solidFill>
                </w14:textFill>
              </w:rPr>
              <w:t>（1）配置一定数量的消防设施，如灭火器等。</w:t>
            </w:r>
          </w:p>
          <w:p w14:paraId="543C6D00">
            <w:pPr>
              <w:pStyle w:val="8"/>
              <w:spacing w:line="360" w:lineRule="auto"/>
              <w:ind w:firstLine="480"/>
              <w:rPr>
                <w:rFonts w:hint="eastAsia"/>
                <w:color w:val="000000" w:themeColor="text1"/>
                <w:sz w:val="24"/>
                <w:u w:val="none"/>
                <w:lang w:eastAsia="zh-CN"/>
                <w14:textFill>
                  <w14:solidFill>
                    <w14:schemeClr w14:val="tx1"/>
                  </w14:solidFill>
                </w14:textFill>
              </w:rPr>
            </w:pPr>
            <w:r>
              <w:rPr>
                <w:rFonts w:hint="eastAsia"/>
                <w:color w:val="000000" w:themeColor="text1"/>
                <w:sz w:val="24"/>
                <w:u w:val="none"/>
                <w:lang w:eastAsia="zh-CN"/>
                <w14:textFill>
                  <w14:solidFill>
                    <w14:schemeClr w14:val="tx1"/>
                  </w14:solidFill>
                </w14:textFill>
              </w:rPr>
              <w:t>（2）沉淀池进行防渗处理，设置阀门。</w:t>
            </w:r>
          </w:p>
          <w:p w14:paraId="3FE8D494">
            <w:pPr>
              <w:pStyle w:val="8"/>
              <w:spacing w:line="360" w:lineRule="auto"/>
              <w:ind w:firstLine="480"/>
              <w:rPr>
                <w:rFonts w:hint="eastAsia"/>
                <w:color w:val="000000" w:themeColor="text1"/>
                <w:sz w:val="24"/>
                <w:u w:val="none"/>
                <w:lang w:eastAsia="zh-CN"/>
                <w14:textFill>
                  <w14:solidFill>
                    <w14:schemeClr w14:val="tx1"/>
                  </w14:solidFill>
                </w14:textFill>
              </w:rPr>
            </w:pPr>
            <w:r>
              <w:rPr>
                <w:rFonts w:hint="eastAsia"/>
                <w:color w:val="000000" w:themeColor="text1"/>
                <w:sz w:val="24"/>
                <w:u w:val="none"/>
                <w:lang w:eastAsia="zh-CN"/>
                <w14:textFill>
                  <w14:solidFill>
                    <w14:schemeClr w14:val="tx1"/>
                  </w14:solidFill>
                </w14:textFill>
              </w:rPr>
              <w:t>（3）加强日常维护检修保证环保设施正常运行。</w:t>
            </w:r>
          </w:p>
          <w:p w14:paraId="3E7A1581">
            <w:pPr>
              <w:pStyle w:val="8"/>
              <w:spacing w:line="360" w:lineRule="auto"/>
              <w:ind w:firstLine="480"/>
              <w:rPr>
                <w:rFonts w:hint="eastAsia"/>
                <w:color w:val="000000" w:themeColor="text1"/>
                <w:sz w:val="24"/>
                <w:u w:val="none"/>
                <w:lang w:eastAsia="zh-CN"/>
                <w14:textFill>
                  <w14:solidFill>
                    <w14:schemeClr w14:val="tx1"/>
                  </w14:solidFill>
                </w14:textFill>
              </w:rPr>
            </w:pP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lang w:val="en-US" w:eastAsia="zh-CN"/>
                <w14:textFill>
                  <w14:solidFill>
                    <w14:schemeClr w14:val="tx1"/>
                  </w14:solidFill>
                </w14:textFill>
              </w:rPr>
              <w:t>4</w:t>
            </w:r>
            <w:r>
              <w:rPr>
                <w:rFonts w:hint="eastAsia"/>
                <w:color w:val="000000" w:themeColor="text1"/>
                <w:sz w:val="24"/>
                <w:u w:val="none"/>
                <w:lang w:eastAsia="zh-CN"/>
                <w14:textFill>
                  <w14:solidFill>
                    <w14:schemeClr w14:val="tx1"/>
                  </w14:solidFill>
                </w14:textFill>
              </w:rPr>
              <w:t>）对于罐体爆炸以预防为主，定期检验/检修罐体安全阀；做好罐体防损措施；加强厂区生产设备防静电保护措施。若发生爆炸，应立即组织邻近人员撤离事故现场，并使用喷雾水枪驱散和消除悬浮粉尘，降低空气浓度。</w:t>
            </w:r>
          </w:p>
          <w:p w14:paraId="4DBBCE16">
            <w:pPr>
              <w:pStyle w:val="8"/>
              <w:spacing w:line="360" w:lineRule="auto"/>
              <w:ind w:firstLine="480"/>
              <w:rPr>
                <w:rFonts w:hint="eastAsia" w:eastAsia="宋体"/>
                <w:color w:val="000000" w:themeColor="text1"/>
                <w:sz w:val="24"/>
                <w:u w:val="none"/>
                <w:lang w:eastAsia="zh-CN"/>
                <w14:textFill>
                  <w14:solidFill>
                    <w14:schemeClr w14:val="tx1"/>
                  </w14:solidFill>
                </w14:textFill>
              </w:rPr>
            </w:pPr>
            <w:r>
              <w:rPr>
                <w:rFonts w:hint="eastAsia"/>
                <w:color w:val="000000" w:themeColor="text1"/>
                <w:sz w:val="24"/>
                <w:u w:val="none"/>
                <w14:textFill>
                  <w14:solidFill>
                    <w14:schemeClr w14:val="tx1"/>
                  </w14:solidFill>
                </w14:textFill>
              </w:rPr>
              <w:t>（</w:t>
            </w:r>
            <w:r>
              <w:rPr>
                <w:rFonts w:hint="eastAsia"/>
                <w:color w:val="000000" w:themeColor="text1"/>
                <w:sz w:val="24"/>
                <w:u w:val="none"/>
                <w:lang w:val="en-US" w:eastAsia="zh-CN"/>
                <w14:textFill>
                  <w14:solidFill>
                    <w14:schemeClr w14:val="tx1"/>
                  </w14:solidFill>
                </w14:textFill>
              </w:rPr>
              <w:t>5</w:t>
            </w:r>
            <w:r>
              <w:rPr>
                <w:rFonts w:hint="eastAsia"/>
                <w:color w:val="000000" w:themeColor="text1"/>
                <w:sz w:val="24"/>
                <w:u w:val="none"/>
                <w14:textFill>
                  <w14:solidFill>
                    <w14:schemeClr w14:val="tx1"/>
                  </w14:solidFill>
                </w14:textFill>
              </w:rPr>
              <w:t>）</w:t>
            </w:r>
            <w:r>
              <w:rPr>
                <w:rFonts w:hint="eastAsia"/>
                <w:color w:val="000000" w:themeColor="text1"/>
                <w:sz w:val="24"/>
                <w:u w:val="none"/>
                <w:lang w:eastAsia="zh-CN"/>
                <w14:textFill>
                  <w14:solidFill>
                    <w14:schemeClr w14:val="tx1"/>
                  </w14:solidFill>
                </w14:textFill>
              </w:rPr>
              <w:t>外加剂储罐周边应设置围堰，收集沟渠。</w:t>
            </w:r>
          </w:p>
          <w:p w14:paraId="3BE751FC">
            <w:pPr>
              <w:pStyle w:val="8"/>
              <w:spacing w:line="360" w:lineRule="auto"/>
              <w:ind w:firstLine="480"/>
              <w:rPr>
                <w:rFonts w:hint="eastAsia"/>
                <w:color w:val="000000" w:themeColor="text1"/>
                <w:sz w:val="24"/>
                <w:u w:val="none"/>
                <w14:textFill>
                  <w14:solidFill>
                    <w14:schemeClr w14:val="tx1"/>
                  </w14:solidFill>
                </w14:textFill>
              </w:rPr>
            </w:pP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lang w:val="en-US" w:eastAsia="zh-CN"/>
                <w14:textFill>
                  <w14:solidFill>
                    <w14:schemeClr w14:val="tx1"/>
                  </w14:solidFill>
                </w14:textFill>
              </w:rPr>
              <w:t>6</w:t>
            </w: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14:textFill>
                  <w14:solidFill>
                    <w14:schemeClr w14:val="tx1"/>
                  </w14:solidFill>
                </w14:textFill>
              </w:rPr>
              <w:t>制定相应的突发事件环境应急预案。</w:t>
            </w:r>
          </w:p>
          <w:p w14:paraId="566699EB">
            <w:pPr>
              <w:pStyle w:val="8"/>
              <w:spacing w:line="360" w:lineRule="auto"/>
              <w:ind w:firstLine="482"/>
              <w:rPr>
                <w:b/>
                <w:bCs/>
                <w:color w:val="000000" w:themeColor="text1"/>
                <w:sz w:val="24"/>
                <w:u w:val="none"/>
                <w14:textFill>
                  <w14:solidFill>
                    <w14:schemeClr w14:val="tx1"/>
                  </w14:solidFill>
                </w14:textFill>
              </w:rPr>
            </w:pPr>
            <w:r>
              <w:rPr>
                <w:rFonts w:hint="eastAsia"/>
                <w:b/>
                <w:bCs/>
                <w:color w:val="000000" w:themeColor="text1"/>
                <w:sz w:val="24"/>
                <w:u w:val="none"/>
                <w14:textFill>
                  <w14:solidFill>
                    <w14:schemeClr w14:val="tx1"/>
                  </w14:solidFill>
                </w14:textFill>
              </w:rPr>
              <w:t>6、建立风险应急预案</w:t>
            </w:r>
          </w:p>
          <w:p w14:paraId="5C2B4DB8">
            <w:pPr>
              <w:pStyle w:val="8"/>
              <w:spacing w:line="360" w:lineRule="auto"/>
              <w:ind w:firstLine="480"/>
              <w:rPr>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加强厂区环境管理工作，做好风险源的巡查、监控管理。组织编制突发环境事件应急预案，并开展培训和演练，增加突发环境事件的预防和处置能力。</w:t>
            </w:r>
          </w:p>
          <w:p w14:paraId="367BEFD0">
            <w:pPr>
              <w:adjustRightInd w:val="0"/>
              <w:snapToGrid w:val="0"/>
              <w:jc w:val="center"/>
              <w:textAlignment w:val="baseline"/>
              <w:rPr>
                <w:b/>
                <w:color w:val="000000" w:themeColor="text1"/>
                <w:szCs w:val="22"/>
                <w:u w:val="none"/>
                <w14:textFill>
                  <w14:solidFill>
                    <w14:schemeClr w14:val="tx1"/>
                  </w14:solidFill>
                </w14:textFill>
              </w:rPr>
            </w:pPr>
            <w:r>
              <w:rPr>
                <w:rFonts w:hint="eastAsia"/>
                <w:b/>
                <w:color w:val="000000" w:themeColor="text1"/>
                <w:szCs w:val="22"/>
                <w:u w:val="none"/>
                <w14:textFill>
                  <w14:solidFill>
                    <w14:schemeClr w14:val="tx1"/>
                  </w14:solidFill>
                </w14:textFill>
              </w:rPr>
              <w:t>表4-</w:t>
            </w:r>
            <w:r>
              <w:rPr>
                <w:rFonts w:hint="eastAsia"/>
                <w:b/>
                <w:color w:val="000000" w:themeColor="text1"/>
                <w:szCs w:val="22"/>
                <w:u w:val="none"/>
                <w:lang w:val="en-US" w:eastAsia="zh-CN"/>
                <w14:textFill>
                  <w14:solidFill>
                    <w14:schemeClr w14:val="tx1"/>
                  </w14:solidFill>
                </w14:textFill>
              </w:rPr>
              <w:t>19</w:t>
            </w:r>
            <w:r>
              <w:rPr>
                <w:rFonts w:hint="eastAsia"/>
                <w:b/>
                <w:color w:val="000000" w:themeColor="text1"/>
                <w:szCs w:val="22"/>
                <w:u w:val="none"/>
                <w14:textFill>
                  <w14:solidFill>
                    <w14:schemeClr w14:val="tx1"/>
                  </w14:solidFill>
                </w14:textFill>
              </w:rPr>
              <w:t xml:space="preserve">    建设项目环境风险简单分析内容</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53"/>
              <w:gridCol w:w="1168"/>
              <w:gridCol w:w="1472"/>
              <w:gridCol w:w="1624"/>
              <w:gridCol w:w="1954"/>
            </w:tblGrid>
            <w:tr w14:paraId="360C2C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95" w:type="pct"/>
                  <w:vAlign w:val="center"/>
                </w:tcPr>
                <w:p w14:paraId="04CB3EF4">
                  <w:pPr>
                    <w:pStyle w:val="107"/>
                    <w:widowControl/>
                    <w:spacing w:line="240" w:lineRule="auto"/>
                    <w:ind w:left="0" w:firstLine="0" w:firstLineChars="0"/>
                    <w:jc w:val="center"/>
                    <w:rPr>
                      <w:bCs/>
                      <w:color w:val="000000" w:themeColor="text1"/>
                      <w:sz w:val="18"/>
                      <w:szCs w:val="18"/>
                      <w:u w:val="none"/>
                      <w14:textFill>
                        <w14:solidFill>
                          <w14:schemeClr w14:val="tx1"/>
                        </w14:solidFill>
                      </w14:textFill>
                    </w:rPr>
                  </w:pPr>
                  <w:r>
                    <w:rPr>
                      <w:rFonts w:hint="eastAsia"/>
                      <w:bCs/>
                      <w:color w:val="000000" w:themeColor="text1"/>
                      <w:sz w:val="18"/>
                      <w:szCs w:val="18"/>
                      <w:u w:val="none"/>
                      <w14:textFill>
                        <w14:solidFill>
                          <w14:schemeClr w14:val="tx1"/>
                        </w14:solidFill>
                      </w14:textFill>
                    </w:rPr>
                    <w:t>建设项目名称</w:t>
                  </w:r>
                </w:p>
              </w:tc>
              <w:tc>
                <w:tcPr>
                  <w:tcW w:w="3804" w:type="pct"/>
                  <w:gridSpan w:val="4"/>
                  <w:vAlign w:val="center"/>
                </w:tcPr>
                <w:p w14:paraId="718C33B5">
                  <w:pPr>
                    <w:pStyle w:val="107"/>
                    <w:widowControl/>
                    <w:spacing w:line="240" w:lineRule="auto"/>
                    <w:ind w:left="0" w:firstLine="0" w:firstLineChars="0"/>
                    <w:jc w:val="center"/>
                    <w:rPr>
                      <w:bCs/>
                      <w:color w:val="000000" w:themeColor="text1"/>
                      <w:sz w:val="18"/>
                      <w:szCs w:val="18"/>
                      <w:u w:val="none"/>
                      <w14:textFill>
                        <w14:solidFill>
                          <w14:schemeClr w14:val="tx1"/>
                        </w14:solidFill>
                      </w14:textFill>
                    </w:rPr>
                  </w:pPr>
                  <w:r>
                    <w:rPr>
                      <w:rFonts w:hint="eastAsia"/>
                      <w:bCs/>
                      <w:color w:val="000000" w:themeColor="text1"/>
                      <w:sz w:val="18"/>
                      <w:szCs w:val="18"/>
                      <w:u w:val="none"/>
                      <w:lang w:eastAsia="zh-CN"/>
                      <w14:textFill>
                        <w14:solidFill>
                          <w14:schemeClr w14:val="tx1"/>
                        </w14:solidFill>
                      </w14:textFill>
                    </w:rPr>
                    <w:t>衡阳县御鑫建材有限公司搅拌站搬迁至演陂镇原华大水泥一厂工程</w:t>
                  </w:r>
                </w:p>
              </w:tc>
            </w:tr>
            <w:tr w14:paraId="4BAE09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95" w:type="pct"/>
                  <w:vAlign w:val="center"/>
                </w:tcPr>
                <w:p w14:paraId="7925576C">
                  <w:pPr>
                    <w:pStyle w:val="107"/>
                    <w:widowControl/>
                    <w:spacing w:line="240" w:lineRule="auto"/>
                    <w:ind w:left="0" w:firstLine="0" w:firstLineChars="0"/>
                    <w:jc w:val="center"/>
                    <w:rPr>
                      <w:bCs/>
                      <w:color w:val="000000" w:themeColor="text1"/>
                      <w:sz w:val="18"/>
                      <w:szCs w:val="18"/>
                      <w:u w:val="none"/>
                      <w14:textFill>
                        <w14:solidFill>
                          <w14:schemeClr w14:val="tx1"/>
                        </w14:solidFill>
                      </w14:textFill>
                    </w:rPr>
                  </w:pPr>
                  <w:r>
                    <w:rPr>
                      <w:rFonts w:hint="eastAsia"/>
                      <w:bCs/>
                      <w:color w:val="000000" w:themeColor="text1"/>
                      <w:sz w:val="18"/>
                      <w:szCs w:val="18"/>
                      <w:u w:val="none"/>
                      <w14:textFill>
                        <w14:solidFill>
                          <w14:schemeClr w14:val="tx1"/>
                        </w14:solidFill>
                      </w14:textFill>
                    </w:rPr>
                    <w:t>建设地点</w:t>
                  </w:r>
                </w:p>
              </w:tc>
              <w:tc>
                <w:tcPr>
                  <w:tcW w:w="715" w:type="pct"/>
                  <w:vAlign w:val="center"/>
                </w:tcPr>
                <w:p w14:paraId="09BD931D">
                  <w:pPr>
                    <w:jc w:val="center"/>
                    <w:rPr>
                      <w:rFonts w:hint="eastAsia" w:ascii="Times New Roman" w:hAnsi="Times New Roman" w:eastAsia="宋体" w:cs="宋体"/>
                      <w:bCs/>
                      <w:color w:val="000000" w:themeColor="text1"/>
                      <w:kern w:val="2"/>
                      <w:sz w:val="18"/>
                      <w:szCs w:val="18"/>
                      <w:u w:val="none"/>
                      <w:lang w:val="en-US" w:eastAsia="zh-CN" w:bidi="ar-SA"/>
                      <w14:textFill>
                        <w14:solidFill>
                          <w14:schemeClr w14:val="tx1"/>
                        </w14:solidFill>
                      </w14:textFill>
                    </w:rPr>
                  </w:pPr>
                  <w:r>
                    <w:rPr>
                      <w:rFonts w:hint="default" w:ascii="Times New Roman" w:hAnsi="Times New Roman" w:eastAsia="宋体" w:cs="宋体"/>
                      <w:bCs/>
                      <w:color w:val="000000" w:themeColor="text1"/>
                      <w:kern w:val="2"/>
                      <w:sz w:val="18"/>
                      <w:szCs w:val="18"/>
                      <w:u w:val="none"/>
                      <w:lang w:val="en-US" w:eastAsia="zh-CN" w:bidi="ar-SA"/>
                      <w14:textFill>
                        <w14:solidFill>
                          <w14:schemeClr w14:val="tx1"/>
                        </w14:solidFill>
                      </w14:textFill>
                    </w:rPr>
                    <w:t>湖南省</w:t>
                  </w:r>
                </w:p>
              </w:tc>
              <w:tc>
                <w:tcPr>
                  <w:tcW w:w="901" w:type="pct"/>
                  <w:vAlign w:val="center"/>
                </w:tcPr>
                <w:p w14:paraId="2C64BFA1">
                  <w:pPr>
                    <w:jc w:val="center"/>
                    <w:rPr>
                      <w:rFonts w:hint="eastAsia" w:ascii="Times New Roman" w:hAnsi="Times New Roman" w:eastAsia="宋体" w:cs="宋体"/>
                      <w:bCs/>
                      <w:color w:val="000000" w:themeColor="text1"/>
                      <w:kern w:val="2"/>
                      <w:sz w:val="18"/>
                      <w:szCs w:val="18"/>
                      <w:u w:val="none"/>
                      <w:lang w:val="en-US" w:eastAsia="zh-CN" w:bidi="ar-SA"/>
                      <w14:textFill>
                        <w14:solidFill>
                          <w14:schemeClr w14:val="tx1"/>
                        </w14:solidFill>
                      </w14:textFill>
                    </w:rPr>
                  </w:pPr>
                  <w:r>
                    <w:rPr>
                      <w:rFonts w:hint="eastAsia" w:cs="宋体"/>
                      <w:bCs/>
                      <w:color w:val="000000" w:themeColor="text1"/>
                      <w:kern w:val="2"/>
                      <w:sz w:val="18"/>
                      <w:szCs w:val="18"/>
                      <w:u w:val="none"/>
                      <w:lang w:val="en-US" w:eastAsia="zh-CN" w:bidi="ar-SA"/>
                      <w14:textFill>
                        <w14:solidFill>
                          <w14:schemeClr w14:val="tx1"/>
                        </w14:solidFill>
                      </w14:textFill>
                    </w:rPr>
                    <w:t>衡阳县</w:t>
                  </w:r>
                </w:p>
              </w:tc>
              <w:tc>
                <w:tcPr>
                  <w:tcW w:w="994" w:type="pct"/>
                  <w:vAlign w:val="center"/>
                </w:tcPr>
                <w:p w14:paraId="0BD2D3AB">
                  <w:pPr>
                    <w:jc w:val="center"/>
                    <w:rPr>
                      <w:rFonts w:hint="eastAsia" w:ascii="Times New Roman" w:hAnsi="Times New Roman" w:eastAsia="宋体" w:cs="宋体"/>
                      <w:bCs/>
                      <w:color w:val="000000" w:themeColor="text1"/>
                      <w:kern w:val="2"/>
                      <w:sz w:val="18"/>
                      <w:szCs w:val="18"/>
                      <w:u w:val="none"/>
                      <w:lang w:val="en-US" w:eastAsia="zh-CN" w:bidi="ar-SA"/>
                      <w14:textFill>
                        <w14:solidFill>
                          <w14:schemeClr w14:val="tx1"/>
                        </w14:solidFill>
                      </w14:textFill>
                    </w:rPr>
                  </w:pPr>
                  <w:r>
                    <w:rPr>
                      <w:rFonts w:hint="eastAsia" w:ascii="Times New Roman" w:hAnsi="Times New Roman" w:eastAsia="宋体" w:cs="宋体"/>
                      <w:bCs/>
                      <w:color w:val="000000" w:themeColor="text1"/>
                      <w:kern w:val="2"/>
                      <w:sz w:val="18"/>
                      <w:szCs w:val="18"/>
                      <w:u w:val="none"/>
                      <w:lang w:val="en-US" w:eastAsia="zh-CN" w:bidi="ar-SA"/>
                      <w14:textFill>
                        <w14:solidFill>
                          <w14:schemeClr w14:val="tx1"/>
                        </w14:solidFill>
                      </w14:textFill>
                    </w:rPr>
                    <w:t>衡阳县演陂镇</w:t>
                  </w:r>
                </w:p>
              </w:tc>
              <w:tc>
                <w:tcPr>
                  <w:tcW w:w="1192" w:type="pct"/>
                  <w:vAlign w:val="center"/>
                </w:tcPr>
                <w:p w14:paraId="35CA42B6">
                  <w:pPr>
                    <w:pStyle w:val="107"/>
                    <w:widowControl/>
                    <w:spacing w:line="240" w:lineRule="auto"/>
                    <w:ind w:left="0" w:firstLine="0" w:firstLineChars="0"/>
                    <w:jc w:val="center"/>
                    <w:rPr>
                      <w:rFonts w:hint="eastAsia" w:eastAsia="宋体"/>
                      <w:bCs/>
                      <w:color w:val="000000" w:themeColor="text1"/>
                      <w:sz w:val="18"/>
                      <w:szCs w:val="18"/>
                      <w:u w:val="none"/>
                      <w:lang w:eastAsia="zh-CN"/>
                      <w14:textFill>
                        <w14:solidFill>
                          <w14:schemeClr w14:val="tx1"/>
                        </w14:solidFill>
                      </w14:textFill>
                    </w:rPr>
                  </w:pPr>
                  <w:r>
                    <w:rPr>
                      <w:rFonts w:hint="eastAsia" w:eastAsia="宋体"/>
                      <w:bCs/>
                      <w:color w:val="000000" w:themeColor="text1"/>
                      <w:sz w:val="18"/>
                      <w:szCs w:val="18"/>
                      <w:u w:val="none"/>
                      <w:lang w:eastAsia="zh-CN"/>
                      <w14:textFill>
                        <w14:solidFill>
                          <w14:schemeClr w14:val="tx1"/>
                        </w14:solidFill>
                      </w14:textFill>
                    </w:rPr>
                    <w:t>原华大水泥一厂</w:t>
                  </w:r>
                </w:p>
              </w:tc>
            </w:tr>
            <w:tr w14:paraId="120584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95" w:type="pct"/>
                  <w:vAlign w:val="center"/>
                </w:tcPr>
                <w:p w14:paraId="1C21199F">
                  <w:pPr>
                    <w:pStyle w:val="107"/>
                    <w:widowControl/>
                    <w:spacing w:line="240" w:lineRule="auto"/>
                    <w:ind w:left="0" w:firstLine="0" w:firstLineChars="0"/>
                    <w:jc w:val="center"/>
                    <w:rPr>
                      <w:bCs/>
                      <w:color w:val="000000" w:themeColor="text1"/>
                      <w:sz w:val="18"/>
                      <w:szCs w:val="18"/>
                      <w:u w:val="none"/>
                      <w14:textFill>
                        <w14:solidFill>
                          <w14:schemeClr w14:val="tx1"/>
                        </w14:solidFill>
                      </w14:textFill>
                    </w:rPr>
                  </w:pPr>
                  <w:r>
                    <w:rPr>
                      <w:rFonts w:hint="eastAsia"/>
                      <w:bCs/>
                      <w:color w:val="000000" w:themeColor="text1"/>
                      <w:sz w:val="18"/>
                      <w:szCs w:val="18"/>
                      <w:u w:val="none"/>
                      <w14:textFill>
                        <w14:solidFill>
                          <w14:schemeClr w14:val="tx1"/>
                        </w14:solidFill>
                      </w14:textFill>
                    </w:rPr>
                    <w:t>地理坐标</w:t>
                  </w:r>
                </w:p>
              </w:tc>
              <w:tc>
                <w:tcPr>
                  <w:tcW w:w="715" w:type="pct"/>
                  <w:vAlign w:val="center"/>
                </w:tcPr>
                <w:p w14:paraId="09FE4B75">
                  <w:pPr>
                    <w:pStyle w:val="107"/>
                    <w:widowControl/>
                    <w:spacing w:line="240" w:lineRule="auto"/>
                    <w:ind w:left="0" w:firstLine="0" w:firstLineChars="0"/>
                    <w:jc w:val="center"/>
                    <w:rPr>
                      <w:bCs/>
                      <w:color w:val="000000" w:themeColor="text1"/>
                      <w:sz w:val="18"/>
                      <w:szCs w:val="18"/>
                      <w:u w:val="none"/>
                      <w14:textFill>
                        <w14:solidFill>
                          <w14:schemeClr w14:val="tx1"/>
                        </w14:solidFill>
                      </w14:textFill>
                    </w:rPr>
                  </w:pPr>
                  <w:r>
                    <w:rPr>
                      <w:rFonts w:hint="eastAsia"/>
                      <w:bCs/>
                      <w:color w:val="000000" w:themeColor="text1"/>
                      <w:sz w:val="18"/>
                      <w:szCs w:val="18"/>
                      <w:u w:val="none"/>
                      <w14:textFill>
                        <w14:solidFill>
                          <w14:schemeClr w14:val="tx1"/>
                        </w14:solidFill>
                      </w14:textFill>
                    </w:rPr>
                    <w:t>经度</w:t>
                  </w:r>
                </w:p>
              </w:tc>
              <w:tc>
                <w:tcPr>
                  <w:tcW w:w="901" w:type="pct"/>
                  <w:vAlign w:val="center"/>
                </w:tcPr>
                <w:p w14:paraId="5694198A">
                  <w:pPr>
                    <w:pStyle w:val="107"/>
                    <w:widowControl/>
                    <w:spacing w:line="240" w:lineRule="auto"/>
                    <w:ind w:left="0" w:firstLine="0" w:firstLineChars="0"/>
                    <w:jc w:val="center"/>
                    <w:rPr>
                      <w:rFonts w:hint="default" w:eastAsia="宋体"/>
                      <w:bCs/>
                      <w:color w:val="000000" w:themeColor="text1"/>
                      <w:sz w:val="18"/>
                      <w:szCs w:val="18"/>
                      <w:u w:val="none"/>
                      <w:lang w:val="en-US" w:eastAsia="zh-CN"/>
                      <w14:textFill>
                        <w14:solidFill>
                          <w14:schemeClr w14:val="tx1"/>
                        </w14:solidFill>
                      </w14:textFill>
                    </w:rPr>
                  </w:pPr>
                  <w:r>
                    <w:rPr>
                      <w:rFonts w:hint="default" w:ascii="Times New Roman" w:hAnsi="Times New Roman" w:cs="Times New Roman"/>
                      <w:bCs/>
                      <w:color w:val="000000" w:themeColor="text1"/>
                      <w:sz w:val="18"/>
                      <w:szCs w:val="18"/>
                      <w:u w:val="none"/>
                      <w:lang w:val="en-US" w:eastAsia="zh-CN"/>
                      <w14:textFill>
                        <w14:solidFill>
                          <w14:schemeClr w14:val="tx1"/>
                        </w14:solidFill>
                      </w14:textFill>
                    </w:rPr>
                    <w:t>112°</w:t>
                  </w:r>
                  <w:r>
                    <w:rPr>
                      <w:rFonts w:hint="eastAsia" w:cs="Times New Roman"/>
                      <w:bCs/>
                      <w:color w:val="000000" w:themeColor="text1"/>
                      <w:sz w:val="18"/>
                      <w:szCs w:val="18"/>
                      <w:u w:val="none"/>
                      <w:lang w:val="en-US" w:eastAsia="zh-CN"/>
                      <w14:textFill>
                        <w14:solidFill>
                          <w14:schemeClr w14:val="tx1"/>
                        </w14:solidFill>
                      </w14:textFill>
                    </w:rPr>
                    <w:t>15</w:t>
                  </w:r>
                  <w:r>
                    <w:rPr>
                      <w:rFonts w:hint="default" w:ascii="Times New Roman" w:hAnsi="Times New Roman" w:cs="Times New Roman"/>
                      <w:bCs/>
                      <w:color w:val="000000" w:themeColor="text1"/>
                      <w:sz w:val="18"/>
                      <w:szCs w:val="18"/>
                      <w:u w:val="none"/>
                      <w:lang w:val="en-US" w:eastAsia="zh-CN"/>
                      <w14:textFill>
                        <w14:solidFill>
                          <w14:schemeClr w14:val="tx1"/>
                        </w14:solidFill>
                      </w14:textFill>
                    </w:rPr>
                    <w:t>′</w:t>
                  </w:r>
                  <w:r>
                    <w:rPr>
                      <w:rFonts w:hint="eastAsia" w:cs="Times New Roman"/>
                      <w:bCs/>
                      <w:color w:val="000000" w:themeColor="text1"/>
                      <w:sz w:val="18"/>
                      <w:szCs w:val="18"/>
                      <w:u w:val="none"/>
                      <w:lang w:val="en-US" w:eastAsia="zh-CN"/>
                      <w14:textFill>
                        <w14:solidFill>
                          <w14:schemeClr w14:val="tx1"/>
                        </w14:solidFill>
                      </w14:textFill>
                    </w:rPr>
                    <w:t>28.8193</w:t>
                  </w:r>
                  <w:r>
                    <w:rPr>
                      <w:rFonts w:hint="default" w:ascii="Times New Roman" w:hAnsi="Times New Roman" w:cs="Times New Roman"/>
                      <w:bCs/>
                      <w:color w:val="000000" w:themeColor="text1"/>
                      <w:sz w:val="18"/>
                      <w:szCs w:val="18"/>
                      <w:u w:val="none"/>
                      <w:lang w:val="en-US" w:eastAsia="zh-CN"/>
                      <w14:textFill>
                        <w14:solidFill>
                          <w14:schemeClr w14:val="tx1"/>
                        </w14:solidFill>
                      </w14:textFill>
                    </w:rPr>
                    <w:t>″</w:t>
                  </w:r>
                </w:p>
              </w:tc>
              <w:tc>
                <w:tcPr>
                  <w:tcW w:w="994" w:type="pct"/>
                  <w:vAlign w:val="center"/>
                </w:tcPr>
                <w:p w14:paraId="2EC733BC">
                  <w:pPr>
                    <w:pStyle w:val="107"/>
                    <w:widowControl/>
                    <w:spacing w:line="240" w:lineRule="auto"/>
                    <w:ind w:left="0" w:firstLine="0" w:firstLineChars="0"/>
                    <w:jc w:val="center"/>
                    <w:rPr>
                      <w:bCs/>
                      <w:color w:val="000000" w:themeColor="text1"/>
                      <w:sz w:val="18"/>
                      <w:szCs w:val="18"/>
                      <w:u w:val="none"/>
                      <w14:textFill>
                        <w14:solidFill>
                          <w14:schemeClr w14:val="tx1"/>
                        </w14:solidFill>
                      </w14:textFill>
                    </w:rPr>
                  </w:pPr>
                  <w:r>
                    <w:rPr>
                      <w:rFonts w:hint="eastAsia"/>
                      <w:bCs/>
                      <w:color w:val="000000" w:themeColor="text1"/>
                      <w:sz w:val="18"/>
                      <w:szCs w:val="18"/>
                      <w:u w:val="none"/>
                      <w14:textFill>
                        <w14:solidFill>
                          <w14:schemeClr w14:val="tx1"/>
                        </w14:solidFill>
                      </w14:textFill>
                    </w:rPr>
                    <w:t>纬度</w:t>
                  </w:r>
                </w:p>
              </w:tc>
              <w:tc>
                <w:tcPr>
                  <w:tcW w:w="1192" w:type="pct"/>
                  <w:vAlign w:val="center"/>
                </w:tcPr>
                <w:p w14:paraId="5540617C">
                  <w:pPr>
                    <w:pStyle w:val="107"/>
                    <w:widowControl/>
                    <w:spacing w:line="240" w:lineRule="auto"/>
                    <w:ind w:left="0" w:firstLine="0" w:firstLineChars="0"/>
                    <w:jc w:val="center"/>
                    <w:rPr>
                      <w:bCs/>
                      <w:color w:val="000000" w:themeColor="text1"/>
                      <w:sz w:val="18"/>
                      <w:szCs w:val="18"/>
                      <w:u w:val="none"/>
                      <w14:textFill>
                        <w14:solidFill>
                          <w14:schemeClr w14:val="tx1"/>
                        </w14:solidFill>
                      </w14:textFill>
                    </w:rPr>
                  </w:pPr>
                  <w:r>
                    <w:rPr>
                      <w:rFonts w:hint="eastAsia" w:cs="Times New Roman"/>
                      <w:bCs/>
                      <w:color w:val="000000" w:themeColor="text1"/>
                      <w:sz w:val="18"/>
                      <w:szCs w:val="18"/>
                      <w:u w:val="none"/>
                      <w:lang w:val="en-US" w:eastAsia="zh-CN"/>
                      <w14:textFill>
                        <w14:solidFill>
                          <w14:schemeClr w14:val="tx1"/>
                        </w14:solidFill>
                      </w14:textFill>
                    </w:rPr>
                    <w:t>27</w:t>
                  </w:r>
                  <w:r>
                    <w:rPr>
                      <w:rFonts w:hint="default" w:ascii="Times New Roman" w:hAnsi="Times New Roman" w:cs="Times New Roman"/>
                      <w:bCs/>
                      <w:color w:val="000000" w:themeColor="text1"/>
                      <w:sz w:val="18"/>
                      <w:szCs w:val="18"/>
                      <w:u w:val="none"/>
                      <w:lang w:val="en-US" w:eastAsia="zh-CN"/>
                      <w14:textFill>
                        <w14:solidFill>
                          <w14:schemeClr w14:val="tx1"/>
                        </w14:solidFill>
                      </w14:textFill>
                    </w:rPr>
                    <w:t>°</w:t>
                  </w:r>
                  <w:r>
                    <w:rPr>
                      <w:rFonts w:hint="eastAsia" w:cs="Times New Roman"/>
                      <w:bCs/>
                      <w:color w:val="000000" w:themeColor="text1"/>
                      <w:sz w:val="18"/>
                      <w:szCs w:val="18"/>
                      <w:u w:val="none"/>
                      <w:lang w:val="en-US" w:eastAsia="zh-CN"/>
                      <w14:textFill>
                        <w14:solidFill>
                          <w14:schemeClr w14:val="tx1"/>
                        </w14:solidFill>
                      </w14:textFill>
                    </w:rPr>
                    <w:t>01</w:t>
                  </w:r>
                  <w:r>
                    <w:rPr>
                      <w:rFonts w:hint="default" w:ascii="Times New Roman" w:hAnsi="Times New Roman" w:cs="Times New Roman"/>
                      <w:bCs/>
                      <w:color w:val="000000" w:themeColor="text1"/>
                      <w:sz w:val="18"/>
                      <w:szCs w:val="18"/>
                      <w:u w:val="none"/>
                      <w:lang w:val="en-US" w:eastAsia="zh-CN"/>
                      <w14:textFill>
                        <w14:solidFill>
                          <w14:schemeClr w14:val="tx1"/>
                        </w14:solidFill>
                      </w14:textFill>
                    </w:rPr>
                    <w:t>′</w:t>
                  </w:r>
                  <w:r>
                    <w:rPr>
                      <w:rFonts w:hint="eastAsia" w:cs="Times New Roman"/>
                      <w:bCs/>
                      <w:color w:val="000000" w:themeColor="text1"/>
                      <w:sz w:val="18"/>
                      <w:szCs w:val="18"/>
                      <w:u w:val="none"/>
                      <w:lang w:val="en-US" w:eastAsia="zh-CN"/>
                      <w14:textFill>
                        <w14:solidFill>
                          <w14:schemeClr w14:val="tx1"/>
                        </w14:solidFill>
                      </w14:textFill>
                    </w:rPr>
                    <w:t>35.247</w:t>
                  </w:r>
                  <w:r>
                    <w:rPr>
                      <w:rFonts w:hint="default" w:ascii="Times New Roman" w:hAnsi="Times New Roman" w:cs="Times New Roman"/>
                      <w:bCs/>
                      <w:color w:val="000000" w:themeColor="text1"/>
                      <w:sz w:val="18"/>
                      <w:szCs w:val="18"/>
                      <w:u w:val="none"/>
                      <w:lang w:val="en-US" w:eastAsia="zh-CN"/>
                      <w14:textFill>
                        <w14:solidFill>
                          <w14:schemeClr w14:val="tx1"/>
                        </w14:solidFill>
                      </w14:textFill>
                    </w:rPr>
                    <w:t>″</w:t>
                  </w:r>
                </w:p>
              </w:tc>
            </w:tr>
            <w:tr w14:paraId="4EA49D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95" w:type="pct"/>
                  <w:vAlign w:val="center"/>
                </w:tcPr>
                <w:p w14:paraId="3E7DA7AD">
                  <w:pPr>
                    <w:pStyle w:val="107"/>
                    <w:widowControl/>
                    <w:spacing w:line="240" w:lineRule="auto"/>
                    <w:ind w:left="0" w:firstLine="0" w:firstLineChars="0"/>
                    <w:jc w:val="center"/>
                    <w:rPr>
                      <w:bCs/>
                      <w:color w:val="000000" w:themeColor="text1"/>
                      <w:sz w:val="18"/>
                      <w:szCs w:val="18"/>
                      <w:u w:val="none"/>
                      <w14:textFill>
                        <w14:solidFill>
                          <w14:schemeClr w14:val="tx1"/>
                        </w14:solidFill>
                      </w14:textFill>
                    </w:rPr>
                  </w:pPr>
                  <w:r>
                    <w:rPr>
                      <w:rFonts w:hint="eastAsia"/>
                      <w:bCs/>
                      <w:color w:val="000000" w:themeColor="text1"/>
                      <w:sz w:val="18"/>
                      <w:szCs w:val="18"/>
                      <w:u w:val="none"/>
                      <w14:textFill>
                        <w14:solidFill>
                          <w14:schemeClr w14:val="tx1"/>
                        </w14:solidFill>
                      </w14:textFill>
                    </w:rPr>
                    <w:t>主要风险物质及分布</w:t>
                  </w:r>
                </w:p>
              </w:tc>
              <w:tc>
                <w:tcPr>
                  <w:tcW w:w="3804" w:type="pct"/>
                  <w:gridSpan w:val="4"/>
                  <w:vAlign w:val="center"/>
                </w:tcPr>
                <w:p w14:paraId="1147629A">
                  <w:pPr>
                    <w:pStyle w:val="107"/>
                    <w:widowControl/>
                    <w:spacing w:line="240" w:lineRule="auto"/>
                    <w:ind w:left="0" w:firstLine="0" w:firstLineChars="0"/>
                    <w:rPr>
                      <w:rFonts w:hint="eastAsia" w:eastAsia="宋体"/>
                      <w:bCs/>
                      <w:color w:val="000000" w:themeColor="text1"/>
                      <w:sz w:val="18"/>
                      <w:szCs w:val="18"/>
                      <w:u w:val="none"/>
                      <w:lang w:val="en-US" w:eastAsia="zh-CN"/>
                      <w14:textFill>
                        <w14:solidFill>
                          <w14:schemeClr w14:val="tx1"/>
                        </w14:solidFill>
                      </w14:textFill>
                    </w:rPr>
                  </w:pPr>
                  <w:r>
                    <w:rPr>
                      <w:rFonts w:hint="eastAsia"/>
                      <w:bCs/>
                      <w:color w:val="000000" w:themeColor="text1"/>
                      <w:sz w:val="18"/>
                      <w:szCs w:val="18"/>
                      <w:u w:val="none"/>
                      <w:lang w:val="en-US" w:eastAsia="zh-CN"/>
                      <w14:textFill>
                        <w14:solidFill>
                          <w14:schemeClr w14:val="tx1"/>
                        </w14:solidFill>
                      </w14:textFill>
                    </w:rPr>
                    <w:t>筒仓：水泥、粉煤灰、矿粉</w:t>
                  </w:r>
                  <w:r>
                    <w:rPr>
                      <w:rFonts w:hint="eastAsia"/>
                      <w:bCs/>
                      <w:color w:val="000000" w:themeColor="text1"/>
                      <w:sz w:val="18"/>
                      <w:szCs w:val="18"/>
                      <w:u w:val="none"/>
                      <w14:textFill>
                        <w14:solidFill>
                          <w14:schemeClr w14:val="tx1"/>
                        </w14:solidFill>
                      </w14:textFill>
                    </w:rPr>
                    <w:t>等</w:t>
                  </w:r>
                  <w:r>
                    <w:rPr>
                      <w:rFonts w:hint="eastAsia"/>
                      <w:bCs/>
                      <w:color w:val="000000" w:themeColor="text1"/>
                      <w:sz w:val="18"/>
                      <w:szCs w:val="18"/>
                      <w:u w:val="none"/>
                      <w:lang w:eastAsia="zh-CN"/>
                      <w14:textFill>
                        <w14:solidFill>
                          <w14:schemeClr w14:val="tx1"/>
                        </w14:solidFill>
                      </w14:textFill>
                    </w:rPr>
                    <w:t>；</w:t>
                  </w:r>
                </w:p>
                <w:p w14:paraId="6E34A70B">
                  <w:pPr>
                    <w:pStyle w:val="107"/>
                    <w:widowControl/>
                    <w:spacing w:line="240" w:lineRule="auto"/>
                    <w:ind w:left="0" w:firstLine="0" w:firstLineChars="0"/>
                    <w:rPr>
                      <w:rFonts w:hint="eastAsia"/>
                      <w:bCs/>
                      <w:color w:val="000000" w:themeColor="text1"/>
                      <w:sz w:val="18"/>
                      <w:szCs w:val="18"/>
                      <w:u w:val="none"/>
                      <w:lang w:val="en-US" w:eastAsia="zh-CN"/>
                      <w14:textFill>
                        <w14:solidFill>
                          <w14:schemeClr w14:val="tx1"/>
                        </w14:solidFill>
                      </w14:textFill>
                    </w:rPr>
                  </w:pPr>
                  <w:r>
                    <w:rPr>
                      <w:rFonts w:hint="eastAsia"/>
                      <w:bCs/>
                      <w:color w:val="000000" w:themeColor="text1"/>
                      <w:sz w:val="18"/>
                      <w:szCs w:val="18"/>
                      <w:u w:val="none"/>
                      <w:lang w:val="en-US" w:eastAsia="zh-CN"/>
                      <w14:textFill>
                        <w14:solidFill>
                          <w14:schemeClr w14:val="tx1"/>
                        </w14:solidFill>
                      </w14:textFill>
                    </w:rPr>
                    <w:t>办公楼仓库：润滑油；</w:t>
                  </w:r>
                </w:p>
                <w:p w14:paraId="63A6603F">
                  <w:pPr>
                    <w:pStyle w:val="107"/>
                    <w:widowControl/>
                    <w:spacing w:line="240" w:lineRule="auto"/>
                    <w:ind w:left="0" w:firstLine="0" w:firstLineChars="0"/>
                    <w:rPr>
                      <w:rFonts w:hint="default" w:eastAsia="宋体"/>
                      <w:bCs/>
                      <w:color w:val="000000" w:themeColor="text1"/>
                      <w:sz w:val="18"/>
                      <w:szCs w:val="18"/>
                      <w:u w:val="none"/>
                      <w:lang w:val="en-US" w:eastAsia="zh-CN"/>
                      <w14:textFill>
                        <w14:solidFill>
                          <w14:schemeClr w14:val="tx1"/>
                        </w14:solidFill>
                      </w14:textFill>
                    </w:rPr>
                  </w:pPr>
                  <w:r>
                    <w:rPr>
                      <w:rFonts w:hint="eastAsia"/>
                      <w:bCs/>
                      <w:color w:val="000000" w:themeColor="text1"/>
                      <w:sz w:val="18"/>
                      <w:szCs w:val="18"/>
                      <w:u w:val="none"/>
                      <w:lang w:val="en-US" w:eastAsia="zh-CN"/>
                      <w14:textFill>
                        <w14:solidFill>
                          <w14:schemeClr w14:val="tx1"/>
                        </w14:solidFill>
                      </w14:textFill>
                    </w:rPr>
                    <w:t>危废间：危险废物。</w:t>
                  </w:r>
                </w:p>
              </w:tc>
            </w:tr>
            <w:tr w14:paraId="4DB691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95" w:type="pct"/>
                  <w:vAlign w:val="center"/>
                </w:tcPr>
                <w:p w14:paraId="343E5A4D">
                  <w:pPr>
                    <w:pStyle w:val="107"/>
                    <w:widowControl/>
                    <w:spacing w:line="240" w:lineRule="auto"/>
                    <w:ind w:left="0" w:firstLine="0" w:firstLineChars="0"/>
                    <w:jc w:val="center"/>
                    <w:rPr>
                      <w:bCs/>
                      <w:color w:val="000000" w:themeColor="text1"/>
                      <w:sz w:val="18"/>
                      <w:szCs w:val="18"/>
                      <w:u w:val="none"/>
                      <w14:textFill>
                        <w14:solidFill>
                          <w14:schemeClr w14:val="tx1"/>
                        </w14:solidFill>
                      </w14:textFill>
                    </w:rPr>
                  </w:pPr>
                  <w:r>
                    <w:rPr>
                      <w:rFonts w:hint="eastAsia"/>
                      <w:bCs/>
                      <w:color w:val="000000" w:themeColor="text1"/>
                      <w:sz w:val="18"/>
                      <w:szCs w:val="18"/>
                      <w:u w:val="none"/>
                      <w14:textFill>
                        <w14:solidFill>
                          <w14:schemeClr w14:val="tx1"/>
                        </w14:solidFill>
                      </w14:textFill>
                    </w:rPr>
                    <w:t>环境影响途径及危害后果</w:t>
                  </w:r>
                </w:p>
              </w:tc>
              <w:tc>
                <w:tcPr>
                  <w:tcW w:w="3804" w:type="pct"/>
                  <w:gridSpan w:val="4"/>
                  <w:vAlign w:val="center"/>
                </w:tcPr>
                <w:p w14:paraId="4CABBF31">
                  <w:pPr>
                    <w:pStyle w:val="107"/>
                    <w:widowControl/>
                    <w:spacing w:line="240" w:lineRule="auto"/>
                    <w:ind w:left="0" w:firstLine="0" w:firstLineChars="0"/>
                    <w:rPr>
                      <w:rFonts w:hint="default"/>
                      <w:bCs/>
                      <w:color w:val="000000" w:themeColor="text1"/>
                      <w:sz w:val="18"/>
                      <w:szCs w:val="18"/>
                      <w:u w:val="none"/>
                      <w:lang w:val="en-US" w:eastAsia="zh-CN"/>
                      <w14:textFill>
                        <w14:solidFill>
                          <w14:schemeClr w14:val="tx1"/>
                        </w14:solidFill>
                      </w14:textFill>
                    </w:rPr>
                  </w:pPr>
                  <w:r>
                    <w:rPr>
                      <w:rFonts w:hint="eastAsia"/>
                      <w:bCs/>
                      <w:color w:val="000000" w:themeColor="text1"/>
                      <w:sz w:val="18"/>
                      <w:szCs w:val="18"/>
                      <w:u w:val="none"/>
                      <w:lang w:val="en-US" w:eastAsia="zh-CN"/>
                      <w14:textFill>
                        <w14:solidFill>
                          <w14:schemeClr w14:val="tx1"/>
                        </w14:solidFill>
                      </w14:textFill>
                    </w:rPr>
                    <w:t>1、火灾事故产生东风废气</w:t>
                  </w:r>
                  <w:r>
                    <w:rPr>
                      <w:rFonts w:hint="default"/>
                      <w:bCs/>
                      <w:color w:val="000000" w:themeColor="text1"/>
                      <w:sz w:val="18"/>
                      <w:szCs w:val="18"/>
                      <w:u w:val="none"/>
                      <w:lang w:val="en-US" w:eastAsia="zh-CN"/>
                      <w14:textFill>
                        <w14:solidFill>
                          <w14:schemeClr w14:val="tx1"/>
                        </w14:solidFill>
                      </w14:textFill>
                    </w:rPr>
                    <w:t>排放会污染周边大气环境。</w:t>
                  </w:r>
                </w:p>
                <w:p w14:paraId="7C04E773">
                  <w:pPr>
                    <w:pStyle w:val="107"/>
                    <w:widowControl/>
                    <w:spacing w:line="240" w:lineRule="auto"/>
                    <w:ind w:left="0" w:firstLine="0" w:firstLineChars="0"/>
                    <w:rPr>
                      <w:rFonts w:hint="default"/>
                      <w:bCs/>
                      <w:color w:val="000000" w:themeColor="text1"/>
                      <w:sz w:val="18"/>
                      <w:szCs w:val="18"/>
                      <w:u w:val="none"/>
                      <w:lang w:val="en-US" w:eastAsia="zh-CN"/>
                      <w14:textFill>
                        <w14:solidFill>
                          <w14:schemeClr w14:val="tx1"/>
                        </w14:solidFill>
                      </w14:textFill>
                    </w:rPr>
                  </w:pPr>
                  <w:r>
                    <w:rPr>
                      <w:rFonts w:hint="eastAsia"/>
                      <w:bCs/>
                      <w:color w:val="000000" w:themeColor="text1"/>
                      <w:sz w:val="18"/>
                      <w:szCs w:val="18"/>
                      <w:u w:val="none"/>
                      <w:lang w:val="en-US" w:eastAsia="zh-CN"/>
                      <w14:textFill>
                        <w14:solidFill>
                          <w14:schemeClr w14:val="tx1"/>
                        </w14:solidFill>
                      </w14:textFill>
                    </w:rPr>
                    <w:t>2、火灾产生的消防废水</w:t>
                  </w:r>
                  <w:r>
                    <w:rPr>
                      <w:rFonts w:hint="default"/>
                      <w:bCs/>
                      <w:color w:val="000000" w:themeColor="text1"/>
                      <w:sz w:val="18"/>
                      <w:szCs w:val="18"/>
                      <w:u w:val="none"/>
                      <w:lang w:val="en-US" w:eastAsia="zh-CN"/>
                      <w14:textFill>
                        <w14:solidFill>
                          <w14:schemeClr w14:val="tx1"/>
                        </w14:solidFill>
                      </w14:textFill>
                    </w:rPr>
                    <w:t>排放污染周边土壤及水体。</w:t>
                  </w:r>
                </w:p>
                <w:p w14:paraId="74E4B2F9">
                  <w:pPr>
                    <w:pStyle w:val="107"/>
                    <w:widowControl/>
                    <w:spacing w:line="240" w:lineRule="auto"/>
                    <w:ind w:left="0" w:firstLine="0" w:firstLineChars="0"/>
                    <w:rPr>
                      <w:bCs/>
                      <w:color w:val="000000" w:themeColor="text1"/>
                      <w:sz w:val="18"/>
                      <w:szCs w:val="18"/>
                      <w:u w:val="none"/>
                      <w14:textFill>
                        <w14:solidFill>
                          <w14:schemeClr w14:val="tx1"/>
                        </w14:solidFill>
                      </w14:textFill>
                    </w:rPr>
                  </w:pPr>
                  <w:r>
                    <w:rPr>
                      <w:rFonts w:hint="eastAsia"/>
                      <w:bCs/>
                      <w:color w:val="000000" w:themeColor="text1"/>
                      <w:sz w:val="18"/>
                      <w:szCs w:val="18"/>
                      <w:u w:val="none"/>
                      <w:lang w:val="en-US" w:eastAsia="zh-CN"/>
                      <w14:textFill>
                        <w14:solidFill>
                          <w14:schemeClr w14:val="tx1"/>
                        </w14:solidFill>
                      </w14:textFill>
                    </w:rPr>
                    <w:t>3、</w:t>
                  </w:r>
                  <w:r>
                    <w:rPr>
                      <w:rFonts w:hint="default"/>
                      <w:bCs/>
                      <w:color w:val="000000" w:themeColor="text1"/>
                      <w:sz w:val="18"/>
                      <w:szCs w:val="18"/>
                      <w:u w:val="none"/>
                      <w:lang w:val="en-US" w:eastAsia="zh-CN"/>
                      <w14:textFill>
                        <w14:solidFill>
                          <w14:schemeClr w14:val="tx1"/>
                        </w14:solidFill>
                      </w14:textFill>
                    </w:rPr>
                    <w:t>罐体物理性爆炸污染周边大气环境。</w:t>
                  </w:r>
                </w:p>
              </w:tc>
            </w:tr>
            <w:tr w14:paraId="0F4B32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95" w:type="pct"/>
                  <w:vAlign w:val="center"/>
                </w:tcPr>
                <w:p w14:paraId="04620405">
                  <w:pPr>
                    <w:pStyle w:val="107"/>
                    <w:widowControl/>
                    <w:spacing w:line="240" w:lineRule="auto"/>
                    <w:ind w:left="0" w:firstLine="0" w:firstLineChars="0"/>
                    <w:jc w:val="center"/>
                    <w:rPr>
                      <w:bCs/>
                      <w:color w:val="000000" w:themeColor="text1"/>
                      <w:sz w:val="18"/>
                      <w:szCs w:val="18"/>
                      <w:u w:val="none"/>
                      <w14:textFill>
                        <w14:solidFill>
                          <w14:schemeClr w14:val="tx1"/>
                        </w14:solidFill>
                      </w14:textFill>
                    </w:rPr>
                  </w:pPr>
                  <w:r>
                    <w:rPr>
                      <w:rFonts w:hint="eastAsia"/>
                      <w:bCs/>
                      <w:color w:val="000000" w:themeColor="text1"/>
                      <w:sz w:val="18"/>
                      <w:szCs w:val="18"/>
                      <w:u w:val="none"/>
                      <w14:textFill>
                        <w14:solidFill>
                          <w14:schemeClr w14:val="tx1"/>
                        </w14:solidFill>
                      </w14:textFill>
                    </w:rPr>
                    <w:t>风险防范措施要求</w:t>
                  </w:r>
                </w:p>
              </w:tc>
              <w:tc>
                <w:tcPr>
                  <w:tcW w:w="3804" w:type="pct"/>
                  <w:gridSpan w:val="4"/>
                  <w:vAlign w:val="center"/>
                </w:tcPr>
                <w:p w14:paraId="708F344B">
                  <w:pPr>
                    <w:pStyle w:val="107"/>
                    <w:widowControl/>
                    <w:spacing w:line="240" w:lineRule="auto"/>
                    <w:ind w:left="0" w:firstLine="360"/>
                    <w:jc w:val="both"/>
                    <w:rPr>
                      <w:rFonts w:hint="eastAsia"/>
                      <w:bCs/>
                      <w:color w:val="000000" w:themeColor="text1"/>
                      <w:sz w:val="18"/>
                      <w:szCs w:val="18"/>
                      <w:u w:val="none"/>
                      <w14:textFill>
                        <w14:solidFill>
                          <w14:schemeClr w14:val="tx1"/>
                        </w14:solidFill>
                      </w14:textFill>
                    </w:rPr>
                  </w:pPr>
                  <w:r>
                    <w:rPr>
                      <w:rFonts w:hint="eastAsia"/>
                      <w:bCs/>
                      <w:color w:val="000000" w:themeColor="text1"/>
                      <w:sz w:val="18"/>
                      <w:szCs w:val="18"/>
                      <w:u w:val="none"/>
                      <w14:textFill>
                        <w14:solidFill>
                          <w14:schemeClr w14:val="tx1"/>
                        </w14:solidFill>
                      </w14:textFill>
                    </w:rPr>
                    <w:t>①对于罐体爆炸以预防为主，定期检验/检修罐体安全阀；做好罐体防损措施；加强厂区生产设备防静电保护措施。若发生爆炸，应立即组织邻近人员撤离事故现场，并使用喷雾水枪驱散和消除悬浮粉尘，降低空气浓度。</w:t>
                  </w:r>
                </w:p>
                <w:p w14:paraId="16BE3750">
                  <w:pPr>
                    <w:pStyle w:val="107"/>
                    <w:widowControl/>
                    <w:spacing w:line="240" w:lineRule="auto"/>
                    <w:ind w:left="0" w:firstLine="360"/>
                    <w:jc w:val="both"/>
                    <w:rPr>
                      <w:bCs/>
                      <w:color w:val="000000" w:themeColor="text1"/>
                      <w:sz w:val="18"/>
                      <w:szCs w:val="18"/>
                      <w:u w:val="none"/>
                      <w14:textFill>
                        <w14:solidFill>
                          <w14:schemeClr w14:val="tx1"/>
                        </w14:solidFill>
                      </w14:textFill>
                    </w:rPr>
                  </w:pPr>
                  <w:r>
                    <w:rPr>
                      <w:rFonts w:hint="eastAsia"/>
                      <w:bCs/>
                      <w:color w:val="000000" w:themeColor="text1"/>
                      <w:sz w:val="18"/>
                      <w:szCs w:val="18"/>
                      <w:u w:val="none"/>
                      <w14:textFill>
                        <w14:solidFill>
                          <w14:schemeClr w14:val="tx1"/>
                        </w14:solidFill>
                      </w14:textFill>
                    </w:rPr>
                    <w:t>②制定相应的突发事件环境应急预案。</w:t>
                  </w:r>
                </w:p>
              </w:tc>
            </w:tr>
            <w:tr w14:paraId="70AA22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00" w:type="pct"/>
                  <w:gridSpan w:val="5"/>
                  <w:vAlign w:val="center"/>
                </w:tcPr>
                <w:p w14:paraId="634E4FBE">
                  <w:pPr>
                    <w:pStyle w:val="54"/>
                    <w:spacing w:before="1"/>
                    <w:ind w:left="107"/>
                    <w:jc w:val="left"/>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填表说明（列出项目相关信息及评价说明）：</w:t>
                  </w:r>
                </w:p>
                <w:p w14:paraId="43A70FDA">
                  <w:pPr>
                    <w:pStyle w:val="54"/>
                    <w:spacing w:before="2"/>
                    <w:ind w:firstLine="360" w:firstLineChars="200"/>
                    <w:jc w:val="left"/>
                    <w:rPr>
                      <w:color w:val="000000" w:themeColor="text1"/>
                      <w:sz w:val="18"/>
                      <w:szCs w:val="18"/>
                      <w:u w:val="none"/>
                      <w14:textFill>
                        <w14:solidFill>
                          <w14:schemeClr w14:val="tx1"/>
                        </w14:solidFill>
                      </w14:textFill>
                    </w:rPr>
                  </w:pPr>
                  <w:r>
                    <w:rPr>
                      <w:color w:val="000000" w:themeColor="text1"/>
                      <w:sz w:val="18"/>
                      <w:szCs w:val="18"/>
                      <w:u w:val="none"/>
                      <w14:textFill>
                        <w14:solidFill>
                          <w14:schemeClr w14:val="tx1"/>
                        </w14:solidFill>
                      </w14:textFill>
                    </w:rPr>
                    <w:t>项目主要风险事故是火灾造成的环境风险。在认真落实本报告提出的各项风险防范和应急措施后，项目的风险处于可接受水平。</w:t>
                  </w:r>
                </w:p>
              </w:tc>
            </w:tr>
          </w:tbl>
          <w:p w14:paraId="10798231">
            <w:pPr>
              <w:spacing w:line="360" w:lineRule="auto"/>
              <w:ind w:firstLine="482" w:firstLineChars="200"/>
              <w:rPr>
                <w:rFonts w:hint="eastAsia"/>
                <w:b/>
                <w:bCs/>
                <w:color w:val="000000" w:themeColor="text1"/>
                <w:sz w:val="24"/>
                <w:u w:val="single"/>
                <w:lang w:val="en-US" w:eastAsia="zh-CN"/>
                <w14:textFill>
                  <w14:solidFill>
                    <w14:schemeClr w14:val="tx1"/>
                  </w14:solidFill>
                </w14:textFill>
              </w:rPr>
            </w:pPr>
            <w:r>
              <w:rPr>
                <w:rFonts w:hint="eastAsia"/>
                <w:b/>
                <w:bCs/>
                <w:color w:val="000000" w:themeColor="text1"/>
                <w:sz w:val="24"/>
                <w:u w:val="single"/>
                <w:lang w:val="en-US" w:eastAsia="zh-CN"/>
                <w14:textFill>
                  <w14:solidFill>
                    <w14:schemeClr w14:val="tx1"/>
                  </w14:solidFill>
                </w14:textFill>
              </w:rPr>
              <w:t>八、项目制约因素分析</w:t>
            </w:r>
          </w:p>
          <w:p w14:paraId="55AAA576">
            <w:pPr>
              <w:spacing w:line="360" w:lineRule="auto"/>
              <w:ind w:firstLine="480" w:firstLineChars="200"/>
              <w:rPr>
                <w:rFonts w:hint="eastAsia"/>
                <w:b w:val="0"/>
                <w:bCs w:val="0"/>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本项目制约因素主要是社会环境因素，一最近敏感目标（散住居民）位于本项目南北8m处，距离本项目较近，项目生产过程中产生的噪声可能会对其产生一定的影响；二是项目原料运输路线从北侧途径1户居民进入X056，其运输路线的1户居民距离运输路线较近，运输过程中产生的扬尘和交通噪声对其会有一定的影响。</w:t>
            </w:r>
          </w:p>
          <w:p w14:paraId="409DF775">
            <w:pPr>
              <w:pStyle w:val="8"/>
              <w:spacing w:line="360" w:lineRule="auto"/>
              <w:ind w:firstLine="482"/>
              <w:rPr>
                <w:rFonts w:hint="eastAsia"/>
                <w:b w:val="0"/>
                <w:bCs w:val="0"/>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针对项目生产设备噪声对南侧最近居民的影响，本次环评在前文</w:t>
            </w:r>
            <w:r>
              <w:rPr>
                <w:rFonts w:hint="eastAsia"/>
                <w:b w:val="0"/>
                <w:bCs w:val="0"/>
                <w:color w:val="000000" w:themeColor="text1"/>
                <w:sz w:val="24"/>
                <w:u w:val="single"/>
                <w14:textFill>
                  <w14:solidFill>
                    <w14:schemeClr w14:val="tx1"/>
                  </w14:solidFill>
                </w14:textFill>
              </w:rPr>
              <w:t>声环境影响和保护措施</w:t>
            </w:r>
            <w:r>
              <w:rPr>
                <w:rFonts w:hint="eastAsia"/>
                <w:b w:val="0"/>
                <w:bCs w:val="0"/>
                <w:color w:val="000000" w:themeColor="text1"/>
                <w:sz w:val="24"/>
                <w:u w:val="single"/>
                <w:lang w:val="en-US" w:eastAsia="zh-CN"/>
                <w14:textFill>
                  <w14:solidFill>
                    <w14:schemeClr w14:val="tx1"/>
                  </w14:solidFill>
                </w14:textFill>
              </w:rPr>
              <w:t>中定量分析预测了本项目运营期噪声对居民的影响；同时，从合理布局各功能区，将生产区布设在远离南侧居民的一侧；选择低噪声和符合国家噪声标准的设备；生产设备布设在厂房内，采取厂房隔声等方面提出了降低对居民噪声影响的措施。</w:t>
            </w:r>
          </w:p>
          <w:p w14:paraId="6D253840">
            <w:pPr>
              <w:pStyle w:val="8"/>
              <w:spacing w:line="360" w:lineRule="auto"/>
              <w:ind w:firstLine="482"/>
              <w:rPr>
                <w:rFonts w:hint="default" w:eastAsia="宋体"/>
                <w:b w:val="0"/>
                <w:bCs w:val="0"/>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针对原料运输过程对运输路线两侧敏感目标的制约因素，本次环评主要从优选路线（运输道路设于北侧，距离X056共178m，运输路线最近居民1户）、运输扬尘和运输噪声等方面提出减缓措施。</w:t>
            </w:r>
          </w:p>
          <w:p w14:paraId="2E6F1F93">
            <w:pPr>
              <w:spacing w:line="360" w:lineRule="auto"/>
              <w:ind w:firstLine="482" w:firstLineChars="200"/>
              <w:rPr>
                <w:rFonts w:hint="default"/>
                <w:b/>
                <w:bCs/>
                <w:color w:val="000000" w:themeColor="text1"/>
                <w:sz w:val="24"/>
                <w:u w:val="single"/>
                <w:lang w:val="en-US" w:eastAsia="zh-CN"/>
                <w14:textFill>
                  <w14:solidFill>
                    <w14:schemeClr w14:val="tx1"/>
                  </w14:solidFill>
                </w14:textFill>
              </w:rPr>
            </w:pPr>
            <w:r>
              <w:rPr>
                <w:rFonts w:hint="eastAsia"/>
                <w:b/>
                <w:bCs/>
                <w:color w:val="000000" w:themeColor="text1"/>
                <w:sz w:val="24"/>
                <w:u w:val="single"/>
                <w:lang w:val="en-US" w:eastAsia="zh-CN"/>
                <w14:textFill>
                  <w14:solidFill>
                    <w14:schemeClr w14:val="tx1"/>
                  </w14:solidFill>
                </w14:textFill>
              </w:rPr>
              <w:t>1、运输扬尘影响及减缓措施</w:t>
            </w:r>
          </w:p>
          <w:p w14:paraId="75616049">
            <w:pPr>
              <w:spacing w:line="360" w:lineRule="auto"/>
              <w:ind w:firstLine="480" w:firstLineChars="200"/>
              <w:rPr>
                <w:rFonts w:hint="eastAsia"/>
                <w:b w:val="0"/>
                <w:bCs w:val="0"/>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本项目采用公路——汽车运输方式，运输过程中车辆碾压道路表面易产生细小的尘粒，当气候干燥、风速较大或车速较高时则容易产生道路扬尘。其产生量的大小与道路清洁程度、车辆行驶速度及运输车辆数量等因素有关。</w:t>
            </w:r>
          </w:p>
          <w:p w14:paraId="2D264D06">
            <w:pPr>
              <w:spacing w:line="360" w:lineRule="auto"/>
              <w:ind w:firstLine="480" w:firstLineChars="200"/>
              <w:rPr>
                <w:rFonts w:hint="eastAsia"/>
                <w:b w:val="0"/>
                <w:bCs w:val="0"/>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为进一步减少扬尘对道路两侧居民的影响，评价要求企业进一步采取以下措施：</w:t>
            </w:r>
          </w:p>
          <w:p w14:paraId="2832C3B7">
            <w:pPr>
              <w:spacing w:line="360" w:lineRule="auto"/>
              <w:ind w:firstLine="480" w:firstLineChars="200"/>
              <w:rPr>
                <w:rFonts w:hint="eastAsia"/>
                <w:b w:val="0"/>
                <w:bCs w:val="0"/>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（1）运输车辆应按规定配置防洒落装备，装载不宜过满，保证运输过程中不散落；并规划好运输车辆的运行路线与时间，尽量避免在上下班等交通集中区、居民休息时间段等敏感时间段行驶；</w:t>
            </w:r>
          </w:p>
          <w:p w14:paraId="3BDEC687">
            <w:pPr>
              <w:spacing w:line="360" w:lineRule="auto"/>
              <w:ind w:firstLine="480" w:firstLineChars="200"/>
              <w:rPr>
                <w:rFonts w:hint="eastAsia"/>
                <w:b w:val="0"/>
                <w:bCs w:val="0"/>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（2）加强运输道路的洒水和保洁，对规划的运输道路应派专人负责，经常维护并及时清扫路面散状物料以保持良好的路面状况；</w:t>
            </w:r>
          </w:p>
          <w:p w14:paraId="2AF5D1F0">
            <w:pPr>
              <w:spacing w:line="360" w:lineRule="auto"/>
              <w:ind w:firstLine="480" w:firstLineChars="200"/>
              <w:rPr>
                <w:rFonts w:hint="eastAsia"/>
                <w:b w:val="0"/>
                <w:bCs w:val="0"/>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（3）应使用符合国家现行有关标准规定的、低污染排放的车辆，对运输车辆应进行统一管理，固定运输车辆，限载限速，并注意设备的日常检修和维护，保证设备在正常工条件下运转。</w:t>
            </w:r>
          </w:p>
          <w:p w14:paraId="1BA1685F">
            <w:pPr>
              <w:spacing w:line="360" w:lineRule="auto"/>
              <w:ind w:firstLine="480" w:firstLineChars="200"/>
              <w:rPr>
                <w:rFonts w:hint="eastAsia"/>
                <w:b/>
                <w:bCs/>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4）建设单位应加强对运输沿线的环境敏感点居民大气环境颗粒物进行跟踪监测，若有超标现象应及时进行整改，应通过分散车辆运输时间、加强道路洒水降尘或对道路进行定期清洗、利用雾炮车对运输道路两侧进行液雾降尘、分解淡化空气中的颗粒浓度等措施来降低空气中扬尘颗粒物的影响。建设单位按照上述防治措施进行落实，运输扬尘大气环境影响属于可以接受的范围，不会对当地大气环境产生显著影响。综上所述，采取措施后项目运输道路扬尘对环境空气质量影响较小。</w:t>
            </w:r>
          </w:p>
          <w:p w14:paraId="00E30F4B">
            <w:pPr>
              <w:spacing w:line="360" w:lineRule="auto"/>
              <w:ind w:firstLine="482" w:firstLineChars="200"/>
              <w:rPr>
                <w:rFonts w:hint="default"/>
                <w:b/>
                <w:bCs/>
                <w:color w:val="000000" w:themeColor="text1"/>
                <w:sz w:val="24"/>
                <w:u w:val="single"/>
                <w:lang w:val="en-US" w:eastAsia="zh-CN"/>
                <w14:textFill>
                  <w14:solidFill>
                    <w14:schemeClr w14:val="tx1"/>
                  </w14:solidFill>
                </w14:textFill>
              </w:rPr>
            </w:pPr>
            <w:r>
              <w:rPr>
                <w:rFonts w:hint="eastAsia"/>
                <w:b/>
                <w:bCs/>
                <w:color w:val="000000" w:themeColor="text1"/>
                <w:sz w:val="24"/>
                <w:u w:val="single"/>
                <w:lang w:val="en-US" w:eastAsia="zh-CN"/>
                <w14:textFill>
                  <w14:solidFill>
                    <w14:schemeClr w14:val="tx1"/>
                  </w14:solidFill>
                </w14:textFill>
              </w:rPr>
              <w:t>2、运输噪声影响及减缓措施</w:t>
            </w:r>
          </w:p>
          <w:p w14:paraId="489EDD4F">
            <w:pPr>
              <w:spacing w:line="360" w:lineRule="auto"/>
              <w:ind w:firstLine="480" w:firstLineChars="200"/>
              <w:rPr>
                <w:rFonts w:hint="eastAsia"/>
                <w:b w:val="0"/>
                <w:bCs w:val="0"/>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本项目原料及产品运输量较大，针对项目运输车辆噪声影响，本环评要求：</w:t>
            </w:r>
          </w:p>
          <w:p w14:paraId="049069DD">
            <w:pPr>
              <w:spacing w:line="360" w:lineRule="auto"/>
              <w:ind w:firstLine="480" w:firstLineChars="200"/>
              <w:rPr>
                <w:rFonts w:hint="eastAsia"/>
                <w:b w:val="0"/>
                <w:bCs w:val="0"/>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①车辆严禁超载、居民周围应用采低速行驶、禁止鸣笛等措施来减小项目运输对道路两侧居民的影响。</w:t>
            </w:r>
          </w:p>
          <w:p w14:paraId="589DBA06">
            <w:pPr>
              <w:spacing w:line="360" w:lineRule="auto"/>
              <w:ind w:firstLine="480" w:firstLineChars="200"/>
              <w:rPr>
                <w:rFonts w:hint="eastAsia"/>
                <w:b w:val="0"/>
                <w:bCs w:val="0"/>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②采用性能较好的低噪音运输车辆，加强对运输车辆的维修保养，进一步减少噪声的排放。</w:t>
            </w:r>
          </w:p>
          <w:p w14:paraId="7169C403">
            <w:pPr>
              <w:spacing w:line="360" w:lineRule="auto"/>
              <w:ind w:firstLine="480" w:firstLineChars="200"/>
              <w:rPr>
                <w:rFonts w:hint="eastAsia"/>
                <w:b w:val="0"/>
                <w:bCs w:val="0"/>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③固定运输路线，选择居民较少的路段进行运输。尽量分散运输，减少集中运输时段，减少对运输道路周围环境的影响。</w:t>
            </w:r>
          </w:p>
          <w:p w14:paraId="5428D640">
            <w:pPr>
              <w:spacing w:line="360" w:lineRule="auto"/>
              <w:ind w:firstLine="480" w:firstLineChars="200"/>
              <w:rPr>
                <w:rFonts w:hint="eastAsia"/>
                <w:b w:val="0"/>
                <w:bCs w:val="0"/>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④原料、成品运输过程中尽量避开在夜间和午休时间进行。</w:t>
            </w:r>
          </w:p>
          <w:p w14:paraId="45548AB0">
            <w:pPr>
              <w:spacing w:line="360" w:lineRule="auto"/>
              <w:ind w:firstLine="480" w:firstLineChars="200"/>
              <w:rPr>
                <w:rFonts w:hint="eastAsia"/>
                <w:b w:val="0"/>
                <w:bCs w:val="0"/>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⑤项目运输车辆尽可能选用低噪声、低振动、结构优良的车辆；考虑到植物等对噪声的吸收、屏障作用，应在道路两侧种植一些植被；运输车辆在经过居民区时，应减速慢行，以降低噪声影响；在运输路线上应尽量避免高声喇叭，以减少车辆噪声对运输线四周声环境的影响。</w:t>
            </w:r>
          </w:p>
          <w:p w14:paraId="22C9BA7E">
            <w:pPr>
              <w:spacing w:line="360" w:lineRule="auto"/>
              <w:ind w:firstLine="480" w:firstLineChars="200"/>
              <w:rPr>
                <w:rFonts w:hint="eastAsia"/>
                <w:b w:val="0"/>
                <w:bCs w:val="0"/>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⑥建设单位应加强对运输沿线的环境敏感点居民声环境进行跟踪监测，若有超标现象应及时进行整改，应通过调整运输线路或在敏感点加设声屏障、隔声窗等来降低噪声影响，杜绝扰民现象的发生。</w:t>
            </w:r>
          </w:p>
          <w:p w14:paraId="45849CEF">
            <w:pPr>
              <w:spacing w:line="360" w:lineRule="auto"/>
              <w:ind w:firstLine="480" w:firstLineChars="200"/>
              <w:rPr>
                <w:rFonts w:hint="eastAsia"/>
                <w:b/>
                <w:bCs/>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val="en-US" w:eastAsia="zh-CN"/>
                <w14:textFill>
                  <w14:solidFill>
                    <w14:schemeClr w14:val="tx1"/>
                  </w14:solidFill>
                </w14:textFill>
              </w:rPr>
              <w:t>综上，项目运营期噪声通过加强管理，采取一定措施后不会对周围敏感点产生明显不利影响。</w:t>
            </w:r>
          </w:p>
          <w:p w14:paraId="34B481E8">
            <w:pPr>
              <w:pStyle w:val="8"/>
              <w:spacing w:line="360" w:lineRule="auto"/>
              <w:ind w:firstLine="482"/>
              <w:rPr>
                <w:rFonts w:hint="eastAsia"/>
                <w:b/>
                <w:bCs/>
                <w:color w:val="000000" w:themeColor="text1"/>
                <w:sz w:val="24"/>
                <w:u w:val="single" w:color="auto"/>
                <w:lang w:val="en-US" w:eastAsia="zh-CN"/>
                <w14:textFill>
                  <w14:solidFill>
                    <w14:schemeClr w14:val="tx1"/>
                  </w14:solidFill>
                </w14:textFill>
              </w:rPr>
            </w:pPr>
            <w:r>
              <w:rPr>
                <w:rFonts w:hint="eastAsia"/>
                <w:b/>
                <w:bCs/>
                <w:color w:val="000000" w:themeColor="text1"/>
                <w:sz w:val="24"/>
                <w:u w:val="single" w:color="auto"/>
                <w:lang w:val="en-US" w:eastAsia="zh-CN"/>
                <w14:textFill>
                  <w14:solidFill>
                    <w14:schemeClr w14:val="tx1"/>
                  </w14:solidFill>
                </w14:textFill>
              </w:rPr>
              <w:t>九</w:t>
            </w:r>
            <w:r>
              <w:rPr>
                <w:rFonts w:hint="eastAsia"/>
                <w:b/>
                <w:bCs/>
                <w:color w:val="000000" w:themeColor="text1"/>
                <w:sz w:val="24"/>
                <w:u w:val="single" w:color="auto"/>
                <w:lang w:eastAsia="zh-CN"/>
                <w14:textFill>
                  <w14:solidFill>
                    <w14:schemeClr w14:val="tx1"/>
                  </w14:solidFill>
                </w14:textFill>
              </w:rPr>
              <w:t>、</w:t>
            </w:r>
            <w:r>
              <w:rPr>
                <w:rFonts w:hint="eastAsia"/>
                <w:b/>
                <w:bCs/>
                <w:color w:val="000000" w:themeColor="text1"/>
                <w:sz w:val="24"/>
                <w:u w:val="single" w:color="auto"/>
                <w:lang w:val="en-US" w:eastAsia="zh-CN"/>
                <w14:textFill>
                  <w14:solidFill>
                    <w14:schemeClr w14:val="tx1"/>
                  </w14:solidFill>
                </w14:textFill>
              </w:rPr>
              <w:t>环保投资估算</w:t>
            </w:r>
          </w:p>
          <w:p w14:paraId="03AD4D98">
            <w:pPr>
              <w:pStyle w:val="78"/>
              <w:adjustRightInd/>
              <w:snapToGrid/>
              <w:ind w:firstLine="480"/>
              <w:jc w:val="both"/>
              <w:textAlignment w:val="baseline"/>
              <w:rPr>
                <w:rFonts w:hint="default" w:ascii="Times New Roman" w:hAnsi="Times New Roman" w:eastAsia="宋体" w:cs="Times New Roman"/>
                <w:bCs/>
                <w:color w:val="000000" w:themeColor="text1"/>
                <w:u w:val="single" w:color="auto"/>
                <w:lang w:val="en-US" w:eastAsia="zh-CN"/>
                <w14:textFill>
                  <w14:solidFill>
                    <w14:schemeClr w14:val="tx1"/>
                  </w14:solidFill>
                </w14:textFill>
              </w:rPr>
            </w:pPr>
            <w:r>
              <w:rPr>
                <w:rFonts w:hint="default" w:ascii="Times New Roman" w:hAnsi="Times New Roman" w:eastAsia="宋体" w:cs="Times New Roman"/>
                <w:bCs/>
                <w:color w:val="000000" w:themeColor="text1"/>
                <w:u w:val="single" w:color="auto"/>
                <w:lang w:val="en-US" w:eastAsia="zh-CN"/>
                <w14:textFill>
                  <w14:solidFill>
                    <w14:schemeClr w14:val="tx1"/>
                  </w14:solidFill>
                </w14:textFill>
              </w:rPr>
              <w:t>项目总投资为</w:t>
            </w:r>
            <w:r>
              <w:rPr>
                <w:rFonts w:hint="eastAsia" w:ascii="Times New Roman" w:cs="Times New Roman"/>
                <w:bCs/>
                <w:color w:val="000000" w:themeColor="text1"/>
                <w:u w:val="single" w:color="auto"/>
                <w:lang w:val="en-US" w:eastAsia="zh-CN"/>
                <w14:textFill>
                  <w14:solidFill>
                    <w14:schemeClr w14:val="tx1"/>
                  </w14:solidFill>
                </w14:textFill>
              </w:rPr>
              <w:t>3000</w:t>
            </w:r>
            <w:r>
              <w:rPr>
                <w:rFonts w:hint="default" w:ascii="Times New Roman" w:hAnsi="Times New Roman" w:eastAsia="宋体" w:cs="Times New Roman"/>
                <w:bCs/>
                <w:color w:val="000000" w:themeColor="text1"/>
                <w:u w:val="single" w:color="auto"/>
                <w:lang w:val="en-US" w:eastAsia="zh-CN"/>
                <w14:textFill>
                  <w14:solidFill>
                    <w14:schemeClr w14:val="tx1"/>
                  </w14:solidFill>
                </w14:textFill>
              </w:rPr>
              <w:t>万元，预计环保总投资为</w:t>
            </w:r>
            <w:r>
              <w:rPr>
                <w:rFonts w:hint="eastAsia" w:ascii="Times New Roman" w:hAnsi="Times New Roman" w:eastAsia="宋体" w:cs="Times New Roman"/>
                <w:bCs/>
                <w:color w:val="000000" w:themeColor="text1"/>
                <w:u w:val="single" w:color="auto"/>
                <w:lang w:val="en-US" w:eastAsia="zh-CN"/>
                <w14:textFill>
                  <w14:solidFill>
                    <w14:schemeClr w14:val="tx1"/>
                  </w14:solidFill>
                </w14:textFill>
              </w:rPr>
              <w:t>22</w:t>
            </w:r>
            <w:r>
              <w:rPr>
                <w:rFonts w:hint="eastAsia" w:ascii="Times New Roman" w:cs="Times New Roman"/>
                <w:bCs/>
                <w:color w:val="000000" w:themeColor="text1"/>
                <w:u w:val="single" w:color="auto"/>
                <w:lang w:val="en-US" w:eastAsia="zh-CN"/>
                <w14:textFill>
                  <w14:solidFill>
                    <w14:schemeClr w14:val="tx1"/>
                  </w14:solidFill>
                </w14:textFill>
              </w:rPr>
              <w:t>9.8</w:t>
            </w:r>
            <w:r>
              <w:rPr>
                <w:rFonts w:hint="default" w:ascii="Times New Roman" w:hAnsi="Times New Roman" w:eastAsia="宋体" w:cs="Times New Roman"/>
                <w:bCs/>
                <w:color w:val="000000" w:themeColor="text1"/>
                <w:u w:val="single" w:color="auto"/>
                <w:lang w:val="en-US" w:eastAsia="zh-CN"/>
                <w14:textFill>
                  <w14:solidFill>
                    <w14:schemeClr w14:val="tx1"/>
                  </w14:solidFill>
                </w14:textFill>
              </w:rPr>
              <w:t>万元。占总投资的</w:t>
            </w:r>
            <w:r>
              <w:rPr>
                <w:rFonts w:hint="eastAsia" w:ascii="Times New Roman" w:cs="Times New Roman"/>
                <w:bCs/>
                <w:color w:val="000000" w:themeColor="text1"/>
                <w:u w:val="single" w:color="auto"/>
                <w:lang w:val="en-US" w:eastAsia="zh-CN"/>
                <w14:textFill>
                  <w14:solidFill>
                    <w14:schemeClr w14:val="tx1"/>
                  </w14:solidFill>
                </w14:textFill>
              </w:rPr>
              <w:t>7.66</w:t>
            </w:r>
            <w:r>
              <w:rPr>
                <w:rFonts w:hint="default" w:ascii="Times New Roman" w:hAnsi="Times New Roman" w:eastAsia="宋体" w:cs="Times New Roman"/>
                <w:bCs/>
                <w:color w:val="000000" w:themeColor="text1"/>
                <w:u w:val="single" w:color="auto"/>
                <w:lang w:val="en-US" w:eastAsia="zh-CN"/>
                <w14:textFill>
                  <w14:solidFill>
                    <w14:schemeClr w14:val="tx1"/>
                  </w14:solidFill>
                </w14:textFill>
              </w:rPr>
              <w:t>%，具体情况详见表。</w:t>
            </w:r>
          </w:p>
          <w:p w14:paraId="1C7F0432">
            <w:pPr>
              <w:spacing w:line="240" w:lineRule="auto"/>
              <w:jc w:val="center"/>
              <w:rPr>
                <w:rFonts w:hint="default" w:ascii="Times New Roman" w:hAnsi="Times New Roman" w:eastAsia="宋体" w:cs="Times New Roman"/>
                <w:b/>
                <w:bCs w:val="0"/>
                <w:color w:val="000000" w:themeColor="text1"/>
                <w:kern w:val="2"/>
                <w:sz w:val="21"/>
                <w:szCs w:val="21"/>
                <w:u w:val="single" w:color="auto"/>
                <w:lang w:val="en-US" w:eastAsia="zh-CN"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u w:val="single" w:color="auto"/>
                <w:lang w:val="en-US" w:eastAsia="zh-CN" w:bidi="ar-SA"/>
                <w14:textFill>
                  <w14:solidFill>
                    <w14:schemeClr w14:val="tx1"/>
                  </w14:solidFill>
                </w14:textFill>
              </w:rPr>
              <w:t>表</w:t>
            </w:r>
            <w:r>
              <w:rPr>
                <w:rFonts w:hint="eastAsia" w:ascii="Times New Roman" w:hAnsi="Times New Roman" w:eastAsia="宋体" w:cs="Times New Roman"/>
                <w:b/>
                <w:bCs w:val="0"/>
                <w:color w:val="000000" w:themeColor="text1"/>
                <w:kern w:val="2"/>
                <w:sz w:val="21"/>
                <w:szCs w:val="21"/>
                <w:u w:val="single" w:color="auto"/>
                <w:lang w:val="en-US" w:eastAsia="zh-CN" w:bidi="ar-SA"/>
                <w14:textFill>
                  <w14:solidFill>
                    <w14:schemeClr w14:val="tx1"/>
                  </w14:solidFill>
                </w14:textFill>
              </w:rPr>
              <w:t>4</w:t>
            </w:r>
            <w:r>
              <w:rPr>
                <w:rFonts w:hint="eastAsia" w:cs="Times New Roman"/>
                <w:b/>
                <w:bCs w:val="0"/>
                <w:color w:val="000000" w:themeColor="text1"/>
                <w:kern w:val="2"/>
                <w:sz w:val="21"/>
                <w:szCs w:val="21"/>
                <w:u w:val="single" w:color="auto"/>
                <w:lang w:val="en-US" w:eastAsia="zh-CN" w:bidi="ar-SA"/>
                <w14:textFill>
                  <w14:solidFill>
                    <w14:schemeClr w14:val="tx1"/>
                  </w14:solidFill>
                </w14:textFill>
              </w:rPr>
              <w:t>-20</w:t>
            </w:r>
            <w:r>
              <w:rPr>
                <w:rFonts w:hint="eastAsia" w:ascii="Times New Roman" w:hAnsi="Times New Roman" w:eastAsia="宋体" w:cs="Times New Roman"/>
                <w:b/>
                <w:bCs w:val="0"/>
                <w:color w:val="000000" w:themeColor="text1"/>
                <w:kern w:val="2"/>
                <w:sz w:val="21"/>
                <w:szCs w:val="21"/>
                <w:u w:val="single" w:color="auto"/>
                <w:lang w:val="en-US" w:eastAsia="zh-CN" w:bidi="ar-SA"/>
                <w14:textFill>
                  <w14:solidFill>
                    <w14:schemeClr w14:val="tx1"/>
                  </w14:solidFill>
                </w14:textFill>
              </w:rPr>
              <w:t xml:space="preserve"> </w:t>
            </w:r>
            <w:r>
              <w:rPr>
                <w:rFonts w:hint="default" w:ascii="Times New Roman" w:hAnsi="Times New Roman" w:eastAsia="宋体" w:cs="Times New Roman"/>
                <w:b/>
                <w:bCs w:val="0"/>
                <w:color w:val="000000" w:themeColor="text1"/>
                <w:kern w:val="2"/>
                <w:sz w:val="21"/>
                <w:szCs w:val="21"/>
                <w:u w:val="single" w:color="auto"/>
                <w:lang w:val="en-US" w:eastAsia="zh-CN" w:bidi="ar-SA"/>
                <w14:textFill>
                  <w14:solidFill>
                    <w14:schemeClr w14:val="tx1"/>
                  </w14:solidFill>
                </w14:textFill>
              </w:rPr>
              <w:t xml:space="preserve"> 项目环保投资一览表</w:t>
            </w:r>
          </w:p>
          <w:tbl>
            <w:tblPr>
              <w:tblStyle w:val="31"/>
              <w:tblW w:w="82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20"/>
              <w:gridCol w:w="821"/>
              <w:gridCol w:w="1332"/>
              <w:gridCol w:w="4290"/>
              <w:gridCol w:w="957"/>
            </w:tblGrid>
            <w:tr w14:paraId="673030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noWrap w:val="0"/>
                  <w:vAlign w:val="center"/>
                </w:tcPr>
                <w:p w14:paraId="3E80CF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b/>
                      <w:bCs/>
                      <w:color w:val="000000" w:themeColor="text1"/>
                      <w:sz w:val="18"/>
                      <w:szCs w:val="18"/>
                      <w:u w:val="single" w:color="auto"/>
                      <w:lang w:val="en-US" w:eastAsia="zh-CN"/>
                      <w14:textFill>
                        <w14:solidFill>
                          <w14:schemeClr w14:val="tx1"/>
                        </w14:solidFill>
                      </w14:textFill>
                    </w:rPr>
                  </w:pPr>
                  <w:r>
                    <w:rPr>
                      <w:rFonts w:hint="eastAsia"/>
                      <w:b/>
                      <w:bCs/>
                      <w:color w:val="000000" w:themeColor="text1"/>
                      <w:sz w:val="18"/>
                      <w:szCs w:val="18"/>
                      <w:u w:val="single" w:color="auto"/>
                      <w:lang w:val="en-US" w:eastAsia="zh-CN"/>
                      <w14:textFill>
                        <w14:solidFill>
                          <w14:schemeClr w14:val="tx1"/>
                        </w14:solidFill>
                      </w14:textFill>
                    </w:rPr>
                    <w:t>类别</w:t>
                  </w:r>
                </w:p>
              </w:tc>
              <w:tc>
                <w:tcPr>
                  <w:tcW w:w="2153" w:type="dxa"/>
                  <w:gridSpan w:val="2"/>
                  <w:tcBorders>
                    <w:tl2br w:val="nil"/>
                    <w:tr2bl w:val="nil"/>
                  </w:tcBorders>
                  <w:noWrap w:val="0"/>
                  <w:vAlign w:val="center"/>
                </w:tcPr>
                <w:p w14:paraId="450402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b/>
                      <w:bCs/>
                      <w:color w:val="000000" w:themeColor="text1"/>
                      <w:sz w:val="18"/>
                      <w:szCs w:val="18"/>
                      <w:u w:val="single" w:color="auto"/>
                      <w:lang w:eastAsia="zh-CN"/>
                      <w14:textFill>
                        <w14:solidFill>
                          <w14:schemeClr w14:val="tx1"/>
                        </w14:solidFill>
                      </w14:textFill>
                    </w:rPr>
                  </w:pPr>
                  <w:r>
                    <w:rPr>
                      <w:rFonts w:hint="eastAsia"/>
                      <w:b/>
                      <w:bCs/>
                      <w:color w:val="000000" w:themeColor="text1"/>
                      <w:sz w:val="18"/>
                      <w:szCs w:val="18"/>
                      <w:u w:val="single" w:color="auto"/>
                      <w:lang w:val="en-US" w:eastAsia="zh-CN"/>
                      <w14:textFill>
                        <w14:solidFill>
                          <w14:schemeClr w14:val="tx1"/>
                        </w14:solidFill>
                      </w14:textFill>
                    </w:rPr>
                    <w:t>项目</w:t>
                  </w:r>
                </w:p>
              </w:tc>
              <w:tc>
                <w:tcPr>
                  <w:tcW w:w="4290" w:type="dxa"/>
                  <w:tcBorders>
                    <w:tl2br w:val="nil"/>
                    <w:tr2bl w:val="nil"/>
                  </w:tcBorders>
                  <w:noWrap w:val="0"/>
                  <w:vAlign w:val="center"/>
                </w:tcPr>
                <w:p w14:paraId="15DCED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b/>
                      <w:bCs/>
                      <w:color w:val="000000" w:themeColor="text1"/>
                      <w:sz w:val="18"/>
                      <w:szCs w:val="18"/>
                      <w:u w:val="single" w:color="auto"/>
                      <w14:textFill>
                        <w14:solidFill>
                          <w14:schemeClr w14:val="tx1"/>
                        </w14:solidFill>
                      </w14:textFill>
                    </w:rPr>
                  </w:pPr>
                  <w:r>
                    <w:rPr>
                      <w:rFonts w:hint="default"/>
                      <w:b/>
                      <w:bCs/>
                      <w:color w:val="000000" w:themeColor="text1"/>
                      <w:sz w:val="18"/>
                      <w:szCs w:val="18"/>
                      <w:u w:val="single" w:color="auto"/>
                      <w:lang w:eastAsia="zh-CN"/>
                      <w14:textFill>
                        <w14:solidFill>
                          <w14:schemeClr w14:val="tx1"/>
                        </w14:solidFill>
                      </w14:textFill>
                    </w:rPr>
                    <w:t>治理</w:t>
                  </w:r>
                  <w:r>
                    <w:rPr>
                      <w:rFonts w:hint="default"/>
                      <w:b/>
                      <w:bCs/>
                      <w:color w:val="000000" w:themeColor="text1"/>
                      <w:sz w:val="18"/>
                      <w:szCs w:val="18"/>
                      <w:u w:val="single" w:color="auto"/>
                      <w14:textFill>
                        <w14:solidFill>
                          <w14:schemeClr w14:val="tx1"/>
                        </w14:solidFill>
                      </w14:textFill>
                    </w:rPr>
                    <w:t>措施</w:t>
                  </w:r>
                </w:p>
              </w:tc>
              <w:tc>
                <w:tcPr>
                  <w:tcW w:w="957" w:type="dxa"/>
                  <w:tcBorders>
                    <w:tl2br w:val="nil"/>
                    <w:tr2bl w:val="nil"/>
                  </w:tcBorders>
                  <w:noWrap w:val="0"/>
                  <w:vAlign w:val="center"/>
                </w:tcPr>
                <w:p w14:paraId="7249A8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b/>
                      <w:bCs/>
                      <w:color w:val="000000" w:themeColor="text1"/>
                      <w:sz w:val="18"/>
                      <w:szCs w:val="18"/>
                      <w:u w:val="single" w:color="auto"/>
                      <w14:textFill>
                        <w14:solidFill>
                          <w14:schemeClr w14:val="tx1"/>
                        </w14:solidFill>
                      </w14:textFill>
                    </w:rPr>
                  </w:pPr>
                  <w:r>
                    <w:rPr>
                      <w:rFonts w:hint="default"/>
                      <w:b/>
                      <w:bCs/>
                      <w:color w:val="000000" w:themeColor="text1"/>
                      <w:sz w:val="18"/>
                      <w:szCs w:val="18"/>
                      <w:u w:val="single" w:color="auto"/>
                      <w14:textFill>
                        <w14:solidFill>
                          <w14:schemeClr w14:val="tx1"/>
                        </w14:solidFill>
                      </w14:textFill>
                    </w:rPr>
                    <w:t>环保投资（万元）</w:t>
                  </w:r>
                </w:p>
              </w:tc>
            </w:tr>
            <w:tr w14:paraId="430AE2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restart"/>
                  <w:tcBorders>
                    <w:tl2br w:val="nil"/>
                    <w:tr2bl w:val="nil"/>
                  </w:tcBorders>
                  <w:noWrap w:val="0"/>
                  <w:vAlign w:val="center"/>
                </w:tcPr>
                <w:p w14:paraId="13F520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施工期</w:t>
                  </w:r>
                </w:p>
              </w:tc>
              <w:tc>
                <w:tcPr>
                  <w:tcW w:w="821" w:type="dxa"/>
                  <w:tcBorders>
                    <w:tl2br w:val="nil"/>
                    <w:tr2bl w:val="nil"/>
                  </w:tcBorders>
                  <w:noWrap w:val="0"/>
                  <w:vAlign w:val="center"/>
                </w:tcPr>
                <w:p w14:paraId="56BB53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废气</w:t>
                  </w:r>
                </w:p>
              </w:tc>
              <w:tc>
                <w:tcPr>
                  <w:tcW w:w="1332" w:type="dxa"/>
                  <w:tcBorders>
                    <w:tl2br w:val="nil"/>
                    <w:tr2bl w:val="nil"/>
                  </w:tcBorders>
                  <w:noWrap w:val="0"/>
                  <w:vAlign w:val="center"/>
                </w:tcPr>
                <w:p w14:paraId="73BD45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扬尘</w:t>
                  </w:r>
                </w:p>
              </w:tc>
              <w:tc>
                <w:tcPr>
                  <w:tcW w:w="4290" w:type="dxa"/>
                  <w:tcBorders>
                    <w:tl2br w:val="nil"/>
                    <w:tr2bl w:val="nil"/>
                  </w:tcBorders>
                  <w:noWrap w:val="0"/>
                  <w:vAlign w:val="center"/>
                </w:tcPr>
                <w:p w14:paraId="6E23CC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洒水抑尘、围挡、洗车台等施工降尘措施</w:t>
                  </w:r>
                </w:p>
              </w:tc>
              <w:tc>
                <w:tcPr>
                  <w:tcW w:w="957" w:type="dxa"/>
                  <w:tcBorders>
                    <w:tl2br w:val="nil"/>
                    <w:tr2bl w:val="nil"/>
                  </w:tcBorders>
                  <w:noWrap w:val="0"/>
                  <w:vAlign w:val="center"/>
                </w:tcPr>
                <w:p w14:paraId="66D4D8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20</w:t>
                  </w:r>
                </w:p>
              </w:tc>
            </w:tr>
            <w:tr w14:paraId="22F3F2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1F5265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restart"/>
                  <w:tcBorders>
                    <w:tl2br w:val="nil"/>
                    <w:tr2bl w:val="nil"/>
                  </w:tcBorders>
                  <w:noWrap w:val="0"/>
                  <w:vAlign w:val="center"/>
                </w:tcPr>
                <w:p w14:paraId="2E1B36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废水</w:t>
                  </w:r>
                </w:p>
              </w:tc>
              <w:tc>
                <w:tcPr>
                  <w:tcW w:w="1332" w:type="dxa"/>
                  <w:tcBorders>
                    <w:tl2br w:val="nil"/>
                    <w:tr2bl w:val="nil"/>
                  </w:tcBorders>
                  <w:noWrap w:val="0"/>
                  <w:vAlign w:val="center"/>
                </w:tcPr>
                <w:p w14:paraId="7E2D04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生活污水</w:t>
                  </w:r>
                </w:p>
              </w:tc>
              <w:tc>
                <w:tcPr>
                  <w:tcW w:w="4290" w:type="dxa"/>
                  <w:tcBorders>
                    <w:tl2br w:val="nil"/>
                    <w:tr2bl w:val="nil"/>
                  </w:tcBorders>
                  <w:noWrap w:val="0"/>
                  <w:vAlign w:val="center"/>
                </w:tcPr>
                <w:p w14:paraId="0E47DA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临时</w:t>
                  </w:r>
                  <w:r>
                    <w:rPr>
                      <w:rFonts w:hint="default"/>
                      <w:color w:val="000000" w:themeColor="text1"/>
                      <w:sz w:val="18"/>
                      <w:szCs w:val="18"/>
                      <w:u w:val="single" w:color="auto"/>
                      <w:lang w:eastAsia="zh-CN"/>
                      <w14:textFill>
                        <w14:solidFill>
                          <w14:schemeClr w14:val="tx1"/>
                        </w14:solidFill>
                      </w14:textFill>
                    </w:rPr>
                    <w:t>化粪池</w:t>
                  </w:r>
                </w:p>
              </w:tc>
              <w:tc>
                <w:tcPr>
                  <w:tcW w:w="957" w:type="dxa"/>
                  <w:tcBorders>
                    <w:tl2br w:val="nil"/>
                    <w:tr2bl w:val="nil"/>
                  </w:tcBorders>
                  <w:noWrap w:val="0"/>
                  <w:vAlign w:val="center"/>
                </w:tcPr>
                <w:p w14:paraId="69F1DB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1</w:t>
                  </w:r>
                </w:p>
              </w:tc>
            </w:tr>
            <w:tr w14:paraId="13A387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46A68D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continue"/>
                  <w:tcBorders>
                    <w:tl2br w:val="nil"/>
                    <w:tr2bl w:val="nil"/>
                  </w:tcBorders>
                  <w:noWrap w:val="0"/>
                  <w:vAlign w:val="center"/>
                </w:tcPr>
                <w:p w14:paraId="7C1338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1332" w:type="dxa"/>
                  <w:tcBorders>
                    <w:tl2br w:val="nil"/>
                    <w:tr2bl w:val="nil"/>
                  </w:tcBorders>
                  <w:noWrap w:val="0"/>
                  <w:vAlign w:val="center"/>
                </w:tcPr>
                <w:p w14:paraId="5F2424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施工废水</w:t>
                  </w:r>
                </w:p>
              </w:tc>
              <w:tc>
                <w:tcPr>
                  <w:tcW w:w="4290" w:type="dxa"/>
                  <w:tcBorders>
                    <w:tl2br w:val="nil"/>
                    <w:tr2bl w:val="nil"/>
                  </w:tcBorders>
                  <w:noWrap w:val="0"/>
                  <w:vAlign w:val="center"/>
                </w:tcPr>
                <w:p w14:paraId="33E411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隔油沉淀池</w:t>
                  </w:r>
                </w:p>
              </w:tc>
              <w:tc>
                <w:tcPr>
                  <w:tcW w:w="957" w:type="dxa"/>
                  <w:tcBorders>
                    <w:tl2br w:val="nil"/>
                    <w:tr2bl w:val="nil"/>
                  </w:tcBorders>
                  <w:noWrap w:val="0"/>
                  <w:vAlign w:val="center"/>
                </w:tcPr>
                <w:p w14:paraId="2E4396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2</w:t>
                  </w:r>
                </w:p>
              </w:tc>
            </w:tr>
            <w:tr w14:paraId="228FB2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234BE4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restart"/>
                  <w:tcBorders>
                    <w:tl2br w:val="nil"/>
                    <w:tr2bl w:val="nil"/>
                  </w:tcBorders>
                  <w:noWrap w:val="0"/>
                  <w:vAlign w:val="center"/>
                </w:tcPr>
                <w:p w14:paraId="0D168D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固废</w:t>
                  </w:r>
                </w:p>
              </w:tc>
              <w:tc>
                <w:tcPr>
                  <w:tcW w:w="1332" w:type="dxa"/>
                  <w:tcBorders>
                    <w:tl2br w:val="nil"/>
                    <w:tr2bl w:val="nil"/>
                  </w:tcBorders>
                  <w:noWrap w:val="0"/>
                  <w:vAlign w:val="center"/>
                </w:tcPr>
                <w:p w14:paraId="7C1EB8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生活垃圾</w:t>
                  </w:r>
                </w:p>
              </w:tc>
              <w:tc>
                <w:tcPr>
                  <w:tcW w:w="4290" w:type="dxa"/>
                  <w:tcBorders>
                    <w:tl2br w:val="nil"/>
                    <w:tr2bl w:val="nil"/>
                  </w:tcBorders>
                  <w:noWrap w:val="0"/>
                  <w:vAlign w:val="center"/>
                </w:tcPr>
                <w:p w14:paraId="5CF104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生活垃圾收集装置</w:t>
                  </w:r>
                </w:p>
              </w:tc>
              <w:tc>
                <w:tcPr>
                  <w:tcW w:w="957" w:type="dxa"/>
                  <w:tcBorders>
                    <w:tl2br w:val="nil"/>
                    <w:tr2bl w:val="nil"/>
                  </w:tcBorders>
                  <w:noWrap w:val="0"/>
                  <w:vAlign w:val="center"/>
                </w:tcPr>
                <w:p w14:paraId="386281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0.5</w:t>
                  </w:r>
                </w:p>
              </w:tc>
            </w:tr>
            <w:tr w14:paraId="65E861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3CA74C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continue"/>
                  <w:tcBorders>
                    <w:tl2br w:val="nil"/>
                    <w:tr2bl w:val="nil"/>
                  </w:tcBorders>
                  <w:noWrap w:val="0"/>
                  <w:vAlign w:val="center"/>
                </w:tcPr>
                <w:p w14:paraId="3C434C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1332" w:type="dxa"/>
                  <w:tcBorders>
                    <w:tl2br w:val="nil"/>
                    <w:tr2bl w:val="nil"/>
                  </w:tcBorders>
                  <w:noWrap w:val="0"/>
                  <w:vAlign w:val="center"/>
                </w:tcPr>
                <w:p w14:paraId="7401D4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建筑垃圾</w:t>
                  </w:r>
                </w:p>
              </w:tc>
              <w:tc>
                <w:tcPr>
                  <w:tcW w:w="4290" w:type="dxa"/>
                  <w:tcBorders>
                    <w:tl2br w:val="nil"/>
                    <w:tr2bl w:val="nil"/>
                  </w:tcBorders>
                  <w:noWrap w:val="0"/>
                  <w:vAlign w:val="center"/>
                </w:tcPr>
                <w:p w14:paraId="154193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default"/>
                      <w:color w:val="000000" w:themeColor="text1"/>
                      <w:sz w:val="18"/>
                      <w:szCs w:val="18"/>
                      <w:u w:val="single" w:color="auto"/>
                      <w:lang w:val="en-US" w:eastAsia="zh-CN"/>
                      <w14:textFill>
                        <w14:solidFill>
                          <w14:schemeClr w14:val="tx1"/>
                        </w14:solidFill>
                      </w14:textFill>
                    </w:rPr>
                    <w:t>建筑垃圾收集装置</w:t>
                  </w:r>
                </w:p>
              </w:tc>
              <w:tc>
                <w:tcPr>
                  <w:tcW w:w="957" w:type="dxa"/>
                  <w:tcBorders>
                    <w:tl2br w:val="nil"/>
                    <w:tr2bl w:val="nil"/>
                  </w:tcBorders>
                  <w:noWrap w:val="0"/>
                  <w:vAlign w:val="center"/>
                </w:tcPr>
                <w:p w14:paraId="2A6471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1</w:t>
                  </w:r>
                </w:p>
              </w:tc>
            </w:tr>
            <w:tr w14:paraId="25EB76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224567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tcBorders>
                    <w:tl2br w:val="nil"/>
                    <w:tr2bl w:val="nil"/>
                  </w:tcBorders>
                  <w:noWrap w:val="0"/>
                  <w:vAlign w:val="center"/>
                </w:tcPr>
                <w:p w14:paraId="469CF6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噪声</w:t>
                  </w:r>
                </w:p>
              </w:tc>
              <w:tc>
                <w:tcPr>
                  <w:tcW w:w="1332" w:type="dxa"/>
                  <w:tcBorders>
                    <w:tl2br w:val="nil"/>
                    <w:tr2bl w:val="nil"/>
                  </w:tcBorders>
                  <w:noWrap w:val="0"/>
                  <w:vAlign w:val="center"/>
                </w:tcPr>
                <w:p w14:paraId="47FC9D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施工机械、运输车辆等噪声</w:t>
                  </w:r>
                </w:p>
              </w:tc>
              <w:tc>
                <w:tcPr>
                  <w:tcW w:w="4290" w:type="dxa"/>
                  <w:tcBorders>
                    <w:tl2br w:val="nil"/>
                    <w:tr2bl w:val="nil"/>
                  </w:tcBorders>
                  <w:noWrap w:val="0"/>
                  <w:vAlign w:val="center"/>
                </w:tcPr>
                <w:p w14:paraId="014D62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隔声、减振等措施</w:t>
                  </w:r>
                </w:p>
              </w:tc>
              <w:tc>
                <w:tcPr>
                  <w:tcW w:w="957" w:type="dxa"/>
                  <w:tcBorders>
                    <w:tl2br w:val="nil"/>
                    <w:tr2bl w:val="nil"/>
                  </w:tcBorders>
                  <w:noWrap w:val="0"/>
                  <w:vAlign w:val="center"/>
                </w:tcPr>
                <w:p w14:paraId="5E32FA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3</w:t>
                  </w:r>
                </w:p>
              </w:tc>
            </w:tr>
            <w:tr w14:paraId="539D71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restart"/>
                  <w:tcBorders>
                    <w:tl2br w:val="nil"/>
                    <w:tr2bl w:val="nil"/>
                  </w:tcBorders>
                  <w:noWrap w:val="0"/>
                  <w:vAlign w:val="center"/>
                </w:tcPr>
                <w:p w14:paraId="3BA64D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运营期</w:t>
                  </w:r>
                </w:p>
              </w:tc>
              <w:tc>
                <w:tcPr>
                  <w:tcW w:w="821" w:type="dxa"/>
                  <w:vMerge w:val="restart"/>
                  <w:tcBorders>
                    <w:tl2br w:val="nil"/>
                    <w:tr2bl w:val="nil"/>
                  </w:tcBorders>
                  <w:noWrap w:val="0"/>
                  <w:vAlign w:val="center"/>
                </w:tcPr>
                <w:p w14:paraId="417283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废水</w:t>
                  </w:r>
                </w:p>
              </w:tc>
              <w:tc>
                <w:tcPr>
                  <w:tcW w:w="1332" w:type="dxa"/>
                  <w:tcBorders>
                    <w:tl2br w:val="nil"/>
                    <w:tr2bl w:val="nil"/>
                  </w:tcBorders>
                  <w:noWrap w:val="0"/>
                  <w:vAlign w:val="center"/>
                </w:tcPr>
                <w:p w14:paraId="21D1A865">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eastAsia="zh-CN"/>
                      <w14:textFill>
                        <w14:solidFill>
                          <w14:schemeClr w14:val="tx1"/>
                        </w14:solidFill>
                      </w14:textFill>
                    </w:rPr>
                  </w:pPr>
                  <w:r>
                    <w:rPr>
                      <w:color w:val="000000" w:themeColor="text1"/>
                      <w:sz w:val="18"/>
                      <w:szCs w:val="18"/>
                      <w:u w:val="single" w:color="auto"/>
                      <w14:textFill>
                        <w14:solidFill>
                          <w14:schemeClr w14:val="tx1"/>
                        </w14:solidFill>
                      </w14:textFill>
                    </w:rPr>
                    <w:t>生活污水</w:t>
                  </w:r>
                </w:p>
              </w:tc>
              <w:tc>
                <w:tcPr>
                  <w:tcW w:w="4290" w:type="dxa"/>
                  <w:tcBorders>
                    <w:tl2br w:val="nil"/>
                    <w:tr2bl w:val="nil"/>
                  </w:tcBorders>
                  <w:noWrap w:val="0"/>
                  <w:vAlign w:val="center"/>
                </w:tcPr>
                <w:p w14:paraId="5E4D0D24">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隔油池+</w:t>
                  </w:r>
                  <w:r>
                    <w:rPr>
                      <w:color w:val="000000" w:themeColor="text1"/>
                      <w:sz w:val="18"/>
                      <w:szCs w:val="18"/>
                      <w:u w:val="single" w:color="auto"/>
                      <w14:textFill>
                        <w14:solidFill>
                          <w14:schemeClr w14:val="tx1"/>
                        </w14:solidFill>
                      </w14:textFill>
                    </w:rPr>
                    <w:t>化粪池</w:t>
                  </w:r>
                </w:p>
              </w:tc>
              <w:tc>
                <w:tcPr>
                  <w:tcW w:w="957" w:type="dxa"/>
                  <w:tcBorders>
                    <w:tl2br w:val="nil"/>
                    <w:tr2bl w:val="nil"/>
                  </w:tcBorders>
                  <w:noWrap w:val="0"/>
                  <w:vAlign w:val="center"/>
                </w:tcPr>
                <w:p w14:paraId="59E902D6">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5</w:t>
                  </w:r>
                </w:p>
              </w:tc>
            </w:tr>
            <w:tr w14:paraId="790146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7729D4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continue"/>
                  <w:tcBorders>
                    <w:tl2br w:val="nil"/>
                    <w:tr2bl w:val="nil"/>
                  </w:tcBorders>
                  <w:noWrap w:val="0"/>
                  <w:vAlign w:val="center"/>
                </w:tcPr>
                <w:p w14:paraId="525F63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1332" w:type="dxa"/>
                  <w:tcBorders>
                    <w:tl2br w:val="nil"/>
                    <w:tr2bl w:val="nil"/>
                  </w:tcBorders>
                  <w:noWrap w:val="0"/>
                  <w:vAlign w:val="center"/>
                </w:tcPr>
                <w:p w14:paraId="5A8A8F0E">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初期雨水</w:t>
                  </w:r>
                </w:p>
              </w:tc>
              <w:tc>
                <w:tcPr>
                  <w:tcW w:w="4290" w:type="dxa"/>
                  <w:tcBorders>
                    <w:tl2br w:val="nil"/>
                    <w:tr2bl w:val="nil"/>
                  </w:tcBorders>
                  <w:noWrap w:val="0"/>
                  <w:vAlign w:val="center"/>
                </w:tcPr>
                <w:p w14:paraId="58B5F8A5">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color w:val="000000" w:themeColor="text1"/>
                      <w:sz w:val="18"/>
                      <w:szCs w:val="18"/>
                      <w:u w:val="single" w:color="auto"/>
                      <w14:textFill>
                        <w14:solidFill>
                          <w14:schemeClr w14:val="tx1"/>
                        </w14:solidFill>
                      </w14:textFill>
                    </w:rPr>
                    <w:t>厂区截排水系统</w:t>
                  </w:r>
                  <w:r>
                    <w:rPr>
                      <w:rFonts w:hint="eastAsia"/>
                      <w:color w:val="000000" w:themeColor="text1"/>
                      <w:sz w:val="18"/>
                      <w:szCs w:val="18"/>
                      <w:u w:val="single" w:color="auto"/>
                      <w14:textFill>
                        <w14:solidFill>
                          <w14:schemeClr w14:val="tx1"/>
                        </w14:solidFill>
                      </w14:textFill>
                    </w:rPr>
                    <w:t>，雨</w:t>
                  </w:r>
                  <w:r>
                    <w:rPr>
                      <w:color w:val="000000" w:themeColor="text1"/>
                      <w:sz w:val="18"/>
                      <w:szCs w:val="18"/>
                      <w:u w:val="single" w:color="auto"/>
                      <w14:textFill>
                        <w14:solidFill>
                          <w14:schemeClr w14:val="tx1"/>
                        </w14:solidFill>
                      </w14:textFill>
                    </w:rPr>
                    <w:t>水收集池</w:t>
                  </w:r>
                  <w:r>
                    <w:rPr>
                      <w:rFonts w:hint="eastAsia"/>
                      <w:color w:val="000000" w:themeColor="text1"/>
                      <w:sz w:val="18"/>
                      <w:szCs w:val="18"/>
                      <w:u w:val="single" w:color="auto"/>
                      <w:lang w:eastAsia="zh-CN"/>
                      <w14:textFill>
                        <w14:solidFill>
                          <w14:schemeClr w14:val="tx1"/>
                        </w14:solidFill>
                      </w14:textFill>
                    </w:rPr>
                    <w:t>（</w:t>
                  </w:r>
                  <w:r>
                    <w:rPr>
                      <w:rFonts w:hint="eastAsia"/>
                      <w:color w:val="000000" w:themeColor="text1"/>
                      <w:sz w:val="18"/>
                      <w:szCs w:val="18"/>
                      <w:u w:val="single" w:color="auto"/>
                      <w:lang w:val="en-US" w:eastAsia="zh-CN"/>
                      <w14:textFill>
                        <w14:solidFill>
                          <w14:schemeClr w14:val="tx1"/>
                        </w14:solidFill>
                      </w14:textFill>
                    </w:rPr>
                    <w:t>450m</w:t>
                  </w:r>
                  <w:r>
                    <w:rPr>
                      <w:rFonts w:hint="eastAsia"/>
                      <w:color w:val="000000" w:themeColor="text1"/>
                      <w:sz w:val="18"/>
                      <w:szCs w:val="18"/>
                      <w:u w:val="single" w:color="auto"/>
                      <w:vertAlign w:val="superscript"/>
                      <w:lang w:val="en-US" w:eastAsia="zh-CN"/>
                      <w14:textFill>
                        <w14:solidFill>
                          <w14:schemeClr w14:val="tx1"/>
                        </w14:solidFill>
                      </w14:textFill>
                    </w:rPr>
                    <w:t>3</w:t>
                  </w:r>
                  <w:r>
                    <w:rPr>
                      <w:rFonts w:hint="eastAsia"/>
                      <w:color w:val="000000" w:themeColor="text1"/>
                      <w:sz w:val="18"/>
                      <w:szCs w:val="18"/>
                      <w:u w:val="single" w:color="auto"/>
                      <w:lang w:eastAsia="zh-CN"/>
                      <w14:textFill>
                        <w14:solidFill>
                          <w14:schemeClr w14:val="tx1"/>
                        </w14:solidFill>
                      </w14:textFill>
                    </w:rPr>
                    <w:t>）</w:t>
                  </w:r>
                  <w:r>
                    <w:rPr>
                      <w:rFonts w:hint="eastAsia"/>
                      <w:color w:val="000000" w:themeColor="text1"/>
                      <w:sz w:val="18"/>
                      <w:szCs w:val="18"/>
                      <w:u w:val="single" w:color="auto"/>
                      <w14:textFill>
                        <w14:solidFill>
                          <w14:schemeClr w14:val="tx1"/>
                        </w14:solidFill>
                      </w14:textFill>
                    </w:rPr>
                    <w:t>、</w:t>
                  </w:r>
                  <w:r>
                    <w:rPr>
                      <w:color w:val="000000" w:themeColor="text1"/>
                      <w:sz w:val="18"/>
                      <w:szCs w:val="18"/>
                      <w:u w:val="single" w:color="auto"/>
                      <w14:textFill>
                        <w14:solidFill>
                          <w14:schemeClr w14:val="tx1"/>
                        </w14:solidFill>
                      </w14:textFill>
                    </w:rPr>
                    <w:t>回用管网</w:t>
                  </w:r>
                </w:p>
              </w:tc>
              <w:tc>
                <w:tcPr>
                  <w:tcW w:w="957" w:type="dxa"/>
                  <w:tcBorders>
                    <w:tl2br w:val="nil"/>
                    <w:tr2bl w:val="nil"/>
                  </w:tcBorders>
                  <w:noWrap w:val="0"/>
                  <w:vAlign w:val="center"/>
                </w:tcPr>
                <w:p w14:paraId="1A1A40A2">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eastAsia="宋体"/>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25</w:t>
                  </w:r>
                </w:p>
              </w:tc>
            </w:tr>
            <w:tr w14:paraId="04CDF3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349877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continue"/>
                  <w:tcBorders>
                    <w:tl2br w:val="nil"/>
                    <w:tr2bl w:val="nil"/>
                  </w:tcBorders>
                  <w:noWrap w:val="0"/>
                  <w:vAlign w:val="center"/>
                </w:tcPr>
                <w:p w14:paraId="1EDE9E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1332" w:type="dxa"/>
                  <w:tcBorders>
                    <w:tl2br w:val="nil"/>
                    <w:tr2bl w:val="nil"/>
                  </w:tcBorders>
                  <w:noWrap w:val="0"/>
                  <w:vAlign w:val="center"/>
                </w:tcPr>
                <w:p w14:paraId="66766E84">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eastAsia="zh-CN"/>
                      <w14:textFill>
                        <w14:solidFill>
                          <w14:schemeClr w14:val="tx1"/>
                        </w14:solidFill>
                      </w14:textFill>
                    </w:rPr>
                  </w:pPr>
                  <w:r>
                    <w:rPr>
                      <w:rFonts w:hint="eastAsia"/>
                      <w:color w:val="000000" w:themeColor="text1"/>
                      <w:sz w:val="18"/>
                      <w:szCs w:val="18"/>
                      <w:u w:val="single" w:color="auto"/>
                      <w14:textFill>
                        <w14:solidFill>
                          <w14:schemeClr w14:val="tx1"/>
                        </w14:solidFill>
                      </w14:textFill>
                    </w:rPr>
                    <w:t>洗</w:t>
                  </w:r>
                  <w:r>
                    <w:rPr>
                      <w:color w:val="000000" w:themeColor="text1"/>
                      <w:sz w:val="18"/>
                      <w:szCs w:val="18"/>
                      <w:u w:val="single" w:color="auto"/>
                      <w14:textFill>
                        <w14:solidFill>
                          <w14:schemeClr w14:val="tx1"/>
                        </w14:solidFill>
                      </w14:textFill>
                    </w:rPr>
                    <w:t>车废水</w:t>
                  </w:r>
                </w:p>
              </w:tc>
              <w:tc>
                <w:tcPr>
                  <w:tcW w:w="4290" w:type="dxa"/>
                  <w:tcBorders>
                    <w:tl2br w:val="nil"/>
                    <w:tr2bl w:val="nil"/>
                  </w:tcBorders>
                  <w:noWrap w:val="0"/>
                  <w:vAlign w:val="center"/>
                </w:tcPr>
                <w:p w14:paraId="556931EC">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14:textFill>
                        <w14:solidFill>
                          <w14:schemeClr w14:val="tx1"/>
                        </w14:solidFill>
                      </w14:textFill>
                    </w:rPr>
                    <w:t>进出车辆冲洗设备及</w:t>
                  </w:r>
                  <w:r>
                    <w:rPr>
                      <w:rFonts w:hint="eastAsia"/>
                      <w:color w:val="000000" w:themeColor="text1"/>
                      <w:sz w:val="18"/>
                      <w:szCs w:val="18"/>
                      <w:u w:val="single" w:color="auto"/>
                      <w:lang w:val="en-US" w:eastAsia="zh-CN"/>
                      <w14:textFill>
                        <w14:solidFill>
                          <w14:schemeClr w14:val="tx1"/>
                        </w14:solidFill>
                      </w14:textFill>
                    </w:rPr>
                    <w:t>隔油池</w:t>
                  </w:r>
                  <w:r>
                    <w:rPr>
                      <w:rFonts w:hint="eastAsia"/>
                      <w:color w:val="000000" w:themeColor="text1"/>
                      <w:sz w:val="18"/>
                      <w:szCs w:val="18"/>
                      <w:u w:val="single" w:color="auto"/>
                      <w14:textFill>
                        <w14:solidFill>
                          <w14:schemeClr w14:val="tx1"/>
                        </w14:solidFill>
                      </w14:textFill>
                    </w:rPr>
                    <w:t>沉淀池</w:t>
                  </w:r>
                  <w:r>
                    <w:rPr>
                      <w:rFonts w:hint="eastAsia"/>
                      <w:color w:val="000000" w:themeColor="text1"/>
                      <w:sz w:val="18"/>
                      <w:szCs w:val="18"/>
                      <w:u w:val="single" w:color="auto"/>
                      <w:lang w:eastAsia="zh-CN"/>
                      <w14:textFill>
                        <w14:solidFill>
                          <w14:schemeClr w14:val="tx1"/>
                        </w14:solidFill>
                      </w14:textFill>
                    </w:rPr>
                    <w:t>（</w:t>
                  </w:r>
                  <w:r>
                    <w:rPr>
                      <w:rFonts w:hint="eastAsia"/>
                      <w:color w:val="000000" w:themeColor="text1"/>
                      <w:sz w:val="18"/>
                      <w:szCs w:val="18"/>
                      <w:u w:val="single" w:color="auto"/>
                      <w:lang w:val="en-US" w:eastAsia="zh-CN"/>
                      <w14:textFill>
                        <w14:solidFill>
                          <w14:schemeClr w14:val="tx1"/>
                        </w14:solidFill>
                      </w14:textFill>
                    </w:rPr>
                    <w:t>100m</w:t>
                  </w:r>
                  <w:r>
                    <w:rPr>
                      <w:rFonts w:hint="eastAsia"/>
                      <w:color w:val="000000" w:themeColor="text1"/>
                      <w:sz w:val="18"/>
                      <w:szCs w:val="18"/>
                      <w:u w:val="single" w:color="auto"/>
                      <w:vertAlign w:val="superscript"/>
                      <w:lang w:val="en-US" w:eastAsia="zh-CN"/>
                      <w14:textFill>
                        <w14:solidFill>
                          <w14:schemeClr w14:val="tx1"/>
                        </w14:solidFill>
                      </w14:textFill>
                    </w:rPr>
                    <w:t>3</w:t>
                  </w:r>
                  <w:r>
                    <w:rPr>
                      <w:rFonts w:hint="eastAsia"/>
                      <w:color w:val="000000" w:themeColor="text1"/>
                      <w:sz w:val="18"/>
                      <w:szCs w:val="18"/>
                      <w:u w:val="single" w:color="auto"/>
                      <w:lang w:eastAsia="zh-CN"/>
                      <w14:textFill>
                        <w14:solidFill>
                          <w14:schemeClr w14:val="tx1"/>
                        </w14:solidFill>
                      </w14:textFill>
                    </w:rPr>
                    <w:t>）</w:t>
                  </w:r>
                  <w:r>
                    <w:rPr>
                      <w:rFonts w:hint="eastAsia"/>
                      <w:color w:val="000000" w:themeColor="text1"/>
                      <w:sz w:val="18"/>
                      <w:szCs w:val="18"/>
                      <w:u w:val="single" w:color="auto"/>
                      <w14:textFill>
                        <w14:solidFill>
                          <w14:schemeClr w14:val="tx1"/>
                        </w14:solidFill>
                      </w14:textFill>
                    </w:rPr>
                    <w:t>、</w:t>
                  </w:r>
                  <w:r>
                    <w:rPr>
                      <w:color w:val="000000" w:themeColor="text1"/>
                      <w:sz w:val="18"/>
                      <w:szCs w:val="18"/>
                      <w:u w:val="single" w:color="auto"/>
                      <w14:textFill>
                        <w14:solidFill>
                          <w14:schemeClr w14:val="tx1"/>
                        </w14:solidFill>
                      </w14:textFill>
                    </w:rPr>
                    <w:t>回</w:t>
                  </w:r>
                  <w:r>
                    <w:rPr>
                      <w:rFonts w:hint="eastAsia"/>
                      <w:color w:val="000000" w:themeColor="text1"/>
                      <w:sz w:val="18"/>
                      <w:szCs w:val="18"/>
                      <w:u w:val="single" w:color="auto"/>
                      <w14:textFill>
                        <w14:solidFill>
                          <w14:schemeClr w14:val="tx1"/>
                        </w14:solidFill>
                      </w14:textFill>
                    </w:rPr>
                    <w:t>用</w:t>
                  </w:r>
                  <w:r>
                    <w:rPr>
                      <w:color w:val="000000" w:themeColor="text1"/>
                      <w:sz w:val="18"/>
                      <w:szCs w:val="18"/>
                      <w:u w:val="single" w:color="auto"/>
                      <w14:textFill>
                        <w14:solidFill>
                          <w14:schemeClr w14:val="tx1"/>
                        </w14:solidFill>
                      </w14:textFill>
                    </w:rPr>
                    <w:t>管网</w:t>
                  </w:r>
                </w:p>
              </w:tc>
              <w:tc>
                <w:tcPr>
                  <w:tcW w:w="957" w:type="dxa"/>
                  <w:tcBorders>
                    <w:tl2br w:val="nil"/>
                    <w:tr2bl w:val="nil"/>
                  </w:tcBorders>
                  <w:noWrap w:val="0"/>
                  <w:vAlign w:val="center"/>
                </w:tcPr>
                <w:p w14:paraId="6040B825">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10</w:t>
                  </w:r>
                </w:p>
              </w:tc>
            </w:tr>
            <w:tr w14:paraId="420299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50847F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continue"/>
                  <w:tcBorders>
                    <w:tl2br w:val="nil"/>
                    <w:tr2bl w:val="nil"/>
                  </w:tcBorders>
                  <w:noWrap w:val="0"/>
                  <w:vAlign w:val="center"/>
                </w:tcPr>
                <w:p w14:paraId="0C7843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1332" w:type="dxa"/>
                  <w:tcBorders>
                    <w:tl2br w:val="nil"/>
                    <w:tr2bl w:val="nil"/>
                  </w:tcBorders>
                  <w:noWrap w:val="0"/>
                  <w:vAlign w:val="center"/>
                </w:tcPr>
                <w:p w14:paraId="29A213E0">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eastAsia="zh-CN"/>
                      <w14:textFill>
                        <w14:solidFill>
                          <w14:schemeClr w14:val="tx1"/>
                        </w14:solidFill>
                      </w14:textFill>
                    </w:rPr>
                  </w:pPr>
                  <w:r>
                    <w:rPr>
                      <w:rFonts w:hint="eastAsia"/>
                      <w:color w:val="000000" w:themeColor="text1"/>
                      <w:sz w:val="18"/>
                      <w:szCs w:val="18"/>
                      <w:u w:val="single" w:color="auto"/>
                      <w14:textFill>
                        <w14:solidFill>
                          <w14:schemeClr w14:val="tx1"/>
                        </w14:solidFill>
                      </w14:textFill>
                    </w:rPr>
                    <w:t>搅拌</w:t>
                  </w:r>
                  <w:r>
                    <w:rPr>
                      <w:color w:val="000000" w:themeColor="text1"/>
                      <w:sz w:val="18"/>
                      <w:szCs w:val="18"/>
                      <w:u w:val="single" w:color="auto"/>
                      <w14:textFill>
                        <w14:solidFill>
                          <w14:schemeClr w14:val="tx1"/>
                        </w14:solidFill>
                      </w14:textFill>
                    </w:rPr>
                    <w:t>机、</w:t>
                  </w:r>
                  <w:r>
                    <w:rPr>
                      <w:rFonts w:hint="eastAsia"/>
                      <w:color w:val="000000" w:themeColor="text1"/>
                      <w:sz w:val="18"/>
                      <w:szCs w:val="18"/>
                      <w:u w:val="single" w:color="auto"/>
                      <w14:textFill>
                        <w14:solidFill>
                          <w14:schemeClr w14:val="tx1"/>
                        </w14:solidFill>
                      </w14:textFill>
                    </w:rPr>
                    <w:t>搅拌</w:t>
                  </w:r>
                  <w:r>
                    <w:rPr>
                      <w:color w:val="000000" w:themeColor="text1"/>
                      <w:sz w:val="18"/>
                      <w:szCs w:val="18"/>
                      <w:u w:val="single" w:color="auto"/>
                      <w14:textFill>
                        <w14:solidFill>
                          <w14:schemeClr w14:val="tx1"/>
                        </w14:solidFill>
                      </w14:textFill>
                    </w:rPr>
                    <w:t>罐冲洗废水</w:t>
                  </w:r>
                </w:p>
              </w:tc>
              <w:tc>
                <w:tcPr>
                  <w:tcW w:w="4290" w:type="dxa"/>
                  <w:tcBorders>
                    <w:tl2br w:val="nil"/>
                    <w:tr2bl w:val="nil"/>
                  </w:tcBorders>
                  <w:noWrap w:val="0"/>
                  <w:vAlign w:val="center"/>
                </w:tcPr>
                <w:p w14:paraId="7F7AF9A1">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14:textFill>
                        <w14:solidFill>
                          <w14:schemeClr w14:val="tx1"/>
                        </w14:solidFill>
                      </w14:textFill>
                    </w:rPr>
                    <w:t>砂</w:t>
                  </w:r>
                  <w:r>
                    <w:rPr>
                      <w:color w:val="000000" w:themeColor="text1"/>
                      <w:sz w:val="18"/>
                      <w:szCs w:val="18"/>
                      <w:u w:val="single" w:color="auto"/>
                      <w14:textFill>
                        <w14:solidFill>
                          <w14:schemeClr w14:val="tx1"/>
                        </w14:solidFill>
                      </w14:textFill>
                    </w:rPr>
                    <w:t>石分离系统</w:t>
                  </w:r>
                  <w:r>
                    <w:rPr>
                      <w:rFonts w:hint="eastAsia"/>
                      <w:color w:val="000000" w:themeColor="text1"/>
                      <w:sz w:val="18"/>
                      <w:szCs w:val="18"/>
                      <w:u w:val="single" w:color="auto"/>
                      <w14:textFill>
                        <w14:solidFill>
                          <w14:schemeClr w14:val="tx1"/>
                        </w14:solidFill>
                      </w14:textFill>
                    </w:rPr>
                    <w:t>+三级沉淀池</w:t>
                  </w:r>
                  <w:r>
                    <w:rPr>
                      <w:rFonts w:hint="eastAsia"/>
                      <w:color w:val="000000" w:themeColor="text1"/>
                      <w:sz w:val="18"/>
                      <w:szCs w:val="18"/>
                      <w:u w:val="single" w:color="auto"/>
                      <w:lang w:eastAsia="zh-CN"/>
                      <w14:textFill>
                        <w14:solidFill>
                          <w14:schemeClr w14:val="tx1"/>
                        </w14:solidFill>
                      </w14:textFill>
                    </w:rPr>
                    <w:t>（</w:t>
                  </w:r>
                  <w:r>
                    <w:rPr>
                      <w:rFonts w:hint="eastAsia"/>
                      <w:color w:val="000000" w:themeColor="text1"/>
                      <w:sz w:val="18"/>
                      <w:szCs w:val="18"/>
                      <w:u w:val="single" w:color="auto"/>
                      <w:lang w:val="en-US" w:eastAsia="zh-CN"/>
                      <w14:textFill>
                        <w14:solidFill>
                          <w14:schemeClr w14:val="tx1"/>
                        </w14:solidFill>
                      </w14:textFill>
                    </w:rPr>
                    <w:t>500m</w:t>
                  </w:r>
                  <w:r>
                    <w:rPr>
                      <w:rFonts w:hint="eastAsia"/>
                      <w:color w:val="000000" w:themeColor="text1"/>
                      <w:sz w:val="18"/>
                      <w:szCs w:val="18"/>
                      <w:u w:val="single" w:color="auto"/>
                      <w:vertAlign w:val="superscript"/>
                      <w:lang w:val="en-US" w:eastAsia="zh-CN"/>
                      <w14:textFill>
                        <w14:solidFill>
                          <w14:schemeClr w14:val="tx1"/>
                        </w14:solidFill>
                      </w14:textFill>
                    </w:rPr>
                    <w:t>3</w:t>
                  </w:r>
                  <w:r>
                    <w:rPr>
                      <w:rFonts w:hint="eastAsia"/>
                      <w:color w:val="000000" w:themeColor="text1"/>
                      <w:sz w:val="18"/>
                      <w:szCs w:val="18"/>
                      <w:u w:val="single" w:color="auto"/>
                      <w:lang w:eastAsia="zh-CN"/>
                      <w14:textFill>
                        <w14:solidFill>
                          <w14:schemeClr w14:val="tx1"/>
                        </w14:solidFill>
                      </w14:textFill>
                    </w:rPr>
                    <w:t>）</w:t>
                  </w:r>
                  <w:r>
                    <w:rPr>
                      <w:rFonts w:hint="eastAsia"/>
                      <w:color w:val="000000" w:themeColor="text1"/>
                      <w:sz w:val="18"/>
                      <w:szCs w:val="18"/>
                      <w:u w:val="single" w:color="auto"/>
                      <w14:textFill>
                        <w14:solidFill>
                          <w14:schemeClr w14:val="tx1"/>
                        </w14:solidFill>
                      </w14:textFill>
                    </w:rPr>
                    <w:t>、</w:t>
                  </w:r>
                  <w:r>
                    <w:rPr>
                      <w:color w:val="000000" w:themeColor="text1"/>
                      <w:sz w:val="18"/>
                      <w:szCs w:val="18"/>
                      <w:u w:val="single" w:color="auto"/>
                      <w14:textFill>
                        <w14:solidFill>
                          <w14:schemeClr w14:val="tx1"/>
                        </w14:solidFill>
                      </w14:textFill>
                    </w:rPr>
                    <w:t>回用管网</w:t>
                  </w:r>
                </w:p>
              </w:tc>
              <w:tc>
                <w:tcPr>
                  <w:tcW w:w="957" w:type="dxa"/>
                  <w:tcBorders>
                    <w:tl2br w:val="nil"/>
                    <w:tr2bl w:val="nil"/>
                  </w:tcBorders>
                  <w:noWrap w:val="0"/>
                  <w:vAlign w:val="center"/>
                </w:tcPr>
                <w:p w14:paraId="34AACEDF">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eastAsia="宋体"/>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40</w:t>
                  </w:r>
                </w:p>
              </w:tc>
            </w:tr>
            <w:tr w14:paraId="5503AC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1535D4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restart"/>
                  <w:tcBorders>
                    <w:tl2br w:val="nil"/>
                    <w:tr2bl w:val="nil"/>
                  </w:tcBorders>
                  <w:noWrap w:val="0"/>
                  <w:vAlign w:val="center"/>
                </w:tcPr>
                <w:p w14:paraId="4CE807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废气</w:t>
                  </w:r>
                </w:p>
              </w:tc>
              <w:tc>
                <w:tcPr>
                  <w:tcW w:w="1332" w:type="dxa"/>
                  <w:tcBorders>
                    <w:tl2br w:val="nil"/>
                    <w:tr2bl w:val="nil"/>
                  </w:tcBorders>
                  <w:noWrap w:val="0"/>
                  <w:vAlign w:val="center"/>
                </w:tcPr>
                <w:p w14:paraId="7B62916E">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筒仓粉尘</w:t>
                  </w:r>
                </w:p>
              </w:tc>
              <w:tc>
                <w:tcPr>
                  <w:tcW w:w="4290" w:type="dxa"/>
                  <w:tcBorders>
                    <w:tl2br w:val="nil"/>
                    <w:tr2bl w:val="nil"/>
                  </w:tcBorders>
                  <w:noWrap w:val="0"/>
                  <w:vAlign w:val="center"/>
                </w:tcPr>
                <w:p w14:paraId="0F8EE226">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eastAsia="宋体"/>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自带</w:t>
                  </w:r>
                  <w:r>
                    <w:rPr>
                      <w:color w:val="000000" w:themeColor="text1"/>
                      <w:sz w:val="18"/>
                      <w:szCs w:val="18"/>
                      <w:u w:val="single" w:color="auto"/>
                      <w14:textFill>
                        <w14:solidFill>
                          <w14:schemeClr w14:val="tx1"/>
                        </w14:solidFill>
                      </w14:textFill>
                    </w:rPr>
                    <w:t>脉冲袋式</w:t>
                  </w:r>
                  <w:r>
                    <w:rPr>
                      <w:rFonts w:hint="eastAsia"/>
                      <w:color w:val="000000" w:themeColor="text1"/>
                      <w:sz w:val="18"/>
                      <w:szCs w:val="18"/>
                      <w:u w:val="single" w:color="auto"/>
                      <w14:textFill>
                        <w14:solidFill>
                          <w14:schemeClr w14:val="tx1"/>
                        </w14:solidFill>
                      </w14:textFill>
                    </w:rPr>
                    <w:t>除尘器</w:t>
                  </w:r>
                  <w:r>
                    <w:rPr>
                      <w:rFonts w:hint="eastAsia"/>
                      <w:color w:val="000000" w:themeColor="text1"/>
                      <w:sz w:val="18"/>
                      <w:szCs w:val="18"/>
                      <w:u w:val="single" w:color="auto"/>
                      <w:lang w:val="en-US" w:eastAsia="zh-CN"/>
                      <w14:textFill>
                        <w14:solidFill>
                          <w14:schemeClr w14:val="tx1"/>
                        </w14:solidFill>
                      </w14:textFill>
                    </w:rPr>
                    <w:t>+封闭厂房</w:t>
                  </w:r>
                </w:p>
              </w:tc>
              <w:tc>
                <w:tcPr>
                  <w:tcW w:w="957" w:type="dxa"/>
                  <w:tcBorders>
                    <w:tl2br w:val="nil"/>
                    <w:tr2bl w:val="nil"/>
                  </w:tcBorders>
                  <w:noWrap w:val="0"/>
                  <w:vAlign w:val="center"/>
                </w:tcPr>
                <w:p w14:paraId="71BEFE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40</w:t>
                  </w:r>
                </w:p>
              </w:tc>
            </w:tr>
            <w:tr w14:paraId="204050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5316B1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continue"/>
                  <w:tcBorders>
                    <w:tl2br w:val="nil"/>
                    <w:tr2bl w:val="nil"/>
                  </w:tcBorders>
                  <w:noWrap w:val="0"/>
                  <w:vAlign w:val="center"/>
                </w:tcPr>
                <w:p w14:paraId="7F9562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1332" w:type="dxa"/>
                  <w:vMerge w:val="restart"/>
                  <w:tcBorders>
                    <w:tl2br w:val="nil"/>
                    <w:tr2bl w:val="nil"/>
                  </w:tcBorders>
                  <w:noWrap w:val="0"/>
                  <w:vAlign w:val="center"/>
                </w:tcPr>
                <w:p w14:paraId="308E7D6B">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14:textFill>
                        <w14:solidFill>
                          <w14:schemeClr w14:val="tx1"/>
                        </w14:solidFill>
                      </w14:textFill>
                    </w:rPr>
                    <w:t>搅拌</w:t>
                  </w:r>
                  <w:r>
                    <w:rPr>
                      <w:color w:val="000000" w:themeColor="text1"/>
                      <w:sz w:val="18"/>
                      <w:szCs w:val="18"/>
                      <w:u w:val="single" w:color="auto"/>
                      <w14:textFill>
                        <w14:solidFill>
                          <w14:schemeClr w14:val="tx1"/>
                        </w14:solidFill>
                      </w14:textFill>
                    </w:rPr>
                    <w:t>主机</w:t>
                  </w:r>
                </w:p>
              </w:tc>
              <w:tc>
                <w:tcPr>
                  <w:tcW w:w="4290" w:type="dxa"/>
                  <w:tcBorders>
                    <w:tl2br w:val="nil"/>
                    <w:tr2bl w:val="nil"/>
                  </w:tcBorders>
                  <w:noWrap w:val="0"/>
                  <w:vAlign w:val="center"/>
                </w:tcPr>
                <w:p w14:paraId="40B1BF6F">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高效</w:t>
                  </w:r>
                  <w:r>
                    <w:rPr>
                      <w:rFonts w:hint="eastAsia"/>
                      <w:color w:val="000000" w:themeColor="text1"/>
                      <w:sz w:val="18"/>
                      <w:szCs w:val="18"/>
                      <w:u w:val="single" w:color="auto"/>
                      <w14:textFill>
                        <w14:solidFill>
                          <w14:schemeClr w14:val="tx1"/>
                        </w14:solidFill>
                      </w14:textFill>
                    </w:rPr>
                    <w:t>布袋除尘器</w:t>
                  </w:r>
                  <w:r>
                    <w:rPr>
                      <w:rFonts w:hint="eastAsia"/>
                      <w:color w:val="000000" w:themeColor="text1"/>
                      <w:sz w:val="18"/>
                      <w:szCs w:val="18"/>
                      <w:u w:val="single" w:color="auto"/>
                      <w:lang w:val="en-US" w:eastAsia="zh-CN"/>
                      <w14:textFill>
                        <w14:solidFill>
                          <w14:schemeClr w14:val="tx1"/>
                        </w14:solidFill>
                      </w14:textFill>
                    </w:rPr>
                    <w:t>1</w:t>
                  </w:r>
                  <w:r>
                    <w:rPr>
                      <w:rFonts w:hint="eastAsia"/>
                      <w:color w:val="000000" w:themeColor="text1"/>
                      <w:sz w:val="18"/>
                      <w:szCs w:val="18"/>
                      <w:u w:val="single" w:color="auto"/>
                      <w14:textFill>
                        <w14:solidFill>
                          <w14:schemeClr w14:val="tx1"/>
                        </w14:solidFill>
                      </w14:textFill>
                    </w:rPr>
                    <w:t>台</w:t>
                  </w:r>
                </w:p>
              </w:tc>
              <w:tc>
                <w:tcPr>
                  <w:tcW w:w="957" w:type="dxa"/>
                  <w:tcBorders>
                    <w:tl2br w:val="nil"/>
                    <w:tr2bl w:val="nil"/>
                  </w:tcBorders>
                  <w:noWrap w:val="0"/>
                  <w:vAlign w:val="center"/>
                </w:tcPr>
                <w:p w14:paraId="111B79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25</w:t>
                  </w:r>
                </w:p>
              </w:tc>
            </w:tr>
            <w:tr w14:paraId="569C0C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04536D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continue"/>
                  <w:tcBorders>
                    <w:tl2br w:val="nil"/>
                    <w:tr2bl w:val="nil"/>
                  </w:tcBorders>
                  <w:noWrap w:val="0"/>
                  <w:vAlign w:val="center"/>
                </w:tcPr>
                <w:p w14:paraId="31BB28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1332" w:type="dxa"/>
                  <w:vMerge w:val="continue"/>
                  <w:tcBorders>
                    <w:tl2br w:val="nil"/>
                    <w:tr2bl w:val="nil"/>
                  </w:tcBorders>
                  <w:noWrap w:val="0"/>
                  <w:vAlign w:val="center"/>
                </w:tcPr>
                <w:p w14:paraId="74A33132">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p>
              </w:tc>
              <w:tc>
                <w:tcPr>
                  <w:tcW w:w="4290" w:type="dxa"/>
                  <w:tcBorders>
                    <w:tl2br w:val="nil"/>
                    <w:tr2bl w:val="nil"/>
                  </w:tcBorders>
                  <w:noWrap w:val="0"/>
                  <w:vAlign w:val="center"/>
                </w:tcPr>
                <w:p w14:paraId="1FDE703B">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14:textFill>
                        <w14:solidFill>
                          <w14:schemeClr w14:val="tx1"/>
                        </w14:solidFill>
                      </w14:textFill>
                    </w:rPr>
                    <w:t>封闭</w:t>
                  </w:r>
                  <w:r>
                    <w:rPr>
                      <w:color w:val="000000" w:themeColor="text1"/>
                      <w:sz w:val="18"/>
                      <w:szCs w:val="18"/>
                      <w:u w:val="single" w:color="auto"/>
                      <w14:textFill>
                        <w14:solidFill>
                          <w14:schemeClr w14:val="tx1"/>
                        </w14:solidFill>
                      </w14:textFill>
                    </w:rPr>
                    <w:t>式搅拌主</w:t>
                  </w:r>
                  <w:r>
                    <w:rPr>
                      <w:rFonts w:hint="eastAsia"/>
                      <w:color w:val="000000" w:themeColor="text1"/>
                      <w:sz w:val="18"/>
                      <w:szCs w:val="18"/>
                      <w:u w:val="single" w:color="auto"/>
                      <w14:textFill>
                        <w14:solidFill>
                          <w14:schemeClr w14:val="tx1"/>
                        </w14:solidFill>
                      </w14:textFill>
                    </w:rPr>
                    <w:t>楼</w:t>
                  </w:r>
                </w:p>
              </w:tc>
              <w:tc>
                <w:tcPr>
                  <w:tcW w:w="957" w:type="dxa"/>
                  <w:tcBorders>
                    <w:tl2br w:val="nil"/>
                    <w:tr2bl w:val="nil"/>
                  </w:tcBorders>
                  <w:noWrap w:val="0"/>
                  <w:vAlign w:val="center"/>
                </w:tcPr>
                <w:p w14:paraId="6426A4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15</w:t>
                  </w:r>
                </w:p>
              </w:tc>
            </w:tr>
            <w:tr w14:paraId="492AAF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20CA2D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continue"/>
                  <w:tcBorders>
                    <w:tl2br w:val="nil"/>
                    <w:tr2bl w:val="nil"/>
                  </w:tcBorders>
                  <w:noWrap w:val="0"/>
                  <w:vAlign w:val="center"/>
                </w:tcPr>
                <w:p w14:paraId="79EB2F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1332" w:type="dxa"/>
                  <w:vMerge w:val="restart"/>
                  <w:tcBorders>
                    <w:tl2br w:val="nil"/>
                    <w:tr2bl w:val="nil"/>
                  </w:tcBorders>
                  <w:noWrap w:val="0"/>
                  <w:vAlign w:val="center"/>
                </w:tcPr>
                <w:p w14:paraId="1AE54683">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14:textFill>
                        <w14:solidFill>
                          <w14:schemeClr w14:val="tx1"/>
                        </w14:solidFill>
                      </w14:textFill>
                    </w:rPr>
                    <w:t>骨</w:t>
                  </w:r>
                  <w:r>
                    <w:rPr>
                      <w:color w:val="000000" w:themeColor="text1"/>
                      <w:sz w:val="18"/>
                      <w:szCs w:val="18"/>
                      <w:u w:val="single" w:color="auto"/>
                      <w14:textFill>
                        <w14:solidFill>
                          <w14:schemeClr w14:val="tx1"/>
                        </w14:solidFill>
                      </w14:textFill>
                    </w:rPr>
                    <w:t>料场</w:t>
                  </w:r>
                  <w:r>
                    <w:rPr>
                      <w:rFonts w:hint="eastAsia"/>
                      <w:color w:val="000000" w:themeColor="text1"/>
                      <w:sz w:val="18"/>
                      <w:szCs w:val="18"/>
                      <w:u w:val="single" w:color="auto"/>
                      <w14:textFill>
                        <w14:solidFill>
                          <w14:schemeClr w14:val="tx1"/>
                        </w14:solidFill>
                      </w14:textFill>
                    </w:rPr>
                    <w:t>、</w:t>
                  </w:r>
                  <w:r>
                    <w:rPr>
                      <w:color w:val="000000" w:themeColor="text1"/>
                      <w:sz w:val="18"/>
                      <w:szCs w:val="18"/>
                      <w:u w:val="single" w:color="auto"/>
                      <w14:textFill>
                        <w14:solidFill>
                          <w14:schemeClr w14:val="tx1"/>
                        </w14:solidFill>
                      </w14:textFill>
                    </w:rPr>
                    <w:t>卸料车间</w:t>
                  </w:r>
                </w:p>
              </w:tc>
              <w:tc>
                <w:tcPr>
                  <w:tcW w:w="4290" w:type="dxa"/>
                  <w:tcBorders>
                    <w:tl2br w:val="nil"/>
                    <w:tr2bl w:val="nil"/>
                  </w:tcBorders>
                  <w:noWrap w:val="0"/>
                  <w:vAlign w:val="center"/>
                </w:tcPr>
                <w:p w14:paraId="70126F4A">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14:textFill>
                        <w14:solidFill>
                          <w14:schemeClr w14:val="tx1"/>
                        </w14:solidFill>
                      </w14:textFill>
                    </w:rPr>
                    <w:t>料场、</w:t>
                  </w:r>
                  <w:r>
                    <w:rPr>
                      <w:color w:val="000000" w:themeColor="text1"/>
                      <w:sz w:val="18"/>
                      <w:szCs w:val="18"/>
                      <w:u w:val="single" w:color="auto"/>
                      <w14:textFill>
                        <w14:solidFill>
                          <w14:schemeClr w14:val="tx1"/>
                        </w14:solidFill>
                      </w14:textFill>
                    </w:rPr>
                    <w:t>配料仓</w:t>
                  </w:r>
                  <w:r>
                    <w:rPr>
                      <w:rFonts w:hint="eastAsia"/>
                      <w:color w:val="000000" w:themeColor="text1"/>
                      <w:sz w:val="18"/>
                      <w:szCs w:val="18"/>
                      <w:u w:val="single" w:color="auto"/>
                      <w14:textFill>
                        <w14:solidFill>
                          <w14:schemeClr w14:val="tx1"/>
                        </w14:solidFill>
                      </w14:textFill>
                    </w:rPr>
                    <w:t>粉尘</w:t>
                  </w:r>
                  <w:r>
                    <w:rPr>
                      <w:color w:val="000000" w:themeColor="text1"/>
                      <w:sz w:val="18"/>
                      <w:szCs w:val="18"/>
                      <w:u w:val="single" w:color="auto"/>
                      <w14:textFill>
                        <w14:solidFill>
                          <w14:schemeClr w14:val="tx1"/>
                        </w14:solidFill>
                      </w14:textFill>
                    </w:rPr>
                    <w:t>自动检测装置及喷雾设备</w:t>
                  </w:r>
                </w:p>
              </w:tc>
              <w:tc>
                <w:tcPr>
                  <w:tcW w:w="957" w:type="dxa"/>
                  <w:tcBorders>
                    <w:tl2br w:val="nil"/>
                    <w:tr2bl w:val="nil"/>
                  </w:tcBorders>
                  <w:noWrap w:val="0"/>
                  <w:vAlign w:val="center"/>
                </w:tcPr>
                <w:p w14:paraId="57B5D5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5</w:t>
                  </w:r>
                </w:p>
              </w:tc>
            </w:tr>
            <w:tr w14:paraId="2D621C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3BEEE5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continue"/>
                  <w:tcBorders>
                    <w:tl2br w:val="nil"/>
                    <w:tr2bl w:val="nil"/>
                  </w:tcBorders>
                  <w:noWrap w:val="0"/>
                  <w:vAlign w:val="center"/>
                </w:tcPr>
                <w:p w14:paraId="11B3EF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1332" w:type="dxa"/>
                  <w:vMerge w:val="continue"/>
                  <w:tcBorders>
                    <w:tl2br w:val="nil"/>
                    <w:tr2bl w:val="nil"/>
                  </w:tcBorders>
                  <w:noWrap w:val="0"/>
                  <w:vAlign w:val="center"/>
                </w:tcPr>
                <w:p w14:paraId="42D377E5">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p>
              </w:tc>
              <w:tc>
                <w:tcPr>
                  <w:tcW w:w="4290" w:type="dxa"/>
                  <w:tcBorders>
                    <w:tl2br w:val="nil"/>
                    <w:tr2bl w:val="nil"/>
                  </w:tcBorders>
                  <w:noWrap w:val="0"/>
                  <w:vAlign w:val="center"/>
                </w:tcPr>
                <w:p w14:paraId="171E34FC">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14:textFill>
                        <w14:solidFill>
                          <w14:schemeClr w14:val="tx1"/>
                        </w14:solidFill>
                      </w14:textFill>
                    </w:rPr>
                    <w:t>封闭</w:t>
                  </w:r>
                  <w:r>
                    <w:rPr>
                      <w:color w:val="000000" w:themeColor="text1"/>
                      <w:sz w:val="18"/>
                      <w:szCs w:val="18"/>
                      <w:u w:val="single" w:color="auto"/>
                      <w14:textFill>
                        <w14:solidFill>
                          <w14:schemeClr w14:val="tx1"/>
                        </w14:solidFill>
                      </w14:textFill>
                    </w:rPr>
                    <w:t>式堆料场车间</w:t>
                  </w:r>
                  <w:r>
                    <w:rPr>
                      <w:rFonts w:hint="eastAsia"/>
                      <w:color w:val="000000" w:themeColor="text1"/>
                      <w:sz w:val="18"/>
                      <w:szCs w:val="18"/>
                      <w:u w:val="single" w:color="auto"/>
                      <w14:textFill>
                        <w14:solidFill>
                          <w14:schemeClr w14:val="tx1"/>
                        </w14:solidFill>
                      </w14:textFill>
                    </w:rPr>
                    <w:t>及</w:t>
                  </w:r>
                  <w:r>
                    <w:rPr>
                      <w:color w:val="000000" w:themeColor="text1"/>
                      <w:sz w:val="18"/>
                      <w:szCs w:val="18"/>
                      <w:u w:val="single" w:color="auto"/>
                      <w14:textFill>
                        <w14:solidFill>
                          <w14:schemeClr w14:val="tx1"/>
                        </w14:solidFill>
                      </w14:textFill>
                    </w:rPr>
                    <w:t>卸料车间</w:t>
                  </w:r>
                </w:p>
              </w:tc>
              <w:tc>
                <w:tcPr>
                  <w:tcW w:w="957" w:type="dxa"/>
                  <w:tcBorders>
                    <w:tl2br w:val="nil"/>
                    <w:tr2bl w:val="nil"/>
                  </w:tcBorders>
                  <w:noWrap w:val="0"/>
                  <w:vAlign w:val="center"/>
                </w:tcPr>
                <w:p w14:paraId="2D1218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15</w:t>
                  </w:r>
                </w:p>
              </w:tc>
            </w:tr>
            <w:tr w14:paraId="295781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4DDF48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continue"/>
                  <w:tcBorders>
                    <w:tl2br w:val="nil"/>
                    <w:tr2bl w:val="nil"/>
                  </w:tcBorders>
                  <w:noWrap w:val="0"/>
                  <w:vAlign w:val="center"/>
                </w:tcPr>
                <w:p w14:paraId="530844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1332" w:type="dxa"/>
                  <w:tcBorders>
                    <w:tl2br w:val="nil"/>
                    <w:tr2bl w:val="nil"/>
                  </w:tcBorders>
                  <w:noWrap w:val="0"/>
                  <w:vAlign w:val="center"/>
                </w:tcPr>
                <w:p w14:paraId="58F25288">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14:textFill>
                        <w14:solidFill>
                          <w14:schemeClr w14:val="tx1"/>
                        </w14:solidFill>
                      </w14:textFill>
                    </w:rPr>
                    <w:t>物料</w:t>
                  </w:r>
                  <w:r>
                    <w:rPr>
                      <w:color w:val="000000" w:themeColor="text1"/>
                      <w:sz w:val="18"/>
                      <w:szCs w:val="18"/>
                      <w:u w:val="single" w:color="auto"/>
                      <w14:textFill>
                        <w14:solidFill>
                          <w14:schemeClr w14:val="tx1"/>
                        </w14:solidFill>
                      </w14:textFill>
                    </w:rPr>
                    <w:t>输送</w:t>
                  </w:r>
                </w:p>
              </w:tc>
              <w:tc>
                <w:tcPr>
                  <w:tcW w:w="4290" w:type="dxa"/>
                  <w:tcBorders>
                    <w:tl2br w:val="nil"/>
                    <w:tr2bl w:val="nil"/>
                  </w:tcBorders>
                  <w:noWrap w:val="0"/>
                  <w:vAlign w:val="center"/>
                </w:tcPr>
                <w:p w14:paraId="29857AFC">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color w:val="000000" w:themeColor="text1"/>
                      <w:sz w:val="18"/>
                      <w:szCs w:val="18"/>
                      <w:u w:val="single" w:color="auto"/>
                      <w14:textFill>
                        <w14:solidFill>
                          <w14:schemeClr w14:val="tx1"/>
                        </w14:solidFill>
                      </w14:textFill>
                    </w:rPr>
                    <w:t>封闭斜</w:t>
                  </w:r>
                  <w:r>
                    <w:rPr>
                      <w:rFonts w:hint="eastAsia"/>
                      <w:color w:val="000000" w:themeColor="text1"/>
                      <w:sz w:val="18"/>
                      <w:szCs w:val="18"/>
                      <w:u w:val="single" w:color="auto"/>
                      <w14:textFill>
                        <w14:solidFill>
                          <w14:schemeClr w14:val="tx1"/>
                        </w14:solidFill>
                      </w14:textFill>
                    </w:rPr>
                    <w:t>皮带</w:t>
                  </w:r>
                </w:p>
              </w:tc>
              <w:tc>
                <w:tcPr>
                  <w:tcW w:w="957" w:type="dxa"/>
                  <w:tcBorders>
                    <w:tl2br w:val="nil"/>
                    <w:tr2bl w:val="nil"/>
                  </w:tcBorders>
                  <w:noWrap w:val="0"/>
                  <w:vAlign w:val="center"/>
                </w:tcPr>
                <w:p w14:paraId="6569C4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1</w:t>
                  </w:r>
                </w:p>
              </w:tc>
            </w:tr>
            <w:tr w14:paraId="4A7262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371259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continue"/>
                  <w:tcBorders>
                    <w:tl2br w:val="nil"/>
                    <w:tr2bl w:val="nil"/>
                  </w:tcBorders>
                  <w:noWrap w:val="0"/>
                  <w:vAlign w:val="center"/>
                </w:tcPr>
                <w:p w14:paraId="46AE93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1332" w:type="dxa"/>
                  <w:tcBorders>
                    <w:tl2br w:val="nil"/>
                    <w:tr2bl w:val="nil"/>
                  </w:tcBorders>
                  <w:noWrap w:val="0"/>
                  <w:vAlign w:val="center"/>
                </w:tcPr>
                <w:p w14:paraId="7573599E">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14:textFill>
                        <w14:solidFill>
                          <w14:schemeClr w14:val="tx1"/>
                        </w14:solidFill>
                      </w14:textFill>
                    </w:rPr>
                    <w:t>运输</w:t>
                  </w:r>
                  <w:r>
                    <w:rPr>
                      <w:color w:val="000000" w:themeColor="text1"/>
                      <w:sz w:val="18"/>
                      <w:szCs w:val="18"/>
                      <w:u w:val="single" w:color="auto"/>
                      <w14:textFill>
                        <w14:solidFill>
                          <w14:schemeClr w14:val="tx1"/>
                        </w14:solidFill>
                      </w14:textFill>
                    </w:rPr>
                    <w:t>扬尘</w:t>
                  </w:r>
                </w:p>
              </w:tc>
              <w:tc>
                <w:tcPr>
                  <w:tcW w:w="4290" w:type="dxa"/>
                  <w:tcBorders>
                    <w:tl2br w:val="nil"/>
                    <w:tr2bl w:val="nil"/>
                  </w:tcBorders>
                  <w:noWrap w:val="0"/>
                  <w:vAlign w:val="center"/>
                </w:tcPr>
                <w:p w14:paraId="66EEFA7D">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14:textFill>
                        <w14:solidFill>
                          <w14:schemeClr w14:val="tx1"/>
                        </w14:solidFill>
                      </w14:textFill>
                    </w:rPr>
                    <w:t>道路喷</w:t>
                  </w:r>
                  <w:r>
                    <w:rPr>
                      <w:color w:val="000000" w:themeColor="text1"/>
                      <w:sz w:val="18"/>
                      <w:szCs w:val="18"/>
                      <w:u w:val="single" w:color="auto"/>
                      <w14:textFill>
                        <w14:solidFill>
                          <w14:schemeClr w14:val="tx1"/>
                        </w14:solidFill>
                      </w14:textFill>
                    </w:rPr>
                    <w:t>淋系统</w:t>
                  </w:r>
                </w:p>
              </w:tc>
              <w:tc>
                <w:tcPr>
                  <w:tcW w:w="957" w:type="dxa"/>
                  <w:tcBorders>
                    <w:tl2br w:val="nil"/>
                    <w:tr2bl w:val="nil"/>
                  </w:tcBorders>
                  <w:noWrap w:val="0"/>
                  <w:vAlign w:val="center"/>
                </w:tcPr>
                <w:p w14:paraId="5D4A5D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1</w:t>
                  </w:r>
                </w:p>
              </w:tc>
            </w:tr>
            <w:tr w14:paraId="118D44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186A90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continue"/>
                  <w:tcBorders>
                    <w:tl2br w:val="nil"/>
                    <w:tr2bl w:val="nil"/>
                  </w:tcBorders>
                  <w:noWrap w:val="0"/>
                  <w:vAlign w:val="center"/>
                </w:tcPr>
                <w:p w14:paraId="5815E9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1332" w:type="dxa"/>
                  <w:tcBorders>
                    <w:tl2br w:val="nil"/>
                    <w:tr2bl w:val="nil"/>
                  </w:tcBorders>
                  <w:noWrap w:val="0"/>
                  <w:vAlign w:val="center"/>
                </w:tcPr>
                <w:p w14:paraId="41C94F43">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14:textFill>
                        <w14:solidFill>
                          <w14:schemeClr w14:val="tx1"/>
                        </w14:solidFill>
                      </w14:textFill>
                    </w:rPr>
                    <w:t>食堂</w:t>
                  </w:r>
                  <w:r>
                    <w:rPr>
                      <w:color w:val="000000" w:themeColor="text1"/>
                      <w:sz w:val="18"/>
                      <w:szCs w:val="18"/>
                      <w:u w:val="single" w:color="auto"/>
                      <w14:textFill>
                        <w14:solidFill>
                          <w14:schemeClr w14:val="tx1"/>
                        </w14:solidFill>
                      </w14:textFill>
                    </w:rPr>
                    <w:t>油烟</w:t>
                  </w:r>
                </w:p>
              </w:tc>
              <w:tc>
                <w:tcPr>
                  <w:tcW w:w="4290" w:type="dxa"/>
                  <w:tcBorders>
                    <w:tl2br w:val="nil"/>
                    <w:tr2bl w:val="nil"/>
                  </w:tcBorders>
                  <w:noWrap w:val="0"/>
                  <w:vAlign w:val="center"/>
                </w:tcPr>
                <w:p w14:paraId="29C5F49B">
                  <w:pPr>
                    <w:pStyle w:val="7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eastAsia="宋体"/>
                      <w:color w:val="000000" w:themeColor="text1"/>
                      <w:sz w:val="18"/>
                      <w:szCs w:val="18"/>
                      <w:u w:val="singl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u w:val="single" w:color="auto"/>
                      <w14:textFill>
                        <w14:solidFill>
                          <w14:schemeClr w14:val="tx1"/>
                        </w14:solidFill>
                      </w14:textFill>
                    </w:rPr>
                    <w:t>油烟收集净化装置</w:t>
                  </w:r>
                  <w:r>
                    <w:rPr>
                      <w:rFonts w:hint="eastAsia" w:cs="Times New Roman"/>
                      <w:bCs/>
                      <w:color w:val="000000" w:themeColor="text1"/>
                      <w:sz w:val="18"/>
                      <w:szCs w:val="18"/>
                      <w:u w:val="single" w:color="auto"/>
                      <w:lang w:val="en-US" w:eastAsia="zh-CN"/>
                      <w14:textFill>
                        <w14:solidFill>
                          <w14:schemeClr w14:val="tx1"/>
                        </w14:solidFill>
                      </w14:textFill>
                    </w:rPr>
                    <w:t>+排烟管道</w:t>
                  </w:r>
                </w:p>
              </w:tc>
              <w:tc>
                <w:tcPr>
                  <w:tcW w:w="957" w:type="dxa"/>
                  <w:tcBorders>
                    <w:tl2br w:val="nil"/>
                    <w:tr2bl w:val="nil"/>
                  </w:tcBorders>
                  <w:noWrap w:val="0"/>
                  <w:vAlign w:val="center"/>
                </w:tcPr>
                <w:p w14:paraId="518C23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2</w:t>
                  </w:r>
                </w:p>
              </w:tc>
            </w:tr>
            <w:tr w14:paraId="3F6DC4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2B83B6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tcBorders>
                    <w:tl2br w:val="nil"/>
                    <w:tr2bl w:val="nil"/>
                  </w:tcBorders>
                  <w:noWrap w:val="0"/>
                  <w:vAlign w:val="center"/>
                </w:tcPr>
                <w:p w14:paraId="5BADDA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噪声</w:t>
                  </w:r>
                </w:p>
              </w:tc>
              <w:tc>
                <w:tcPr>
                  <w:tcW w:w="1332" w:type="dxa"/>
                  <w:tcBorders>
                    <w:tl2br w:val="nil"/>
                    <w:tr2bl w:val="nil"/>
                  </w:tcBorders>
                  <w:noWrap w:val="0"/>
                  <w:vAlign w:val="center"/>
                </w:tcPr>
                <w:p w14:paraId="29CEFE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14:textFill>
                        <w14:solidFill>
                          <w14:schemeClr w14:val="tx1"/>
                        </w14:solidFill>
                      </w14:textFill>
                    </w:rPr>
                  </w:pPr>
                  <w:r>
                    <w:rPr>
                      <w:rFonts w:hint="default"/>
                      <w:color w:val="000000" w:themeColor="text1"/>
                      <w:sz w:val="18"/>
                      <w:szCs w:val="18"/>
                      <w:u w:val="single" w:color="auto"/>
                      <w14:textFill>
                        <w14:solidFill>
                          <w14:schemeClr w14:val="tx1"/>
                        </w14:solidFill>
                      </w14:textFill>
                    </w:rPr>
                    <w:t>噪声污染防治工程</w:t>
                  </w:r>
                </w:p>
              </w:tc>
              <w:tc>
                <w:tcPr>
                  <w:tcW w:w="4290" w:type="dxa"/>
                  <w:tcBorders>
                    <w:tl2br w:val="nil"/>
                    <w:tr2bl w:val="nil"/>
                  </w:tcBorders>
                  <w:noWrap w:val="0"/>
                  <w:vAlign w:val="center"/>
                </w:tcPr>
                <w:p w14:paraId="1A45CB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14:textFill>
                        <w14:solidFill>
                          <w14:schemeClr w14:val="tx1"/>
                        </w14:solidFill>
                      </w14:textFill>
                    </w:rPr>
                  </w:pPr>
                  <w:r>
                    <w:rPr>
                      <w:rFonts w:hint="default"/>
                      <w:color w:val="000000" w:themeColor="text1"/>
                      <w:sz w:val="18"/>
                      <w:szCs w:val="18"/>
                      <w:u w:val="single" w:color="auto"/>
                      <w14:textFill>
                        <w14:solidFill>
                          <w14:schemeClr w14:val="tx1"/>
                        </w14:solidFill>
                      </w14:textFill>
                    </w:rPr>
                    <w:t>隔声、减振、消声处理</w:t>
                  </w:r>
                </w:p>
              </w:tc>
              <w:tc>
                <w:tcPr>
                  <w:tcW w:w="957" w:type="dxa"/>
                  <w:tcBorders>
                    <w:tl2br w:val="nil"/>
                    <w:tr2bl w:val="nil"/>
                  </w:tcBorders>
                  <w:noWrap w:val="0"/>
                  <w:vAlign w:val="center"/>
                </w:tcPr>
                <w:p w14:paraId="24205A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3</w:t>
                  </w:r>
                </w:p>
              </w:tc>
            </w:tr>
            <w:tr w14:paraId="0F4761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6F7B27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restart"/>
                  <w:tcBorders>
                    <w:tl2br w:val="nil"/>
                    <w:tr2bl w:val="nil"/>
                  </w:tcBorders>
                  <w:noWrap w:val="0"/>
                  <w:vAlign w:val="center"/>
                </w:tcPr>
                <w:p w14:paraId="4F4384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固体废物</w:t>
                  </w:r>
                </w:p>
              </w:tc>
              <w:tc>
                <w:tcPr>
                  <w:tcW w:w="1332" w:type="dxa"/>
                  <w:tcBorders>
                    <w:tl2br w:val="nil"/>
                    <w:tr2bl w:val="nil"/>
                  </w:tcBorders>
                  <w:noWrap w:val="0"/>
                  <w:vAlign w:val="center"/>
                </w:tcPr>
                <w:p w14:paraId="4A7940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生活垃圾</w:t>
                  </w:r>
                </w:p>
              </w:tc>
              <w:tc>
                <w:tcPr>
                  <w:tcW w:w="4290" w:type="dxa"/>
                  <w:tcBorders>
                    <w:tl2br w:val="nil"/>
                    <w:tr2bl w:val="nil"/>
                  </w:tcBorders>
                  <w:noWrap w:val="0"/>
                  <w:vAlign w:val="center"/>
                </w:tcPr>
                <w:p w14:paraId="5AC788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垃圾收集桶</w:t>
                  </w:r>
                  <w:r>
                    <w:rPr>
                      <w:rFonts w:hint="default"/>
                      <w:color w:val="000000" w:themeColor="text1"/>
                      <w:sz w:val="18"/>
                      <w:szCs w:val="18"/>
                      <w:u w:val="single" w:color="auto"/>
                      <w14:textFill>
                        <w14:solidFill>
                          <w14:schemeClr w14:val="tx1"/>
                        </w14:solidFill>
                      </w14:textFill>
                    </w:rPr>
                    <w:t>、</w:t>
                  </w:r>
                  <w:r>
                    <w:rPr>
                      <w:rFonts w:hint="default"/>
                      <w:color w:val="000000" w:themeColor="text1"/>
                      <w:sz w:val="18"/>
                      <w:szCs w:val="18"/>
                      <w:u w:val="single" w:color="auto"/>
                      <w:lang w:eastAsia="zh-CN"/>
                      <w14:textFill>
                        <w14:solidFill>
                          <w14:schemeClr w14:val="tx1"/>
                        </w14:solidFill>
                      </w14:textFill>
                    </w:rPr>
                    <w:t>环卫清运</w:t>
                  </w:r>
                </w:p>
              </w:tc>
              <w:tc>
                <w:tcPr>
                  <w:tcW w:w="957" w:type="dxa"/>
                  <w:tcBorders>
                    <w:tl2br w:val="nil"/>
                    <w:tr2bl w:val="nil"/>
                  </w:tcBorders>
                  <w:noWrap w:val="0"/>
                  <w:vAlign w:val="center"/>
                </w:tcPr>
                <w:p w14:paraId="60A5DC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0.3</w:t>
                  </w:r>
                </w:p>
              </w:tc>
            </w:tr>
            <w:tr w14:paraId="18405B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03B7A2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continue"/>
                  <w:tcBorders>
                    <w:tl2br w:val="nil"/>
                    <w:tr2bl w:val="nil"/>
                  </w:tcBorders>
                  <w:noWrap w:val="0"/>
                  <w:vAlign w:val="center"/>
                </w:tcPr>
                <w:p w14:paraId="306BB7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1332" w:type="dxa"/>
                  <w:tcBorders>
                    <w:tl2br w:val="nil"/>
                    <w:tr2bl w:val="nil"/>
                  </w:tcBorders>
                  <w:noWrap w:val="0"/>
                  <w:vAlign w:val="center"/>
                </w:tcPr>
                <w:p w14:paraId="0D7429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一般固废</w:t>
                  </w:r>
                </w:p>
              </w:tc>
              <w:tc>
                <w:tcPr>
                  <w:tcW w:w="4290" w:type="dxa"/>
                  <w:tcBorders>
                    <w:tl2br w:val="nil"/>
                    <w:tr2bl w:val="nil"/>
                  </w:tcBorders>
                  <w:noWrap w:val="0"/>
                  <w:vAlign w:val="center"/>
                </w:tcPr>
                <w:p w14:paraId="23011E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ascii="Times New Roman" w:hAnsi="Times New Roman" w:eastAsia="宋体" w:cs="Times New Roman"/>
                      <w:color w:val="000000" w:themeColor="text1"/>
                      <w:sz w:val="18"/>
                      <w:szCs w:val="18"/>
                      <w:u w:val="single" w:color="auto"/>
                      <w14:textFill>
                        <w14:solidFill>
                          <w14:schemeClr w14:val="tx1"/>
                        </w14:solidFill>
                      </w14:textFill>
                    </w:rPr>
                    <w:t>砂石分离机</w:t>
                  </w:r>
                  <w:r>
                    <w:rPr>
                      <w:rFonts w:hint="default"/>
                      <w:color w:val="000000" w:themeColor="text1"/>
                      <w:sz w:val="18"/>
                      <w:szCs w:val="18"/>
                      <w:u w:val="single" w:color="auto"/>
                      <w14:textFill>
                        <w14:solidFill>
                          <w14:schemeClr w14:val="tx1"/>
                        </w14:solidFill>
                      </w14:textFill>
                    </w:rPr>
                    <w:t>、</w:t>
                  </w:r>
                  <w:r>
                    <w:rPr>
                      <w:rFonts w:hint="default" w:ascii="Times New Roman" w:hAnsi="Times New Roman" w:eastAsia="宋体" w:cs="Times New Roman"/>
                      <w:color w:val="000000" w:themeColor="text1"/>
                      <w:sz w:val="18"/>
                      <w:szCs w:val="18"/>
                      <w:u w:val="single" w:color="auto"/>
                      <w14:textFill>
                        <w14:solidFill>
                          <w14:schemeClr w14:val="tx1"/>
                        </w14:solidFill>
                      </w14:textFill>
                    </w:rPr>
                    <w:t>沉渣堆场</w:t>
                  </w:r>
                </w:p>
              </w:tc>
              <w:tc>
                <w:tcPr>
                  <w:tcW w:w="957" w:type="dxa"/>
                  <w:tcBorders>
                    <w:tl2br w:val="nil"/>
                    <w:tr2bl w:val="nil"/>
                  </w:tcBorders>
                  <w:noWrap w:val="0"/>
                  <w:vAlign w:val="center"/>
                </w:tcPr>
                <w:p w14:paraId="44219A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10</w:t>
                  </w:r>
                </w:p>
              </w:tc>
            </w:tr>
            <w:tr w14:paraId="74994C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tcBorders>
                    <w:tl2br w:val="nil"/>
                    <w:tr2bl w:val="nil"/>
                  </w:tcBorders>
                  <w:noWrap w:val="0"/>
                  <w:vAlign w:val="center"/>
                </w:tcPr>
                <w:p w14:paraId="416B8F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821" w:type="dxa"/>
                  <w:vMerge w:val="continue"/>
                  <w:tcBorders>
                    <w:tl2br w:val="nil"/>
                    <w:tr2bl w:val="nil"/>
                  </w:tcBorders>
                  <w:noWrap w:val="0"/>
                  <w:vAlign w:val="center"/>
                </w:tcPr>
                <w:p w14:paraId="07EA40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p>
              </w:tc>
              <w:tc>
                <w:tcPr>
                  <w:tcW w:w="1332" w:type="dxa"/>
                  <w:tcBorders>
                    <w:tl2br w:val="nil"/>
                    <w:tr2bl w:val="nil"/>
                  </w:tcBorders>
                  <w:noWrap w:val="0"/>
                  <w:vAlign w:val="center"/>
                </w:tcPr>
                <w:p w14:paraId="20D2F6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危险废物</w:t>
                  </w:r>
                </w:p>
              </w:tc>
              <w:tc>
                <w:tcPr>
                  <w:tcW w:w="4290" w:type="dxa"/>
                  <w:tcBorders>
                    <w:tl2br w:val="nil"/>
                    <w:tr2bl w:val="nil"/>
                  </w:tcBorders>
                  <w:noWrap w:val="0"/>
                  <w:vAlign w:val="center"/>
                </w:tcPr>
                <w:p w14:paraId="0CEBBE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eastAsia="zh-CN"/>
                      <w14:textFill>
                        <w14:solidFill>
                          <w14:schemeClr w14:val="tx1"/>
                        </w14:solidFill>
                      </w14:textFill>
                    </w:rPr>
                  </w:pPr>
                  <w:r>
                    <w:rPr>
                      <w:rFonts w:hint="default"/>
                      <w:color w:val="000000" w:themeColor="text1"/>
                      <w:sz w:val="18"/>
                      <w:szCs w:val="18"/>
                      <w:u w:val="single" w:color="auto"/>
                      <w:lang w:eastAsia="zh-CN"/>
                      <w14:textFill>
                        <w14:solidFill>
                          <w14:schemeClr w14:val="tx1"/>
                        </w14:solidFill>
                      </w14:textFill>
                    </w:rPr>
                    <w:t>废机油</w:t>
                  </w:r>
                  <w:r>
                    <w:rPr>
                      <w:rFonts w:hint="eastAsia"/>
                      <w:color w:val="000000" w:themeColor="text1"/>
                      <w:sz w:val="18"/>
                      <w:szCs w:val="18"/>
                      <w:u w:val="single" w:color="auto"/>
                      <w:lang w:val="en-US" w:eastAsia="zh-CN"/>
                      <w14:textFill>
                        <w14:solidFill>
                          <w14:schemeClr w14:val="tx1"/>
                        </w14:solidFill>
                      </w14:textFill>
                    </w:rPr>
                    <w:t>等危险废物</w:t>
                  </w:r>
                  <w:r>
                    <w:rPr>
                      <w:rFonts w:hint="default"/>
                      <w:color w:val="000000" w:themeColor="text1"/>
                      <w:sz w:val="18"/>
                      <w:szCs w:val="18"/>
                      <w:u w:val="single" w:color="auto"/>
                      <w:lang w:eastAsia="zh-CN"/>
                      <w14:textFill>
                        <w14:solidFill>
                          <w14:schemeClr w14:val="tx1"/>
                        </w14:solidFill>
                      </w14:textFill>
                    </w:rPr>
                    <w:t>暂存与危废暂存间，委托有资质的单位处理</w:t>
                  </w:r>
                </w:p>
              </w:tc>
              <w:tc>
                <w:tcPr>
                  <w:tcW w:w="957" w:type="dxa"/>
                  <w:tcBorders>
                    <w:tl2br w:val="nil"/>
                    <w:tr2bl w:val="nil"/>
                  </w:tcBorders>
                  <w:noWrap w:val="0"/>
                  <w:vAlign w:val="center"/>
                </w:tcPr>
                <w:p w14:paraId="594CC8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5</w:t>
                  </w:r>
                </w:p>
              </w:tc>
            </w:tr>
            <w:tr w14:paraId="2DE1D6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noWrap w:val="0"/>
                  <w:vAlign w:val="center"/>
                </w:tcPr>
                <w:p w14:paraId="077B1A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14:textFill>
                        <w14:solidFill>
                          <w14:schemeClr w14:val="tx1"/>
                        </w14:solidFill>
                      </w14:textFill>
                    </w:rPr>
                  </w:pPr>
                </w:p>
              </w:tc>
              <w:tc>
                <w:tcPr>
                  <w:tcW w:w="6443" w:type="dxa"/>
                  <w:gridSpan w:val="3"/>
                  <w:tcBorders>
                    <w:tl2br w:val="nil"/>
                    <w:tr2bl w:val="nil"/>
                  </w:tcBorders>
                  <w:noWrap w:val="0"/>
                  <w:vAlign w:val="center"/>
                </w:tcPr>
                <w:p w14:paraId="436533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14:textFill>
                        <w14:solidFill>
                          <w14:schemeClr w14:val="tx1"/>
                        </w14:solidFill>
                      </w14:textFill>
                    </w:rPr>
                  </w:pPr>
                  <w:r>
                    <w:rPr>
                      <w:rFonts w:hint="default"/>
                      <w:color w:val="000000" w:themeColor="text1"/>
                      <w:sz w:val="18"/>
                      <w:szCs w:val="18"/>
                      <w:u w:val="single" w:color="auto"/>
                      <w14:textFill>
                        <w14:solidFill>
                          <w14:schemeClr w14:val="tx1"/>
                        </w14:solidFill>
                      </w14:textFill>
                    </w:rPr>
                    <w:t>合计</w:t>
                  </w:r>
                </w:p>
              </w:tc>
              <w:tc>
                <w:tcPr>
                  <w:tcW w:w="957" w:type="dxa"/>
                  <w:tcBorders>
                    <w:tl2br w:val="nil"/>
                    <w:tr2bl w:val="nil"/>
                  </w:tcBorders>
                  <w:noWrap w:val="0"/>
                  <w:vAlign w:val="center"/>
                </w:tcPr>
                <w:p w14:paraId="60B79D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18"/>
                      <w:szCs w:val="18"/>
                      <w:u w:val="single" w:color="auto"/>
                      <w:lang w:val="en-US" w:eastAsia="zh-CN"/>
                      <w14:textFill>
                        <w14:solidFill>
                          <w14:schemeClr w14:val="tx1"/>
                        </w14:solidFill>
                      </w14:textFill>
                    </w:rPr>
                  </w:pPr>
                  <w:r>
                    <w:rPr>
                      <w:rFonts w:hint="eastAsia"/>
                      <w:color w:val="000000" w:themeColor="text1"/>
                      <w:sz w:val="18"/>
                      <w:szCs w:val="18"/>
                      <w:u w:val="single" w:color="auto"/>
                      <w:lang w:val="en-US" w:eastAsia="zh-CN"/>
                      <w14:textFill>
                        <w14:solidFill>
                          <w14:schemeClr w14:val="tx1"/>
                        </w14:solidFill>
                      </w14:textFill>
                    </w:rPr>
                    <w:t>229.8</w:t>
                  </w:r>
                </w:p>
              </w:tc>
            </w:tr>
          </w:tbl>
          <w:p w14:paraId="3521CBD6">
            <w:pPr>
              <w:pStyle w:val="8"/>
              <w:spacing w:line="360" w:lineRule="auto"/>
              <w:ind w:firstLine="482"/>
              <w:rPr>
                <w:rFonts w:hint="default"/>
                <w:b/>
                <w:bCs/>
                <w:color w:val="000000" w:themeColor="text1"/>
                <w:sz w:val="24"/>
                <w:u w:val="none" w:color="auto"/>
                <w:lang w:val="en-US" w:eastAsia="zh-CN"/>
                <w14:textFill>
                  <w14:solidFill>
                    <w14:schemeClr w14:val="tx1"/>
                  </w14:solidFill>
                </w14:textFill>
              </w:rPr>
            </w:pPr>
            <w:r>
              <w:rPr>
                <w:rFonts w:hint="eastAsia"/>
                <w:b/>
                <w:bCs/>
                <w:color w:val="000000" w:themeColor="text1"/>
                <w:sz w:val="24"/>
                <w:u w:val="none" w:color="auto"/>
                <w:lang w:val="en-US" w:eastAsia="zh-CN"/>
                <w14:textFill>
                  <w14:solidFill>
                    <w14:schemeClr w14:val="tx1"/>
                  </w14:solidFill>
                </w14:textFill>
              </w:rPr>
              <w:t>十</w:t>
            </w:r>
            <w:r>
              <w:rPr>
                <w:rFonts w:hint="default"/>
                <w:b/>
                <w:bCs/>
                <w:color w:val="000000" w:themeColor="text1"/>
                <w:sz w:val="24"/>
                <w:u w:val="none" w:color="auto"/>
                <w:lang w:val="en-US" w:eastAsia="zh-CN"/>
                <w14:textFill>
                  <w14:solidFill>
                    <w14:schemeClr w14:val="tx1"/>
                  </w14:solidFill>
                </w14:textFill>
              </w:rPr>
              <w:t>、</w:t>
            </w:r>
            <w:r>
              <w:rPr>
                <w:rFonts w:hint="eastAsia"/>
                <w:b/>
                <w:bCs/>
                <w:color w:val="000000" w:themeColor="text1"/>
                <w:sz w:val="24"/>
                <w:u w:val="none" w:color="auto"/>
                <w:lang w:val="en-US" w:eastAsia="zh-CN"/>
                <w14:textFill>
                  <w14:solidFill>
                    <w14:schemeClr w14:val="tx1"/>
                  </w14:solidFill>
                </w14:textFill>
              </w:rPr>
              <w:t>项目“三同时”验收</w:t>
            </w:r>
          </w:p>
          <w:p w14:paraId="1E242423">
            <w:pPr>
              <w:pStyle w:val="78"/>
              <w:numPr>
                <w:ilvl w:val="0"/>
                <w:numId w:val="0"/>
              </w:numPr>
              <w:adjustRightInd/>
              <w:snapToGrid/>
              <w:ind w:firstLine="480" w:firstLineChars="200"/>
              <w:jc w:val="both"/>
              <w:textAlignment w:val="baseline"/>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监督小组成员配合</w:t>
            </w:r>
            <w:r>
              <w:rPr>
                <w:rFonts w:hint="eastAsia" w:ascii="Times New Roman" w:hAnsi="Times New Roman" w:eastAsia="宋体" w:cs="Times New Roman"/>
                <w:bCs/>
                <w:color w:val="000000" w:themeColor="text1"/>
                <w:u w:val="none" w:color="auto"/>
                <w:lang w:val="en-US" w:eastAsia="zh-CN"/>
                <w14:textFill>
                  <w14:solidFill>
                    <w14:schemeClr w14:val="tx1"/>
                  </w14:solidFill>
                </w14:textFill>
              </w:rPr>
              <w:t>生态环境局</w:t>
            </w: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进行项目竣工时的环保</w:t>
            </w:r>
            <w:r>
              <w:rPr>
                <w:rFonts w:hint="eastAsia" w:ascii="宋体" w:hAnsi="宋体" w:eastAsia="宋体" w:cs="宋体"/>
                <w:bCs/>
                <w:color w:val="000000" w:themeColor="text1"/>
                <w:u w:val="none" w:color="auto"/>
                <w:lang w:val="en-US" w:eastAsia="zh-CN"/>
                <w14:textFill>
                  <w14:solidFill>
                    <w14:schemeClr w14:val="tx1"/>
                  </w14:solidFill>
                </w14:textFill>
              </w:rPr>
              <w:t>“三同时”</w:t>
            </w: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验收。验收内容包括：</w:t>
            </w:r>
          </w:p>
          <w:p w14:paraId="0449C30E">
            <w:pPr>
              <w:pStyle w:val="78"/>
              <w:adjustRightInd/>
              <w:snapToGrid/>
              <w:ind w:left="0" w:leftChars="0" w:firstLine="480" w:firstLineChars="200"/>
              <w:jc w:val="both"/>
              <w:textAlignment w:val="baseline"/>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1）在工厂以外区域的临时性施工建筑物、施工机械等是否全部拆除、撤离临时占用的堆场是否全部恢复，场地平整、道路清理等是否完成。</w:t>
            </w:r>
          </w:p>
          <w:p w14:paraId="1E2E213D">
            <w:pPr>
              <w:pStyle w:val="78"/>
              <w:adjustRightInd/>
              <w:snapToGrid/>
              <w:ind w:left="0" w:leftChars="0" w:firstLine="480" w:firstLineChars="200"/>
              <w:jc w:val="both"/>
              <w:textAlignment w:val="baseline"/>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2）厂内的各生产部门是否按照环保部门审查通过的设计方案设置废水、废气、噪声和固体废弃物的处理设施。</w:t>
            </w:r>
          </w:p>
          <w:p w14:paraId="7D20E120">
            <w:pPr>
              <w:spacing w:line="240" w:lineRule="auto"/>
              <w:jc w:val="center"/>
              <w:rPr>
                <w:rFonts w:hint="default" w:ascii="Times New Roman" w:hAnsi="Times New Roman" w:eastAsia="宋体" w:cs="Times New Roman"/>
                <w:b/>
                <w:bC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u w:val="none" w:color="auto"/>
                <w:lang w:val="en-US" w:eastAsia="zh-CN" w:bidi="ar-SA"/>
                <w14:textFill>
                  <w14:solidFill>
                    <w14:schemeClr w14:val="tx1"/>
                  </w14:solidFill>
                </w14:textFill>
              </w:rPr>
              <w:t>表</w:t>
            </w:r>
            <w:r>
              <w:rPr>
                <w:rFonts w:hint="eastAsia" w:ascii="Times New Roman" w:hAnsi="Times New Roman" w:eastAsia="宋体" w:cs="Times New Roman"/>
                <w:b/>
                <w:bCs w:val="0"/>
                <w:color w:val="000000" w:themeColor="text1"/>
                <w:kern w:val="2"/>
                <w:sz w:val="21"/>
                <w:szCs w:val="21"/>
                <w:u w:val="none" w:color="auto"/>
                <w:lang w:val="en-US" w:eastAsia="zh-CN" w:bidi="ar-SA"/>
                <w14:textFill>
                  <w14:solidFill>
                    <w14:schemeClr w14:val="tx1"/>
                  </w14:solidFill>
                </w14:textFill>
              </w:rPr>
              <w:t xml:space="preserve">4-21  </w:t>
            </w:r>
            <w:r>
              <w:rPr>
                <w:rFonts w:hint="default" w:ascii="Times New Roman" w:hAnsi="Times New Roman" w:eastAsia="宋体" w:cs="Times New Roman"/>
                <w:b/>
                <w:bCs w:val="0"/>
                <w:color w:val="000000" w:themeColor="text1"/>
                <w:kern w:val="2"/>
                <w:sz w:val="21"/>
                <w:szCs w:val="21"/>
                <w:u w:val="none" w:color="auto"/>
                <w:lang w:val="en-US" w:eastAsia="zh-CN" w:bidi="ar-SA"/>
                <w14:textFill>
                  <w14:solidFill>
                    <w14:schemeClr w14:val="tx1"/>
                  </w14:solidFill>
                </w14:textFill>
              </w:rPr>
              <w:t>“三同时”竣工验收一览表</w:t>
            </w:r>
          </w:p>
          <w:tbl>
            <w:tblPr>
              <w:tblStyle w:val="31"/>
              <w:tblW w:w="827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593"/>
              <w:gridCol w:w="1385"/>
              <w:gridCol w:w="1266"/>
              <w:gridCol w:w="2735"/>
              <w:gridCol w:w="2298"/>
            </w:tblGrid>
            <w:tr w14:paraId="10B9CD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tcBorders>
                    <w:tl2br w:val="nil"/>
                    <w:tr2bl w:val="nil"/>
                  </w:tcBorders>
                  <w:noWrap w:val="0"/>
                  <w:vAlign w:val="center"/>
                </w:tcPr>
                <w:p w14:paraId="67FEB668">
                  <w:pPr>
                    <w:pStyle w:val="96"/>
                    <w:tabs>
                      <w:tab w:val="left" w:pos="945"/>
                      <w:tab w:val="right" w:leader="dot" w:pos="1155"/>
                      <w:tab w:val="left" w:pos="8715"/>
                    </w:tabs>
                    <w:rPr>
                      <w:rFonts w:hint="default"/>
                      <w:b/>
                      <w:bCs/>
                      <w:color w:val="000000" w:themeColor="text1"/>
                      <w:sz w:val="18"/>
                      <w:szCs w:val="18"/>
                      <w:u w:val="none" w:color="auto"/>
                      <w14:textFill>
                        <w14:solidFill>
                          <w14:schemeClr w14:val="tx1"/>
                        </w14:solidFill>
                      </w14:textFill>
                    </w:rPr>
                  </w:pPr>
                  <w:r>
                    <w:rPr>
                      <w:rFonts w:hint="default"/>
                      <w:b/>
                      <w:bCs/>
                      <w:color w:val="000000" w:themeColor="text1"/>
                      <w:sz w:val="18"/>
                      <w:szCs w:val="18"/>
                      <w:u w:val="none" w:color="auto"/>
                      <w14:textFill>
                        <w14:solidFill>
                          <w14:schemeClr w14:val="tx1"/>
                        </w14:solidFill>
                      </w14:textFill>
                    </w:rPr>
                    <w:t>类别</w:t>
                  </w:r>
                </w:p>
              </w:tc>
              <w:tc>
                <w:tcPr>
                  <w:tcW w:w="1385" w:type="dxa"/>
                  <w:tcBorders>
                    <w:tl2br w:val="nil"/>
                    <w:tr2bl w:val="nil"/>
                  </w:tcBorders>
                  <w:noWrap w:val="0"/>
                  <w:vAlign w:val="center"/>
                </w:tcPr>
                <w:p w14:paraId="58BEC5AD">
                  <w:pPr>
                    <w:pStyle w:val="96"/>
                    <w:tabs>
                      <w:tab w:val="left" w:pos="945"/>
                      <w:tab w:val="right" w:leader="dot" w:pos="1155"/>
                      <w:tab w:val="left" w:pos="8715"/>
                    </w:tabs>
                    <w:rPr>
                      <w:rFonts w:hint="default"/>
                      <w:b/>
                      <w:bCs/>
                      <w:color w:val="000000" w:themeColor="text1"/>
                      <w:sz w:val="18"/>
                      <w:szCs w:val="18"/>
                      <w:u w:val="none" w:color="auto"/>
                      <w14:textFill>
                        <w14:solidFill>
                          <w14:schemeClr w14:val="tx1"/>
                        </w14:solidFill>
                      </w14:textFill>
                    </w:rPr>
                  </w:pPr>
                  <w:r>
                    <w:rPr>
                      <w:rFonts w:hint="default"/>
                      <w:b/>
                      <w:bCs/>
                      <w:color w:val="000000" w:themeColor="text1"/>
                      <w:sz w:val="18"/>
                      <w:szCs w:val="18"/>
                      <w:u w:val="none" w:color="auto"/>
                      <w14:textFill>
                        <w14:solidFill>
                          <w14:schemeClr w14:val="tx1"/>
                        </w14:solidFill>
                      </w14:textFill>
                    </w:rPr>
                    <w:t>治理对象</w:t>
                  </w:r>
                </w:p>
              </w:tc>
              <w:tc>
                <w:tcPr>
                  <w:tcW w:w="1266" w:type="dxa"/>
                  <w:tcBorders>
                    <w:tl2br w:val="nil"/>
                    <w:tr2bl w:val="nil"/>
                  </w:tcBorders>
                  <w:noWrap w:val="0"/>
                  <w:vAlign w:val="center"/>
                </w:tcPr>
                <w:p w14:paraId="5C7DE562">
                  <w:pPr>
                    <w:pStyle w:val="96"/>
                    <w:tabs>
                      <w:tab w:val="left" w:pos="945"/>
                      <w:tab w:val="right" w:leader="dot" w:pos="1155"/>
                      <w:tab w:val="left" w:pos="8715"/>
                    </w:tabs>
                    <w:rPr>
                      <w:rFonts w:hint="default"/>
                      <w:b/>
                      <w:bCs/>
                      <w:color w:val="000000" w:themeColor="text1"/>
                      <w:sz w:val="18"/>
                      <w:szCs w:val="18"/>
                      <w:u w:val="none" w:color="auto"/>
                      <w14:textFill>
                        <w14:solidFill>
                          <w14:schemeClr w14:val="tx1"/>
                        </w14:solidFill>
                      </w14:textFill>
                    </w:rPr>
                  </w:pPr>
                  <w:r>
                    <w:rPr>
                      <w:rFonts w:hint="default"/>
                      <w:b/>
                      <w:bCs/>
                      <w:color w:val="000000" w:themeColor="text1"/>
                      <w:sz w:val="18"/>
                      <w:szCs w:val="18"/>
                      <w:u w:val="none" w:color="auto"/>
                      <w14:textFill>
                        <w14:solidFill>
                          <w14:schemeClr w14:val="tx1"/>
                        </w14:solidFill>
                      </w14:textFill>
                    </w:rPr>
                    <w:t>污染物（因子）</w:t>
                  </w:r>
                </w:p>
              </w:tc>
              <w:tc>
                <w:tcPr>
                  <w:tcW w:w="2735" w:type="dxa"/>
                  <w:tcBorders>
                    <w:tl2br w:val="nil"/>
                    <w:tr2bl w:val="nil"/>
                  </w:tcBorders>
                  <w:noWrap w:val="0"/>
                  <w:vAlign w:val="center"/>
                </w:tcPr>
                <w:p w14:paraId="18BEF61F">
                  <w:pPr>
                    <w:pStyle w:val="96"/>
                    <w:tabs>
                      <w:tab w:val="left" w:pos="945"/>
                      <w:tab w:val="right" w:leader="dot" w:pos="1155"/>
                      <w:tab w:val="left" w:pos="8715"/>
                    </w:tabs>
                    <w:rPr>
                      <w:rFonts w:hint="default"/>
                      <w:b/>
                      <w:bCs/>
                      <w:color w:val="000000" w:themeColor="text1"/>
                      <w:sz w:val="18"/>
                      <w:szCs w:val="18"/>
                      <w:u w:val="none" w:color="auto"/>
                      <w14:textFill>
                        <w14:solidFill>
                          <w14:schemeClr w14:val="tx1"/>
                        </w14:solidFill>
                      </w14:textFill>
                    </w:rPr>
                  </w:pPr>
                  <w:r>
                    <w:rPr>
                      <w:rFonts w:hint="default"/>
                      <w:b/>
                      <w:bCs/>
                      <w:color w:val="000000" w:themeColor="text1"/>
                      <w:sz w:val="18"/>
                      <w:szCs w:val="18"/>
                      <w:u w:val="none" w:color="auto"/>
                      <w14:textFill>
                        <w14:solidFill>
                          <w14:schemeClr w14:val="tx1"/>
                        </w14:solidFill>
                      </w14:textFill>
                    </w:rPr>
                    <w:t>环保设施及治理内容</w:t>
                  </w:r>
                </w:p>
              </w:tc>
              <w:tc>
                <w:tcPr>
                  <w:tcW w:w="2298" w:type="dxa"/>
                  <w:tcBorders>
                    <w:tl2br w:val="nil"/>
                    <w:tr2bl w:val="nil"/>
                  </w:tcBorders>
                  <w:noWrap w:val="0"/>
                  <w:vAlign w:val="center"/>
                </w:tcPr>
                <w:p w14:paraId="76EDFD58">
                  <w:pPr>
                    <w:pStyle w:val="96"/>
                    <w:tabs>
                      <w:tab w:val="left" w:pos="945"/>
                      <w:tab w:val="right" w:leader="dot" w:pos="1155"/>
                      <w:tab w:val="left" w:pos="8715"/>
                    </w:tabs>
                    <w:rPr>
                      <w:rFonts w:hint="default"/>
                      <w:b/>
                      <w:bCs/>
                      <w:color w:val="000000" w:themeColor="text1"/>
                      <w:sz w:val="18"/>
                      <w:szCs w:val="18"/>
                      <w:u w:val="none" w:color="auto"/>
                      <w14:textFill>
                        <w14:solidFill>
                          <w14:schemeClr w14:val="tx1"/>
                        </w14:solidFill>
                      </w14:textFill>
                    </w:rPr>
                  </w:pPr>
                  <w:r>
                    <w:rPr>
                      <w:rFonts w:hint="default"/>
                      <w:b/>
                      <w:bCs/>
                      <w:color w:val="000000" w:themeColor="text1"/>
                      <w:sz w:val="18"/>
                      <w:szCs w:val="18"/>
                      <w:u w:val="none" w:color="auto"/>
                      <w14:textFill>
                        <w14:solidFill>
                          <w14:schemeClr w14:val="tx1"/>
                        </w14:solidFill>
                      </w14:textFill>
                    </w:rPr>
                    <w:t>验收标准</w:t>
                  </w:r>
                </w:p>
              </w:tc>
            </w:tr>
            <w:tr w14:paraId="017801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vMerge w:val="restart"/>
                  <w:tcBorders>
                    <w:tl2br w:val="nil"/>
                    <w:tr2bl w:val="nil"/>
                  </w:tcBorders>
                  <w:noWrap w:val="0"/>
                  <w:vAlign w:val="center"/>
                </w:tcPr>
                <w:p w14:paraId="77BFC858">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t>废水</w:t>
                  </w:r>
                </w:p>
              </w:tc>
              <w:tc>
                <w:tcPr>
                  <w:tcW w:w="1385" w:type="dxa"/>
                  <w:tcBorders>
                    <w:tl2br w:val="nil"/>
                    <w:tr2bl w:val="nil"/>
                  </w:tcBorders>
                  <w:noWrap w:val="0"/>
                  <w:vAlign w:val="center"/>
                </w:tcPr>
                <w:p w14:paraId="1194B9E6">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t>搅拌机、搅拌罐冲洗废水</w:t>
                  </w:r>
                </w:p>
              </w:tc>
              <w:tc>
                <w:tcPr>
                  <w:tcW w:w="1266" w:type="dxa"/>
                  <w:tcBorders>
                    <w:tl2br w:val="nil"/>
                    <w:tr2bl w:val="nil"/>
                  </w:tcBorders>
                  <w:noWrap w:val="0"/>
                  <w:vAlign w:val="center"/>
                </w:tcPr>
                <w:p w14:paraId="02F6597E">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t>SS</w:t>
                  </w:r>
                </w:p>
              </w:tc>
              <w:tc>
                <w:tcPr>
                  <w:tcW w:w="2735" w:type="dxa"/>
                  <w:tcBorders>
                    <w:tl2br w:val="nil"/>
                    <w:tr2bl w:val="nil"/>
                  </w:tcBorders>
                  <w:noWrap w:val="0"/>
                  <w:vAlign w:val="center"/>
                </w:tcPr>
                <w:p w14:paraId="6B6052FC">
                  <w:pPr>
                    <w:pStyle w:val="96"/>
                    <w:tabs>
                      <w:tab w:val="left" w:pos="945"/>
                      <w:tab w:val="right" w:leader="dot" w:pos="1155"/>
                      <w:tab w:val="left" w:pos="8715"/>
                    </w:tabs>
                    <w:rPr>
                      <w:rFonts w:hint="eastAsia" w:eastAsia="宋体"/>
                      <w:color w:val="000000" w:themeColor="text1"/>
                      <w:sz w:val="18"/>
                      <w:szCs w:val="18"/>
                      <w:u w:val="none" w:color="auto"/>
                      <w:lang w:eastAsia="zh-CN"/>
                      <w14:textFill>
                        <w14:solidFill>
                          <w14:schemeClr w14:val="tx1"/>
                        </w14:solidFill>
                      </w14:textFill>
                    </w:rPr>
                  </w:pPr>
                  <w:r>
                    <w:rPr>
                      <w:rFonts w:hint="default"/>
                      <w:color w:val="000000" w:themeColor="text1"/>
                      <w:sz w:val="18"/>
                      <w:szCs w:val="18"/>
                      <w:u w:val="none" w:color="auto"/>
                      <w14:textFill>
                        <w14:solidFill>
                          <w14:schemeClr w14:val="tx1"/>
                        </w14:solidFill>
                      </w14:textFill>
                    </w:rPr>
                    <w:t>砂石分离机</w:t>
                  </w:r>
                  <w:r>
                    <w:rPr>
                      <w:rFonts w:hint="eastAsia"/>
                      <w:color w:val="000000" w:themeColor="text1"/>
                      <w:sz w:val="18"/>
                      <w:szCs w:val="18"/>
                      <w:u w:val="none" w:color="auto"/>
                      <w:lang w:eastAsia="zh-CN"/>
                      <w14:textFill>
                        <w14:solidFill>
                          <w14:schemeClr w14:val="tx1"/>
                        </w14:solidFill>
                      </w14:textFill>
                    </w:rPr>
                    <w:t>（</w:t>
                  </w:r>
                  <w:r>
                    <w:rPr>
                      <w:rFonts w:hint="eastAsia"/>
                      <w:color w:val="000000" w:themeColor="text1"/>
                      <w:sz w:val="18"/>
                      <w:szCs w:val="18"/>
                      <w:u w:val="none" w:color="auto"/>
                      <w:lang w:val="en-US" w:eastAsia="zh-CN"/>
                      <w14:textFill>
                        <w14:solidFill>
                          <w14:schemeClr w14:val="tx1"/>
                        </w14:solidFill>
                      </w14:textFill>
                    </w:rPr>
                    <w:t>处理能力80m</w:t>
                  </w:r>
                  <w:r>
                    <w:rPr>
                      <w:rFonts w:hint="eastAsia"/>
                      <w:color w:val="000000" w:themeColor="text1"/>
                      <w:sz w:val="18"/>
                      <w:szCs w:val="18"/>
                      <w:u w:val="none" w:color="auto"/>
                      <w:vertAlign w:val="superscript"/>
                      <w:lang w:val="en-US" w:eastAsia="zh-CN"/>
                      <w14:textFill>
                        <w14:solidFill>
                          <w14:schemeClr w14:val="tx1"/>
                        </w14:solidFill>
                      </w14:textFill>
                    </w:rPr>
                    <w:t>3</w:t>
                  </w:r>
                  <w:r>
                    <w:rPr>
                      <w:rFonts w:hint="eastAsia"/>
                      <w:color w:val="000000" w:themeColor="text1"/>
                      <w:sz w:val="18"/>
                      <w:szCs w:val="18"/>
                      <w:u w:val="none" w:color="auto"/>
                      <w:lang w:val="en-US" w:eastAsia="zh-CN"/>
                      <w14:textFill>
                        <w14:solidFill>
                          <w14:schemeClr w14:val="tx1"/>
                        </w14:solidFill>
                      </w14:textFill>
                    </w:rPr>
                    <w:t>/d</w:t>
                  </w:r>
                  <w:r>
                    <w:rPr>
                      <w:rFonts w:hint="eastAsia"/>
                      <w:color w:val="000000" w:themeColor="text1"/>
                      <w:sz w:val="18"/>
                      <w:szCs w:val="18"/>
                      <w:u w:val="none" w:color="auto"/>
                      <w:lang w:eastAsia="zh-CN"/>
                      <w14:textFill>
                        <w14:solidFill>
                          <w14:schemeClr w14:val="tx1"/>
                        </w14:solidFill>
                      </w14:textFill>
                    </w:rPr>
                    <w:t>）</w:t>
                  </w:r>
                  <w:r>
                    <w:rPr>
                      <w:rFonts w:hint="default"/>
                      <w:color w:val="000000" w:themeColor="text1"/>
                      <w:sz w:val="18"/>
                      <w:szCs w:val="18"/>
                      <w:u w:val="none" w:color="auto"/>
                      <w14:textFill>
                        <w14:solidFill>
                          <w14:schemeClr w14:val="tx1"/>
                        </w14:solidFill>
                      </w14:textFill>
                    </w:rPr>
                    <w:t>+三级沉淀池</w:t>
                  </w:r>
                  <w:r>
                    <w:rPr>
                      <w:rFonts w:hint="eastAsia"/>
                      <w:color w:val="000000" w:themeColor="text1"/>
                      <w:sz w:val="18"/>
                      <w:szCs w:val="18"/>
                      <w:u w:val="none" w:color="auto"/>
                      <w:lang w:eastAsia="zh-CN"/>
                      <w14:textFill>
                        <w14:solidFill>
                          <w14:schemeClr w14:val="tx1"/>
                        </w14:solidFill>
                      </w14:textFill>
                    </w:rPr>
                    <w:t>（</w:t>
                  </w:r>
                  <w:r>
                    <w:rPr>
                      <w:rFonts w:hint="eastAsia"/>
                      <w:color w:val="000000" w:themeColor="text1"/>
                      <w:sz w:val="18"/>
                      <w:szCs w:val="18"/>
                      <w:u w:val="none" w:color="auto"/>
                      <w:lang w:val="en-US" w:eastAsia="zh-CN"/>
                      <w14:textFill>
                        <w14:solidFill>
                          <w14:schemeClr w14:val="tx1"/>
                        </w14:solidFill>
                      </w14:textFill>
                    </w:rPr>
                    <w:t>500</w:t>
                  </w:r>
                  <w:r>
                    <w:rPr>
                      <w:rFonts w:hint="eastAsia"/>
                      <w:color w:val="000000" w:themeColor="text1"/>
                      <w:sz w:val="18"/>
                      <w:szCs w:val="18"/>
                      <w:u w:val="none" w:color="auto"/>
                      <w:vertAlign w:val="superscript"/>
                      <w:lang w:val="en-US" w:eastAsia="zh-CN"/>
                      <w14:textFill>
                        <w14:solidFill>
                          <w14:schemeClr w14:val="tx1"/>
                        </w14:solidFill>
                      </w14:textFill>
                    </w:rPr>
                    <w:t>3</w:t>
                  </w:r>
                  <w:r>
                    <w:rPr>
                      <w:rFonts w:hint="eastAsia"/>
                      <w:color w:val="000000" w:themeColor="text1"/>
                      <w:sz w:val="18"/>
                      <w:szCs w:val="18"/>
                      <w:u w:val="none" w:color="auto"/>
                      <w:lang w:eastAsia="zh-CN"/>
                      <w14:textFill>
                        <w14:solidFill>
                          <w14:schemeClr w14:val="tx1"/>
                        </w14:solidFill>
                      </w14:textFill>
                    </w:rPr>
                    <w:t>）</w:t>
                  </w:r>
                </w:p>
              </w:tc>
              <w:tc>
                <w:tcPr>
                  <w:tcW w:w="2298" w:type="dxa"/>
                  <w:tcBorders>
                    <w:tl2br w:val="nil"/>
                    <w:tr2bl w:val="nil"/>
                  </w:tcBorders>
                  <w:noWrap w:val="0"/>
                  <w:vAlign w:val="center"/>
                </w:tcPr>
                <w:p w14:paraId="38D9B4E5">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回用于生产，不外排</w:t>
                  </w:r>
                </w:p>
              </w:tc>
            </w:tr>
            <w:tr w14:paraId="723E24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vMerge w:val="continue"/>
                  <w:tcBorders>
                    <w:tl2br w:val="nil"/>
                    <w:tr2bl w:val="nil"/>
                  </w:tcBorders>
                  <w:noWrap w:val="0"/>
                  <w:vAlign w:val="center"/>
                </w:tcPr>
                <w:p w14:paraId="3038A016">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p>
              </w:tc>
              <w:tc>
                <w:tcPr>
                  <w:tcW w:w="1385" w:type="dxa"/>
                  <w:tcBorders>
                    <w:tl2br w:val="nil"/>
                    <w:tr2bl w:val="nil"/>
                  </w:tcBorders>
                  <w:noWrap w:val="0"/>
                  <w:vAlign w:val="center"/>
                </w:tcPr>
                <w:p w14:paraId="6F665E0F">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t>洗车废水</w:t>
                  </w:r>
                </w:p>
              </w:tc>
              <w:tc>
                <w:tcPr>
                  <w:tcW w:w="1266" w:type="dxa"/>
                  <w:tcBorders>
                    <w:tl2br w:val="nil"/>
                    <w:tr2bl w:val="nil"/>
                  </w:tcBorders>
                  <w:noWrap w:val="0"/>
                  <w:vAlign w:val="center"/>
                </w:tcPr>
                <w:p w14:paraId="70C17E60">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t>SS、石油类</w:t>
                  </w:r>
                </w:p>
              </w:tc>
              <w:tc>
                <w:tcPr>
                  <w:tcW w:w="2735" w:type="dxa"/>
                  <w:tcBorders>
                    <w:tl2br w:val="nil"/>
                    <w:tr2bl w:val="nil"/>
                  </w:tcBorders>
                  <w:noWrap w:val="0"/>
                  <w:vAlign w:val="center"/>
                </w:tcPr>
                <w:p w14:paraId="7DFBACEF">
                  <w:pPr>
                    <w:pStyle w:val="96"/>
                    <w:tabs>
                      <w:tab w:val="left" w:pos="945"/>
                      <w:tab w:val="right" w:leader="dot" w:pos="1155"/>
                      <w:tab w:val="left" w:pos="8715"/>
                    </w:tabs>
                    <w:rPr>
                      <w:rFonts w:hint="eastAsia" w:eastAsia="宋体"/>
                      <w:color w:val="000000" w:themeColor="text1"/>
                      <w:sz w:val="18"/>
                      <w:szCs w:val="18"/>
                      <w:u w:val="none" w:color="auto"/>
                      <w:lang w:eastAsia="zh-CN"/>
                      <w14:textFill>
                        <w14:solidFill>
                          <w14:schemeClr w14:val="tx1"/>
                        </w14:solidFill>
                      </w14:textFill>
                    </w:rPr>
                  </w:pPr>
                  <w:r>
                    <w:rPr>
                      <w:rFonts w:hint="default"/>
                      <w:color w:val="000000" w:themeColor="text1"/>
                      <w:sz w:val="18"/>
                      <w:szCs w:val="18"/>
                      <w:u w:val="none" w:color="auto"/>
                      <w14:textFill>
                        <w14:solidFill>
                          <w14:schemeClr w14:val="tx1"/>
                        </w14:solidFill>
                      </w14:textFill>
                    </w:rPr>
                    <w:t>隔油沉淀池</w:t>
                  </w:r>
                  <w:r>
                    <w:rPr>
                      <w:rFonts w:hint="eastAsia"/>
                      <w:color w:val="000000" w:themeColor="text1"/>
                      <w:sz w:val="18"/>
                      <w:szCs w:val="18"/>
                      <w:u w:val="none" w:color="auto"/>
                      <w:lang w:eastAsia="zh-CN"/>
                      <w14:textFill>
                        <w14:solidFill>
                          <w14:schemeClr w14:val="tx1"/>
                        </w14:solidFill>
                      </w14:textFill>
                    </w:rPr>
                    <w:t>（</w:t>
                  </w:r>
                  <w:r>
                    <w:rPr>
                      <w:rFonts w:hint="eastAsia"/>
                      <w:color w:val="000000" w:themeColor="text1"/>
                      <w:sz w:val="18"/>
                      <w:szCs w:val="18"/>
                      <w:u w:val="none" w:color="auto"/>
                      <w:lang w:val="en-US" w:eastAsia="zh-CN"/>
                      <w14:textFill>
                        <w14:solidFill>
                          <w14:schemeClr w14:val="tx1"/>
                        </w14:solidFill>
                      </w14:textFill>
                    </w:rPr>
                    <w:t>100m</w:t>
                  </w:r>
                  <w:r>
                    <w:rPr>
                      <w:rFonts w:hint="eastAsia"/>
                      <w:color w:val="000000" w:themeColor="text1"/>
                      <w:sz w:val="18"/>
                      <w:szCs w:val="18"/>
                      <w:u w:val="none" w:color="auto"/>
                      <w:vertAlign w:val="superscript"/>
                      <w:lang w:val="en-US" w:eastAsia="zh-CN"/>
                      <w14:textFill>
                        <w14:solidFill>
                          <w14:schemeClr w14:val="tx1"/>
                        </w14:solidFill>
                      </w14:textFill>
                    </w:rPr>
                    <w:t>3</w:t>
                  </w:r>
                  <w:r>
                    <w:rPr>
                      <w:rFonts w:hint="eastAsia"/>
                      <w:color w:val="000000" w:themeColor="text1"/>
                      <w:sz w:val="18"/>
                      <w:szCs w:val="18"/>
                      <w:u w:val="none" w:color="auto"/>
                      <w:lang w:eastAsia="zh-CN"/>
                      <w14:textFill>
                        <w14:solidFill>
                          <w14:schemeClr w14:val="tx1"/>
                        </w14:solidFill>
                      </w14:textFill>
                    </w:rPr>
                    <w:t>）</w:t>
                  </w:r>
                </w:p>
              </w:tc>
              <w:tc>
                <w:tcPr>
                  <w:tcW w:w="2298" w:type="dxa"/>
                  <w:tcBorders>
                    <w:tl2br w:val="nil"/>
                    <w:tr2bl w:val="nil"/>
                  </w:tcBorders>
                  <w:noWrap w:val="0"/>
                  <w:vAlign w:val="center"/>
                </w:tcPr>
                <w:p w14:paraId="17BE1B71">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回用于洗车，不外排</w:t>
                  </w:r>
                </w:p>
              </w:tc>
            </w:tr>
            <w:tr w14:paraId="5EE419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vMerge w:val="continue"/>
                  <w:tcBorders>
                    <w:tl2br w:val="nil"/>
                    <w:tr2bl w:val="nil"/>
                  </w:tcBorders>
                  <w:noWrap w:val="0"/>
                  <w:vAlign w:val="center"/>
                </w:tcPr>
                <w:p w14:paraId="3C23228C">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p>
              </w:tc>
              <w:tc>
                <w:tcPr>
                  <w:tcW w:w="1385" w:type="dxa"/>
                  <w:tcBorders>
                    <w:tl2br w:val="nil"/>
                    <w:tr2bl w:val="nil"/>
                  </w:tcBorders>
                  <w:noWrap w:val="0"/>
                  <w:vAlign w:val="center"/>
                </w:tcPr>
                <w:p w14:paraId="5B63B6E4">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t>初期雨水</w:t>
                  </w:r>
                </w:p>
              </w:tc>
              <w:tc>
                <w:tcPr>
                  <w:tcW w:w="1266" w:type="dxa"/>
                  <w:tcBorders>
                    <w:tl2br w:val="nil"/>
                    <w:tr2bl w:val="nil"/>
                  </w:tcBorders>
                  <w:noWrap w:val="0"/>
                  <w:vAlign w:val="center"/>
                </w:tcPr>
                <w:p w14:paraId="09F1F21A">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t>SS</w:t>
                  </w:r>
                </w:p>
              </w:tc>
              <w:tc>
                <w:tcPr>
                  <w:tcW w:w="2735" w:type="dxa"/>
                  <w:tcBorders>
                    <w:tl2br w:val="nil"/>
                    <w:tr2bl w:val="nil"/>
                  </w:tcBorders>
                  <w:noWrap w:val="0"/>
                  <w:vAlign w:val="center"/>
                </w:tcPr>
                <w:p w14:paraId="6C9F9D66">
                  <w:pPr>
                    <w:pStyle w:val="12"/>
                    <w:tabs>
                      <w:tab w:val="left" w:pos="540"/>
                    </w:tabs>
                    <w:spacing w:line="240" w:lineRule="atLeast"/>
                    <w:jc w:val="both"/>
                    <w:rPr>
                      <w:rFonts w:hint="eastAsia" w:eastAsia="宋体"/>
                      <w:color w:val="000000" w:themeColor="text1"/>
                      <w:sz w:val="18"/>
                      <w:szCs w:val="18"/>
                      <w:u w:val="none" w:color="auto"/>
                      <w:lang w:eastAsia="zh-CN"/>
                      <w14:textFill>
                        <w14:solidFill>
                          <w14:schemeClr w14:val="tx1"/>
                        </w14:solidFill>
                      </w14:textFill>
                    </w:rPr>
                  </w:pPr>
                  <w:r>
                    <w:rPr>
                      <w:rFonts w:hint="eastAsia"/>
                      <w:color w:val="000000" w:themeColor="text1"/>
                      <w:sz w:val="18"/>
                      <w:szCs w:val="18"/>
                      <w:u w:val="none" w:color="auto"/>
                      <w:lang w:val="en-US" w:eastAsia="zh-CN"/>
                      <w14:textFill>
                        <w14:solidFill>
                          <w14:schemeClr w14:val="tx1"/>
                        </w14:solidFill>
                      </w14:textFill>
                    </w:rPr>
                    <w:t>初期雨水池（450m</w:t>
                  </w:r>
                  <w:r>
                    <w:rPr>
                      <w:rFonts w:hint="eastAsia"/>
                      <w:color w:val="000000" w:themeColor="text1"/>
                      <w:sz w:val="18"/>
                      <w:szCs w:val="18"/>
                      <w:u w:val="none" w:color="auto"/>
                      <w:vertAlign w:val="superscript"/>
                      <w:lang w:val="en-US" w:eastAsia="zh-CN"/>
                      <w14:textFill>
                        <w14:solidFill>
                          <w14:schemeClr w14:val="tx1"/>
                        </w14:solidFill>
                      </w14:textFill>
                    </w:rPr>
                    <w:t>3</w:t>
                  </w:r>
                  <w:r>
                    <w:rPr>
                      <w:rFonts w:hint="eastAsia"/>
                      <w:color w:val="000000" w:themeColor="text1"/>
                      <w:sz w:val="18"/>
                      <w:szCs w:val="18"/>
                      <w:u w:val="none" w:color="auto"/>
                      <w:lang w:val="en-US" w:eastAsia="zh-CN"/>
                      <w14:textFill>
                        <w14:solidFill>
                          <w14:schemeClr w14:val="tx1"/>
                        </w14:solidFill>
                      </w14:textFill>
                    </w:rPr>
                    <w:t>）</w:t>
                  </w:r>
                </w:p>
              </w:tc>
              <w:tc>
                <w:tcPr>
                  <w:tcW w:w="2298" w:type="dxa"/>
                  <w:tcBorders>
                    <w:tl2br w:val="nil"/>
                    <w:tr2bl w:val="nil"/>
                  </w:tcBorders>
                  <w:noWrap w:val="0"/>
                  <w:vAlign w:val="center"/>
                </w:tcPr>
                <w:p w14:paraId="19263BCF">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回用于厂区绿化与洒水抑尘，不外排</w:t>
                  </w:r>
                </w:p>
              </w:tc>
            </w:tr>
            <w:tr w14:paraId="10F0D6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vMerge w:val="continue"/>
                  <w:tcBorders>
                    <w:tl2br w:val="nil"/>
                    <w:tr2bl w:val="nil"/>
                  </w:tcBorders>
                  <w:noWrap w:val="0"/>
                  <w:vAlign w:val="center"/>
                </w:tcPr>
                <w:p w14:paraId="5D6FFB27">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p>
              </w:tc>
              <w:tc>
                <w:tcPr>
                  <w:tcW w:w="1385" w:type="dxa"/>
                  <w:tcBorders>
                    <w:tl2br w:val="nil"/>
                    <w:tr2bl w:val="nil"/>
                  </w:tcBorders>
                  <w:noWrap w:val="0"/>
                  <w:vAlign w:val="center"/>
                </w:tcPr>
                <w:p w14:paraId="751AB6A6">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t>生活污水</w:t>
                  </w:r>
                </w:p>
              </w:tc>
              <w:tc>
                <w:tcPr>
                  <w:tcW w:w="1266" w:type="dxa"/>
                  <w:tcBorders>
                    <w:tl2br w:val="nil"/>
                    <w:tr2bl w:val="nil"/>
                  </w:tcBorders>
                  <w:noWrap w:val="0"/>
                  <w:vAlign w:val="center"/>
                </w:tcPr>
                <w:p w14:paraId="0C79B2C0">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t>COD</w:t>
                  </w:r>
                </w:p>
                <w:p w14:paraId="06A852CA">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t>BOD</w:t>
                  </w:r>
                </w:p>
                <w:p w14:paraId="36534ADA">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t>NH</w:t>
                  </w:r>
                  <w:r>
                    <w:rPr>
                      <w:rFonts w:hint="default" w:ascii="Times New Roman" w:hAnsi="Times New Roman" w:eastAsia="宋体" w:cs="宋体"/>
                      <w:color w:val="000000" w:themeColor="text1"/>
                      <w:sz w:val="18"/>
                      <w:szCs w:val="18"/>
                      <w:u w:val="none" w:color="auto"/>
                      <w:vertAlign w:val="subscript"/>
                      <w:lang w:val="en-US" w:eastAsia="zh-CN"/>
                      <w14:textFill>
                        <w14:solidFill>
                          <w14:schemeClr w14:val="tx1"/>
                        </w14:solidFill>
                      </w14:textFill>
                    </w:rPr>
                    <w:t>3</w:t>
                  </w:r>
                  <w: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t>-N</w:t>
                  </w:r>
                </w:p>
                <w:p w14:paraId="43981D96">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t>SS</w:t>
                  </w:r>
                </w:p>
                <w:p w14:paraId="5DE460B3">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t>动植物油</w:t>
                  </w:r>
                </w:p>
              </w:tc>
              <w:tc>
                <w:tcPr>
                  <w:tcW w:w="2735" w:type="dxa"/>
                  <w:tcBorders>
                    <w:tl2br w:val="nil"/>
                    <w:tr2bl w:val="nil"/>
                  </w:tcBorders>
                  <w:noWrap w:val="0"/>
                  <w:vAlign w:val="center"/>
                </w:tcPr>
                <w:p w14:paraId="44D283EC">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r>
                    <w:rPr>
                      <w:rFonts w:hint="eastAsia"/>
                      <w:color w:val="000000" w:themeColor="text1"/>
                      <w:sz w:val="18"/>
                      <w:szCs w:val="18"/>
                      <w:u w:val="none" w:color="auto"/>
                      <w:lang w:val="en-US" w:eastAsia="zh-CN"/>
                      <w14:textFill>
                        <w14:solidFill>
                          <w14:schemeClr w14:val="tx1"/>
                        </w14:solidFill>
                      </w14:textFill>
                    </w:rPr>
                    <w:t>隔油池+</w:t>
                  </w:r>
                  <w:r>
                    <w:rPr>
                      <w:rFonts w:hint="default"/>
                      <w:color w:val="000000" w:themeColor="text1"/>
                      <w:sz w:val="18"/>
                      <w:szCs w:val="18"/>
                      <w:u w:val="none" w:color="auto"/>
                      <w14:textFill>
                        <w14:solidFill>
                          <w14:schemeClr w14:val="tx1"/>
                        </w14:solidFill>
                      </w14:textFill>
                    </w:rPr>
                    <w:t>化粪池</w:t>
                  </w:r>
                </w:p>
              </w:tc>
              <w:tc>
                <w:tcPr>
                  <w:tcW w:w="2298" w:type="dxa"/>
                  <w:tcBorders>
                    <w:tl2br w:val="nil"/>
                    <w:tr2bl w:val="nil"/>
                  </w:tcBorders>
                  <w:noWrap w:val="0"/>
                  <w:vAlign w:val="center"/>
                </w:tcPr>
                <w:p w14:paraId="717BFA66">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生活污水经化粪池处理后用作农肥，不外排</w:t>
                  </w:r>
                </w:p>
              </w:tc>
            </w:tr>
            <w:tr w14:paraId="4C8AF9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vMerge w:val="restart"/>
                  <w:tcBorders>
                    <w:tl2br w:val="nil"/>
                    <w:tr2bl w:val="nil"/>
                  </w:tcBorders>
                  <w:shd w:val="clear" w:color="auto" w:fill="FFFFFF"/>
                  <w:noWrap w:val="0"/>
                  <w:vAlign w:val="center"/>
                </w:tcPr>
                <w:p w14:paraId="2A54834D">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t>废气</w:t>
                  </w:r>
                </w:p>
              </w:tc>
              <w:tc>
                <w:tcPr>
                  <w:tcW w:w="1385" w:type="dxa"/>
                  <w:tcBorders>
                    <w:tl2br w:val="nil"/>
                    <w:tr2bl w:val="nil"/>
                  </w:tcBorders>
                  <w:noWrap w:val="0"/>
                  <w:vAlign w:val="center"/>
                </w:tcPr>
                <w:p w14:paraId="71674DD6">
                  <w:pPr>
                    <w:adjustRightInd w:val="0"/>
                    <w:snapToGrid w:val="0"/>
                    <w:jc w:val="center"/>
                    <w:rPr>
                      <w:rFonts w:hint="eastAsia"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eastAsia" w:cs="宋体"/>
                      <w:color w:val="000000" w:themeColor="text1"/>
                      <w:sz w:val="18"/>
                      <w:szCs w:val="18"/>
                      <w:u w:val="none" w:color="auto"/>
                      <w:lang w:val="en-US" w:eastAsia="zh-CN"/>
                      <w14:textFill>
                        <w14:solidFill>
                          <w14:schemeClr w14:val="tx1"/>
                        </w14:solidFill>
                      </w14:textFill>
                    </w:rPr>
                    <w:t>筒仓粉尘</w:t>
                  </w:r>
                </w:p>
              </w:tc>
              <w:tc>
                <w:tcPr>
                  <w:tcW w:w="1266" w:type="dxa"/>
                  <w:tcBorders>
                    <w:tl2br w:val="nil"/>
                    <w:tr2bl w:val="nil"/>
                  </w:tcBorders>
                  <w:noWrap w:val="0"/>
                  <w:vAlign w:val="center"/>
                </w:tcPr>
                <w:p w14:paraId="75ACE38C">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eastAsia" w:cs="宋体"/>
                      <w:color w:val="000000" w:themeColor="text1"/>
                      <w:sz w:val="18"/>
                      <w:szCs w:val="18"/>
                      <w:u w:val="none" w:color="auto"/>
                      <w:lang w:val="en-US" w:eastAsia="zh-CN"/>
                      <w14:textFill>
                        <w14:solidFill>
                          <w14:schemeClr w14:val="tx1"/>
                        </w14:solidFill>
                      </w14:textFill>
                    </w:rPr>
                    <w:t>粉尘</w:t>
                  </w:r>
                </w:p>
              </w:tc>
              <w:tc>
                <w:tcPr>
                  <w:tcW w:w="2735" w:type="dxa"/>
                  <w:tcBorders>
                    <w:tl2br w:val="nil"/>
                    <w:tr2bl w:val="nil"/>
                  </w:tcBorders>
                  <w:noWrap w:val="0"/>
                  <w:vAlign w:val="center"/>
                </w:tcPr>
                <w:p w14:paraId="7EA3F10B">
                  <w:pPr>
                    <w:widowControl/>
                    <w:adjustRightInd w:val="0"/>
                    <w:snapToGrid w:val="0"/>
                    <w:jc w:val="center"/>
                    <w:textAlignment w:val="center"/>
                    <w:rPr>
                      <w:rFonts w:hint="default"/>
                      <w:color w:val="000000" w:themeColor="text1"/>
                      <w:sz w:val="18"/>
                      <w:szCs w:val="18"/>
                      <w:u w:val="none" w:color="auto"/>
                      <w:lang w:val="en-US" w:eastAsia="zh-CN"/>
                      <w14:textFill>
                        <w14:solidFill>
                          <w14:schemeClr w14:val="tx1"/>
                        </w14:solidFill>
                      </w14:textFill>
                    </w:rPr>
                  </w:pPr>
                  <w:r>
                    <w:rPr>
                      <w:rFonts w:hint="default"/>
                      <w:color w:val="000000" w:themeColor="text1"/>
                      <w:sz w:val="18"/>
                      <w:szCs w:val="18"/>
                      <w:u w:val="none" w:color="auto"/>
                      <w:lang w:val="en-US" w:eastAsia="zh-CN"/>
                      <w14:textFill>
                        <w14:solidFill>
                          <w14:schemeClr w14:val="tx1"/>
                        </w14:solidFill>
                      </w14:textFill>
                    </w:rPr>
                    <w:t>自带脉冲布袋除尘器</w:t>
                  </w:r>
                  <w:r>
                    <w:rPr>
                      <w:rFonts w:hint="eastAsia"/>
                      <w:color w:val="000000" w:themeColor="text1"/>
                      <w:sz w:val="18"/>
                      <w:szCs w:val="18"/>
                      <w:u w:val="none" w:color="auto"/>
                      <w:lang w:val="en-US" w:eastAsia="zh-CN"/>
                      <w14:textFill>
                        <w14:solidFill>
                          <w14:schemeClr w14:val="tx1"/>
                        </w14:solidFill>
                      </w14:textFill>
                    </w:rPr>
                    <w:t>+封闭厂房</w:t>
                  </w:r>
                </w:p>
              </w:tc>
              <w:tc>
                <w:tcPr>
                  <w:tcW w:w="2298" w:type="dxa"/>
                  <w:vMerge w:val="restart"/>
                  <w:tcBorders>
                    <w:tl2br w:val="nil"/>
                    <w:tr2bl w:val="nil"/>
                  </w:tcBorders>
                  <w:noWrap w:val="0"/>
                  <w:vAlign w:val="center"/>
                </w:tcPr>
                <w:p w14:paraId="71140538">
                  <w:pPr>
                    <w:pStyle w:val="96"/>
                    <w:tabs>
                      <w:tab w:val="left" w:pos="945"/>
                      <w:tab w:val="right" w:leader="dot" w:pos="1155"/>
                      <w:tab w:val="left" w:pos="8715"/>
                    </w:tabs>
                    <w:rPr>
                      <w:rFonts w:hint="default" w:ascii="Calibri" w:hAnsi="Calibri" w:eastAsia="宋体" w:cs="Times New Roman"/>
                      <w:color w:val="000000" w:themeColor="text1"/>
                      <w:sz w:val="18"/>
                      <w:szCs w:val="18"/>
                      <w:u w:val="none" w:color="auto"/>
                      <w14:textFill>
                        <w14:solidFill>
                          <w14:schemeClr w14:val="tx1"/>
                        </w14:solidFill>
                      </w14:textFill>
                    </w:rPr>
                  </w:pPr>
                  <w:r>
                    <w:rPr>
                      <w:rFonts w:hint="default" w:ascii="Calibri" w:hAnsi="Calibri" w:eastAsia="宋体" w:cs="Times New Roman"/>
                      <w:color w:val="000000" w:themeColor="text1"/>
                      <w:sz w:val="18"/>
                      <w:szCs w:val="18"/>
                      <w:u w:val="none" w:color="auto"/>
                      <w14:textFill>
                        <w14:solidFill>
                          <w14:schemeClr w14:val="tx1"/>
                        </w14:solidFill>
                      </w14:textFill>
                    </w:rPr>
                    <w:t>《水泥工业大气污染物排放标准》（GB4915-2013）表2水泥制品生产特别排放限值</w:t>
                  </w:r>
                </w:p>
              </w:tc>
            </w:tr>
            <w:tr w14:paraId="7A4218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vMerge w:val="continue"/>
                  <w:tcBorders>
                    <w:tl2br w:val="nil"/>
                    <w:tr2bl w:val="nil"/>
                  </w:tcBorders>
                  <w:shd w:val="clear" w:color="auto" w:fill="FFFFFF"/>
                  <w:noWrap w:val="0"/>
                  <w:vAlign w:val="center"/>
                </w:tcPr>
                <w:p w14:paraId="4858210D">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p>
              </w:tc>
              <w:tc>
                <w:tcPr>
                  <w:tcW w:w="1385" w:type="dxa"/>
                  <w:tcBorders>
                    <w:tl2br w:val="nil"/>
                    <w:tr2bl w:val="nil"/>
                  </w:tcBorders>
                  <w:noWrap w:val="0"/>
                  <w:vAlign w:val="center"/>
                </w:tcPr>
                <w:p w14:paraId="689F9A08">
                  <w:pPr>
                    <w:adjustRightInd w:val="0"/>
                    <w:snapToGrid w:val="0"/>
                    <w:jc w:val="center"/>
                    <w:rPr>
                      <w:rFonts w:hint="eastAsia" w:cs="宋体"/>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输送、计量、投料、搅拌</w:t>
                  </w:r>
                </w:p>
              </w:tc>
              <w:tc>
                <w:tcPr>
                  <w:tcW w:w="1266" w:type="dxa"/>
                  <w:tcBorders>
                    <w:tl2br w:val="nil"/>
                    <w:tr2bl w:val="nil"/>
                  </w:tcBorders>
                  <w:noWrap w:val="0"/>
                  <w:vAlign w:val="center"/>
                </w:tcPr>
                <w:p w14:paraId="2CF057A4">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eastAsia" w:cs="宋体"/>
                      <w:color w:val="000000" w:themeColor="text1"/>
                      <w:sz w:val="18"/>
                      <w:szCs w:val="18"/>
                      <w:u w:val="none" w:color="auto"/>
                      <w:lang w:val="en-US" w:eastAsia="zh-CN"/>
                      <w14:textFill>
                        <w14:solidFill>
                          <w14:schemeClr w14:val="tx1"/>
                        </w14:solidFill>
                      </w14:textFill>
                    </w:rPr>
                    <w:t>粉尘</w:t>
                  </w:r>
                </w:p>
              </w:tc>
              <w:tc>
                <w:tcPr>
                  <w:tcW w:w="2735" w:type="dxa"/>
                  <w:tcBorders>
                    <w:tl2br w:val="nil"/>
                    <w:tr2bl w:val="nil"/>
                  </w:tcBorders>
                  <w:noWrap w:val="0"/>
                  <w:vAlign w:val="center"/>
                </w:tcPr>
                <w:p w14:paraId="405D1300">
                  <w:pPr>
                    <w:widowControl/>
                    <w:adjustRightInd w:val="0"/>
                    <w:snapToGrid w:val="0"/>
                    <w:jc w:val="center"/>
                    <w:textAlignment w:val="center"/>
                    <w:rPr>
                      <w:rFonts w:hint="default"/>
                      <w:color w:val="000000" w:themeColor="text1"/>
                      <w:sz w:val="18"/>
                      <w:szCs w:val="18"/>
                      <w:u w:val="none" w:color="auto"/>
                      <w:lang w:val="en-US" w:eastAsia="zh-CN"/>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全封闭厂房</w:t>
                  </w:r>
                  <w:r>
                    <w:rPr>
                      <w:rFonts w:hint="eastAsia"/>
                      <w:b w:val="0"/>
                      <w:bCs w:val="0"/>
                      <w:color w:val="000000" w:themeColor="text1"/>
                      <w:sz w:val="18"/>
                      <w:szCs w:val="18"/>
                      <w:u w:val="none" w:color="auto"/>
                      <w:lang w:val="en-US" w:eastAsia="zh-CN"/>
                      <w14:textFill>
                        <w14:solidFill>
                          <w14:schemeClr w14:val="tx1"/>
                        </w14:solidFill>
                      </w14:textFill>
                    </w:rPr>
                    <w:t>收集+</w:t>
                  </w:r>
                  <w:r>
                    <w:rPr>
                      <w:rFonts w:hint="eastAsia"/>
                      <w:b w:val="0"/>
                      <w:bCs w:val="0"/>
                      <w:color w:val="000000" w:themeColor="text1"/>
                      <w:sz w:val="18"/>
                      <w:szCs w:val="18"/>
                      <w:u w:val="none" w:color="auto"/>
                      <w14:textFill>
                        <w14:solidFill>
                          <w14:schemeClr w14:val="tx1"/>
                        </w14:solidFill>
                      </w14:textFill>
                    </w:rPr>
                    <w:t>脉冲式布袋除尘器+</w:t>
                  </w:r>
                  <w:r>
                    <w:rPr>
                      <w:rFonts w:hint="eastAsia"/>
                      <w:b w:val="0"/>
                      <w:bCs w:val="0"/>
                      <w:color w:val="000000" w:themeColor="text1"/>
                      <w:sz w:val="18"/>
                      <w:szCs w:val="18"/>
                      <w:u w:val="none" w:color="auto"/>
                      <w:lang w:val="en-US" w:eastAsia="zh-CN"/>
                      <w14:textFill>
                        <w14:solidFill>
                          <w14:schemeClr w14:val="tx1"/>
                        </w14:solidFill>
                      </w14:textFill>
                    </w:rPr>
                    <w:t>25m排气筒</w:t>
                  </w:r>
                </w:p>
              </w:tc>
              <w:tc>
                <w:tcPr>
                  <w:tcW w:w="2298" w:type="dxa"/>
                  <w:vMerge w:val="continue"/>
                  <w:tcBorders>
                    <w:tl2br w:val="nil"/>
                    <w:tr2bl w:val="nil"/>
                  </w:tcBorders>
                  <w:noWrap w:val="0"/>
                  <w:vAlign w:val="center"/>
                </w:tcPr>
                <w:p w14:paraId="0EA7F1EF">
                  <w:pPr>
                    <w:pStyle w:val="96"/>
                    <w:tabs>
                      <w:tab w:val="left" w:pos="945"/>
                      <w:tab w:val="right" w:leader="dot" w:pos="1155"/>
                      <w:tab w:val="left" w:pos="8715"/>
                    </w:tabs>
                    <w:rPr>
                      <w:rFonts w:hint="default" w:ascii="Calibri" w:hAnsi="Calibri" w:eastAsia="宋体" w:cs="Times New Roman"/>
                      <w:color w:val="000000" w:themeColor="text1"/>
                      <w:sz w:val="18"/>
                      <w:szCs w:val="18"/>
                      <w:u w:val="none" w:color="auto"/>
                      <w14:textFill>
                        <w14:solidFill>
                          <w14:schemeClr w14:val="tx1"/>
                        </w14:solidFill>
                      </w14:textFill>
                    </w:rPr>
                  </w:pPr>
                </w:p>
              </w:tc>
            </w:tr>
            <w:tr w14:paraId="44AFC9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vMerge w:val="continue"/>
                  <w:tcBorders>
                    <w:tl2br w:val="nil"/>
                    <w:tr2bl w:val="nil"/>
                  </w:tcBorders>
                  <w:shd w:val="clear" w:color="auto" w:fill="FFFFFF"/>
                  <w:noWrap w:val="0"/>
                  <w:vAlign w:val="center"/>
                </w:tcPr>
                <w:p w14:paraId="65005263">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p>
              </w:tc>
              <w:tc>
                <w:tcPr>
                  <w:tcW w:w="1385" w:type="dxa"/>
                  <w:tcBorders>
                    <w:tl2br w:val="nil"/>
                    <w:tr2bl w:val="nil"/>
                  </w:tcBorders>
                  <w:noWrap w:val="0"/>
                  <w:vAlign w:val="center"/>
                </w:tcPr>
                <w:p w14:paraId="32D4CE5B">
                  <w:pPr>
                    <w:pStyle w:val="79"/>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18"/>
                      <w:szCs w:val="18"/>
                      <w:u w:val="none" w:color="auto"/>
                      <w:lang w:val="en-US" w:eastAsia="zh-CN"/>
                      <w14:textFill>
                        <w14:solidFill>
                          <w14:schemeClr w14:val="tx1"/>
                        </w14:solidFill>
                      </w14:textFill>
                    </w:rPr>
                    <w:t>堆场及装卸起尘</w:t>
                  </w:r>
                </w:p>
              </w:tc>
              <w:tc>
                <w:tcPr>
                  <w:tcW w:w="1266" w:type="dxa"/>
                  <w:tcBorders>
                    <w:tl2br w:val="nil"/>
                    <w:tr2bl w:val="nil"/>
                  </w:tcBorders>
                  <w:noWrap w:val="0"/>
                  <w:vAlign w:val="center"/>
                </w:tcPr>
                <w:p w14:paraId="47F3449A">
                  <w:pPr>
                    <w:adjustRightInd w:val="0"/>
                    <w:snapToGrid w:val="0"/>
                    <w:jc w:val="cente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t>TSP</w:t>
                  </w:r>
                </w:p>
              </w:tc>
              <w:tc>
                <w:tcPr>
                  <w:tcW w:w="2735" w:type="dxa"/>
                  <w:tcBorders>
                    <w:tl2br w:val="nil"/>
                    <w:tr2bl w:val="nil"/>
                  </w:tcBorders>
                  <w:noWrap w:val="0"/>
                  <w:vAlign w:val="center"/>
                </w:tcPr>
                <w:p w14:paraId="49ECD196">
                  <w:pPr>
                    <w:widowControl/>
                    <w:adjustRightInd w:val="0"/>
                    <w:snapToGrid w:val="0"/>
                    <w:jc w:val="center"/>
                    <w:textAlignment w:val="center"/>
                    <w:rPr>
                      <w:rFonts w:hint="default"/>
                      <w:color w:val="000000" w:themeColor="text1"/>
                      <w:sz w:val="18"/>
                      <w:szCs w:val="18"/>
                      <w:u w:val="none" w:color="auto"/>
                      <w14:textFill>
                        <w14:solidFill>
                          <w14:schemeClr w14:val="tx1"/>
                        </w14:solidFill>
                      </w14:textFill>
                    </w:rPr>
                  </w:pPr>
                  <w:r>
                    <w:rPr>
                      <w:rFonts w:hint="eastAsia"/>
                      <w:b w:val="0"/>
                      <w:bCs w:val="0"/>
                      <w:color w:val="000000" w:themeColor="text1"/>
                      <w:sz w:val="18"/>
                      <w:szCs w:val="18"/>
                      <w:u w:val="none" w:color="auto"/>
                      <w14:textFill>
                        <w14:solidFill>
                          <w14:schemeClr w14:val="tx1"/>
                        </w14:solidFill>
                      </w14:textFill>
                    </w:rPr>
                    <w:t>封闭厂房隔离沉降及水喷淋抑尘</w:t>
                  </w:r>
                </w:p>
              </w:tc>
              <w:tc>
                <w:tcPr>
                  <w:tcW w:w="2298" w:type="dxa"/>
                  <w:vMerge w:val="restart"/>
                  <w:tcBorders>
                    <w:tl2br w:val="nil"/>
                    <w:tr2bl w:val="nil"/>
                  </w:tcBorders>
                  <w:noWrap w:val="0"/>
                  <w:vAlign w:val="center"/>
                </w:tcPr>
                <w:p w14:paraId="41ABCC49">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《水泥工业大气污染物排放标准》（GB4915-2013）表3无组织排放限值</w:t>
                  </w:r>
                </w:p>
              </w:tc>
            </w:tr>
            <w:tr w14:paraId="131D26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vMerge w:val="continue"/>
                  <w:tcBorders>
                    <w:tl2br w:val="nil"/>
                    <w:tr2bl w:val="nil"/>
                  </w:tcBorders>
                  <w:shd w:val="clear" w:color="auto" w:fill="FFFFFF"/>
                  <w:noWrap w:val="0"/>
                  <w:vAlign w:val="center"/>
                </w:tcPr>
                <w:p w14:paraId="567EE70B">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p>
              </w:tc>
              <w:tc>
                <w:tcPr>
                  <w:tcW w:w="1385" w:type="dxa"/>
                  <w:tcBorders>
                    <w:tl2br w:val="nil"/>
                    <w:tr2bl w:val="nil"/>
                  </w:tcBorders>
                  <w:noWrap w:val="0"/>
                  <w:vAlign w:val="center"/>
                </w:tcPr>
                <w:p w14:paraId="6D774AC4">
                  <w:pPr>
                    <w:adjustRightInd w:val="0"/>
                    <w:snapToGrid w:val="0"/>
                    <w:jc w:val="center"/>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运输扬尘</w:t>
                  </w:r>
                </w:p>
              </w:tc>
              <w:tc>
                <w:tcPr>
                  <w:tcW w:w="1266" w:type="dxa"/>
                  <w:tcBorders>
                    <w:tl2br w:val="nil"/>
                    <w:tr2bl w:val="nil"/>
                  </w:tcBorders>
                  <w:noWrap w:val="0"/>
                  <w:vAlign w:val="center"/>
                </w:tcPr>
                <w:p w14:paraId="08AB9DF5">
                  <w:pPr>
                    <w:jc w:val="center"/>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TSP</w:t>
                  </w:r>
                </w:p>
              </w:tc>
              <w:tc>
                <w:tcPr>
                  <w:tcW w:w="2735" w:type="dxa"/>
                  <w:tcBorders>
                    <w:tl2br w:val="nil"/>
                    <w:tr2bl w:val="nil"/>
                  </w:tcBorders>
                  <w:noWrap w:val="0"/>
                  <w:vAlign w:val="center"/>
                </w:tcPr>
                <w:p w14:paraId="24AE0C81">
                  <w:pPr>
                    <w:widowControl/>
                    <w:adjustRightInd w:val="0"/>
                    <w:snapToGrid w:val="0"/>
                    <w:jc w:val="center"/>
                    <w:textAlignment w:val="center"/>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地面硬化+洒水降尘</w:t>
                  </w:r>
                </w:p>
              </w:tc>
              <w:tc>
                <w:tcPr>
                  <w:tcW w:w="2298" w:type="dxa"/>
                  <w:vMerge w:val="continue"/>
                  <w:tcBorders>
                    <w:tl2br w:val="nil"/>
                    <w:tr2bl w:val="nil"/>
                  </w:tcBorders>
                  <w:noWrap w:val="0"/>
                  <w:vAlign w:val="center"/>
                </w:tcPr>
                <w:p w14:paraId="2F4D5E44">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p>
              </w:tc>
            </w:tr>
            <w:tr w14:paraId="3D910C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vMerge w:val="continue"/>
                  <w:tcBorders>
                    <w:tl2br w:val="nil"/>
                    <w:tr2bl w:val="nil"/>
                  </w:tcBorders>
                  <w:shd w:val="clear" w:color="auto" w:fill="FFFFFF"/>
                  <w:noWrap w:val="0"/>
                  <w:vAlign w:val="center"/>
                </w:tcPr>
                <w:p w14:paraId="661A034A">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p>
              </w:tc>
              <w:tc>
                <w:tcPr>
                  <w:tcW w:w="1385" w:type="dxa"/>
                  <w:tcBorders>
                    <w:tl2br w:val="nil"/>
                    <w:tr2bl w:val="nil"/>
                  </w:tcBorders>
                  <w:noWrap w:val="0"/>
                  <w:vAlign w:val="center"/>
                </w:tcPr>
                <w:p w14:paraId="7E112858">
                  <w:pPr>
                    <w:adjustRightInd w:val="0"/>
                    <w:snapToGrid w:val="0"/>
                    <w:jc w:val="center"/>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食堂油烟</w:t>
                  </w:r>
                </w:p>
              </w:tc>
              <w:tc>
                <w:tcPr>
                  <w:tcW w:w="1266" w:type="dxa"/>
                  <w:tcBorders>
                    <w:tl2br w:val="nil"/>
                    <w:tr2bl w:val="nil"/>
                  </w:tcBorders>
                  <w:noWrap w:val="0"/>
                  <w:vAlign w:val="center"/>
                </w:tcPr>
                <w:p w14:paraId="313981BA">
                  <w:pPr>
                    <w:jc w:val="center"/>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油烟</w:t>
                  </w:r>
                </w:p>
              </w:tc>
              <w:tc>
                <w:tcPr>
                  <w:tcW w:w="2735" w:type="dxa"/>
                  <w:tcBorders>
                    <w:tl2br w:val="nil"/>
                    <w:tr2bl w:val="nil"/>
                  </w:tcBorders>
                  <w:noWrap w:val="0"/>
                  <w:vAlign w:val="center"/>
                </w:tcPr>
                <w:p w14:paraId="29F10A6F">
                  <w:pPr>
                    <w:widowControl/>
                    <w:adjustRightInd w:val="0"/>
                    <w:snapToGrid w:val="0"/>
                    <w:jc w:val="center"/>
                    <w:textAlignment w:val="center"/>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油烟收集净化装置</w:t>
                  </w:r>
                </w:p>
              </w:tc>
              <w:tc>
                <w:tcPr>
                  <w:tcW w:w="2298" w:type="dxa"/>
                  <w:tcBorders>
                    <w:tl2br w:val="nil"/>
                    <w:tr2bl w:val="nil"/>
                  </w:tcBorders>
                  <w:noWrap w:val="0"/>
                  <w:vAlign w:val="center"/>
                </w:tcPr>
                <w:p w14:paraId="1FC51F42">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低于《饮食业油烟排放标准》（GB18483-2001）中最高允许排放浓度</w:t>
                  </w:r>
                </w:p>
              </w:tc>
            </w:tr>
            <w:tr w14:paraId="09AFFE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tcBorders>
                    <w:tl2br w:val="nil"/>
                    <w:tr2bl w:val="nil"/>
                  </w:tcBorders>
                  <w:noWrap w:val="0"/>
                  <w:vAlign w:val="center"/>
                </w:tcPr>
                <w:p w14:paraId="00D1B8C9">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噪声</w:t>
                  </w:r>
                </w:p>
              </w:tc>
              <w:tc>
                <w:tcPr>
                  <w:tcW w:w="1385" w:type="dxa"/>
                  <w:tcBorders>
                    <w:tl2br w:val="nil"/>
                    <w:tr2bl w:val="nil"/>
                  </w:tcBorders>
                  <w:noWrap w:val="0"/>
                  <w:vAlign w:val="center"/>
                </w:tcPr>
                <w:p w14:paraId="00F98032">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机械噪声</w:t>
                  </w:r>
                </w:p>
              </w:tc>
              <w:tc>
                <w:tcPr>
                  <w:tcW w:w="1266" w:type="dxa"/>
                  <w:tcBorders>
                    <w:tl2br w:val="nil"/>
                    <w:tr2bl w:val="nil"/>
                  </w:tcBorders>
                  <w:noWrap w:val="0"/>
                  <w:vAlign w:val="center"/>
                </w:tcPr>
                <w:p w14:paraId="02CF6415">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等效Leq</w:t>
                  </w:r>
                </w:p>
              </w:tc>
              <w:tc>
                <w:tcPr>
                  <w:tcW w:w="2735" w:type="dxa"/>
                  <w:tcBorders>
                    <w:tl2br w:val="nil"/>
                    <w:tr2bl w:val="nil"/>
                  </w:tcBorders>
                  <w:noWrap w:val="0"/>
                  <w:vAlign w:val="center"/>
                </w:tcPr>
                <w:p w14:paraId="220FAA61">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固定设备安装减震垫等隔声、措施，加强厂区绿化</w:t>
                  </w:r>
                </w:p>
              </w:tc>
              <w:tc>
                <w:tcPr>
                  <w:tcW w:w="2298" w:type="dxa"/>
                  <w:tcBorders>
                    <w:tl2br w:val="nil"/>
                    <w:tr2bl w:val="nil"/>
                  </w:tcBorders>
                  <w:noWrap w:val="0"/>
                  <w:vAlign w:val="center"/>
                </w:tcPr>
                <w:p w14:paraId="3EACB327">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《工业企业厂界环境噪声排放标准》（GB12348-2008）2类标准</w:t>
                  </w:r>
                </w:p>
              </w:tc>
            </w:tr>
            <w:tr w14:paraId="05DC8A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vMerge w:val="restart"/>
                  <w:tcBorders>
                    <w:tl2br w:val="nil"/>
                    <w:tr2bl w:val="nil"/>
                  </w:tcBorders>
                  <w:noWrap w:val="0"/>
                  <w:vAlign w:val="center"/>
                </w:tcPr>
                <w:p w14:paraId="02AC0ED7">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r>
                    <w:rPr>
                      <w:rFonts w:hint="default" w:ascii="Times New Roman" w:hAnsi="Times New Roman" w:eastAsia="宋体" w:cs="宋体"/>
                      <w:color w:val="000000" w:themeColor="text1"/>
                      <w:sz w:val="18"/>
                      <w:szCs w:val="18"/>
                      <w:u w:val="none" w:color="auto"/>
                      <w14:textFill>
                        <w14:solidFill>
                          <w14:schemeClr w14:val="tx1"/>
                        </w14:solidFill>
                      </w14:textFill>
                    </w:rPr>
                    <w:t>固废</w:t>
                  </w:r>
                </w:p>
              </w:tc>
              <w:tc>
                <w:tcPr>
                  <w:tcW w:w="1385" w:type="dxa"/>
                  <w:tcBorders>
                    <w:tl2br w:val="nil"/>
                    <w:tr2bl w:val="nil"/>
                  </w:tcBorders>
                  <w:noWrap w:val="0"/>
                  <w:vAlign w:val="center"/>
                </w:tcPr>
                <w:p w14:paraId="66DDA6C3">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r>
                    <w:rPr>
                      <w:rFonts w:hint="default" w:ascii="Times New Roman" w:hAnsi="Times New Roman" w:eastAsia="宋体" w:cs="宋体"/>
                      <w:color w:val="000000" w:themeColor="text1"/>
                      <w:sz w:val="18"/>
                      <w:szCs w:val="18"/>
                      <w:u w:val="none" w:color="auto"/>
                      <w14:textFill>
                        <w14:solidFill>
                          <w14:schemeClr w14:val="tx1"/>
                        </w14:solidFill>
                      </w14:textFill>
                    </w:rPr>
                    <w:t>生活垃圾</w:t>
                  </w:r>
                </w:p>
              </w:tc>
              <w:tc>
                <w:tcPr>
                  <w:tcW w:w="1266" w:type="dxa"/>
                  <w:tcBorders>
                    <w:tl2br w:val="nil"/>
                    <w:tr2bl w:val="nil"/>
                  </w:tcBorders>
                  <w:noWrap w:val="0"/>
                  <w:vAlign w:val="center"/>
                </w:tcPr>
                <w:p w14:paraId="2C7DBECE">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r>
                    <w:rPr>
                      <w:rFonts w:hint="default" w:ascii="Times New Roman" w:hAnsi="Times New Roman" w:eastAsia="宋体" w:cs="宋体"/>
                      <w:color w:val="000000" w:themeColor="text1"/>
                      <w:sz w:val="18"/>
                      <w:szCs w:val="18"/>
                      <w:u w:val="none" w:color="auto"/>
                      <w14:textFill>
                        <w14:solidFill>
                          <w14:schemeClr w14:val="tx1"/>
                        </w14:solidFill>
                      </w14:textFill>
                    </w:rPr>
                    <w:t>生活垃圾</w:t>
                  </w:r>
                </w:p>
              </w:tc>
              <w:tc>
                <w:tcPr>
                  <w:tcW w:w="2735" w:type="dxa"/>
                  <w:tcBorders>
                    <w:tl2br w:val="nil"/>
                    <w:tr2bl w:val="nil"/>
                  </w:tcBorders>
                  <w:noWrap w:val="0"/>
                  <w:vAlign w:val="center"/>
                </w:tcPr>
                <w:p w14:paraId="468EF4C7">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r>
                    <w:rPr>
                      <w:rFonts w:hint="default" w:ascii="Times New Roman" w:hAnsi="Times New Roman" w:eastAsia="宋体" w:cs="宋体"/>
                      <w:color w:val="000000" w:themeColor="text1"/>
                      <w:sz w:val="18"/>
                      <w:szCs w:val="18"/>
                      <w:u w:val="none" w:color="auto"/>
                      <w14:textFill>
                        <w14:solidFill>
                          <w14:schemeClr w14:val="tx1"/>
                        </w14:solidFill>
                      </w14:textFill>
                    </w:rPr>
                    <w:t>委托环卫部门清运处理</w:t>
                  </w:r>
                </w:p>
              </w:tc>
              <w:tc>
                <w:tcPr>
                  <w:tcW w:w="2298" w:type="dxa"/>
                  <w:tcBorders>
                    <w:tl2br w:val="nil"/>
                    <w:tr2bl w:val="nil"/>
                  </w:tcBorders>
                  <w:noWrap w:val="0"/>
                  <w:vAlign w:val="center"/>
                </w:tcPr>
                <w:p w14:paraId="7884F94B">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《生活垃圾填埋场污染控制标准》（GB16889-2008）</w:t>
                  </w:r>
                </w:p>
              </w:tc>
            </w:tr>
            <w:tr w14:paraId="67BFC8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vMerge w:val="continue"/>
                  <w:tcBorders>
                    <w:tl2br w:val="nil"/>
                    <w:tr2bl w:val="nil"/>
                  </w:tcBorders>
                  <w:noWrap w:val="0"/>
                  <w:vAlign w:val="center"/>
                </w:tcPr>
                <w:p w14:paraId="3DB6719C">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p>
              </w:tc>
              <w:tc>
                <w:tcPr>
                  <w:tcW w:w="1385" w:type="dxa"/>
                  <w:vMerge w:val="restart"/>
                  <w:tcBorders>
                    <w:tl2br w:val="nil"/>
                    <w:tr2bl w:val="nil"/>
                  </w:tcBorders>
                  <w:noWrap w:val="0"/>
                  <w:vAlign w:val="center"/>
                </w:tcPr>
                <w:p w14:paraId="0EA88330">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r>
                    <w:rPr>
                      <w:rFonts w:hint="default" w:ascii="Times New Roman" w:hAnsi="Times New Roman" w:eastAsia="宋体" w:cs="宋体"/>
                      <w:color w:val="000000" w:themeColor="text1"/>
                      <w:sz w:val="18"/>
                      <w:szCs w:val="18"/>
                      <w:u w:val="none" w:color="auto"/>
                      <w14:textFill>
                        <w14:solidFill>
                          <w14:schemeClr w14:val="tx1"/>
                        </w14:solidFill>
                      </w14:textFill>
                    </w:rPr>
                    <w:t>生产固废</w:t>
                  </w:r>
                </w:p>
              </w:tc>
              <w:tc>
                <w:tcPr>
                  <w:tcW w:w="1266" w:type="dxa"/>
                  <w:tcBorders>
                    <w:tl2br w:val="nil"/>
                    <w:tr2bl w:val="nil"/>
                  </w:tcBorders>
                  <w:noWrap w:val="0"/>
                  <w:vAlign w:val="center"/>
                </w:tcPr>
                <w:p w14:paraId="6E7919E2">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r>
                    <w:rPr>
                      <w:rFonts w:hint="default" w:ascii="Times New Roman" w:hAnsi="Times New Roman" w:eastAsia="宋体" w:cs="宋体"/>
                      <w:color w:val="000000" w:themeColor="text1"/>
                      <w:sz w:val="18"/>
                      <w:szCs w:val="18"/>
                      <w:u w:val="none" w:color="auto"/>
                      <w14:textFill>
                        <w14:solidFill>
                          <w14:schemeClr w14:val="tx1"/>
                        </w14:solidFill>
                      </w14:textFill>
                    </w:rPr>
                    <w:t>收集的粉尘</w:t>
                  </w:r>
                </w:p>
              </w:tc>
              <w:tc>
                <w:tcPr>
                  <w:tcW w:w="2735" w:type="dxa"/>
                  <w:tcBorders>
                    <w:tl2br w:val="nil"/>
                    <w:tr2bl w:val="nil"/>
                  </w:tcBorders>
                  <w:noWrap w:val="0"/>
                  <w:vAlign w:val="center"/>
                </w:tcPr>
                <w:p w14:paraId="2D23A52E">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r>
                    <w:rPr>
                      <w:rFonts w:hint="default" w:ascii="Times New Roman" w:hAnsi="Times New Roman" w:eastAsia="宋体" w:cs="宋体"/>
                      <w:color w:val="000000" w:themeColor="text1"/>
                      <w:sz w:val="18"/>
                      <w:szCs w:val="18"/>
                      <w:u w:val="none" w:color="auto"/>
                      <w14:textFill>
                        <w14:solidFill>
                          <w14:schemeClr w14:val="tx1"/>
                        </w14:solidFill>
                      </w14:textFill>
                    </w:rPr>
                    <w:t>回用于生产</w:t>
                  </w:r>
                </w:p>
              </w:tc>
              <w:tc>
                <w:tcPr>
                  <w:tcW w:w="2298" w:type="dxa"/>
                  <w:vMerge w:val="restart"/>
                  <w:tcBorders>
                    <w:tl2br w:val="nil"/>
                    <w:tr2bl w:val="nil"/>
                  </w:tcBorders>
                  <w:noWrap w:val="0"/>
                  <w:vAlign w:val="center"/>
                </w:tcPr>
                <w:p w14:paraId="5B717F01">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r>
                    <w:rPr>
                      <w:rFonts w:hint="default"/>
                      <w:color w:val="000000" w:themeColor="text1"/>
                      <w:sz w:val="18"/>
                      <w:szCs w:val="18"/>
                      <w:u w:val="none" w:color="auto"/>
                      <w14:textFill>
                        <w14:solidFill>
                          <w14:schemeClr w14:val="tx1"/>
                        </w14:solidFill>
                      </w14:textFill>
                    </w:rPr>
                    <w:t>《一般工业固体废物贮存和填埋污染控制标准》（GB18599-2020）要求</w:t>
                  </w:r>
                </w:p>
              </w:tc>
            </w:tr>
            <w:tr w14:paraId="21BBBA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vMerge w:val="continue"/>
                  <w:tcBorders>
                    <w:tl2br w:val="nil"/>
                    <w:tr2bl w:val="nil"/>
                  </w:tcBorders>
                  <w:noWrap w:val="0"/>
                  <w:vAlign w:val="center"/>
                </w:tcPr>
                <w:p w14:paraId="541351DB">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p>
              </w:tc>
              <w:tc>
                <w:tcPr>
                  <w:tcW w:w="1385" w:type="dxa"/>
                  <w:vMerge w:val="continue"/>
                  <w:tcBorders>
                    <w:tl2br w:val="nil"/>
                    <w:tr2bl w:val="nil"/>
                  </w:tcBorders>
                  <w:noWrap w:val="0"/>
                  <w:vAlign w:val="center"/>
                </w:tcPr>
                <w:p w14:paraId="62D1D96F">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p>
              </w:tc>
              <w:tc>
                <w:tcPr>
                  <w:tcW w:w="1266" w:type="dxa"/>
                  <w:tcBorders>
                    <w:tl2br w:val="nil"/>
                    <w:tr2bl w:val="nil"/>
                  </w:tcBorders>
                  <w:noWrap w:val="0"/>
                  <w:vAlign w:val="center"/>
                </w:tcPr>
                <w:p w14:paraId="340146E3">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r>
                    <w:rPr>
                      <w:rFonts w:hint="default" w:ascii="Times New Roman" w:hAnsi="Times New Roman" w:eastAsia="宋体" w:cs="宋体"/>
                      <w:color w:val="000000" w:themeColor="text1"/>
                      <w:sz w:val="18"/>
                      <w:szCs w:val="18"/>
                      <w:u w:val="none" w:color="auto"/>
                      <w14:textFill>
                        <w14:solidFill>
                          <w14:schemeClr w14:val="tx1"/>
                        </w14:solidFill>
                      </w14:textFill>
                    </w:rPr>
                    <w:t>分离的砂石</w:t>
                  </w:r>
                </w:p>
              </w:tc>
              <w:tc>
                <w:tcPr>
                  <w:tcW w:w="2735" w:type="dxa"/>
                  <w:tcBorders>
                    <w:tl2br w:val="nil"/>
                    <w:tr2bl w:val="nil"/>
                  </w:tcBorders>
                  <w:noWrap w:val="0"/>
                  <w:vAlign w:val="center"/>
                </w:tcPr>
                <w:p w14:paraId="7ECB0CE2">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r>
                    <w:rPr>
                      <w:rFonts w:hint="default" w:ascii="Times New Roman" w:hAnsi="Times New Roman" w:eastAsia="宋体" w:cs="宋体"/>
                      <w:color w:val="000000" w:themeColor="text1"/>
                      <w:sz w:val="18"/>
                      <w:szCs w:val="18"/>
                      <w:u w:val="none" w:color="auto"/>
                      <w14:textFill>
                        <w14:solidFill>
                          <w14:schemeClr w14:val="tx1"/>
                        </w14:solidFill>
                      </w14:textFill>
                    </w:rPr>
                    <w:t>回用于生产</w:t>
                  </w:r>
                </w:p>
              </w:tc>
              <w:tc>
                <w:tcPr>
                  <w:tcW w:w="2298" w:type="dxa"/>
                  <w:vMerge w:val="continue"/>
                  <w:tcBorders>
                    <w:tl2br w:val="nil"/>
                    <w:tr2bl w:val="nil"/>
                  </w:tcBorders>
                  <w:noWrap w:val="0"/>
                  <w:vAlign w:val="center"/>
                </w:tcPr>
                <w:p w14:paraId="6EAE0796">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p>
              </w:tc>
            </w:tr>
            <w:tr w14:paraId="3CB950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vMerge w:val="continue"/>
                  <w:tcBorders>
                    <w:tl2br w:val="nil"/>
                    <w:tr2bl w:val="nil"/>
                  </w:tcBorders>
                  <w:noWrap w:val="0"/>
                  <w:vAlign w:val="center"/>
                </w:tcPr>
                <w:p w14:paraId="09E7133D">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p>
              </w:tc>
              <w:tc>
                <w:tcPr>
                  <w:tcW w:w="1385" w:type="dxa"/>
                  <w:vMerge w:val="continue"/>
                  <w:tcBorders>
                    <w:tl2br w:val="nil"/>
                    <w:tr2bl w:val="nil"/>
                  </w:tcBorders>
                  <w:noWrap w:val="0"/>
                  <w:vAlign w:val="center"/>
                </w:tcPr>
                <w:p w14:paraId="5B3EAD80">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p>
              </w:tc>
              <w:tc>
                <w:tcPr>
                  <w:tcW w:w="1266" w:type="dxa"/>
                  <w:tcBorders>
                    <w:tl2br w:val="nil"/>
                    <w:tr2bl w:val="nil"/>
                  </w:tcBorders>
                  <w:noWrap w:val="0"/>
                  <w:vAlign w:val="center"/>
                </w:tcPr>
                <w:p w14:paraId="5E0A3EE9">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r>
                    <w:rPr>
                      <w:rFonts w:hint="default" w:ascii="Times New Roman" w:hAnsi="Times New Roman" w:eastAsia="宋体" w:cs="宋体"/>
                      <w:color w:val="000000" w:themeColor="text1"/>
                      <w:sz w:val="18"/>
                      <w:szCs w:val="18"/>
                      <w:u w:val="none" w:color="auto"/>
                      <w14:textFill>
                        <w14:solidFill>
                          <w14:schemeClr w14:val="tx1"/>
                        </w14:solidFill>
                      </w14:textFill>
                    </w:rPr>
                    <w:t>沉淀池沉渣</w:t>
                  </w:r>
                </w:p>
              </w:tc>
              <w:tc>
                <w:tcPr>
                  <w:tcW w:w="2735" w:type="dxa"/>
                  <w:tcBorders>
                    <w:tl2br w:val="nil"/>
                    <w:tr2bl w:val="nil"/>
                  </w:tcBorders>
                  <w:noWrap w:val="0"/>
                  <w:vAlign w:val="center"/>
                </w:tcPr>
                <w:p w14:paraId="4F31C99C">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r>
                    <w:rPr>
                      <w:rFonts w:hint="default" w:ascii="Times New Roman" w:hAnsi="Times New Roman" w:eastAsia="宋体" w:cs="宋体"/>
                      <w:color w:val="000000" w:themeColor="text1"/>
                      <w:sz w:val="18"/>
                      <w:szCs w:val="18"/>
                      <w:u w:val="none" w:color="auto"/>
                      <w14:textFill>
                        <w14:solidFill>
                          <w14:schemeClr w14:val="tx1"/>
                        </w14:solidFill>
                      </w14:textFill>
                    </w:rPr>
                    <w:t>暂存于场内沉渣堆场，每月定期作为路基材料外售</w:t>
                  </w:r>
                </w:p>
              </w:tc>
              <w:tc>
                <w:tcPr>
                  <w:tcW w:w="2298" w:type="dxa"/>
                  <w:vMerge w:val="restart"/>
                  <w:tcBorders>
                    <w:tl2br w:val="nil"/>
                    <w:tr2bl w:val="nil"/>
                  </w:tcBorders>
                  <w:noWrap w:val="0"/>
                  <w:vAlign w:val="center"/>
                </w:tcPr>
                <w:p w14:paraId="7F398243">
                  <w:pPr>
                    <w:pStyle w:val="96"/>
                    <w:tabs>
                      <w:tab w:val="left" w:pos="945"/>
                      <w:tab w:val="right" w:leader="dot" w:pos="1155"/>
                      <w:tab w:val="left" w:pos="8715"/>
                    </w:tabs>
                    <w:rPr>
                      <w:rFonts w:hint="default" w:eastAsia="宋体"/>
                      <w:color w:val="000000" w:themeColor="text1"/>
                      <w:sz w:val="18"/>
                      <w:szCs w:val="18"/>
                      <w:u w:val="none" w:color="auto"/>
                      <w:lang w:val="en-US" w:eastAsia="zh-CN"/>
                      <w14:textFill>
                        <w14:solidFill>
                          <w14:schemeClr w14:val="tx1"/>
                        </w14:solidFill>
                      </w14:textFill>
                    </w:rPr>
                  </w:pPr>
                  <w:r>
                    <w:rPr>
                      <w:rFonts w:hint="eastAsia"/>
                      <w:color w:val="000000" w:themeColor="text1"/>
                      <w:sz w:val="18"/>
                      <w:szCs w:val="18"/>
                      <w:u w:val="none" w:color="auto"/>
                      <w:lang w:val="en-US" w:eastAsia="zh-CN"/>
                      <w14:textFill>
                        <w14:solidFill>
                          <w14:schemeClr w14:val="tx1"/>
                        </w14:solidFill>
                      </w14:textFill>
                    </w:rPr>
                    <w:t>综合利用</w:t>
                  </w:r>
                </w:p>
              </w:tc>
            </w:tr>
            <w:tr w14:paraId="695F92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vMerge w:val="continue"/>
                  <w:tcBorders>
                    <w:tl2br w:val="nil"/>
                    <w:tr2bl w:val="nil"/>
                  </w:tcBorders>
                  <w:noWrap w:val="0"/>
                  <w:vAlign w:val="center"/>
                </w:tcPr>
                <w:p w14:paraId="37F56F65">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p>
              </w:tc>
              <w:tc>
                <w:tcPr>
                  <w:tcW w:w="1385" w:type="dxa"/>
                  <w:vMerge w:val="continue"/>
                  <w:tcBorders>
                    <w:tl2br w:val="nil"/>
                    <w:tr2bl w:val="nil"/>
                  </w:tcBorders>
                  <w:noWrap w:val="0"/>
                  <w:vAlign w:val="center"/>
                </w:tcPr>
                <w:p w14:paraId="082B1E76">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p>
              </w:tc>
              <w:tc>
                <w:tcPr>
                  <w:tcW w:w="1266" w:type="dxa"/>
                  <w:tcBorders>
                    <w:tl2br w:val="nil"/>
                    <w:tr2bl w:val="nil"/>
                  </w:tcBorders>
                  <w:noWrap w:val="0"/>
                  <w:vAlign w:val="center"/>
                </w:tcPr>
                <w:p w14:paraId="6422CA16">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r>
                    <w:rPr>
                      <w:rFonts w:hint="default" w:ascii="Times New Roman" w:hAnsi="Times New Roman" w:eastAsia="宋体" w:cs="宋体"/>
                      <w:color w:val="000000" w:themeColor="text1"/>
                      <w:sz w:val="18"/>
                      <w:szCs w:val="18"/>
                      <w:u w:val="none" w:color="auto"/>
                      <w14:textFill>
                        <w14:solidFill>
                          <w14:schemeClr w14:val="tx1"/>
                        </w14:solidFill>
                      </w14:textFill>
                    </w:rPr>
                    <w:t>废弃试验品及混凝土残料</w:t>
                  </w:r>
                </w:p>
              </w:tc>
              <w:tc>
                <w:tcPr>
                  <w:tcW w:w="2735" w:type="dxa"/>
                  <w:tcBorders>
                    <w:tl2br w:val="nil"/>
                    <w:tr2bl w:val="nil"/>
                  </w:tcBorders>
                  <w:noWrap w:val="0"/>
                  <w:vAlign w:val="center"/>
                </w:tcPr>
                <w:p w14:paraId="4B7F70A8">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r>
                    <w:rPr>
                      <w:rFonts w:hint="default" w:ascii="Times New Roman" w:hAnsi="Times New Roman" w:eastAsia="宋体" w:cs="宋体"/>
                      <w:color w:val="000000" w:themeColor="text1"/>
                      <w:sz w:val="18"/>
                      <w:szCs w:val="18"/>
                      <w:u w:val="none" w:color="auto"/>
                      <w14:textFill>
                        <w14:solidFill>
                          <w14:schemeClr w14:val="tx1"/>
                        </w14:solidFill>
                      </w14:textFill>
                    </w:rPr>
                    <w:t>作为路基材料外售</w:t>
                  </w:r>
                </w:p>
              </w:tc>
              <w:tc>
                <w:tcPr>
                  <w:tcW w:w="2298" w:type="dxa"/>
                  <w:vMerge w:val="continue"/>
                  <w:tcBorders>
                    <w:tl2br w:val="nil"/>
                    <w:tr2bl w:val="nil"/>
                  </w:tcBorders>
                  <w:noWrap w:val="0"/>
                  <w:vAlign w:val="center"/>
                </w:tcPr>
                <w:p w14:paraId="68B53D99">
                  <w:pPr>
                    <w:pStyle w:val="96"/>
                    <w:tabs>
                      <w:tab w:val="left" w:pos="945"/>
                      <w:tab w:val="right" w:leader="dot" w:pos="1155"/>
                      <w:tab w:val="left" w:pos="8715"/>
                    </w:tabs>
                    <w:rPr>
                      <w:rFonts w:hint="default"/>
                      <w:color w:val="000000" w:themeColor="text1"/>
                      <w:sz w:val="18"/>
                      <w:szCs w:val="18"/>
                      <w:u w:val="none" w:color="auto"/>
                      <w14:textFill>
                        <w14:solidFill>
                          <w14:schemeClr w14:val="tx1"/>
                        </w14:solidFill>
                      </w14:textFill>
                    </w:rPr>
                  </w:pPr>
                </w:p>
              </w:tc>
            </w:tr>
            <w:tr w14:paraId="2A3010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vMerge w:val="continue"/>
                  <w:tcBorders>
                    <w:tl2br w:val="nil"/>
                    <w:tr2bl w:val="nil"/>
                  </w:tcBorders>
                  <w:noWrap w:val="0"/>
                  <w:vAlign w:val="center"/>
                </w:tcPr>
                <w:p w14:paraId="205A49DB">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p>
              </w:tc>
              <w:tc>
                <w:tcPr>
                  <w:tcW w:w="1385" w:type="dxa"/>
                  <w:vMerge w:val="continue"/>
                  <w:tcBorders>
                    <w:tl2br w:val="nil"/>
                    <w:tr2bl w:val="nil"/>
                  </w:tcBorders>
                  <w:noWrap w:val="0"/>
                  <w:vAlign w:val="center"/>
                </w:tcPr>
                <w:p w14:paraId="60C3E0D7">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p>
              </w:tc>
              <w:tc>
                <w:tcPr>
                  <w:tcW w:w="1266" w:type="dxa"/>
                  <w:tcBorders>
                    <w:tl2br w:val="nil"/>
                    <w:tr2bl w:val="nil"/>
                  </w:tcBorders>
                  <w:noWrap w:val="0"/>
                  <w:vAlign w:val="center"/>
                </w:tcPr>
                <w:p w14:paraId="7C542CE7">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lang w:val="en-US" w:eastAsia="zh-CN"/>
                      <w14:textFill>
                        <w14:solidFill>
                          <w14:schemeClr w14:val="tx1"/>
                        </w14:solidFill>
                      </w14:textFill>
                    </w:rPr>
                  </w:pPr>
                  <w:r>
                    <w:rPr>
                      <w:rFonts w:hint="default" w:ascii="Times New Roman" w:hAnsi="Times New Roman" w:eastAsia="宋体" w:cs="宋体"/>
                      <w:color w:val="000000" w:themeColor="text1"/>
                      <w:sz w:val="18"/>
                      <w:szCs w:val="18"/>
                      <w:u w:val="none" w:color="auto"/>
                      <w14:textFill>
                        <w14:solidFill>
                          <w14:schemeClr w14:val="tx1"/>
                        </w14:solidFill>
                      </w14:textFill>
                    </w:rPr>
                    <w:t>维修产生的废机油</w:t>
                  </w:r>
                  <w:r>
                    <w:rPr>
                      <w:rFonts w:hint="eastAsia" w:cs="宋体"/>
                      <w:color w:val="000000" w:themeColor="text1"/>
                      <w:sz w:val="18"/>
                      <w:szCs w:val="18"/>
                      <w:u w:val="none" w:color="auto"/>
                      <w:lang w:eastAsia="zh-CN"/>
                      <w14:textFill>
                        <w14:solidFill>
                          <w14:schemeClr w14:val="tx1"/>
                        </w14:solidFill>
                      </w14:textFill>
                    </w:rPr>
                    <w:t>、</w:t>
                  </w:r>
                  <w:r>
                    <w:rPr>
                      <w:rFonts w:hint="eastAsia" w:cs="宋体"/>
                      <w:color w:val="000000" w:themeColor="text1"/>
                      <w:sz w:val="18"/>
                      <w:szCs w:val="18"/>
                      <w:u w:val="none" w:color="auto"/>
                      <w:lang w:val="en-US" w:eastAsia="zh-CN"/>
                      <w14:textFill>
                        <w14:solidFill>
                          <w14:schemeClr w14:val="tx1"/>
                        </w14:solidFill>
                      </w14:textFill>
                    </w:rPr>
                    <w:t>废含油抹布手套</w:t>
                  </w:r>
                </w:p>
              </w:tc>
              <w:tc>
                <w:tcPr>
                  <w:tcW w:w="2735" w:type="dxa"/>
                  <w:vMerge w:val="restart"/>
                  <w:tcBorders>
                    <w:tl2br w:val="nil"/>
                    <w:tr2bl w:val="nil"/>
                  </w:tcBorders>
                  <w:noWrap w:val="0"/>
                  <w:vAlign w:val="center"/>
                </w:tcPr>
                <w:p w14:paraId="6BE42545">
                  <w:pPr>
                    <w:pStyle w:val="96"/>
                    <w:tabs>
                      <w:tab w:val="left" w:pos="945"/>
                      <w:tab w:val="right" w:leader="dot" w:pos="1155"/>
                      <w:tab w:val="left" w:pos="8715"/>
                    </w:tabs>
                    <w:rPr>
                      <w:rFonts w:hint="default" w:ascii="Times New Roman" w:hAnsi="Times New Roman" w:eastAsia="宋体" w:cs="宋体"/>
                      <w:color w:val="000000" w:themeColor="text1"/>
                      <w:sz w:val="18"/>
                      <w:szCs w:val="18"/>
                      <w:u w:val="none" w:color="auto"/>
                      <w14:textFill>
                        <w14:solidFill>
                          <w14:schemeClr w14:val="tx1"/>
                        </w14:solidFill>
                      </w14:textFill>
                    </w:rPr>
                  </w:pPr>
                  <w:r>
                    <w:rPr>
                      <w:rFonts w:hint="eastAsia" w:cs="宋体"/>
                      <w:color w:val="000000" w:themeColor="text1"/>
                      <w:sz w:val="18"/>
                      <w:szCs w:val="18"/>
                      <w:u w:val="none" w:color="auto"/>
                      <w:lang w:eastAsia="zh-CN"/>
                      <w14:textFill>
                        <w14:solidFill>
                          <w14:schemeClr w14:val="tx1"/>
                        </w14:solidFill>
                      </w14:textFill>
                    </w:rPr>
                    <w:t>设立危废暂存间，并</w:t>
                  </w:r>
                  <w:r>
                    <w:rPr>
                      <w:rFonts w:hint="eastAsia" w:ascii="Times New Roman" w:hAnsi="Times New Roman" w:eastAsia="宋体" w:cs="宋体"/>
                      <w:color w:val="000000" w:themeColor="text1"/>
                      <w:sz w:val="18"/>
                      <w:szCs w:val="18"/>
                      <w:u w:val="none" w:color="auto"/>
                      <w:lang w:val="en-US" w:eastAsia="zh-CN"/>
                      <w14:textFill>
                        <w14:solidFill>
                          <w14:schemeClr w14:val="tx1"/>
                        </w14:solidFill>
                      </w14:textFill>
                    </w:rPr>
                    <w:t>交</w:t>
                  </w:r>
                  <w:r>
                    <w:rPr>
                      <w:rFonts w:hint="default" w:ascii="Times New Roman" w:hAnsi="Times New Roman" w:eastAsia="宋体" w:cs="宋体"/>
                      <w:color w:val="000000" w:themeColor="text1"/>
                      <w:sz w:val="18"/>
                      <w:szCs w:val="18"/>
                      <w:u w:val="none" w:color="auto"/>
                      <w14:textFill>
                        <w14:solidFill>
                          <w14:schemeClr w14:val="tx1"/>
                        </w14:solidFill>
                      </w14:textFill>
                    </w:rPr>
                    <w:t>有资质单位处置</w:t>
                  </w:r>
                </w:p>
              </w:tc>
              <w:tc>
                <w:tcPr>
                  <w:tcW w:w="2298" w:type="dxa"/>
                  <w:vMerge w:val="restart"/>
                  <w:tcBorders>
                    <w:tl2br w:val="nil"/>
                    <w:tr2bl w:val="nil"/>
                  </w:tcBorders>
                  <w:noWrap w:val="0"/>
                  <w:vAlign w:val="center"/>
                </w:tcPr>
                <w:p w14:paraId="02310C5C">
                  <w:pPr>
                    <w:jc w:val="center"/>
                    <w:rPr>
                      <w:rFonts w:hint="default" w:eastAsia="宋体"/>
                      <w:color w:val="000000" w:themeColor="text1"/>
                      <w:sz w:val="18"/>
                      <w:szCs w:val="18"/>
                      <w:u w:val="none" w:color="auto"/>
                      <w:lang w:val="en-US" w:eastAsia="zh-CN"/>
                      <w14:textFill>
                        <w14:solidFill>
                          <w14:schemeClr w14:val="tx1"/>
                        </w14:solidFill>
                      </w14:textFill>
                    </w:rPr>
                  </w:pPr>
                  <w:r>
                    <w:rPr>
                      <w:rFonts w:hint="eastAsia"/>
                      <w:color w:val="000000" w:themeColor="text1"/>
                      <w:sz w:val="18"/>
                      <w:szCs w:val="18"/>
                      <w:u w:val="none" w:color="auto"/>
                      <w:lang w:val="en-US" w:eastAsia="zh-CN"/>
                      <w14:textFill>
                        <w14:solidFill>
                          <w14:schemeClr w14:val="tx1"/>
                        </w14:solidFill>
                      </w14:textFill>
                    </w:rPr>
                    <w:t>合理处置</w:t>
                  </w:r>
                </w:p>
              </w:tc>
            </w:tr>
            <w:tr w14:paraId="3F3D98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93" w:type="dxa"/>
                  <w:vMerge w:val="continue"/>
                  <w:tcBorders>
                    <w:tl2br w:val="nil"/>
                    <w:tr2bl w:val="nil"/>
                  </w:tcBorders>
                  <w:noWrap w:val="0"/>
                  <w:vAlign w:val="center"/>
                </w:tcPr>
                <w:p w14:paraId="542FF3A4">
                  <w:pPr>
                    <w:pStyle w:val="96"/>
                    <w:tabs>
                      <w:tab w:val="left" w:pos="945"/>
                      <w:tab w:val="right" w:leader="dot" w:pos="1155"/>
                      <w:tab w:val="left" w:pos="8715"/>
                    </w:tabs>
                    <w:rPr>
                      <w:rFonts w:hint="default" w:ascii="Times New Roman" w:hAnsi="Times New Roman" w:eastAsia="宋体" w:cs="宋体"/>
                      <w:color w:val="FF0000"/>
                      <w:sz w:val="18"/>
                      <w:szCs w:val="18"/>
                      <w:u w:val="single" w:color="auto"/>
                    </w:rPr>
                  </w:pPr>
                </w:p>
              </w:tc>
              <w:tc>
                <w:tcPr>
                  <w:tcW w:w="1385" w:type="dxa"/>
                  <w:vMerge w:val="continue"/>
                  <w:tcBorders>
                    <w:tl2br w:val="nil"/>
                    <w:tr2bl w:val="nil"/>
                  </w:tcBorders>
                  <w:noWrap w:val="0"/>
                  <w:vAlign w:val="center"/>
                </w:tcPr>
                <w:p w14:paraId="33906708">
                  <w:pPr>
                    <w:pStyle w:val="96"/>
                    <w:tabs>
                      <w:tab w:val="left" w:pos="945"/>
                      <w:tab w:val="right" w:leader="dot" w:pos="1155"/>
                      <w:tab w:val="left" w:pos="8715"/>
                    </w:tabs>
                    <w:rPr>
                      <w:rFonts w:hint="default" w:ascii="Times New Roman" w:hAnsi="Times New Roman" w:eastAsia="宋体" w:cs="宋体"/>
                      <w:color w:val="FF0000"/>
                      <w:sz w:val="18"/>
                      <w:szCs w:val="18"/>
                      <w:u w:val="single" w:color="auto"/>
                    </w:rPr>
                  </w:pPr>
                </w:p>
              </w:tc>
              <w:tc>
                <w:tcPr>
                  <w:tcW w:w="1266" w:type="dxa"/>
                  <w:tcBorders>
                    <w:tl2br w:val="nil"/>
                    <w:tr2bl w:val="nil"/>
                  </w:tcBorders>
                  <w:noWrap w:val="0"/>
                  <w:vAlign w:val="center"/>
                </w:tcPr>
                <w:p w14:paraId="3DE74062">
                  <w:pPr>
                    <w:pStyle w:val="96"/>
                    <w:tabs>
                      <w:tab w:val="left" w:pos="945"/>
                      <w:tab w:val="right" w:leader="dot" w:pos="1155"/>
                      <w:tab w:val="left" w:pos="8715"/>
                    </w:tabs>
                    <w:rPr>
                      <w:rFonts w:hint="default" w:ascii="Times New Roman" w:hAnsi="Times New Roman" w:eastAsia="宋体" w:cs="宋体"/>
                      <w:color w:val="FF0000"/>
                      <w:sz w:val="18"/>
                      <w:szCs w:val="18"/>
                      <w:u w:val="single" w:color="auto"/>
                      <w:lang w:val="en-US" w:eastAsia="zh-CN"/>
                    </w:rPr>
                  </w:pPr>
                  <w:r>
                    <w:rPr>
                      <w:rFonts w:hint="eastAsia" w:cs="宋体"/>
                      <w:color w:val="000000" w:themeColor="text1"/>
                      <w:sz w:val="18"/>
                      <w:szCs w:val="18"/>
                      <w:u w:val="none" w:color="auto"/>
                      <w:lang w:val="en-US" w:eastAsia="zh-CN"/>
                      <w14:textFill>
                        <w14:solidFill>
                          <w14:schemeClr w14:val="tx1"/>
                        </w14:solidFill>
                      </w14:textFill>
                    </w:rPr>
                    <w:t>隔油池油渣</w:t>
                  </w:r>
                </w:p>
              </w:tc>
              <w:tc>
                <w:tcPr>
                  <w:tcW w:w="2735" w:type="dxa"/>
                  <w:vMerge w:val="continue"/>
                  <w:tcBorders>
                    <w:tl2br w:val="nil"/>
                    <w:tr2bl w:val="nil"/>
                  </w:tcBorders>
                  <w:noWrap w:val="0"/>
                  <w:vAlign w:val="center"/>
                </w:tcPr>
                <w:p w14:paraId="64FFBF01">
                  <w:pPr>
                    <w:pStyle w:val="96"/>
                    <w:tabs>
                      <w:tab w:val="left" w:pos="945"/>
                      <w:tab w:val="right" w:leader="dot" w:pos="1155"/>
                      <w:tab w:val="left" w:pos="8715"/>
                    </w:tabs>
                    <w:rPr>
                      <w:rFonts w:hint="eastAsia" w:cs="宋体"/>
                      <w:color w:val="FF0000"/>
                      <w:sz w:val="18"/>
                      <w:szCs w:val="18"/>
                      <w:u w:val="single" w:color="auto"/>
                      <w:lang w:eastAsia="zh-CN"/>
                    </w:rPr>
                  </w:pPr>
                </w:p>
              </w:tc>
              <w:tc>
                <w:tcPr>
                  <w:tcW w:w="2298" w:type="dxa"/>
                  <w:vMerge w:val="continue"/>
                  <w:tcBorders>
                    <w:tl2br w:val="nil"/>
                    <w:tr2bl w:val="nil"/>
                  </w:tcBorders>
                  <w:noWrap w:val="0"/>
                  <w:vAlign w:val="center"/>
                </w:tcPr>
                <w:p w14:paraId="48BA497A">
                  <w:pPr>
                    <w:jc w:val="center"/>
                    <w:rPr>
                      <w:rFonts w:hint="eastAsia"/>
                      <w:color w:val="FF0000"/>
                      <w:sz w:val="18"/>
                      <w:szCs w:val="18"/>
                      <w:u w:val="single" w:color="auto"/>
                      <w:lang w:val="en-US" w:eastAsia="zh-CN"/>
                    </w:rPr>
                  </w:pPr>
                </w:p>
              </w:tc>
            </w:tr>
          </w:tbl>
          <w:p w14:paraId="026A4618">
            <w:pPr>
              <w:pStyle w:val="78"/>
              <w:adjustRightInd/>
              <w:snapToGrid/>
              <w:ind w:left="0" w:leftChars="0" w:firstLine="0" w:firstLineChars="0"/>
              <w:jc w:val="both"/>
              <w:textAlignment w:val="baseline"/>
              <w:rPr>
                <w:rFonts w:hint="default" w:ascii="Times New Roman" w:hAnsi="Times New Roman" w:eastAsia="宋体" w:cs="Times New Roman"/>
                <w:bCs/>
                <w:color w:val="FF0000"/>
                <w:spacing w:val="-10"/>
                <w:szCs w:val="21"/>
                <w:lang w:val="en-US" w:eastAsia="zh-CN"/>
              </w:rPr>
            </w:pPr>
          </w:p>
        </w:tc>
      </w:tr>
    </w:tbl>
    <w:p w14:paraId="7A351ECD">
      <w:pPr>
        <w:adjustRightInd w:val="0"/>
        <w:snapToGrid w:val="0"/>
        <w:spacing w:line="360" w:lineRule="auto"/>
        <w:rPr>
          <w:rFonts w:hint="default" w:ascii="Times New Roman" w:hAnsi="Times New Roman" w:eastAsia="宋体" w:cs="Times New Roman"/>
          <w:b/>
          <w:color w:val="FF0000"/>
          <w:kern w:val="0"/>
          <w:sz w:val="28"/>
          <w:szCs w:val="28"/>
        </w:rPr>
        <w:sectPr>
          <w:pgSz w:w="11907" w:h="16840"/>
          <w:pgMar w:top="1440" w:right="1417" w:bottom="1440" w:left="1417" w:header="851" w:footer="850"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0DBE50CC">
      <w:pPr>
        <w:pStyle w:val="28"/>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default" w:ascii="Times New Roman" w:hAnsi="Times New Roman" w:eastAsia="宋体" w:cs="Times New Roman"/>
          <w:b/>
          <w:bCs/>
          <w:snapToGrid w:val="0"/>
          <w:color w:val="000000" w:themeColor="text1"/>
          <w:sz w:val="36"/>
          <w:szCs w:val="36"/>
          <w:u w:val="none" w:color="auto"/>
          <w14:textFill>
            <w14:solidFill>
              <w14:schemeClr w14:val="tx1"/>
            </w14:solidFill>
          </w14:textFill>
        </w:rPr>
      </w:pPr>
      <w:bookmarkStart w:id="41" w:name="_Toc15155"/>
      <w:r>
        <w:rPr>
          <w:rFonts w:hint="default" w:ascii="Times New Roman" w:hAnsi="Times New Roman" w:eastAsia="宋体" w:cs="Times New Roman"/>
          <w:b/>
          <w:bCs/>
          <w:snapToGrid w:val="0"/>
          <w:color w:val="000000" w:themeColor="text1"/>
          <w:sz w:val="36"/>
          <w:szCs w:val="36"/>
          <w:u w:val="none" w:color="auto"/>
          <w14:textFill>
            <w14:solidFill>
              <w14:schemeClr w14:val="tx1"/>
            </w14:solidFill>
          </w14:textFill>
        </w:rPr>
        <w:t>五、</w:t>
      </w:r>
      <w:bookmarkStart w:id="42" w:name="_Hlk54167917"/>
      <w:r>
        <w:rPr>
          <w:rFonts w:hint="default" w:ascii="Times New Roman" w:hAnsi="Times New Roman" w:eastAsia="宋体" w:cs="Times New Roman"/>
          <w:b/>
          <w:bCs/>
          <w:snapToGrid w:val="0"/>
          <w:color w:val="000000" w:themeColor="text1"/>
          <w:sz w:val="36"/>
          <w:szCs w:val="36"/>
          <w:u w:val="none" w:color="auto"/>
          <w14:textFill>
            <w14:solidFill>
              <w14:schemeClr w14:val="tx1"/>
            </w14:solidFill>
          </w14:textFill>
        </w:rPr>
        <w:t>环境保护措施监督检查清单</w:t>
      </w:r>
      <w:bookmarkEnd w:id="41"/>
      <w:bookmarkEnd w:id="42"/>
    </w:p>
    <w:tbl>
      <w:tblPr>
        <w:tblStyle w:val="31"/>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16"/>
        <w:gridCol w:w="916"/>
        <w:gridCol w:w="1809"/>
        <w:gridCol w:w="894"/>
        <w:gridCol w:w="2596"/>
        <w:gridCol w:w="1940"/>
      </w:tblGrid>
      <w:tr w14:paraId="43EE3C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32" w:type="dxa"/>
            <w:gridSpan w:val="2"/>
            <w:tcBorders>
              <w:tl2br w:val="single" w:color="auto" w:sz="4" w:space="0"/>
            </w:tcBorders>
            <w:noWrap w:val="0"/>
            <w:vAlign w:val="top"/>
          </w:tcPr>
          <w:p w14:paraId="65156807">
            <w:pPr>
              <w:adjustRightInd w:val="0"/>
              <w:snapToGrid w:val="0"/>
              <w:ind w:firstLine="840"/>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内容</w:t>
            </w:r>
          </w:p>
          <w:p w14:paraId="3515E8FA">
            <w:pPr>
              <w:adjustRightInd w:val="0"/>
              <w:snapToGrid w:val="0"/>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要素</w:t>
            </w:r>
          </w:p>
        </w:tc>
        <w:tc>
          <w:tcPr>
            <w:tcW w:w="1809" w:type="dxa"/>
            <w:noWrap w:val="0"/>
            <w:vAlign w:val="center"/>
          </w:tcPr>
          <w:p w14:paraId="08915481">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排放口(编号、</w:t>
            </w:r>
          </w:p>
          <w:p w14:paraId="2A2EEA1A">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名称)/污染源</w:t>
            </w:r>
          </w:p>
        </w:tc>
        <w:tc>
          <w:tcPr>
            <w:tcW w:w="894" w:type="dxa"/>
            <w:noWrap w:val="0"/>
            <w:vAlign w:val="center"/>
          </w:tcPr>
          <w:p w14:paraId="481E0D20">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污染物项目</w:t>
            </w:r>
          </w:p>
        </w:tc>
        <w:tc>
          <w:tcPr>
            <w:tcW w:w="2596" w:type="dxa"/>
            <w:noWrap w:val="0"/>
            <w:vAlign w:val="center"/>
          </w:tcPr>
          <w:p w14:paraId="081233F7">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环境保护措施</w:t>
            </w:r>
          </w:p>
        </w:tc>
        <w:tc>
          <w:tcPr>
            <w:tcW w:w="1940" w:type="dxa"/>
            <w:noWrap w:val="0"/>
            <w:vAlign w:val="center"/>
          </w:tcPr>
          <w:p w14:paraId="1A3B1EBF">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执行标准</w:t>
            </w:r>
          </w:p>
        </w:tc>
      </w:tr>
      <w:tr w14:paraId="176F10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6" w:type="dxa"/>
            <w:vMerge w:val="restart"/>
            <w:noWrap w:val="0"/>
            <w:vAlign w:val="center"/>
          </w:tcPr>
          <w:p w14:paraId="7D79B2C2">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大气环境</w:t>
            </w:r>
          </w:p>
        </w:tc>
        <w:tc>
          <w:tcPr>
            <w:tcW w:w="916" w:type="dxa"/>
            <w:vMerge w:val="restart"/>
            <w:noWrap w:val="0"/>
            <w:vAlign w:val="center"/>
          </w:tcPr>
          <w:p w14:paraId="5DC89DB2">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有组织</w:t>
            </w:r>
          </w:p>
        </w:tc>
        <w:tc>
          <w:tcPr>
            <w:tcW w:w="1809" w:type="dxa"/>
            <w:noWrap w:val="0"/>
            <w:vAlign w:val="center"/>
          </w:tcPr>
          <w:p w14:paraId="55AF2EF2">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single" w:color="auto"/>
                <w:lang w:val="en-US" w:eastAsia="zh-CN"/>
                <w14:textFill>
                  <w14:solidFill>
                    <w14:schemeClr w14:val="tx1"/>
                  </w14:solidFill>
                </w14:textFill>
              </w:rPr>
              <w:t>搅拌站</w:t>
            </w:r>
            <w:r>
              <w:rPr>
                <w:rFonts w:hint="default" w:ascii="Times New Roman" w:hAnsi="Times New Roman" w:eastAsia="宋体" w:cs="Times New Roman"/>
                <w:color w:val="000000" w:themeColor="text1"/>
                <w:sz w:val="21"/>
                <w:szCs w:val="21"/>
                <w:highlight w:val="none"/>
                <w:u w:val="single" w:color="auto"/>
                <w14:textFill>
                  <w14:solidFill>
                    <w14:schemeClr w14:val="tx1"/>
                  </w14:solidFill>
                </w14:textFill>
              </w:rPr>
              <w:t>排气筒</w:t>
            </w:r>
            <w:r>
              <w:rPr>
                <w:rFonts w:hint="eastAsia" w:ascii="Times New Roman" w:hAnsi="Times New Roman" w:eastAsia="宋体" w:cs="Times New Roman"/>
                <w:color w:val="000000" w:themeColor="text1"/>
                <w:sz w:val="21"/>
                <w:szCs w:val="21"/>
                <w:highlight w:val="none"/>
                <w:u w:val="single" w:color="auto"/>
                <w:lang w:val="en-US" w:eastAsia="zh-CN"/>
                <w14:textFill>
                  <w14:solidFill>
                    <w14:schemeClr w14:val="tx1"/>
                  </w14:solidFill>
                </w14:textFill>
              </w:rPr>
              <w:t>DA001（输送、计量、投料、搅拌工序）</w:t>
            </w:r>
          </w:p>
        </w:tc>
        <w:tc>
          <w:tcPr>
            <w:tcW w:w="894" w:type="dxa"/>
            <w:noWrap w:val="0"/>
            <w:vAlign w:val="center"/>
          </w:tcPr>
          <w:p w14:paraId="0AE8683C">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颗粒物</w:t>
            </w:r>
          </w:p>
        </w:tc>
        <w:tc>
          <w:tcPr>
            <w:tcW w:w="2596" w:type="dxa"/>
            <w:noWrap w:val="0"/>
            <w:vAlign w:val="center"/>
          </w:tcPr>
          <w:p w14:paraId="26C96BFB">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密闭收集后由</w:t>
            </w:r>
            <w:r>
              <w:rPr>
                <w:rFonts w:ascii="Times New Roman" w:hAnsi="Times New Roman" w:eastAsia="宋体"/>
                <w:color w:val="000000" w:themeColor="text1"/>
                <w:sz w:val="21"/>
                <w:szCs w:val="21"/>
                <w:u w:val="single" w:color="auto"/>
                <w14:textFill>
                  <w14:solidFill>
                    <w14:schemeClr w14:val="tx1"/>
                  </w14:solidFill>
                </w14:textFill>
              </w:rPr>
              <w:t>脉冲布袋除尘器</w:t>
            </w:r>
            <w:r>
              <w:rPr>
                <w:rFonts w:hint="eastAsia"/>
                <w:color w:val="000000" w:themeColor="text1"/>
                <w:sz w:val="21"/>
                <w:szCs w:val="21"/>
                <w:u w:val="single" w:color="auto"/>
                <w:lang w:eastAsia="zh-CN"/>
                <w14:textFill>
                  <w14:solidFill>
                    <w14:schemeClr w14:val="tx1"/>
                  </w14:solidFill>
                </w14:textFill>
              </w:rPr>
              <w:t>（</w:t>
            </w:r>
            <w:r>
              <w:rPr>
                <w:rFonts w:hint="eastAsia"/>
                <w:color w:val="000000" w:themeColor="text1"/>
                <w:sz w:val="21"/>
                <w:szCs w:val="21"/>
                <w:u w:val="single" w:color="auto"/>
                <w:lang w:val="en-US" w:eastAsia="zh-CN"/>
                <w14:textFill>
                  <w14:solidFill>
                    <w14:schemeClr w14:val="tx1"/>
                  </w14:solidFill>
                </w14:textFill>
              </w:rPr>
              <w:t>TA001</w:t>
            </w:r>
            <w:r>
              <w:rPr>
                <w:rFonts w:hint="eastAsia"/>
                <w:color w:val="000000" w:themeColor="text1"/>
                <w:sz w:val="21"/>
                <w:szCs w:val="21"/>
                <w:u w:val="single" w:color="auto"/>
                <w:lang w:eastAsia="zh-CN"/>
                <w14:textFill>
                  <w14:solidFill>
                    <w14:schemeClr w14:val="tx1"/>
                  </w14:solidFill>
                </w14:textFill>
              </w:rPr>
              <w:t>）</w:t>
            </w:r>
            <w:r>
              <w:rPr>
                <w:rFonts w:ascii="Times New Roman" w:hAnsi="Times New Roman" w:eastAsia="宋体"/>
                <w:color w:val="000000" w:themeColor="text1"/>
                <w:sz w:val="21"/>
                <w:szCs w:val="21"/>
                <w:u w:val="single" w:color="auto"/>
                <w14:textFill>
                  <w14:solidFill>
                    <w14:schemeClr w14:val="tx1"/>
                  </w14:solidFill>
                </w14:textFill>
              </w:rPr>
              <w:t>处理</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后</w:t>
            </w:r>
            <w:r>
              <w:rPr>
                <w:rFonts w:ascii="Times New Roman" w:hAnsi="Times New Roman" w:eastAsia="宋体"/>
                <w:color w:val="000000" w:themeColor="text1"/>
                <w:sz w:val="21"/>
                <w:szCs w:val="21"/>
                <w:u w:val="single" w:color="auto"/>
                <w14:textFill>
                  <w14:solidFill>
                    <w14:schemeClr w14:val="tx1"/>
                  </w14:solidFill>
                </w14:textFill>
              </w:rPr>
              <w:t>于</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车间顶部排气筒</w:t>
            </w:r>
            <w:r>
              <w:rPr>
                <w:rFonts w:hint="eastAsia"/>
                <w:color w:val="000000" w:themeColor="text1"/>
                <w:sz w:val="21"/>
                <w:szCs w:val="21"/>
                <w:u w:val="single" w:color="auto"/>
                <w:lang w:val="en-US" w:eastAsia="zh-CN"/>
                <w14:textFill>
                  <w14:solidFill>
                    <w14:schemeClr w14:val="tx1"/>
                  </w14:solidFill>
                </w14:textFill>
              </w:rPr>
              <w:t>（DA001）</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外排（25m）</w:t>
            </w:r>
          </w:p>
        </w:tc>
        <w:tc>
          <w:tcPr>
            <w:tcW w:w="1940" w:type="dxa"/>
            <w:noWrap w:val="0"/>
            <w:vAlign w:val="center"/>
          </w:tcPr>
          <w:p w14:paraId="29EA80D1">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eastAsia" w:ascii="Times New Roman" w:hAnsi="Times New Roman" w:eastAsia="宋体" w:cs="宋体"/>
                <w:color w:val="000000" w:themeColor="text1"/>
                <w:sz w:val="21"/>
                <w:szCs w:val="21"/>
                <w:u w:val="single" w:color="auto"/>
                <w14:textFill>
                  <w14:solidFill>
                    <w14:schemeClr w14:val="tx1"/>
                  </w14:solidFill>
                </w14:textFill>
              </w:rPr>
              <w:t>执行《水泥工业大气污染物排放标准》（GB4915-2013）表</w:t>
            </w:r>
            <w:r>
              <w:rPr>
                <w:rFonts w:hint="default" w:ascii="Times New Roman" w:hAnsi="Times New Roman" w:eastAsia="宋体" w:cs="Times New Roman"/>
                <w:color w:val="000000" w:themeColor="text1"/>
                <w:sz w:val="21"/>
                <w:szCs w:val="21"/>
                <w:u w:val="single" w:color="auto"/>
                <w14:textFill>
                  <w14:solidFill>
                    <w14:schemeClr w14:val="tx1"/>
                  </w14:solidFill>
                </w14:textFill>
              </w:rPr>
              <w:t>2</w:t>
            </w:r>
            <w:r>
              <w:rPr>
                <w:rFonts w:hint="eastAsia" w:ascii="Times New Roman" w:hAnsi="Times New Roman" w:eastAsia="宋体" w:cs="宋体"/>
                <w:bCs/>
                <w:color w:val="000000" w:themeColor="text1"/>
                <w:sz w:val="21"/>
                <w:szCs w:val="21"/>
                <w:u w:val="single" w:color="auto"/>
                <w14:textFill>
                  <w14:solidFill>
                    <w14:schemeClr w14:val="tx1"/>
                  </w14:solidFill>
                </w14:textFill>
              </w:rPr>
              <w:t>水泥制品生产特别排放限值</w:t>
            </w:r>
          </w:p>
        </w:tc>
      </w:tr>
      <w:tr w14:paraId="4D8B73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6" w:type="dxa"/>
            <w:vMerge w:val="continue"/>
            <w:noWrap w:val="0"/>
            <w:vAlign w:val="center"/>
          </w:tcPr>
          <w:p w14:paraId="7667BFCA">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c>
          <w:tcPr>
            <w:tcW w:w="916" w:type="dxa"/>
            <w:vMerge w:val="continue"/>
            <w:noWrap w:val="0"/>
            <w:vAlign w:val="center"/>
          </w:tcPr>
          <w:p w14:paraId="3AD6B514">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p>
        </w:tc>
        <w:tc>
          <w:tcPr>
            <w:tcW w:w="1809" w:type="dxa"/>
            <w:noWrap w:val="0"/>
            <w:vAlign w:val="center"/>
          </w:tcPr>
          <w:p w14:paraId="4D941391">
            <w:pPr>
              <w:adjustRightInd w:val="0"/>
              <w:snapToGrid w:val="0"/>
              <w:jc w:val="center"/>
              <w:rPr>
                <w:rFonts w:hint="eastAsia" w:ascii="Times New Roman" w:hAnsi="Times New Roman" w:eastAsia="宋体" w:cs="Times New Roman"/>
                <w:color w:val="000000" w:themeColor="text1"/>
                <w:sz w:val="21"/>
                <w:szCs w:val="21"/>
                <w:highlight w:val="none"/>
                <w:u w:val="single" w:color="auto"/>
                <w:lang w:val="en-US" w:eastAsia="zh-CN"/>
                <w14:textFill>
                  <w14:solidFill>
                    <w14:schemeClr w14:val="tx1"/>
                  </w14:solidFill>
                </w14:textFill>
              </w:rPr>
            </w:pP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食堂油烟</w:t>
            </w:r>
          </w:p>
        </w:tc>
        <w:tc>
          <w:tcPr>
            <w:tcW w:w="894" w:type="dxa"/>
            <w:noWrap w:val="0"/>
            <w:vAlign w:val="center"/>
          </w:tcPr>
          <w:p w14:paraId="5AB84310">
            <w:pPr>
              <w:adjustRightInd w:val="0"/>
              <w:snapToGrid w:val="0"/>
              <w:spacing w:line="240" w:lineRule="auto"/>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饮食油烟</w:t>
            </w:r>
          </w:p>
        </w:tc>
        <w:tc>
          <w:tcPr>
            <w:tcW w:w="2596" w:type="dxa"/>
            <w:noWrap w:val="0"/>
            <w:vAlign w:val="center"/>
          </w:tcPr>
          <w:p w14:paraId="57FA0127">
            <w:pPr>
              <w:adjustRightInd w:val="0"/>
              <w:snapToGrid w:val="0"/>
              <w:spacing w:line="240" w:lineRule="auto"/>
              <w:jc w:val="cente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color="auto"/>
                <w:lang w:eastAsia="zh-CN"/>
                <w14:textFill>
                  <w14:solidFill>
                    <w14:schemeClr w14:val="tx1"/>
                  </w14:solidFill>
                </w14:textFill>
              </w:rPr>
              <w:t>油烟净化器</w:t>
            </w:r>
            <w:r>
              <w:rPr>
                <w:rFonts w:hint="default" w:ascii="Times New Roman" w:hAnsi="Times New Roman" w:eastAsia="宋体" w:cs="Times New Roman"/>
                <w:color w:val="000000" w:themeColor="text1"/>
                <w:sz w:val="21"/>
                <w:szCs w:val="21"/>
                <w:u w:val="single" w:color="auto"/>
                <w14:textFill>
                  <w14:solidFill>
                    <w14:schemeClr w14:val="tx1"/>
                  </w14:solidFill>
                </w14:textFill>
              </w:rPr>
              <w:t>处理后引至屋顶排放</w:t>
            </w:r>
          </w:p>
        </w:tc>
        <w:tc>
          <w:tcPr>
            <w:tcW w:w="1940" w:type="dxa"/>
            <w:noWrap w:val="0"/>
            <w:vAlign w:val="center"/>
          </w:tcPr>
          <w:p w14:paraId="25303B38">
            <w:pPr>
              <w:pStyle w:val="100"/>
              <w:rPr>
                <w:rFonts w:hint="eastAsia" w:ascii="Times New Roman" w:hAnsi="Times New Roman" w:eastAsia="宋体" w:cs="宋体"/>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《饮食业油烟排放标准（试行）》（GB18483-2001）中的排放限值</w:t>
            </w:r>
          </w:p>
        </w:tc>
      </w:tr>
      <w:tr w14:paraId="249DCB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6" w:type="dxa"/>
            <w:vMerge w:val="continue"/>
            <w:noWrap w:val="0"/>
            <w:vAlign w:val="center"/>
          </w:tcPr>
          <w:p w14:paraId="59D16991">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c>
          <w:tcPr>
            <w:tcW w:w="916" w:type="dxa"/>
            <w:vMerge w:val="restart"/>
            <w:noWrap w:val="0"/>
            <w:vAlign w:val="center"/>
          </w:tcPr>
          <w:p w14:paraId="69391B38">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无组织</w:t>
            </w:r>
          </w:p>
        </w:tc>
        <w:tc>
          <w:tcPr>
            <w:tcW w:w="1809" w:type="dxa"/>
            <w:noWrap w:val="0"/>
            <w:vAlign w:val="center"/>
          </w:tcPr>
          <w:p w14:paraId="04ADC1A4">
            <w:pPr>
              <w:pStyle w:val="79"/>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single" w:color="auto"/>
                <w:lang w:val="en-US" w:eastAsia="zh-CN"/>
                <w14:textFill>
                  <w14:solidFill>
                    <w14:schemeClr w14:val="tx1"/>
                  </w14:solidFill>
                </w14:textFill>
              </w:rPr>
              <w:t>堆场及装卸起尘</w:t>
            </w:r>
          </w:p>
        </w:tc>
        <w:tc>
          <w:tcPr>
            <w:tcW w:w="894" w:type="dxa"/>
            <w:vMerge w:val="restart"/>
            <w:noWrap w:val="0"/>
            <w:vAlign w:val="center"/>
          </w:tcPr>
          <w:p w14:paraId="1FD59009">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颗粒物</w:t>
            </w:r>
          </w:p>
        </w:tc>
        <w:tc>
          <w:tcPr>
            <w:tcW w:w="2596" w:type="dxa"/>
            <w:noWrap w:val="0"/>
            <w:vAlign w:val="center"/>
          </w:tcPr>
          <w:p w14:paraId="698CC1ED">
            <w:pPr>
              <w:widowControl/>
              <w:adjustRightInd w:val="0"/>
              <w:snapToGrid w:val="0"/>
              <w:jc w:val="center"/>
              <w:textAlignment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b w:val="0"/>
                <w:bCs w:val="0"/>
                <w:color w:val="000000" w:themeColor="text1"/>
                <w:sz w:val="21"/>
                <w:szCs w:val="21"/>
                <w:u w:val="single" w:color="auto"/>
                <w14:textFill>
                  <w14:solidFill>
                    <w14:schemeClr w14:val="tx1"/>
                  </w14:solidFill>
                </w14:textFill>
              </w:rPr>
              <w:t>封闭厂房隔离沉降及水喷淋抑尘</w:t>
            </w:r>
          </w:p>
        </w:tc>
        <w:tc>
          <w:tcPr>
            <w:tcW w:w="1940" w:type="dxa"/>
            <w:vMerge w:val="restart"/>
            <w:noWrap w:val="0"/>
            <w:vAlign w:val="center"/>
          </w:tcPr>
          <w:p w14:paraId="49D3E65D">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eastAsia" w:ascii="Times New Roman" w:hAnsi="Times New Roman" w:eastAsia="宋体" w:cs="宋体"/>
                <w:color w:val="000000" w:themeColor="text1"/>
                <w:sz w:val="21"/>
                <w:szCs w:val="21"/>
                <w:u w:val="single" w:color="auto"/>
                <w14:textFill>
                  <w14:solidFill>
                    <w14:schemeClr w14:val="tx1"/>
                  </w14:solidFill>
                </w14:textFill>
              </w:rPr>
              <w:t>执行《水泥工业大气污染物排放标准》（GB4915-2013）表3无组织排放限值</w:t>
            </w:r>
          </w:p>
        </w:tc>
      </w:tr>
      <w:tr w14:paraId="6B5F74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6" w:type="dxa"/>
            <w:vMerge w:val="continue"/>
            <w:noWrap w:val="0"/>
            <w:vAlign w:val="center"/>
          </w:tcPr>
          <w:p w14:paraId="7599B458">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c>
          <w:tcPr>
            <w:tcW w:w="916" w:type="dxa"/>
            <w:vMerge w:val="continue"/>
            <w:noWrap w:val="0"/>
            <w:vAlign w:val="center"/>
          </w:tcPr>
          <w:p w14:paraId="6CC99E1E">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p>
        </w:tc>
        <w:tc>
          <w:tcPr>
            <w:tcW w:w="1809" w:type="dxa"/>
            <w:noWrap w:val="0"/>
            <w:vAlign w:val="center"/>
          </w:tcPr>
          <w:p w14:paraId="32947079">
            <w:pPr>
              <w:adjustRightInd w:val="0"/>
              <w:snapToGrid w:val="0"/>
              <w:jc w:val="cente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single" w:color="auto"/>
                <w14:textFill>
                  <w14:solidFill>
                    <w14:schemeClr w14:val="tx1"/>
                  </w14:solidFill>
                </w14:textFill>
              </w:rPr>
              <w:t>运输扬尘</w:t>
            </w:r>
          </w:p>
        </w:tc>
        <w:tc>
          <w:tcPr>
            <w:tcW w:w="894" w:type="dxa"/>
            <w:vMerge w:val="continue"/>
            <w:noWrap w:val="0"/>
            <w:vAlign w:val="center"/>
          </w:tcPr>
          <w:p w14:paraId="401AA4E4">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p>
        </w:tc>
        <w:tc>
          <w:tcPr>
            <w:tcW w:w="2596" w:type="dxa"/>
            <w:noWrap w:val="0"/>
            <w:vAlign w:val="center"/>
          </w:tcPr>
          <w:p w14:paraId="6DA6176C">
            <w:pPr>
              <w:widowControl/>
              <w:adjustRightInd w:val="0"/>
              <w:snapToGrid w:val="0"/>
              <w:jc w:val="center"/>
              <w:textAlignment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single" w:color="auto"/>
                <w14:textFill>
                  <w14:solidFill>
                    <w14:schemeClr w14:val="tx1"/>
                  </w14:solidFill>
                </w14:textFill>
              </w:rPr>
              <w:t>地面硬化+洒水降尘</w:t>
            </w:r>
          </w:p>
        </w:tc>
        <w:tc>
          <w:tcPr>
            <w:tcW w:w="1940" w:type="dxa"/>
            <w:vMerge w:val="continue"/>
            <w:noWrap w:val="0"/>
            <w:vAlign w:val="center"/>
          </w:tcPr>
          <w:p w14:paraId="44B29A08">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r>
      <w:tr w14:paraId="5F01D1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6" w:type="dxa"/>
            <w:vMerge w:val="continue"/>
            <w:noWrap w:val="0"/>
            <w:vAlign w:val="center"/>
          </w:tcPr>
          <w:p w14:paraId="241E1414">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c>
          <w:tcPr>
            <w:tcW w:w="916" w:type="dxa"/>
            <w:vMerge w:val="continue"/>
            <w:noWrap w:val="0"/>
            <w:vAlign w:val="center"/>
          </w:tcPr>
          <w:p w14:paraId="11D410BA">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p>
        </w:tc>
        <w:tc>
          <w:tcPr>
            <w:tcW w:w="1809" w:type="dxa"/>
            <w:noWrap w:val="0"/>
            <w:vAlign w:val="center"/>
          </w:tcPr>
          <w:p w14:paraId="15A5B5AE">
            <w:pPr>
              <w:adjustRightInd w:val="0"/>
              <w:snapToGrid w:val="0"/>
              <w:jc w:val="center"/>
              <w:rPr>
                <w:rFonts w:hint="default"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s="Times New Roman"/>
                <w:color w:val="000000" w:themeColor="text1"/>
                <w:sz w:val="21"/>
                <w:szCs w:val="21"/>
                <w:highlight w:val="none"/>
                <w:u w:val="single" w:color="auto"/>
                <w:lang w:val="en-US" w:eastAsia="zh-CN"/>
                <w14:textFill>
                  <w14:solidFill>
                    <w14:schemeClr w14:val="tx1"/>
                  </w14:solidFill>
                </w14:textFill>
              </w:rPr>
              <w:t>筒仓</w:t>
            </w:r>
            <w:r>
              <w:rPr>
                <w:rFonts w:hint="eastAsia" w:cs="Times New Roman"/>
                <w:color w:val="000000" w:themeColor="text1"/>
                <w:sz w:val="21"/>
                <w:szCs w:val="21"/>
                <w:highlight w:val="none"/>
                <w:u w:val="single" w:color="auto"/>
                <w:lang w:val="en-US" w:eastAsia="zh-CN"/>
                <w14:textFill>
                  <w14:solidFill>
                    <w14:schemeClr w14:val="tx1"/>
                  </w14:solidFill>
                </w14:textFill>
              </w:rPr>
              <w:t>粉尘</w:t>
            </w:r>
          </w:p>
        </w:tc>
        <w:tc>
          <w:tcPr>
            <w:tcW w:w="894" w:type="dxa"/>
            <w:noWrap w:val="0"/>
            <w:vAlign w:val="center"/>
          </w:tcPr>
          <w:p w14:paraId="1C9AB9F5">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颗粒物</w:t>
            </w:r>
          </w:p>
        </w:tc>
        <w:tc>
          <w:tcPr>
            <w:tcW w:w="2596" w:type="dxa"/>
            <w:noWrap w:val="0"/>
            <w:vAlign w:val="center"/>
          </w:tcPr>
          <w:p w14:paraId="09A0C0C4">
            <w:pPr>
              <w:adjustRightInd w:val="0"/>
              <w:snapToGrid w:val="0"/>
              <w:jc w:val="center"/>
              <w:rPr>
                <w:rFonts w:hint="default"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经仓顶自带脉冲</w:t>
            </w:r>
            <w:r>
              <w:rPr>
                <w:rFonts w:hint="eastAsia"/>
                <w:color w:val="000000" w:themeColor="text1"/>
                <w:sz w:val="21"/>
                <w:szCs w:val="21"/>
                <w:u w:val="single" w:color="auto"/>
                <w:lang w:val="en-US" w:eastAsia="zh-CN"/>
                <w14:textFill>
                  <w14:solidFill>
                    <w14:schemeClr w14:val="tx1"/>
                  </w14:solidFill>
                </w14:textFill>
              </w:rPr>
              <w:t>袋式除尘器</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w:t>
            </w:r>
            <w:r>
              <w:rPr>
                <w:rFonts w:hint="eastAsia"/>
                <w:color w:val="000000" w:themeColor="text1"/>
                <w:sz w:val="21"/>
                <w:szCs w:val="21"/>
                <w:u w:val="single" w:color="auto"/>
                <w:lang w:val="en-US" w:eastAsia="zh-CN"/>
                <w14:textFill>
                  <w14:solidFill>
                    <w14:schemeClr w14:val="tx1"/>
                  </w14:solidFill>
                </w14:textFill>
              </w:rPr>
              <w:t>封闭厂房</w:t>
            </w:r>
          </w:p>
        </w:tc>
        <w:tc>
          <w:tcPr>
            <w:tcW w:w="1940" w:type="dxa"/>
            <w:vMerge w:val="continue"/>
            <w:noWrap w:val="0"/>
            <w:vAlign w:val="center"/>
          </w:tcPr>
          <w:p w14:paraId="07716C37">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r>
      <w:tr w14:paraId="4F3F71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32" w:type="dxa"/>
            <w:gridSpan w:val="2"/>
            <w:vMerge w:val="restart"/>
            <w:noWrap w:val="0"/>
            <w:vAlign w:val="center"/>
          </w:tcPr>
          <w:p w14:paraId="58B6936B">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地表水环境</w:t>
            </w:r>
          </w:p>
        </w:tc>
        <w:tc>
          <w:tcPr>
            <w:tcW w:w="1809" w:type="dxa"/>
            <w:noWrap w:val="0"/>
            <w:vAlign w:val="center"/>
          </w:tcPr>
          <w:p w14:paraId="718C8E3B">
            <w:pPr>
              <w:pStyle w:val="12"/>
              <w:keepNext w:val="0"/>
              <w:keepLines w:val="0"/>
              <w:pageBreakBefore w:val="0"/>
              <w:widowControl w:val="0"/>
              <w:tabs>
                <w:tab w:val="left" w:pos="210"/>
              </w:tabs>
              <w:kinsoku/>
              <w:wordWrap w:val="0"/>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u w:val="single" w:color="auto"/>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single" w:color="auto"/>
                <w14:textFill>
                  <w14:solidFill>
                    <w14:schemeClr w14:val="tx1"/>
                  </w14:solidFill>
                </w14:textFill>
              </w:rPr>
              <w:t>生活污水</w:t>
            </w:r>
          </w:p>
        </w:tc>
        <w:tc>
          <w:tcPr>
            <w:tcW w:w="894" w:type="dxa"/>
            <w:noWrap w:val="0"/>
            <w:vAlign w:val="center"/>
          </w:tcPr>
          <w:p w14:paraId="215761A8">
            <w:pPr>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single" w:color="auto"/>
                <w14:textFill>
                  <w14:solidFill>
                    <w14:schemeClr w14:val="tx1"/>
                  </w14:solidFill>
                </w14:textFill>
              </w:rPr>
              <w:t>生活污水</w:t>
            </w:r>
          </w:p>
        </w:tc>
        <w:tc>
          <w:tcPr>
            <w:tcW w:w="2596" w:type="dxa"/>
            <w:noWrap w:val="0"/>
            <w:vAlign w:val="center"/>
          </w:tcPr>
          <w:p w14:paraId="319FC16B">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化粪池</w:t>
            </w:r>
          </w:p>
        </w:tc>
        <w:tc>
          <w:tcPr>
            <w:tcW w:w="1940" w:type="dxa"/>
            <w:noWrap w:val="0"/>
            <w:vAlign w:val="center"/>
          </w:tcPr>
          <w:p w14:paraId="1559C1BA">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用作农肥，不外排</w:t>
            </w:r>
          </w:p>
        </w:tc>
      </w:tr>
      <w:tr w14:paraId="246EE4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32" w:type="dxa"/>
            <w:gridSpan w:val="2"/>
            <w:vMerge w:val="continue"/>
            <w:noWrap w:val="0"/>
            <w:vAlign w:val="center"/>
          </w:tcPr>
          <w:p w14:paraId="2AB9938D">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c>
          <w:tcPr>
            <w:tcW w:w="1809" w:type="dxa"/>
            <w:noWrap w:val="0"/>
            <w:vAlign w:val="center"/>
          </w:tcPr>
          <w:p w14:paraId="1BCEB7FE">
            <w:pPr>
              <w:adjustRightInd w:val="0"/>
              <w:snapToGrid w:val="0"/>
              <w:jc w:val="center"/>
              <w:rPr>
                <w:rFonts w:hint="default" w:ascii="Times New Roman" w:hAnsi="Times New Roman" w:eastAsia="宋体" w:cs="Times New Roman"/>
                <w:b w:val="0"/>
                <w:bCs w:val="0"/>
                <w:color w:val="000000" w:themeColor="text1"/>
                <w:sz w:val="21"/>
                <w:szCs w:val="21"/>
                <w:u w:val="single" w:color="auto"/>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搅拌机清洗废水</w:t>
            </w:r>
          </w:p>
        </w:tc>
        <w:tc>
          <w:tcPr>
            <w:tcW w:w="894" w:type="dxa"/>
            <w:noWrap w:val="0"/>
            <w:vAlign w:val="center"/>
          </w:tcPr>
          <w:p w14:paraId="61997642">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SS</w:t>
            </w:r>
          </w:p>
        </w:tc>
        <w:tc>
          <w:tcPr>
            <w:tcW w:w="2596" w:type="dxa"/>
            <w:vMerge w:val="restart"/>
            <w:noWrap w:val="0"/>
            <w:vAlign w:val="center"/>
          </w:tcPr>
          <w:p w14:paraId="5084F5C5">
            <w:pPr>
              <w:adjustRightInd w:val="0"/>
              <w:snapToGrid w:val="0"/>
              <w:jc w:val="center"/>
              <w:rPr>
                <w:rFonts w:hint="default" w:ascii="Times New Roman" w:hAnsi="Times New Roman" w:eastAsia="宋体" w:cs="Times New Roman"/>
                <w:b w:val="0"/>
                <w:bCs w:val="0"/>
                <w:color w:val="000000" w:themeColor="text1"/>
                <w:sz w:val="21"/>
                <w:szCs w:val="21"/>
                <w:u w:val="single" w:color="auto"/>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砂石分离机+三级沉淀池系统处理</w:t>
            </w:r>
          </w:p>
        </w:tc>
        <w:tc>
          <w:tcPr>
            <w:tcW w:w="1940" w:type="dxa"/>
            <w:vMerge w:val="restart"/>
            <w:noWrap w:val="0"/>
            <w:vAlign w:val="center"/>
          </w:tcPr>
          <w:p w14:paraId="0836B540">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回用于生产，不外排</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（回用于配料、清洗等工序）</w:t>
            </w:r>
          </w:p>
        </w:tc>
      </w:tr>
      <w:tr w14:paraId="5F8BF6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32" w:type="dxa"/>
            <w:gridSpan w:val="2"/>
            <w:vMerge w:val="continue"/>
            <w:noWrap w:val="0"/>
            <w:vAlign w:val="center"/>
          </w:tcPr>
          <w:p w14:paraId="1FCECF20">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c>
          <w:tcPr>
            <w:tcW w:w="1809" w:type="dxa"/>
            <w:noWrap w:val="0"/>
            <w:vAlign w:val="center"/>
          </w:tcPr>
          <w:p w14:paraId="54A3685D">
            <w:pPr>
              <w:adjustRightInd w:val="0"/>
              <w:snapToGrid w:val="0"/>
              <w:jc w:val="center"/>
              <w:rPr>
                <w:rFonts w:hint="default" w:ascii="Times New Roman" w:hAnsi="Times New Roman" w:eastAsia="宋体" w:cs="Times New Roman"/>
                <w:b w:val="0"/>
                <w:bC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车辆储罐清洗废水</w:t>
            </w:r>
          </w:p>
        </w:tc>
        <w:tc>
          <w:tcPr>
            <w:tcW w:w="894" w:type="dxa"/>
            <w:noWrap w:val="0"/>
            <w:vAlign w:val="center"/>
          </w:tcPr>
          <w:p w14:paraId="5D785F2C">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SS</w:t>
            </w:r>
          </w:p>
        </w:tc>
        <w:tc>
          <w:tcPr>
            <w:tcW w:w="2596" w:type="dxa"/>
            <w:vMerge w:val="continue"/>
            <w:noWrap w:val="0"/>
            <w:vAlign w:val="center"/>
          </w:tcPr>
          <w:p w14:paraId="79B884F6">
            <w:pPr>
              <w:adjustRightInd w:val="0"/>
              <w:snapToGrid w:val="0"/>
              <w:jc w:val="center"/>
              <w:rPr>
                <w:rFonts w:hint="default" w:ascii="Times New Roman" w:hAnsi="Times New Roman" w:eastAsia="宋体" w:cs="Times New Roman"/>
                <w:b w:val="0"/>
                <w:bCs w:val="0"/>
                <w:color w:val="000000" w:themeColor="text1"/>
                <w:sz w:val="21"/>
                <w:szCs w:val="21"/>
                <w:highlight w:val="none"/>
                <w:u w:val="single" w:color="auto"/>
                <w:lang w:val="en-US" w:eastAsia="zh-CN"/>
                <w14:textFill>
                  <w14:solidFill>
                    <w14:schemeClr w14:val="tx1"/>
                  </w14:solidFill>
                </w14:textFill>
              </w:rPr>
            </w:pPr>
          </w:p>
        </w:tc>
        <w:tc>
          <w:tcPr>
            <w:tcW w:w="1940" w:type="dxa"/>
            <w:vMerge w:val="continue"/>
            <w:noWrap w:val="0"/>
            <w:vAlign w:val="center"/>
          </w:tcPr>
          <w:p w14:paraId="296A16E9">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r>
      <w:tr w14:paraId="5E769C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32" w:type="dxa"/>
            <w:gridSpan w:val="2"/>
            <w:vMerge w:val="continue"/>
            <w:noWrap w:val="0"/>
            <w:vAlign w:val="center"/>
          </w:tcPr>
          <w:p w14:paraId="5226DD2F">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c>
          <w:tcPr>
            <w:tcW w:w="1809" w:type="dxa"/>
            <w:noWrap w:val="0"/>
            <w:vAlign w:val="center"/>
          </w:tcPr>
          <w:p w14:paraId="5DA84F3A">
            <w:pPr>
              <w:adjustRightInd w:val="0"/>
              <w:snapToGrid w:val="0"/>
              <w:jc w:val="cente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pPr>
            <w:r>
              <w:rPr>
                <w:rFonts w:hint="eastAsia"/>
                <w:color w:val="000000" w:themeColor="text1"/>
                <w:sz w:val="21"/>
                <w:szCs w:val="21"/>
                <w:u w:val="single" w:color="auto"/>
                <w:lang w:val="en-US" w:eastAsia="zh-CN"/>
                <w14:textFill>
                  <w14:solidFill>
                    <w14:schemeClr w14:val="tx1"/>
                  </w14:solidFill>
                </w14:textFill>
              </w:rPr>
              <w:t>地面清洗废水</w:t>
            </w:r>
          </w:p>
        </w:tc>
        <w:tc>
          <w:tcPr>
            <w:tcW w:w="894" w:type="dxa"/>
            <w:noWrap w:val="0"/>
            <w:vAlign w:val="center"/>
          </w:tcPr>
          <w:p w14:paraId="1FD11B59">
            <w:pPr>
              <w:adjustRightInd w:val="0"/>
              <w:snapToGrid w:val="0"/>
              <w:jc w:val="cente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SS</w:t>
            </w:r>
          </w:p>
        </w:tc>
        <w:tc>
          <w:tcPr>
            <w:tcW w:w="2596" w:type="dxa"/>
            <w:noWrap w:val="0"/>
            <w:vAlign w:val="center"/>
          </w:tcPr>
          <w:p w14:paraId="2FAFE277">
            <w:pPr>
              <w:adjustRightInd w:val="0"/>
              <w:snapToGrid w:val="0"/>
              <w:jc w:val="center"/>
              <w:rPr>
                <w:rFonts w:hint="default" w:ascii="Times New Roman" w:hAnsi="Times New Roman" w:eastAsia="宋体" w:cs="Times New Roman"/>
                <w:b w:val="0"/>
                <w:bCs w:val="0"/>
                <w:color w:val="000000" w:themeColor="text1"/>
                <w:sz w:val="21"/>
                <w:szCs w:val="21"/>
                <w:highlight w:val="none"/>
                <w:u w:val="single" w:color="auto"/>
                <w:lang w:val="en-US" w:eastAsia="zh-CN"/>
                <w14:textFill>
                  <w14:solidFill>
                    <w14:schemeClr w14:val="tx1"/>
                  </w14:solidFill>
                </w14:textFill>
              </w:rPr>
            </w:pPr>
            <w:r>
              <w:rPr>
                <w:rFonts w:hint="eastAsia" w:cs="Times New Roman"/>
                <w:b w:val="0"/>
                <w:bCs w:val="0"/>
                <w:color w:val="000000" w:themeColor="text1"/>
                <w:sz w:val="21"/>
                <w:szCs w:val="21"/>
                <w:highlight w:val="none"/>
                <w:u w:val="single" w:color="auto"/>
                <w:lang w:val="en-US" w:eastAsia="zh-CN"/>
                <w14:textFill>
                  <w14:solidFill>
                    <w14:schemeClr w14:val="tx1"/>
                  </w14:solidFill>
                </w14:textFill>
              </w:rPr>
              <w:t>三级沉淀池</w:t>
            </w:r>
          </w:p>
        </w:tc>
        <w:tc>
          <w:tcPr>
            <w:tcW w:w="1940" w:type="dxa"/>
            <w:noWrap w:val="0"/>
            <w:vAlign w:val="center"/>
          </w:tcPr>
          <w:p w14:paraId="4273501E">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回用于生产，不外排</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（回用于配料、清洗等工序）</w:t>
            </w:r>
          </w:p>
        </w:tc>
      </w:tr>
      <w:tr w14:paraId="616EC6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32" w:type="dxa"/>
            <w:gridSpan w:val="2"/>
            <w:vMerge w:val="continue"/>
            <w:noWrap w:val="0"/>
            <w:vAlign w:val="center"/>
          </w:tcPr>
          <w:p w14:paraId="35D5EC25">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c>
          <w:tcPr>
            <w:tcW w:w="1809" w:type="dxa"/>
            <w:noWrap w:val="0"/>
            <w:vAlign w:val="center"/>
          </w:tcPr>
          <w:p w14:paraId="18BCEB08">
            <w:pPr>
              <w:adjustRightInd w:val="0"/>
              <w:snapToGrid w:val="0"/>
              <w:jc w:val="center"/>
              <w:rPr>
                <w:rFonts w:hint="default" w:ascii="Times New Roman" w:hAnsi="Times New Roman" w:eastAsia="宋体" w:cs="Times New Roman"/>
                <w:b w:val="0"/>
                <w:bCs w:val="0"/>
                <w:color w:val="000000" w:themeColor="text1"/>
                <w:sz w:val="21"/>
                <w:szCs w:val="21"/>
                <w:u w:val="single" w:color="auto"/>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车辆车身清洗废</w:t>
            </w:r>
          </w:p>
        </w:tc>
        <w:tc>
          <w:tcPr>
            <w:tcW w:w="894" w:type="dxa"/>
            <w:noWrap w:val="0"/>
            <w:vAlign w:val="center"/>
          </w:tcPr>
          <w:p w14:paraId="5265C3BD">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SS、石油类</w:t>
            </w:r>
          </w:p>
        </w:tc>
        <w:tc>
          <w:tcPr>
            <w:tcW w:w="2596" w:type="dxa"/>
            <w:vMerge w:val="restart"/>
            <w:noWrap w:val="0"/>
            <w:vAlign w:val="center"/>
          </w:tcPr>
          <w:p w14:paraId="4321C352">
            <w:pPr>
              <w:adjustRightInd w:val="0"/>
              <w:snapToGrid w:val="0"/>
              <w:jc w:val="center"/>
              <w:rPr>
                <w:rFonts w:hint="default" w:ascii="Times New Roman" w:hAnsi="Times New Roman" w:eastAsia="宋体" w:cs="Times New Roman"/>
                <w:b w:val="0"/>
                <w:bCs w:val="0"/>
                <w:color w:val="000000" w:themeColor="text1"/>
                <w:sz w:val="21"/>
                <w:szCs w:val="21"/>
                <w:u w:val="single" w:color="auto"/>
                <w14:textFill>
                  <w14:solidFill>
                    <w14:schemeClr w14:val="tx1"/>
                  </w14:solidFill>
                </w14:textFill>
              </w:rPr>
            </w:pPr>
            <w:r>
              <w:rPr>
                <w:rFonts w:hint="eastAsia" w:cs="Times New Roman"/>
                <w:b w:val="0"/>
                <w:bCs w:val="0"/>
                <w:color w:val="000000" w:themeColor="text1"/>
                <w:sz w:val="21"/>
                <w:szCs w:val="21"/>
                <w:highlight w:val="none"/>
                <w:u w:val="single" w:color="auto"/>
                <w:lang w:val="en-US" w:eastAsia="zh-CN"/>
                <w14:textFill>
                  <w14:solidFill>
                    <w14:schemeClr w14:val="tx1"/>
                  </w14:solidFill>
                </w14:textFill>
              </w:rPr>
              <w:t>隔油沉淀池</w:t>
            </w:r>
          </w:p>
        </w:tc>
        <w:tc>
          <w:tcPr>
            <w:tcW w:w="1940" w:type="dxa"/>
            <w:vMerge w:val="restart"/>
            <w:noWrap w:val="0"/>
            <w:vAlign w:val="center"/>
          </w:tcPr>
          <w:p w14:paraId="603E8A18">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eastAsia" w:cs="Times New Roman"/>
                <w:color w:val="000000" w:themeColor="text1"/>
                <w:sz w:val="21"/>
                <w:szCs w:val="21"/>
                <w:u w:val="single" w:color="auto"/>
                <w:lang w:val="en-US" w:eastAsia="zh-CN"/>
                <w14:textFill>
                  <w14:solidFill>
                    <w14:schemeClr w14:val="tx1"/>
                  </w14:solidFill>
                </w14:textFill>
              </w:rPr>
              <w:t>回用于洗车</w:t>
            </w:r>
          </w:p>
        </w:tc>
      </w:tr>
      <w:tr w14:paraId="4FF6F2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32" w:type="dxa"/>
            <w:gridSpan w:val="2"/>
            <w:vMerge w:val="continue"/>
            <w:noWrap w:val="0"/>
            <w:vAlign w:val="center"/>
          </w:tcPr>
          <w:p w14:paraId="4AC22B2A">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c>
          <w:tcPr>
            <w:tcW w:w="1809" w:type="dxa"/>
            <w:noWrap w:val="0"/>
            <w:vAlign w:val="center"/>
          </w:tcPr>
          <w:p w14:paraId="13B14361">
            <w:pPr>
              <w:adjustRightInd w:val="0"/>
              <w:snapToGrid w:val="0"/>
              <w:jc w:val="center"/>
              <w:rPr>
                <w:rFonts w:hint="default" w:ascii="Times New Roman" w:hAnsi="Times New Roman" w:eastAsia="宋体" w:cs="Times New Roman"/>
                <w:b w:val="0"/>
                <w:bC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地面清洗</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废</w:t>
            </w: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水</w:t>
            </w:r>
          </w:p>
        </w:tc>
        <w:tc>
          <w:tcPr>
            <w:tcW w:w="894" w:type="dxa"/>
            <w:noWrap w:val="0"/>
            <w:vAlign w:val="center"/>
          </w:tcPr>
          <w:p w14:paraId="45EE3251">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SS</w:t>
            </w:r>
          </w:p>
        </w:tc>
        <w:tc>
          <w:tcPr>
            <w:tcW w:w="2596" w:type="dxa"/>
            <w:vMerge w:val="continue"/>
            <w:noWrap w:val="0"/>
            <w:vAlign w:val="center"/>
          </w:tcPr>
          <w:p w14:paraId="72838533">
            <w:pPr>
              <w:adjustRightInd w:val="0"/>
              <w:snapToGrid w:val="0"/>
              <w:jc w:val="center"/>
              <w:rPr>
                <w:rFonts w:hint="default" w:ascii="Times New Roman" w:hAnsi="Times New Roman" w:eastAsia="宋体" w:cs="Times New Roman"/>
                <w:b w:val="0"/>
                <w:bCs w:val="0"/>
                <w:color w:val="000000" w:themeColor="text1"/>
                <w:sz w:val="21"/>
                <w:szCs w:val="21"/>
                <w:highlight w:val="none"/>
                <w:u w:val="single" w:color="auto"/>
                <w:lang w:val="en-US" w:eastAsia="zh-CN"/>
                <w14:textFill>
                  <w14:solidFill>
                    <w14:schemeClr w14:val="tx1"/>
                  </w14:solidFill>
                </w14:textFill>
              </w:rPr>
            </w:pPr>
          </w:p>
        </w:tc>
        <w:tc>
          <w:tcPr>
            <w:tcW w:w="1940" w:type="dxa"/>
            <w:vMerge w:val="continue"/>
            <w:noWrap w:val="0"/>
            <w:vAlign w:val="center"/>
          </w:tcPr>
          <w:p w14:paraId="48978BDA">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r>
      <w:tr w14:paraId="33C9D1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32" w:type="dxa"/>
            <w:gridSpan w:val="2"/>
            <w:vMerge w:val="continue"/>
            <w:noWrap w:val="0"/>
            <w:vAlign w:val="center"/>
          </w:tcPr>
          <w:p w14:paraId="0B935A92">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c>
          <w:tcPr>
            <w:tcW w:w="1809" w:type="dxa"/>
            <w:noWrap w:val="0"/>
            <w:vAlign w:val="center"/>
          </w:tcPr>
          <w:p w14:paraId="2EBBACC9">
            <w:pPr>
              <w:adjustRightInd w:val="0"/>
              <w:snapToGrid w:val="0"/>
              <w:jc w:val="center"/>
              <w:rPr>
                <w:rFonts w:hint="default" w:ascii="Times New Roman" w:hAnsi="Times New Roman" w:eastAsia="宋体" w:cs="Times New Roman"/>
                <w:b w:val="0"/>
                <w:bC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初期雨水</w:t>
            </w:r>
          </w:p>
        </w:tc>
        <w:tc>
          <w:tcPr>
            <w:tcW w:w="894" w:type="dxa"/>
            <w:noWrap w:val="0"/>
            <w:vAlign w:val="center"/>
          </w:tcPr>
          <w:p w14:paraId="1540CA5C">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SS</w:t>
            </w:r>
          </w:p>
        </w:tc>
        <w:tc>
          <w:tcPr>
            <w:tcW w:w="2596" w:type="dxa"/>
            <w:noWrap w:val="0"/>
            <w:vAlign w:val="center"/>
          </w:tcPr>
          <w:p w14:paraId="15923F5F">
            <w:pPr>
              <w:adjustRightInd w:val="0"/>
              <w:snapToGrid w:val="0"/>
              <w:jc w:val="center"/>
              <w:rPr>
                <w:rFonts w:hint="default" w:ascii="Times New Roman" w:hAnsi="Times New Roman" w:eastAsia="宋体" w:cs="Times New Roman"/>
                <w:b w:val="0"/>
                <w:bC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雨水</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收集池（450m</w:t>
            </w:r>
            <w:r>
              <w:rPr>
                <w:rFonts w:hint="eastAsia" w:ascii="Times New Roman" w:hAnsi="Times New Roman" w:eastAsia="宋体"/>
                <w:color w:val="000000" w:themeColor="text1"/>
                <w:sz w:val="21"/>
                <w:szCs w:val="21"/>
                <w:u w:val="single" w:color="auto"/>
                <w:vertAlign w:val="superscript"/>
                <w:lang w:val="en-US" w:eastAsia="zh-CN"/>
                <w14:textFill>
                  <w14:solidFill>
                    <w14:schemeClr w14:val="tx1"/>
                  </w14:solidFill>
                </w14:textFill>
              </w:rPr>
              <w:t>3</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w:t>
            </w:r>
          </w:p>
        </w:tc>
        <w:tc>
          <w:tcPr>
            <w:tcW w:w="1940" w:type="dxa"/>
            <w:noWrap w:val="0"/>
            <w:vAlign w:val="center"/>
          </w:tcPr>
          <w:p w14:paraId="27540E4C">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t>回用于生产，不外排</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（回用于配料、清洗等工序）</w:t>
            </w:r>
          </w:p>
        </w:tc>
      </w:tr>
      <w:tr w14:paraId="0C5216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32" w:type="dxa"/>
            <w:gridSpan w:val="2"/>
            <w:noWrap w:val="0"/>
            <w:vAlign w:val="center"/>
          </w:tcPr>
          <w:p w14:paraId="7B346503">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声环境</w:t>
            </w:r>
          </w:p>
        </w:tc>
        <w:tc>
          <w:tcPr>
            <w:tcW w:w="1809" w:type="dxa"/>
            <w:noWrap w:val="0"/>
            <w:vAlign w:val="center"/>
          </w:tcPr>
          <w:p w14:paraId="4333513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u w:val="single" w:color="auto"/>
                <w:lang w:val="en-US"/>
                <w14:textFill>
                  <w14:solidFill>
                    <w14:schemeClr w14:val="tx1"/>
                  </w14:solidFill>
                </w14:textFill>
              </w:rPr>
            </w:pPr>
            <w:r>
              <w:rPr>
                <w:rFonts w:hint="eastAsia" w:ascii="Times New Roman" w:hAnsi="Times New Roman" w:eastAsia="宋体" w:cs="Times New Roman"/>
                <w:color w:val="000000" w:themeColor="text1"/>
                <w:sz w:val="21"/>
                <w:szCs w:val="21"/>
                <w:highlight w:val="none"/>
                <w:u w:val="single" w:color="auto"/>
                <w:lang w:val="en-US" w:eastAsia="zh-CN"/>
                <w14:textFill>
                  <w14:solidFill>
                    <w14:schemeClr w14:val="tx1"/>
                  </w14:solidFill>
                </w14:textFill>
              </w:rPr>
              <w:t>生产设备</w:t>
            </w:r>
          </w:p>
        </w:tc>
        <w:tc>
          <w:tcPr>
            <w:tcW w:w="894" w:type="dxa"/>
            <w:noWrap w:val="0"/>
            <w:vAlign w:val="center"/>
          </w:tcPr>
          <w:p w14:paraId="472403C8">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噪声</w:t>
            </w:r>
          </w:p>
        </w:tc>
        <w:tc>
          <w:tcPr>
            <w:tcW w:w="2596" w:type="dxa"/>
            <w:noWrap w:val="0"/>
            <w:vAlign w:val="center"/>
          </w:tcPr>
          <w:p w14:paraId="6E3E70E0">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single" w:color="auto"/>
                <w14:textFill>
                  <w14:solidFill>
                    <w14:schemeClr w14:val="tx1"/>
                  </w14:solidFill>
                </w14:textFill>
              </w:rPr>
              <w:t>减振基础，车间隔声、距离衰减</w:t>
            </w:r>
          </w:p>
        </w:tc>
        <w:tc>
          <w:tcPr>
            <w:tcW w:w="1940" w:type="dxa"/>
            <w:noWrap w:val="0"/>
            <w:vAlign w:val="center"/>
          </w:tcPr>
          <w:p w14:paraId="2454F9A9">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single" w:color="auto"/>
                <w14:textFill>
                  <w14:solidFill>
                    <w14:schemeClr w14:val="tx1"/>
                  </w14:solidFill>
                </w14:textFill>
              </w:rPr>
              <w:t>《工业企业厂界环境噪声排放标准》（GB12348-2008）</w:t>
            </w:r>
            <w:r>
              <w:rPr>
                <w:rFonts w:hint="default" w:ascii="Times New Roman" w:hAnsi="Times New Roman" w:eastAsia="宋体" w:cs="Times New Roman"/>
                <w:b w:val="0"/>
                <w:bCs w:val="0"/>
                <w:color w:val="000000" w:themeColor="text1"/>
                <w:sz w:val="21"/>
                <w:szCs w:val="21"/>
                <w:highlight w:val="none"/>
                <w:u w:val="single" w:color="auto"/>
                <w:lang w:val="en-US" w:eastAsia="zh-CN"/>
                <w14:textFill>
                  <w14:solidFill>
                    <w14:schemeClr w14:val="tx1"/>
                  </w14:solidFill>
                </w14:textFill>
              </w:rPr>
              <w:t>2类标准</w:t>
            </w:r>
            <w:r>
              <w:rPr>
                <w:rFonts w:hint="default" w:ascii="Times New Roman" w:hAnsi="Times New Roman" w:eastAsia="宋体" w:cs="Times New Roman"/>
                <w:b w:val="0"/>
                <w:bCs w:val="0"/>
                <w:color w:val="000000" w:themeColor="text1"/>
                <w:sz w:val="21"/>
                <w:szCs w:val="21"/>
                <w:highlight w:val="none"/>
                <w:u w:val="single" w:color="auto"/>
                <w14:textFill>
                  <w14:solidFill>
                    <w14:schemeClr w14:val="tx1"/>
                  </w14:solidFill>
                </w14:textFill>
              </w:rPr>
              <w:t>要求</w:t>
            </w:r>
          </w:p>
        </w:tc>
      </w:tr>
      <w:tr w14:paraId="4371F8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32" w:type="dxa"/>
            <w:gridSpan w:val="2"/>
            <w:noWrap w:val="0"/>
            <w:vAlign w:val="center"/>
          </w:tcPr>
          <w:p w14:paraId="02D72417">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电磁辐射</w:t>
            </w:r>
          </w:p>
        </w:tc>
        <w:tc>
          <w:tcPr>
            <w:tcW w:w="7239" w:type="dxa"/>
            <w:gridSpan w:val="4"/>
            <w:noWrap w:val="0"/>
            <w:vAlign w:val="center"/>
          </w:tcPr>
          <w:p w14:paraId="27698480">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w:t>
            </w:r>
          </w:p>
        </w:tc>
      </w:tr>
      <w:tr w14:paraId="4058E4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08" w:hRule="atLeast"/>
          <w:jc w:val="center"/>
        </w:trPr>
        <w:tc>
          <w:tcPr>
            <w:tcW w:w="1832" w:type="dxa"/>
            <w:gridSpan w:val="2"/>
            <w:noWrap w:val="0"/>
            <w:vAlign w:val="center"/>
          </w:tcPr>
          <w:p w14:paraId="3DD7FF94">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固体废物</w:t>
            </w:r>
          </w:p>
        </w:tc>
        <w:tc>
          <w:tcPr>
            <w:tcW w:w="7239" w:type="dxa"/>
            <w:gridSpan w:val="4"/>
            <w:noWrap w:val="0"/>
            <w:vAlign w:val="center"/>
          </w:tcPr>
          <w:p w14:paraId="19FDB049">
            <w:pPr>
              <w:keepNext w:val="0"/>
              <w:keepLines w:val="0"/>
              <w:pageBreakBefore w:val="0"/>
              <w:widowControl w:val="0"/>
              <w:kinsoku/>
              <w:wordWrap/>
              <w:overflowPunct/>
              <w:topLinePunct w:val="0"/>
              <w:autoSpaceDE/>
              <w:autoSpaceDN/>
              <w:bidi w:val="0"/>
              <w:adjustRightInd w:val="0"/>
              <w:snapToGrid w:val="0"/>
              <w:spacing w:line="300" w:lineRule="auto"/>
              <w:ind w:firstLine="420" w:firstLineChars="200"/>
              <w:jc w:val="left"/>
              <w:textAlignment w:val="auto"/>
              <w:rPr>
                <w:rFonts w:hint="eastAsia"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14:textFill>
                  <w14:solidFill>
                    <w14:schemeClr w14:val="tx1"/>
                  </w14:solidFill>
                </w14:textFill>
              </w:rPr>
              <w:t>废</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含油抹布、手套</w:t>
            </w:r>
            <w:r>
              <w:rPr>
                <w:rFonts w:hint="eastAsia"/>
                <w:color w:val="000000" w:themeColor="text1"/>
                <w:sz w:val="21"/>
                <w:szCs w:val="21"/>
                <w:u w:val="single" w:color="auto"/>
                <w:lang w:val="en-US" w:eastAsia="zh-CN"/>
                <w14:textFill>
                  <w14:solidFill>
                    <w14:schemeClr w14:val="tx1"/>
                  </w14:solidFill>
                </w14:textFill>
              </w:rPr>
              <w:t>、废机油</w:t>
            </w:r>
            <w:r>
              <w:rPr>
                <w:rFonts w:hint="eastAsia" w:ascii="Times New Roman" w:hAnsi="Times New Roman" w:eastAsia="宋体"/>
                <w:color w:val="000000" w:themeColor="text1"/>
                <w:sz w:val="21"/>
                <w:szCs w:val="21"/>
                <w:u w:val="single" w:color="auto"/>
                <w14:textFill>
                  <w14:solidFill>
                    <w14:schemeClr w14:val="tx1"/>
                  </w14:solidFill>
                </w14:textFill>
              </w:rPr>
              <w:t>等危险废物暂存于危废暂存间后定期交由有资质的单位处理；生活垃圾经收集后</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委托环卫部门清运</w:t>
            </w:r>
            <w:r>
              <w:rPr>
                <w:rFonts w:hint="eastAsia" w:ascii="Times New Roman" w:hAnsi="Times New Roman" w:eastAsia="宋体"/>
                <w:color w:val="000000" w:themeColor="text1"/>
                <w:sz w:val="21"/>
                <w:szCs w:val="21"/>
                <w:u w:val="single" w:color="auto"/>
                <w14:textFill>
                  <w14:solidFill>
                    <w14:schemeClr w14:val="tx1"/>
                  </w14:solidFill>
                </w14:textFill>
              </w:rPr>
              <w:t>；搅拌机和粉罐仓配套的布袋除尘器收集的粉尘返回生产工序重新利用；</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废水处理产生的沉渣和</w:t>
            </w:r>
            <w:r>
              <w:rPr>
                <w:rFonts w:hint="eastAsia" w:ascii="Times New Roman" w:hAnsi="Times New Roman" w:eastAsia="宋体"/>
                <w:color w:val="000000" w:themeColor="text1"/>
                <w:sz w:val="21"/>
                <w:szCs w:val="21"/>
                <w:u w:val="single" w:color="auto"/>
                <w14:textFill>
                  <w14:solidFill>
                    <w14:schemeClr w14:val="tx1"/>
                  </w14:solidFill>
                </w14:textFill>
              </w:rPr>
              <w:t>检验室废试样</w:t>
            </w:r>
            <w:r>
              <w:rPr>
                <w:rFonts w:hint="eastAsia" w:ascii="Times New Roman" w:hAnsi="Times New Roman" w:eastAsia="宋体"/>
                <w:color w:val="000000" w:themeColor="text1"/>
                <w:sz w:val="21"/>
                <w:szCs w:val="21"/>
                <w:u w:val="single" w:color="auto"/>
                <w:lang w:eastAsia="zh-CN"/>
                <w14:textFill>
                  <w14:solidFill>
                    <w14:schemeClr w14:val="tx1"/>
                  </w14:solidFill>
                </w14:textFill>
              </w:rPr>
              <w:t>、</w:t>
            </w:r>
            <w:r>
              <w:rPr>
                <w:rFonts w:hint="eastAsia" w:ascii="Times New Roman" w:hAnsi="Times New Roman" w:eastAsia="宋体"/>
                <w:color w:val="000000" w:themeColor="text1"/>
                <w:sz w:val="21"/>
                <w:szCs w:val="21"/>
                <w:u w:val="single" w:color="auto"/>
                <w14:textFill>
                  <w14:solidFill>
                    <w14:schemeClr w14:val="tx1"/>
                  </w14:solidFill>
                </w14:textFill>
              </w:rPr>
              <w:t>试块可作为路基材料外售综合利用。</w:t>
            </w:r>
          </w:p>
          <w:p w14:paraId="5C292D98">
            <w:pPr>
              <w:keepNext w:val="0"/>
              <w:keepLines w:val="0"/>
              <w:pageBreakBefore w:val="0"/>
              <w:widowControl w:val="0"/>
              <w:kinsoku/>
              <w:wordWrap/>
              <w:overflowPunct/>
              <w:topLinePunct w:val="0"/>
              <w:autoSpaceDE/>
              <w:autoSpaceDN/>
              <w:bidi w:val="0"/>
              <w:adjustRightInd w:val="0"/>
              <w:snapToGrid w:val="0"/>
              <w:spacing w:line="300" w:lineRule="auto"/>
              <w:ind w:firstLine="420" w:firstLineChars="200"/>
              <w:jc w:val="left"/>
              <w:textAlignment w:val="auto"/>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14:textFill>
                  <w14:solidFill>
                    <w14:schemeClr w14:val="tx1"/>
                  </w14:solidFill>
                </w14:textFill>
              </w:rPr>
              <w:t>项目投产前在湖南省固体废物环境监管信息平台、</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衡阳市</w:t>
            </w:r>
            <w:r>
              <w:rPr>
                <w:rFonts w:hint="eastAsia" w:ascii="Times New Roman" w:hAnsi="Times New Roman" w:eastAsia="宋体"/>
                <w:color w:val="000000" w:themeColor="text1"/>
                <w:sz w:val="21"/>
                <w:szCs w:val="21"/>
                <w:u w:val="single" w:color="auto"/>
                <w14:textFill>
                  <w14:solidFill>
                    <w14:schemeClr w14:val="tx1"/>
                  </w14:solidFill>
                </w14:textFill>
              </w:rPr>
              <w:t>固体废物环境监管平台进行注册登记，投产后定期在平台上面进行固体废物申报。</w:t>
            </w:r>
          </w:p>
        </w:tc>
      </w:tr>
      <w:tr w14:paraId="51416D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32" w:type="dxa"/>
            <w:gridSpan w:val="2"/>
            <w:noWrap w:val="0"/>
            <w:vAlign w:val="center"/>
          </w:tcPr>
          <w:p w14:paraId="1C78B58C">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土壤及地下水</w:t>
            </w:r>
          </w:p>
          <w:p w14:paraId="434DAE95">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污染防治措施</w:t>
            </w:r>
          </w:p>
        </w:tc>
        <w:tc>
          <w:tcPr>
            <w:tcW w:w="7239" w:type="dxa"/>
            <w:gridSpan w:val="4"/>
            <w:noWrap w:val="0"/>
            <w:vAlign w:val="center"/>
          </w:tcPr>
          <w:p w14:paraId="02187F1A">
            <w:pPr>
              <w:adjustRightInd w:val="0"/>
              <w:snapToGrid w:val="0"/>
              <w:jc w:val="cente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分区防渗，厂区地面硬化</w:t>
            </w:r>
          </w:p>
        </w:tc>
      </w:tr>
      <w:tr w14:paraId="005B0F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32" w:type="dxa"/>
            <w:gridSpan w:val="2"/>
            <w:noWrap w:val="0"/>
            <w:vAlign w:val="center"/>
          </w:tcPr>
          <w:p w14:paraId="20534421">
            <w:pPr>
              <w:adjustRightInd w:val="0"/>
              <w:snapToGrid w:val="0"/>
              <w:jc w:val="center"/>
              <w:rPr>
                <w:rFonts w:hint="default" w:ascii="Times New Roman" w:hAnsi="Times New Roman" w:eastAsia="宋体" w:cs="Times New Roman"/>
                <w:color w:val="000000" w:themeColor="text1"/>
                <w:sz w:val="21"/>
                <w:szCs w:val="21"/>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生态保护措施</w:t>
            </w:r>
          </w:p>
        </w:tc>
        <w:tc>
          <w:tcPr>
            <w:tcW w:w="7239" w:type="dxa"/>
            <w:gridSpan w:val="4"/>
            <w:noWrap w:val="0"/>
            <w:vAlign w:val="center"/>
          </w:tcPr>
          <w:p w14:paraId="484C396D">
            <w:pPr>
              <w:keepNext w:val="0"/>
              <w:keepLines w:val="0"/>
              <w:pageBreakBefore w:val="0"/>
              <w:widowControl w:val="0"/>
              <w:kinsoku/>
              <w:wordWrap/>
              <w:overflowPunct/>
              <w:topLinePunct w:val="0"/>
              <w:autoSpaceDE/>
              <w:autoSpaceDN/>
              <w:bidi w:val="0"/>
              <w:adjustRightInd w:val="0"/>
              <w:snapToGrid w:val="0"/>
              <w:spacing w:line="300" w:lineRule="auto"/>
              <w:ind w:firstLine="420" w:firstLineChars="200"/>
              <w:jc w:val="left"/>
              <w:textAlignment w:val="auto"/>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项目生态影响主要是建设期水土流失，为避免水土流失对项目区及周边环境的影响，施工期需采取必要水土保持措施，具体如下：</w:t>
            </w:r>
          </w:p>
          <w:p w14:paraId="30BF4A13">
            <w:pPr>
              <w:keepNext w:val="0"/>
              <w:keepLines w:val="0"/>
              <w:pageBreakBefore w:val="0"/>
              <w:widowControl w:val="0"/>
              <w:kinsoku/>
              <w:wordWrap/>
              <w:overflowPunct/>
              <w:topLinePunct w:val="0"/>
              <w:autoSpaceDE/>
              <w:autoSpaceDN/>
              <w:bidi w:val="0"/>
              <w:adjustRightInd w:val="0"/>
              <w:snapToGrid w:val="0"/>
              <w:spacing w:line="300" w:lineRule="auto"/>
              <w:ind w:firstLine="420" w:firstLineChars="200"/>
              <w:jc w:val="left"/>
              <w:textAlignment w:val="auto"/>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（1）充分利用少雨季节施工，降雨量少，可大幅度减少水土流失量；</w:t>
            </w:r>
          </w:p>
          <w:p w14:paraId="3D83A526">
            <w:pPr>
              <w:keepNext w:val="0"/>
              <w:keepLines w:val="0"/>
              <w:pageBreakBefore w:val="0"/>
              <w:widowControl w:val="0"/>
              <w:kinsoku/>
              <w:wordWrap/>
              <w:overflowPunct/>
              <w:topLinePunct w:val="0"/>
              <w:autoSpaceDE/>
              <w:autoSpaceDN/>
              <w:bidi w:val="0"/>
              <w:adjustRightInd w:val="0"/>
              <w:snapToGrid w:val="0"/>
              <w:spacing w:line="300" w:lineRule="auto"/>
              <w:ind w:firstLine="420" w:firstLineChars="200"/>
              <w:jc w:val="left"/>
              <w:textAlignment w:val="auto"/>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（2）施工开挖中裸露地面，在雨水冲蚀下，极易产生水土流失，因此，在开挖前应做好施工围堰；做好分级开挖，分级防护；</w:t>
            </w:r>
          </w:p>
          <w:p w14:paraId="2D8E55AF">
            <w:pPr>
              <w:keepNext w:val="0"/>
              <w:keepLines w:val="0"/>
              <w:pageBreakBefore w:val="0"/>
              <w:widowControl w:val="0"/>
              <w:kinsoku/>
              <w:wordWrap/>
              <w:overflowPunct/>
              <w:topLinePunct w:val="0"/>
              <w:autoSpaceDE/>
              <w:autoSpaceDN/>
              <w:bidi w:val="0"/>
              <w:adjustRightInd w:val="0"/>
              <w:snapToGrid w:val="0"/>
              <w:spacing w:line="300" w:lineRule="auto"/>
              <w:ind w:firstLine="420" w:firstLineChars="200"/>
              <w:jc w:val="left"/>
              <w:textAlignment w:val="auto"/>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（3）土方填筑时应边上料边碾压，不让疏松土料上堤后搁置，碾压密实的土壤在水流作用下流失量远小于疏松土；土方填筑完成后，应及时进行衬砌或草皮护坡，不让裸露面暴露久置；</w:t>
            </w:r>
          </w:p>
          <w:p w14:paraId="2CA3D154">
            <w:pPr>
              <w:keepNext w:val="0"/>
              <w:keepLines w:val="0"/>
              <w:pageBreakBefore w:val="0"/>
              <w:widowControl w:val="0"/>
              <w:kinsoku/>
              <w:wordWrap/>
              <w:overflowPunct/>
              <w:topLinePunct w:val="0"/>
              <w:autoSpaceDE/>
              <w:autoSpaceDN/>
              <w:bidi w:val="0"/>
              <w:adjustRightInd w:val="0"/>
              <w:snapToGrid w:val="0"/>
              <w:spacing w:line="300" w:lineRule="auto"/>
              <w:ind w:firstLine="420" w:firstLineChars="200"/>
              <w:jc w:val="left"/>
              <w:textAlignment w:val="auto"/>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（4）施工完毕后项目区内裸露的空地应及时进行绿化，通过植树种草，美化环境，保持水土</w:t>
            </w:r>
            <w:r>
              <w:rPr>
                <w:rFonts w:hint="eastAsia" w:ascii="Times New Roman" w:hAnsi="Times New Roman" w:eastAsia="宋体" w:cs="Times New Roman"/>
                <w:color w:val="000000" w:themeColor="text1"/>
                <w:sz w:val="21"/>
                <w:szCs w:val="21"/>
                <w:u w:val="single" w:color="auto"/>
                <w:lang w:val="en-US" w:eastAsia="zh-CN"/>
                <w14:textFill>
                  <w14:solidFill>
                    <w14:schemeClr w14:val="tx1"/>
                  </w14:solidFill>
                </w14:textFill>
              </w:rPr>
              <w:t>。</w:t>
            </w:r>
          </w:p>
        </w:tc>
      </w:tr>
      <w:tr w14:paraId="0CED3F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32" w:type="dxa"/>
            <w:gridSpan w:val="2"/>
            <w:noWrap w:val="0"/>
            <w:vAlign w:val="center"/>
          </w:tcPr>
          <w:p w14:paraId="6E0C7080">
            <w:pPr>
              <w:adjustRightInd w:val="0"/>
              <w:snapToGrid w:val="0"/>
              <w:jc w:val="center"/>
              <w:rPr>
                <w:rFonts w:hint="default" w:ascii="Times New Roman" w:hAnsi="Times New Roman" w:eastAsia="宋体" w:cs="Times New Roman"/>
                <w:color w:val="000000" w:themeColor="text1"/>
                <w:spacing w:val="-8"/>
                <w:sz w:val="21"/>
                <w:szCs w:val="21"/>
                <w:u w:val="single" w:color="auto"/>
                <w14:textFill>
                  <w14:solidFill>
                    <w14:schemeClr w14:val="tx1"/>
                  </w14:solidFill>
                </w14:textFill>
              </w:rPr>
            </w:pPr>
            <w:r>
              <w:rPr>
                <w:rFonts w:hint="default" w:ascii="Times New Roman" w:hAnsi="Times New Roman" w:eastAsia="宋体" w:cs="Times New Roman"/>
                <w:color w:val="000000" w:themeColor="text1"/>
                <w:spacing w:val="-8"/>
                <w:sz w:val="21"/>
                <w:szCs w:val="21"/>
                <w:u w:val="single" w:color="auto"/>
                <w14:textFill>
                  <w14:solidFill>
                    <w14:schemeClr w14:val="tx1"/>
                  </w14:solidFill>
                </w14:textFill>
              </w:rPr>
              <w:t>环境风险</w:t>
            </w:r>
          </w:p>
          <w:p w14:paraId="36E2099C">
            <w:pPr>
              <w:adjustRightInd w:val="0"/>
              <w:snapToGrid w:val="0"/>
              <w:jc w:val="center"/>
              <w:rPr>
                <w:rFonts w:hint="default" w:ascii="Times New Roman" w:hAnsi="Times New Roman" w:eastAsia="宋体" w:cs="Times New Roman"/>
                <w:color w:val="000000" w:themeColor="text1"/>
                <w:spacing w:val="-8"/>
                <w:sz w:val="21"/>
                <w:szCs w:val="21"/>
                <w:u w:val="single" w:color="auto"/>
                <w14:textFill>
                  <w14:solidFill>
                    <w14:schemeClr w14:val="tx1"/>
                  </w14:solidFill>
                </w14:textFill>
              </w:rPr>
            </w:pPr>
            <w:r>
              <w:rPr>
                <w:rFonts w:hint="default" w:ascii="Times New Roman" w:hAnsi="Times New Roman" w:eastAsia="宋体" w:cs="Times New Roman"/>
                <w:color w:val="000000" w:themeColor="text1"/>
                <w:spacing w:val="-8"/>
                <w:sz w:val="21"/>
                <w:szCs w:val="21"/>
                <w:u w:val="single" w:color="auto"/>
                <w14:textFill>
                  <w14:solidFill>
                    <w14:schemeClr w14:val="tx1"/>
                  </w14:solidFill>
                </w14:textFill>
              </w:rPr>
              <w:t>防范措施</w:t>
            </w:r>
          </w:p>
        </w:tc>
        <w:tc>
          <w:tcPr>
            <w:tcW w:w="7239" w:type="dxa"/>
            <w:gridSpan w:val="4"/>
            <w:noWrap w:val="0"/>
            <w:vAlign w:val="center"/>
          </w:tcPr>
          <w:p w14:paraId="10CA5F3A">
            <w:pPr>
              <w:pStyle w:val="78"/>
              <w:keepNext w:val="0"/>
              <w:keepLines w:val="0"/>
              <w:pageBreakBefore w:val="0"/>
              <w:widowControl w:val="0"/>
              <w:kinsoku/>
              <w:wordWrap/>
              <w:overflowPunct/>
              <w:topLinePunct w:val="0"/>
              <w:autoSpaceDE/>
              <w:autoSpaceDN/>
              <w:bidi w:val="0"/>
              <w:adjustRightInd/>
              <w:snapToGrid/>
              <w:spacing w:line="300" w:lineRule="auto"/>
              <w:ind w:left="0" w:leftChars="0" w:firstLine="420" w:firstLineChars="200"/>
              <w:jc w:val="both"/>
              <w:textAlignment w:val="baseline"/>
              <w:rPr>
                <w:rFonts w:hint="default" w:ascii="Times New Roman" w:hAnsi="Times New Roman" w:eastAsia="宋体" w:cs="Times New Roman"/>
                <w:bCs/>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u w:val="single" w:color="auto"/>
                <w:lang w:val="en-US" w:eastAsia="zh-CN"/>
                <w14:textFill>
                  <w14:solidFill>
                    <w14:schemeClr w14:val="tx1"/>
                  </w14:solidFill>
                </w14:textFill>
              </w:rPr>
              <w:t>①对于罐体爆炸以预防为主，定期检验/检修罐体安全阀；做好罐体防损措施；加强厂区生产设备防静电保护措施。若发生爆炸，应立即组织邻近人员撤离事故现场，并使用喷雾水枪驱散和消除悬浮粉尘，降低空气浓度。</w:t>
            </w:r>
          </w:p>
          <w:p w14:paraId="4FEA44EC">
            <w:pPr>
              <w:pStyle w:val="78"/>
              <w:keepNext w:val="0"/>
              <w:keepLines w:val="0"/>
              <w:pageBreakBefore w:val="0"/>
              <w:widowControl w:val="0"/>
              <w:kinsoku/>
              <w:wordWrap/>
              <w:overflowPunct/>
              <w:topLinePunct w:val="0"/>
              <w:autoSpaceDE/>
              <w:autoSpaceDN/>
              <w:bidi w:val="0"/>
              <w:adjustRightInd/>
              <w:snapToGrid/>
              <w:spacing w:line="300" w:lineRule="auto"/>
              <w:ind w:left="0" w:leftChars="0" w:firstLine="420" w:firstLineChars="200"/>
              <w:jc w:val="both"/>
              <w:textAlignment w:val="baseline"/>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u w:val="single" w:color="auto"/>
                <w:lang w:val="en-US" w:eastAsia="zh-CN"/>
                <w14:textFill>
                  <w14:solidFill>
                    <w14:schemeClr w14:val="tx1"/>
                  </w14:solidFill>
                </w14:textFill>
              </w:rPr>
              <w:t>②制定相应的突发事件环境应急预案</w:t>
            </w:r>
          </w:p>
        </w:tc>
      </w:tr>
      <w:tr w14:paraId="45A0E6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32" w:type="dxa"/>
            <w:gridSpan w:val="2"/>
            <w:noWrap w:val="0"/>
            <w:vAlign w:val="center"/>
          </w:tcPr>
          <w:p w14:paraId="57E0AA2A">
            <w:pPr>
              <w:adjustRightInd w:val="0"/>
              <w:snapToGrid w:val="0"/>
              <w:jc w:val="center"/>
              <w:rPr>
                <w:rFonts w:hint="default" w:ascii="Times New Roman" w:hAnsi="Times New Roman" w:eastAsia="宋体" w:cs="Times New Roman"/>
                <w:color w:val="000000" w:themeColor="text1"/>
                <w:spacing w:val="-8"/>
                <w:sz w:val="21"/>
                <w:szCs w:val="21"/>
                <w:u w:val="single" w:color="auto"/>
                <w14:textFill>
                  <w14:solidFill>
                    <w14:schemeClr w14:val="tx1"/>
                  </w14:solidFill>
                </w14:textFill>
              </w:rPr>
            </w:pPr>
            <w:r>
              <w:rPr>
                <w:rFonts w:hint="default" w:ascii="Times New Roman" w:hAnsi="Times New Roman" w:eastAsia="宋体" w:cs="Times New Roman"/>
                <w:color w:val="000000" w:themeColor="text1"/>
                <w:spacing w:val="-8"/>
                <w:sz w:val="21"/>
                <w:szCs w:val="21"/>
                <w:u w:val="single" w:color="auto"/>
                <w14:textFill>
                  <w14:solidFill>
                    <w14:schemeClr w14:val="tx1"/>
                  </w14:solidFill>
                </w14:textFill>
              </w:rPr>
              <w:t>其他环境</w:t>
            </w:r>
          </w:p>
          <w:p w14:paraId="3C8D3BF9">
            <w:pPr>
              <w:adjustRightInd w:val="0"/>
              <w:snapToGrid w:val="0"/>
              <w:jc w:val="center"/>
              <w:rPr>
                <w:rFonts w:hint="default" w:ascii="Times New Roman" w:hAnsi="Times New Roman" w:eastAsia="宋体" w:cs="Times New Roman"/>
                <w:color w:val="000000" w:themeColor="text1"/>
                <w:spacing w:val="-8"/>
                <w:sz w:val="21"/>
                <w:szCs w:val="21"/>
                <w:u w:val="single" w:color="auto"/>
                <w14:textFill>
                  <w14:solidFill>
                    <w14:schemeClr w14:val="tx1"/>
                  </w14:solidFill>
                </w14:textFill>
              </w:rPr>
            </w:pPr>
            <w:r>
              <w:rPr>
                <w:rFonts w:hint="default" w:ascii="Times New Roman" w:hAnsi="Times New Roman" w:eastAsia="宋体" w:cs="Times New Roman"/>
                <w:color w:val="000000" w:themeColor="text1"/>
                <w:spacing w:val="-8"/>
                <w:sz w:val="21"/>
                <w:szCs w:val="21"/>
                <w:u w:val="single" w:color="auto"/>
                <w14:textFill>
                  <w14:solidFill>
                    <w14:schemeClr w14:val="tx1"/>
                  </w14:solidFill>
                </w14:textFill>
              </w:rPr>
              <w:t>管理要求</w:t>
            </w:r>
          </w:p>
        </w:tc>
        <w:tc>
          <w:tcPr>
            <w:tcW w:w="7239" w:type="dxa"/>
            <w:gridSpan w:val="4"/>
            <w:noWrap w:val="0"/>
            <w:vAlign w:val="center"/>
          </w:tcPr>
          <w:p w14:paraId="2E20EC42">
            <w:pPr>
              <w:pStyle w:val="109"/>
              <w:keepNext w:val="0"/>
              <w:keepLines w:val="0"/>
              <w:pageBreakBefore w:val="0"/>
              <w:widowControl w:val="0"/>
              <w:kinsoku/>
              <w:wordWrap/>
              <w:overflowPunct/>
              <w:topLinePunct w:val="0"/>
              <w:autoSpaceDE/>
              <w:autoSpaceDN/>
              <w:bidi w:val="0"/>
              <w:adjustRightInd/>
              <w:snapToGrid/>
              <w:spacing w:line="300" w:lineRule="auto"/>
              <w:ind w:firstLine="482"/>
              <w:textAlignment w:val="auto"/>
              <w:rPr>
                <w:rFonts w:ascii="Times New Roman" w:hAnsi="Times New Roman" w:eastAsia="宋体"/>
                <w:b/>
                <w:bCs/>
                <w:color w:val="000000" w:themeColor="text1"/>
                <w:sz w:val="21"/>
                <w:szCs w:val="21"/>
                <w:u w:val="single" w:color="auto"/>
                <w14:textFill>
                  <w14:solidFill>
                    <w14:schemeClr w14:val="tx1"/>
                  </w14:solidFill>
                </w14:textFill>
              </w:rPr>
            </w:pPr>
            <w:r>
              <w:rPr>
                <w:rFonts w:hint="eastAsia" w:ascii="Times New Roman" w:hAnsi="Times New Roman" w:eastAsia="宋体"/>
                <w:b/>
                <w:bCs/>
                <w:color w:val="000000" w:themeColor="text1"/>
                <w:sz w:val="21"/>
                <w:szCs w:val="21"/>
                <w:u w:val="single" w:color="auto"/>
                <w14:textFill>
                  <w14:solidFill>
                    <w14:schemeClr w14:val="tx1"/>
                  </w14:solidFill>
                </w14:textFill>
              </w:rPr>
              <w:t>1、环境管理</w:t>
            </w:r>
          </w:p>
          <w:p w14:paraId="103D49DF">
            <w:pPr>
              <w:pStyle w:val="109"/>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b/>
                <w:bCs/>
                <w:color w:val="000000" w:themeColor="text1"/>
                <w:sz w:val="21"/>
                <w:szCs w:val="21"/>
                <w:u w:val="single" w:color="auto"/>
                <w14:textFill>
                  <w14:solidFill>
                    <w14:schemeClr w14:val="tx1"/>
                  </w14:solidFill>
                </w14:textFill>
              </w:rPr>
            </w:pPr>
            <w:r>
              <w:rPr>
                <w:rFonts w:hint="eastAsia" w:ascii="Times New Roman" w:hAnsi="Times New Roman" w:eastAsia="宋体"/>
                <w:b/>
                <w:bCs/>
                <w:color w:val="000000" w:themeColor="text1"/>
                <w:sz w:val="21"/>
                <w:szCs w:val="21"/>
                <w:u w:val="single" w:color="auto"/>
                <w14:textFill>
                  <w14:solidFill>
                    <w14:schemeClr w14:val="tx1"/>
                  </w14:solidFill>
                </w14:textFill>
              </w:rPr>
              <w:t>（1）环境管理机构的设置</w:t>
            </w:r>
          </w:p>
          <w:p w14:paraId="138056EC">
            <w:pPr>
              <w:pStyle w:val="109"/>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14:textFill>
                  <w14:solidFill>
                    <w14:schemeClr w14:val="tx1"/>
                  </w14:solidFill>
                </w14:textFill>
              </w:rPr>
              <w:t>设置环保管理机构，落实环保主体责任，健全环保管理制度，配置兼职环保管理人员1</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-2</w:t>
            </w:r>
            <w:r>
              <w:rPr>
                <w:rFonts w:hint="eastAsia" w:ascii="Times New Roman" w:hAnsi="Times New Roman" w:eastAsia="宋体"/>
                <w:color w:val="000000" w:themeColor="text1"/>
                <w:sz w:val="21"/>
                <w:szCs w:val="21"/>
                <w:u w:val="single" w:color="auto"/>
                <w14:textFill>
                  <w14:solidFill>
                    <w14:schemeClr w14:val="tx1"/>
                  </w14:solidFill>
                </w14:textFill>
              </w:rPr>
              <w:t>名，负责项目的环保工作。</w:t>
            </w:r>
          </w:p>
          <w:p w14:paraId="6B3ACD2D">
            <w:pPr>
              <w:pStyle w:val="109"/>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b/>
                <w:bCs/>
                <w:color w:val="000000" w:themeColor="text1"/>
                <w:sz w:val="21"/>
                <w:szCs w:val="21"/>
                <w:u w:val="single" w:color="auto"/>
                <w14:textFill>
                  <w14:solidFill>
                    <w14:schemeClr w14:val="tx1"/>
                  </w14:solidFill>
                </w14:textFill>
              </w:rPr>
            </w:pPr>
            <w:r>
              <w:rPr>
                <w:rFonts w:hint="eastAsia" w:ascii="Times New Roman" w:hAnsi="Times New Roman" w:eastAsia="宋体"/>
                <w:b/>
                <w:bCs/>
                <w:color w:val="000000" w:themeColor="text1"/>
                <w:sz w:val="21"/>
                <w:szCs w:val="21"/>
                <w:u w:val="single" w:color="auto"/>
                <w14:textFill>
                  <w14:solidFill>
                    <w14:schemeClr w14:val="tx1"/>
                  </w14:solidFill>
                </w14:textFill>
              </w:rPr>
              <w:t>（2）环境管理机构的职责</w:t>
            </w:r>
          </w:p>
          <w:p w14:paraId="1B46990B">
            <w:pPr>
              <w:pStyle w:val="109"/>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14:textFill>
                  <w14:solidFill>
                    <w14:schemeClr w14:val="tx1"/>
                  </w14:solidFill>
                </w14:textFill>
              </w:rPr>
              <w:t>①贯彻执行国家与地方制定的有关环境保护法律与政策，协调项目运营与保护环境的关系，处理运营中发生的环境问题，制定可操作的环保管理制度和责任制，并对实施情况进行监督、检查。</w:t>
            </w:r>
          </w:p>
          <w:p w14:paraId="69A248F7">
            <w:pPr>
              <w:pStyle w:val="109"/>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14:textFill>
                  <w14:solidFill>
                    <w14:schemeClr w14:val="tx1"/>
                  </w14:solidFill>
                </w14:textFill>
              </w:rPr>
              <w:t>②建立各污染源档案和环保设施的运行记录。负责企业环保报表的编制，统计上报及污染源档案、监测资料的档案管理工作。</w:t>
            </w:r>
          </w:p>
          <w:p w14:paraId="38406499">
            <w:pPr>
              <w:pStyle w:val="109"/>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14:textFill>
                  <w14:solidFill>
                    <w14:schemeClr w14:val="tx1"/>
                  </w14:solidFill>
                </w14:textFill>
              </w:rPr>
              <w:t>③负责监督检查环保设施的运行状况、治理效果、存在问题，安排落实环保设施的日常维修。</w:t>
            </w:r>
          </w:p>
          <w:p w14:paraId="4C62DD4F">
            <w:pPr>
              <w:pStyle w:val="109"/>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14:textFill>
                  <w14:solidFill>
                    <w14:schemeClr w14:val="tx1"/>
                  </w14:solidFill>
                </w14:textFill>
              </w:rPr>
              <w:t>④负责组织制定突发环境事故应急预案，定期组织危险废物环境管理和环境事故应急救援方面的培训。</w:t>
            </w:r>
          </w:p>
          <w:p w14:paraId="059F4BD4">
            <w:pPr>
              <w:pStyle w:val="109"/>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14:textFill>
                  <w14:solidFill>
                    <w14:schemeClr w14:val="tx1"/>
                  </w14:solidFill>
                </w14:textFill>
              </w:rPr>
              <w:t>⑤定期进行环境保护知识的宣传工作和环保技能的培训工作，提高工作人员的环保意识和能力，保证各项环保措施的正常有效实施。</w:t>
            </w:r>
          </w:p>
          <w:p w14:paraId="6D8775E8">
            <w:pPr>
              <w:pStyle w:val="109"/>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14:textFill>
                  <w14:solidFill>
                    <w14:schemeClr w14:val="tx1"/>
                  </w14:solidFill>
                </w14:textFill>
              </w:rPr>
              <w:t>⑥掌握项目各工序的污染状况，领导并组织实施项目的环境监测工作，制定环境监测方案，安排各污染源的监测工作。建立监控档案，</w:t>
            </w:r>
          </w:p>
          <w:p w14:paraId="34287640">
            <w:pPr>
              <w:pStyle w:val="109"/>
              <w:keepNext w:val="0"/>
              <w:keepLines w:val="0"/>
              <w:pageBreakBefore w:val="0"/>
              <w:widowControl w:val="0"/>
              <w:kinsoku/>
              <w:wordWrap/>
              <w:overflowPunct/>
              <w:topLinePunct w:val="0"/>
              <w:autoSpaceDE/>
              <w:autoSpaceDN/>
              <w:bidi w:val="0"/>
              <w:adjustRightInd/>
              <w:snapToGrid/>
              <w:spacing w:line="300" w:lineRule="auto"/>
              <w:ind w:firstLine="482"/>
              <w:textAlignment w:val="auto"/>
              <w:rPr>
                <w:rFonts w:hint="eastAsia" w:ascii="Times New Roman" w:hAnsi="Times New Roman" w:eastAsia="宋体"/>
                <w:b/>
                <w:bCs/>
                <w:color w:val="000000" w:themeColor="text1"/>
                <w:sz w:val="21"/>
                <w:szCs w:val="21"/>
                <w:u w:val="single" w:color="auto"/>
                <w:lang w:eastAsia="zh-CN"/>
                <w14:textFill>
                  <w14:solidFill>
                    <w14:schemeClr w14:val="tx1"/>
                  </w14:solidFill>
                </w14:textFill>
              </w:rPr>
            </w:pPr>
            <w:r>
              <w:rPr>
                <w:rFonts w:hint="eastAsia" w:ascii="Times New Roman" w:hAnsi="Times New Roman" w:eastAsia="宋体"/>
                <w:b/>
                <w:bCs/>
                <w:color w:val="000000" w:themeColor="text1"/>
                <w:sz w:val="21"/>
                <w:szCs w:val="21"/>
                <w:u w:val="single" w:color="auto"/>
                <w:lang w:eastAsia="zh-CN"/>
                <w14:textFill>
                  <w14:solidFill>
                    <w14:schemeClr w14:val="tx1"/>
                  </w14:solidFill>
                </w14:textFill>
              </w:rPr>
              <w:t>（</w:t>
            </w:r>
            <w:r>
              <w:rPr>
                <w:rFonts w:hint="eastAsia" w:ascii="Times New Roman" w:hAnsi="Times New Roman" w:eastAsia="宋体"/>
                <w:b/>
                <w:bCs/>
                <w:color w:val="000000" w:themeColor="text1"/>
                <w:sz w:val="21"/>
                <w:szCs w:val="21"/>
                <w:u w:val="single" w:color="auto"/>
                <w:lang w:val="en-US" w:eastAsia="zh-CN"/>
                <w14:textFill>
                  <w14:solidFill>
                    <w14:schemeClr w14:val="tx1"/>
                  </w14:solidFill>
                </w14:textFill>
              </w:rPr>
              <w:t>3</w:t>
            </w:r>
            <w:r>
              <w:rPr>
                <w:rFonts w:hint="eastAsia" w:ascii="Times New Roman" w:hAnsi="Times New Roman" w:eastAsia="宋体"/>
                <w:b/>
                <w:bCs/>
                <w:color w:val="000000" w:themeColor="text1"/>
                <w:sz w:val="21"/>
                <w:szCs w:val="21"/>
                <w:u w:val="single" w:color="auto"/>
                <w:lang w:eastAsia="zh-CN"/>
                <w14:textFill>
                  <w14:solidFill>
                    <w14:schemeClr w14:val="tx1"/>
                  </w14:solidFill>
                </w14:textFill>
              </w:rPr>
              <w:t>）环境管理的</w:t>
            </w:r>
            <w:r>
              <w:rPr>
                <w:rFonts w:hint="eastAsia" w:ascii="Times New Roman" w:hAnsi="Times New Roman" w:eastAsia="宋体"/>
                <w:b/>
                <w:bCs/>
                <w:color w:val="000000" w:themeColor="text1"/>
                <w:sz w:val="21"/>
                <w:szCs w:val="21"/>
                <w:u w:val="single" w:color="auto"/>
                <w:lang w:val="en-US" w:eastAsia="zh-CN"/>
                <w14:textFill>
                  <w14:solidFill>
                    <w14:schemeClr w14:val="tx1"/>
                  </w14:solidFill>
                </w14:textFill>
              </w:rPr>
              <w:t>工作</w:t>
            </w:r>
            <w:r>
              <w:rPr>
                <w:rFonts w:hint="eastAsia" w:ascii="Times New Roman" w:hAnsi="Times New Roman" w:eastAsia="宋体"/>
                <w:b/>
                <w:bCs/>
                <w:color w:val="000000" w:themeColor="text1"/>
                <w:sz w:val="21"/>
                <w:szCs w:val="21"/>
                <w:u w:val="single" w:color="auto"/>
                <w:lang w:eastAsia="zh-CN"/>
                <w14:textFill>
                  <w14:solidFill>
                    <w14:schemeClr w14:val="tx1"/>
                  </w14:solidFill>
                </w14:textFill>
              </w:rPr>
              <w:t>内容</w:t>
            </w:r>
          </w:p>
          <w:p w14:paraId="534519A5">
            <w:pPr>
              <w:pStyle w:val="109"/>
              <w:keepNext w:val="0"/>
              <w:keepLines w:val="0"/>
              <w:pageBreakBefore w:val="0"/>
              <w:widowControl w:val="0"/>
              <w:kinsoku/>
              <w:wordWrap/>
              <w:overflowPunct/>
              <w:topLinePunct w:val="0"/>
              <w:autoSpaceDE/>
              <w:autoSpaceDN/>
              <w:bidi w:val="0"/>
              <w:adjustRightInd/>
              <w:snapToGrid/>
              <w:spacing w:line="300" w:lineRule="auto"/>
              <w:ind w:firstLine="482"/>
              <w:textAlignment w:val="auto"/>
              <w:rPr>
                <w:rFonts w:hint="eastAsia" w:ascii="Times New Roman" w:hAnsi="Times New Roman" w:eastAsia="宋体"/>
                <w:b w:val="0"/>
                <w:bCs w:val="0"/>
                <w:color w:val="000000" w:themeColor="text1"/>
                <w:sz w:val="21"/>
                <w:szCs w:val="21"/>
                <w:u w:val="single" w:color="auto"/>
                <w14:textFill>
                  <w14:solidFill>
                    <w14:schemeClr w14:val="tx1"/>
                  </w14:solidFill>
                </w14:textFill>
              </w:rPr>
            </w:pPr>
            <w:r>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t>①</w:t>
            </w:r>
            <w:r>
              <w:rPr>
                <w:rFonts w:hint="eastAsia" w:ascii="Times New Roman" w:hAnsi="Times New Roman" w:eastAsia="宋体"/>
                <w:b w:val="0"/>
                <w:bCs w:val="0"/>
                <w:color w:val="000000" w:themeColor="text1"/>
                <w:sz w:val="21"/>
                <w:szCs w:val="21"/>
                <w:u w:val="single" w:color="auto"/>
                <w14:textFill>
                  <w14:solidFill>
                    <w14:schemeClr w14:val="tx1"/>
                  </w14:solidFill>
                </w14:textFill>
              </w:rPr>
              <w:t>组织编制企业环境管理条例及日常监测计划。实施有效的质量控制，贯彻落实国家和地方的环境保护法律、法规、政策和标准，直接接受环保主管部门的监督、领导，配合环境保护主管部门作好环保工作。</w:t>
            </w:r>
          </w:p>
          <w:p w14:paraId="05A922F3">
            <w:pPr>
              <w:pStyle w:val="109"/>
              <w:keepNext w:val="0"/>
              <w:keepLines w:val="0"/>
              <w:pageBreakBefore w:val="0"/>
              <w:widowControl w:val="0"/>
              <w:kinsoku/>
              <w:wordWrap/>
              <w:overflowPunct/>
              <w:topLinePunct w:val="0"/>
              <w:autoSpaceDE/>
              <w:autoSpaceDN/>
              <w:bidi w:val="0"/>
              <w:adjustRightInd/>
              <w:snapToGrid/>
              <w:spacing w:line="300" w:lineRule="auto"/>
              <w:ind w:firstLine="482"/>
              <w:textAlignment w:val="auto"/>
              <w:rPr>
                <w:rFonts w:hint="eastAsia" w:ascii="Times New Roman" w:hAnsi="Times New Roman" w:eastAsia="宋体"/>
                <w:b w:val="0"/>
                <w:bCs w:val="0"/>
                <w:color w:val="000000" w:themeColor="text1"/>
                <w:sz w:val="21"/>
                <w:szCs w:val="21"/>
                <w:u w:val="single" w:color="auto"/>
                <w14:textFill>
                  <w14:solidFill>
                    <w14:schemeClr w14:val="tx1"/>
                  </w14:solidFill>
                </w14:textFill>
              </w:rPr>
            </w:pPr>
            <w:r>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t>②</w:t>
            </w:r>
            <w:r>
              <w:rPr>
                <w:rFonts w:hint="eastAsia" w:ascii="Times New Roman" w:hAnsi="Times New Roman" w:eastAsia="宋体"/>
                <w:b w:val="0"/>
                <w:bCs w:val="0"/>
                <w:color w:val="000000" w:themeColor="text1"/>
                <w:sz w:val="21"/>
                <w:szCs w:val="21"/>
                <w:u w:val="single" w:color="auto"/>
                <w14:textFill>
                  <w14:solidFill>
                    <w14:schemeClr w14:val="tx1"/>
                  </w14:solidFill>
                </w14:textFill>
              </w:rPr>
              <w:t>加强运行期生产管理，严格实行岗位责任制。定期进行环保设备检查、维修和保养工作，确保环保设施长期、稳定、达标运转，杜绝事故性排放的发生。</w:t>
            </w:r>
          </w:p>
          <w:p w14:paraId="7326A290">
            <w:pPr>
              <w:pStyle w:val="109"/>
              <w:keepNext w:val="0"/>
              <w:keepLines w:val="0"/>
              <w:pageBreakBefore w:val="0"/>
              <w:widowControl w:val="0"/>
              <w:kinsoku/>
              <w:wordWrap/>
              <w:overflowPunct/>
              <w:topLinePunct w:val="0"/>
              <w:autoSpaceDE/>
              <w:autoSpaceDN/>
              <w:bidi w:val="0"/>
              <w:adjustRightInd/>
              <w:snapToGrid/>
              <w:spacing w:line="300" w:lineRule="auto"/>
              <w:ind w:firstLine="482"/>
              <w:textAlignment w:val="auto"/>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t>③建设规范化排污口</w:t>
            </w:r>
          </w:p>
          <w:p w14:paraId="5C60EB01">
            <w:pPr>
              <w:pStyle w:val="109"/>
              <w:keepNext w:val="0"/>
              <w:keepLines w:val="0"/>
              <w:pageBreakBefore w:val="0"/>
              <w:widowControl w:val="0"/>
              <w:kinsoku/>
              <w:wordWrap/>
              <w:overflowPunct/>
              <w:topLinePunct w:val="0"/>
              <w:autoSpaceDE/>
              <w:autoSpaceDN/>
              <w:bidi w:val="0"/>
              <w:adjustRightInd/>
              <w:snapToGrid/>
              <w:spacing w:line="300" w:lineRule="auto"/>
              <w:ind w:firstLine="482"/>
              <w:textAlignment w:val="auto"/>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t>依据国家标准《环境保护图形标志—排放口（源）》和国家环保局《排污口规范化整治技术要求（试行）》的技术要求，所有排污口，必须按照“便于采样、便于计量监测、便于日常现场监督检查”的原则和规范化要求，设置与之相适应的环境保护图形标志牌，绘制企业排污口分布图。本项目无废水排放口，废气为无组织排放，项目排污口的规范化要求如下：</w:t>
            </w:r>
          </w:p>
          <w:p w14:paraId="03F05725">
            <w:pPr>
              <w:pStyle w:val="109"/>
              <w:keepNext w:val="0"/>
              <w:keepLines w:val="0"/>
              <w:pageBreakBefore w:val="0"/>
              <w:widowControl w:val="0"/>
              <w:kinsoku/>
              <w:wordWrap/>
              <w:overflowPunct/>
              <w:topLinePunct w:val="0"/>
              <w:autoSpaceDE/>
              <w:autoSpaceDN/>
              <w:bidi w:val="0"/>
              <w:adjustRightInd/>
              <w:snapToGrid/>
              <w:spacing w:line="300" w:lineRule="auto"/>
              <w:ind w:firstLine="482"/>
              <w:textAlignment w:val="auto"/>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t>A、固定噪声排放源</w:t>
            </w:r>
          </w:p>
          <w:p w14:paraId="0B04095A">
            <w:pPr>
              <w:pStyle w:val="109"/>
              <w:keepNext w:val="0"/>
              <w:keepLines w:val="0"/>
              <w:pageBreakBefore w:val="0"/>
              <w:widowControl w:val="0"/>
              <w:kinsoku/>
              <w:wordWrap/>
              <w:overflowPunct/>
              <w:topLinePunct w:val="0"/>
              <w:autoSpaceDE/>
              <w:autoSpaceDN/>
              <w:bidi w:val="0"/>
              <w:adjustRightInd/>
              <w:snapToGrid/>
              <w:spacing w:line="300" w:lineRule="auto"/>
              <w:ind w:firstLine="482"/>
              <w:textAlignment w:val="auto"/>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t>按规定对固定噪声源进行治理，并在边界噪声敏感点且对外界影响最大处设置标志牌。</w:t>
            </w:r>
          </w:p>
          <w:p w14:paraId="58272E78">
            <w:pPr>
              <w:pStyle w:val="109"/>
              <w:keepNext w:val="0"/>
              <w:keepLines w:val="0"/>
              <w:pageBreakBefore w:val="0"/>
              <w:widowControl w:val="0"/>
              <w:kinsoku/>
              <w:wordWrap/>
              <w:overflowPunct/>
              <w:topLinePunct w:val="0"/>
              <w:autoSpaceDE/>
              <w:autoSpaceDN/>
              <w:bidi w:val="0"/>
              <w:adjustRightInd/>
              <w:snapToGrid/>
              <w:spacing w:line="300" w:lineRule="auto"/>
              <w:ind w:firstLine="482"/>
              <w:textAlignment w:val="auto"/>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t>B、固体废弃物贮存（处置）场</w:t>
            </w:r>
          </w:p>
          <w:p w14:paraId="5A49145A">
            <w:pPr>
              <w:pStyle w:val="109"/>
              <w:keepNext w:val="0"/>
              <w:keepLines w:val="0"/>
              <w:pageBreakBefore w:val="0"/>
              <w:widowControl w:val="0"/>
              <w:kinsoku/>
              <w:wordWrap/>
              <w:overflowPunct/>
              <w:topLinePunct w:val="0"/>
              <w:autoSpaceDE/>
              <w:autoSpaceDN/>
              <w:bidi w:val="0"/>
              <w:adjustRightInd/>
              <w:snapToGrid/>
              <w:spacing w:line="300" w:lineRule="auto"/>
              <w:ind w:firstLine="482"/>
              <w:textAlignment w:val="auto"/>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t>固体废物如一般固废、生活垃圾等应统一收集堆放。</w:t>
            </w:r>
          </w:p>
          <w:p w14:paraId="1676CC27">
            <w:pPr>
              <w:pStyle w:val="109"/>
              <w:keepNext w:val="0"/>
              <w:keepLines w:val="0"/>
              <w:pageBreakBefore w:val="0"/>
              <w:widowControl w:val="0"/>
              <w:kinsoku/>
              <w:wordWrap/>
              <w:overflowPunct/>
              <w:topLinePunct w:val="0"/>
              <w:autoSpaceDE/>
              <w:autoSpaceDN/>
              <w:bidi w:val="0"/>
              <w:adjustRightInd/>
              <w:snapToGrid/>
              <w:spacing w:line="300" w:lineRule="auto"/>
              <w:ind w:firstLine="482"/>
              <w:textAlignment w:val="auto"/>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t>C、设置标志牌要求</w:t>
            </w:r>
          </w:p>
          <w:p w14:paraId="120BDC7E">
            <w:pPr>
              <w:pStyle w:val="109"/>
              <w:keepNext w:val="0"/>
              <w:keepLines w:val="0"/>
              <w:pageBreakBefore w:val="0"/>
              <w:widowControl w:val="0"/>
              <w:kinsoku/>
              <w:wordWrap/>
              <w:overflowPunct/>
              <w:topLinePunct w:val="0"/>
              <w:autoSpaceDE/>
              <w:autoSpaceDN/>
              <w:bidi w:val="0"/>
              <w:adjustRightInd/>
              <w:snapToGrid/>
              <w:spacing w:line="300" w:lineRule="auto"/>
              <w:ind w:firstLine="482"/>
              <w:textAlignment w:val="auto"/>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t>按照环境保护标志牌有关要求，企业自行制作好相关标识牌，设置提示性标志牌，排放有毒有害等污染物的排污口设置警告性标志牌。提示性标志牌和警告性标志牌样图如下表：</w:t>
            </w:r>
          </w:p>
          <w:p w14:paraId="35C37B27">
            <w:pPr>
              <w:keepNext w:val="0"/>
              <w:keepLines w:val="0"/>
              <w:pageBreakBefore w:val="0"/>
              <w:widowControl w:val="0"/>
              <w:kinsoku/>
              <w:wordWrap/>
              <w:overflowPunct/>
              <w:topLinePunct w:val="0"/>
              <w:autoSpaceDE/>
              <w:autoSpaceDN/>
              <w:bidi w:val="0"/>
              <w:adjustRightInd/>
              <w:snapToGrid/>
              <w:ind w:firstLine="0"/>
              <w:jc w:val="center"/>
              <w:textAlignment w:val="auto"/>
              <w:rPr>
                <w:rFonts w:ascii="Times New Roman" w:hAnsi="Times New Roman" w:eastAsia="宋体"/>
                <w:b/>
                <w:color w:val="000000" w:themeColor="text1"/>
                <w:sz w:val="21"/>
                <w:szCs w:val="21"/>
                <w:u w:val="single" w:color="auto"/>
                <w14:textFill>
                  <w14:solidFill>
                    <w14:schemeClr w14:val="tx1"/>
                  </w14:solidFill>
                </w14:textFill>
              </w:rPr>
            </w:pPr>
            <w:r>
              <w:rPr>
                <w:rFonts w:ascii="Times New Roman" w:hAnsi="Times New Roman" w:eastAsia="宋体"/>
                <w:b/>
                <w:color w:val="000000" w:themeColor="text1"/>
                <w:sz w:val="21"/>
                <w:szCs w:val="21"/>
                <w:u w:val="single" w:color="auto"/>
                <w14:textFill>
                  <w14:solidFill>
                    <w14:schemeClr w14:val="tx1"/>
                  </w14:solidFill>
                </w14:textFill>
              </w:rPr>
              <w:t>表</w:t>
            </w:r>
            <w:r>
              <w:rPr>
                <w:rFonts w:hint="eastAsia" w:ascii="Times New Roman" w:hAnsi="Times New Roman" w:eastAsia="宋体"/>
                <w:b/>
                <w:color w:val="000000" w:themeColor="text1"/>
                <w:sz w:val="21"/>
                <w:szCs w:val="21"/>
                <w:u w:val="single" w:color="auto"/>
                <w:lang w:val="en-US" w:eastAsia="zh-CN"/>
                <w14:textFill>
                  <w14:solidFill>
                    <w14:schemeClr w14:val="tx1"/>
                  </w14:solidFill>
                </w14:textFill>
              </w:rPr>
              <w:t xml:space="preserve">5-1 </w:t>
            </w:r>
            <w:r>
              <w:rPr>
                <w:rFonts w:ascii="Times New Roman" w:hAnsi="Times New Roman" w:eastAsia="宋体"/>
                <w:b/>
                <w:color w:val="000000" w:themeColor="text1"/>
                <w:sz w:val="21"/>
                <w:szCs w:val="21"/>
                <w:u w:val="single" w:color="auto"/>
                <w14:textFill>
                  <w14:solidFill>
                    <w14:schemeClr w14:val="tx1"/>
                  </w14:solidFill>
                </w14:textFill>
              </w:rPr>
              <w:t xml:space="preserve"> 提示性标志牌和警告性标志牌说明表</w:t>
            </w:r>
          </w:p>
          <w:tbl>
            <w:tblPr>
              <w:tblStyle w:val="31"/>
              <w:tblW w:w="6973" w:type="dxa"/>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2"/>
              <w:gridCol w:w="1897"/>
              <w:gridCol w:w="2247"/>
              <w:gridCol w:w="2067"/>
            </w:tblGrid>
            <w:tr w14:paraId="0EF619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6" w:type="pct"/>
                  <w:tcBorders>
                    <w:tl2br w:val="nil"/>
                    <w:tr2bl w:val="nil"/>
                  </w:tcBorders>
                  <w:noWrap w:val="0"/>
                  <w:vAlign w:val="center"/>
                </w:tcPr>
                <w:p w14:paraId="1742285A">
                  <w:pPr>
                    <w:jc w:val="center"/>
                    <w:rPr>
                      <w:rFonts w:ascii="Times New Roman" w:hAnsi="Times New Roman" w:eastAsia="宋体"/>
                      <w:b/>
                      <w:bCs/>
                      <w:color w:val="000000" w:themeColor="text1"/>
                      <w:sz w:val="21"/>
                      <w:szCs w:val="21"/>
                      <w:u w:val="single" w:color="auto"/>
                      <w14:textFill>
                        <w14:solidFill>
                          <w14:schemeClr w14:val="tx1"/>
                        </w14:solidFill>
                      </w14:textFill>
                    </w:rPr>
                  </w:pPr>
                  <w:r>
                    <w:rPr>
                      <w:rFonts w:ascii="Times New Roman" w:hAnsi="Times New Roman" w:eastAsia="宋体"/>
                      <w:b/>
                      <w:bCs/>
                      <w:color w:val="000000" w:themeColor="text1"/>
                      <w:sz w:val="21"/>
                      <w:szCs w:val="21"/>
                      <w:u w:val="single" w:color="auto"/>
                      <w14:textFill>
                        <w14:solidFill>
                          <w14:schemeClr w14:val="tx1"/>
                        </w14:solidFill>
                      </w14:textFill>
                    </w:rPr>
                    <w:t>排放口</w:t>
                  </w:r>
                </w:p>
              </w:tc>
              <w:tc>
                <w:tcPr>
                  <w:tcW w:w="1360" w:type="pct"/>
                  <w:tcBorders>
                    <w:tl2br w:val="nil"/>
                    <w:tr2bl w:val="nil"/>
                  </w:tcBorders>
                  <w:noWrap w:val="0"/>
                  <w:vAlign w:val="center"/>
                </w:tcPr>
                <w:p w14:paraId="4BEEA7BE">
                  <w:pPr>
                    <w:jc w:val="center"/>
                    <w:rPr>
                      <w:rFonts w:ascii="Times New Roman" w:hAnsi="Times New Roman" w:eastAsia="宋体"/>
                      <w:b/>
                      <w:bCs/>
                      <w:color w:val="000000" w:themeColor="text1"/>
                      <w:sz w:val="21"/>
                      <w:szCs w:val="21"/>
                      <w:u w:val="single" w:color="auto"/>
                      <w14:textFill>
                        <w14:solidFill>
                          <w14:schemeClr w14:val="tx1"/>
                        </w14:solidFill>
                      </w14:textFill>
                    </w:rPr>
                  </w:pPr>
                  <w:r>
                    <w:rPr>
                      <w:rFonts w:ascii="Times New Roman" w:hAnsi="Times New Roman" w:eastAsia="宋体"/>
                      <w:b/>
                      <w:bCs/>
                      <w:color w:val="000000" w:themeColor="text1"/>
                      <w:sz w:val="21"/>
                      <w:szCs w:val="21"/>
                      <w:u w:val="single" w:color="auto"/>
                      <w14:textFill>
                        <w14:solidFill>
                          <w14:schemeClr w14:val="tx1"/>
                        </w14:solidFill>
                      </w14:textFill>
                    </w:rPr>
                    <w:t>噪声源</w:t>
                  </w:r>
                </w:p>
              </w:tc>
              <w:tc>
                <w:tcPr>
                  <w:tcW w:w="1611" w:type="pct"/>
                  <w:tcBorders>
                    <w:tl2br w:val="nil"/>
                    <w:tr2bl w:val="nil"/>
                  </w:tcBorders>
                  <w:noWrap w:val="0"/>
                  <w:vAlign w:val="center"/>
                </w:tcPr>
                <w:p w14:paraId="7AE647FB">
                  <w:pPr>
                    <w:jc w:val="center"/>
                    <w:rPr>
                      <w:rFonts w:ascii="Times New Roman" w:hAnsi="Times New Roman" w:eastAsia="宋体"/>
                      <w:b/>
                      <w:bCs/>
                      <w:color w:val="000000" w:themeColor="text1"/>
                      <w:sz w:val="21"/>
                      <w:szCs w:val="21"/>
                      <w:u w:val="single" w:color="auto"/>
                      <w14:textFill>
                        <w14:solidFill>
                          <w14:schemeClr w14:val="tx1"/>
                        </w14:solidFill>
                      </w14:textFill>
                    </w:rPr>
                  </w:pPr>
                  <w:r>
                    <w:rPr>
                      <w:rFonts w:ascii="Times New Roman" w:hAnsi="Times New Roman" w:eastAsia="宋体"/>
                      <w:b/>
                      <w:bCs/>
                      <w:color w:val="000000" w:themeColor="text1"/>
                      <w:sz w:val="21"/>
                      <w:szCs w:val="21"/>
                      <w:u w:val="single" w:color="auto"/>
                      <w14:textFill>
                        <w14:solidFill>
                          <w14:schemeClr w14:val="tx1"/>
                        </w14:solidFill>
                      </w14:textFill>
                    </w:rPr>
                    <w:t>固体废物堆场</w:t>
                  </w:r>
                </w:p>
              </w:tc>
              <w:tc>
                <w:tcPr>
                  <w:tcW w:w="1482" w:type="pct"/>
                  <w:tcBorders>
                    <w:tl2br w:val="nil"/>
                    <w:tr2bl w:val="nil"/>
                  </w:tcBorders>
                  <w:noWrap w:val="0"/>
                  <w:vAlign w:val="center"/>
                </w:tcPr>
                <w:p w14:paraId="5B418348">
                  <w:pPr>
                    <w:jc w:val="center"/>
                    <w:rPr>
                      <w:rFonts w:ascii="Times New Roman" w:hAnsi="Times New Roman" w:eastAsia="宋体"/>
                      <w:b/>
                      <w:bCs/>
                      <w:color w:val="000000" w:themeColor="text1"/>
                      <w:sz w:val="21"/>
                      <w:szCs w:val="21"/>
                      <w:u w:val="single" w:color="auto"/>
                      <w14:textFill>
                        <w14:solidFill>
                          <w14:schemeClr w14:val="tx1"/>
                        </w14:solidFill>
                      </w14:textFill>
                    </w:rPr>
                  </w:pPr>
                  <w:r>
                    <w:rPr>
                      <w:rFonts w:ascii="Times New Roman" w:hAnsi="Times New Roman" w:eastAsia="宋体"/>
                      <w:b/>
                      <w:bCs/>
                      <w:color w:val="000000" w:themeColor="text1"/>
                      <w:sz w:val="21"/>
                      <w:szCs w:val="21"/>
                      <w:u w:val="single" w:color="auto"/>
                      <w14:textFill>
                        <w14:solidFill>
                          <w14:schemeClr w14:val="tx1"/>
                        </w14:solidFill>
                      </w14:textFill>
                    </w:rPr>
                    <w:t>危险废物暂存间</w:t>
                  </w:r>
                </w:p>
              </w:tc>
            </w:tr>
            <w:tr w14:paraId="5BCC86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6" w:type="pct"/>
                  <w:tcBorders>
                    <w:tl2br w:val="nil"/>
                    <w:tr2bl w:val="nil"/>
                  </w:tcBorders>
                  <w:noWrap w:val="0"/>
                  <w:vAlign w:val="center"/>
                </w:tcPr>
                <w:p w14:paraId="4DF534F9">
                  <w:pPr>
                    <w:jc w:val="center"/>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提示图形符号</w:t>
                  </w:r>
                </w:p>
              </w:tc>
              <w:tc>
                <w:tcPr>
                  <w:tcW w:w="1360" w:type="pct"/>
                  <w:tcBorders>
                    <w:tl2br w:val="nil"/>
                    <w:tr2bl w:val="nil"/>
                  </w:tcBorders>
                  <w:noWrap w:val="0"/>
                  <w:vAlign w:val="center"/>
                </w:tcPr>
                <w:p w14:paraId="57C17F5B">
                  <w:pPr>
                    <w:jc w:val="center"/>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drawing>
                      <wp:inline distT="0" distB="0" distL="114300" distR="114300">
                        <wp:extent cx="843280" cy="819150"/>
                        <wp:effectExtent l="0" t="0" r="1397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8"/>
                                <a:stretch>
                                  <a:fillRect/>
                                </a:stretch>
                              </pic:blipFill>
                              <pic:spPr>
                                <a:xfrm>
                                  <a:off x="0" y="0"/>
                                  <a:ext cx="843280" cy="819150"/>
                                </a:xfrm>
                                <a:prstGeom prst="rect">
                                  <a:avLst/>
                                </a:prstGeom>
                                <a:noFill/>
                                <a:ln>
                                  <a:noFill/>
                                </a:ln>
                              </pic:spPr>
                            </pic:pic>
                          </a:graphicData>
                        </a:graphic>
                      </wp:inline>
                    </w:drawing>
                  </w:r>
                </w:p>
              </w:tc>
              <w:tc>
                <w:tcPr>
                  <w:tcW w:w="1611" w:type="pct"/>
                  <w:tcBorders>
                    <w:tl2br w:val="nil"/>
                    <w:tr2bl w:val="nil"/>
                  </w:tcBorders>
                  <w:noWrap w:val="0"/>
                  <w:vAlign w:val="center"/>
                </w:tcPr>
                <w:p w14:paraId="62AC8770">
                  <w:pPr>
                    <w:jc w:val="center"/>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drawing>
                      <wp:inline distT="0" distB="0" distL="114300" distR="114300">
                        <wp:extent cx="843280" cy="831215"/>
                        <wp:effectExtent l="0" t="0" r="13970" b="6985"/>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29"/>
                                <a:stretch>
                                  <a:fillRect/>
                                </a:stretch>
                              </pic:blipFill>
                              <pic:spPr>
                                <a:xfrm>
                                  <a:off x="0" y="0"/>
                                  <a:ext cx="843280" cy="831215"/>
                                </a:xfrm>
                                <a:prstGeom prst="rect">
                                  <a:avLst/>
                                </a:prstGeom>
                                <a:noFill/>
                                <a:ln>
                                  <a:noFill/>
                                </a:ln>
                              </pic:spPr>
                            </pic:pic>
                          </a:graphicData>
                        </a:graphic>
                      </wp:inline>
                    </w:drawing>
                  </w:r>
                </w:p>
              </w:tc>
              <w:tc>
                <w:tcPr>
                  <w:tcW w:w="1482" w:type="pct"/>
                  <w:vMerge w:val="restart"/>
                  <w:tcBorders>
                    <w:tl2br w:val="nil"/>
                    <w:tr2bl w:val="nil"/>
                  </w:tcBorders>
                  <w:noWrap w:val="0"/>
                  <w:vAlign w:val="center"/>
                </w:tcPr>
                <w:p w14:paraId="483F1472">
                  <w:pPr>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drawing>
                      <wp:inline distT="0" distB="0" distL="114300" distR="114300">
                        <wp:extent cx="1372235" cy="868680"/>
                        <wp:effectExtent l="0" t="0" r="18415" b="762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30"/>
                                <a:stretch>
                                  <a:fillRect/>
                                </a:stretch>
                              </pic:blipFill>
                              <pic:spPr>
                                <a:xfrm>
                                  <a:off x="0" y="0"/>
                                  <a:ext cx="1372235" cy="868680"/>
                                </a:xfrm>
                                <a:prstGeom prst="rect">
                                  <a:avLst/>
                                </a:prstGeom>
                                <a:noFill/>
                                <a:ln>
                                  <a:noFill/>
                                </a:ln>
                              </pic:spPr>
                            </pic:pic>
                          </a:graphicData>
                        </a:graphic>
                      </wp:inline>
                    </w:drawing>
                  </w:r>
                </w:p>
              </w:tc>
            </w:tr>
            <w:tr w14:paraId="5BAE2F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6" w:type="pct"/>
                  <w:tcBorders>
                    <w:tl2br w:val="nil"/>
                    <w:tr2bl w:val="nil"/>
                  </w:tcBorders>
                  <w:noWrap w:val="0"/>
                  <w:vAlign w:val="center"/>
                </w:tcPr>
                <w:p w14:paraId="023A7368">
                  <w:pPr>
                    <w:jc w:val="center"/>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警告图形标志</w:t>
                  </w:r>
                </w:p>
              </w:tc>
              <w:tc>
                <w:tcPr>
                  <w:tcW w:w="1360" w:type="pct"/>
                  <w:tcBorders>
                    <w:tl2br w:val="nil"/>
                    <w:tr2bl w:val="nil"/>
                  </w:tcBorders>
                  <w:noWrap w:val="0"/>
                  <w:vAlign w:val="center"/>
                </w:tcPr>
                <w:p w14:paraId="484EAA7A">
                  <w:pPr>
                    <w:jc w:val="center"/>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drawing>
                      <wp:inline distT="0" distB="0" distL="114300" distR="114300">
                        <wp:extent cx="807720" cy="748030"/>
                        <wp:effectExtent l="0" t="0" r="11430" b="13970"/>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31"/>
                                <a:stretch>
                                  <a:fillRect/>
                                </a:stretch>
                              </pic:blipFill>
                              <pic:spPr>
                                <a:xfrm>
                                  <a:off x="0" y="0"/>
                                  <a:ext cx="807720" cy="748030"/>
                                </a:xfrm>
                                <a:prstGeom prst="rect">
                                  <a:avLst/>
                                </a:prstGeom>
                                <a:noFill/>
                                <a:ln>
                                  <a:noFill/>
                                </a:ln>
                              </pic:spPr>
                            </pic:pic>
                          </a:graphicData>
                        </a:graphic>
                      </wp:inline>
                    </w:drawing>
                  </w:r>
                </w:p>
              </w:tc>
              <w:tc>
                <w:tcPr>
                  <w:tcW w:w="1611" w:type="pct"/>
                  <w:tcBorders>
                    <w:tl2br w:val="nil"/>
                    <w:tr2bl w:val="nil"/>
                  </w:tcBorders>
                  <w:noWrap w:val="0"/>
                  <w:vAlign w:val="center"/>
                </w:tcPr>
                <w:p w14:paraId="5268EFAD">
                  <w:pPr>
                    <w:jc w:val="center"/>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drawing>
                      <wp:inline distT="0" distB="0" distL="114300" distR="114300">
                        <wp:extent cx="795020" cy="748030"/>
                        <wp:effectExtent l="0" t="0" r="5080" b="13970"/>
                        <wp:docPr id="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pic:cNvPicPr>
                              </pic:nvPicPr>
                              <pic:blipFill>
                                <a:blip r:embed="rId32"/>
                                <a:stretch>
                                  <a:fillRect/>
                                </a:stretch>
                              </pic:blipFill>
                              <pic:spPr>
                                <a:xfrm>
                                  <a:off x="0" y="0"/>
                                  <a:ext cx="795020" cy="748030"/>
                                </a:xfrm>
                                <a:prstGeom prst="rect">
                                  <a:avLst/>
                                </a:prstGeom>
                                <a:noFill/>
                                <a:ln>
                                  <a:noFill/>
                                </a:ln>
                              </pic:spPr>
                            </pic:pic>
                          </a:graphicData>
                        </a:graphic>
                      </wp:inline>
                    </w:drawing>
                  </w:r>
                </w:p>
              </w:tc>
              <w:tc>
                <w:tcPr>
                  <w:tcW w:w="1482" w:type="pct"/>
                  <w:vMerge w:val="continue"/>
                  <w:tcBorders>
                    <w:tl2br w:val="nil"/>
                    <w:tr2bl w:val="nil"/>
                  </w:tcBorders>
                  <w:noWrap w:val="0"/>
                  <w:vAlign w:val="center"/>
                </w:tcPr>
                <w:p w14:paraId="180BA947">
                  <w:pPr>
                    <w:jc w:val="center"/>
                    <w:rPr>
                      <w:rFonts w:ascii="Times New Roman" w:hAnsi="Times New Roman" w:eastAsia="宋体"/>
                      <w:color w:val="000000" w:themeColor="text1"/>
                      <w:sz w:val="21"/>
                      <w:szCs w:val="21"/>
                      <w:u w:val="single" w:color="auto"/>
                      <w14:textFill>
                        <w14:solidFill>
                          <w14:schemeClr w14:val="tx1"/>
                        </w14:solidFill>
                      </w14:textFill>
                    </w:rPr>
                  </w:pPr>
                </w:p>
              </w:tc>
            </w:tr>
          </w:tbl>
          <w:p w14:paraId="208E7DB0">
            <w:pPr>
              <w:keepNext w:val="0"/>
              <w:keepLines w:val="0"/>
              <w:pageBreakBefore w:val="0"/>
              <w:widowControl w:val="0"/>
              <w:kinsoku/>
              <w:wordWrap/>
              <w:overflowPunct/>
              <w:topLinePunct w:val="0"/>
              <w:autoSpaceDE/>
              <w:autoSpaceDN/>
              <w:bidi w:val="0"/>
              <w:adjustRightInd/>
              <w:snapToGrid/>
              <w:ind w:firstLine="0"/>
              <w:jc w:val="center"/>
              <w:textAlignment w:val="auto"/>
              <w:rPr>
                <w:rFonts w:ascii="Times New Roman" w:hAnsi="Times New Roman" w:eastAsia="宋体"/>
                <w:b/>
                <w:color w:val="000000" w:themeColor="text1"/>
                <w:sz w:val="21"/>
                <w:szCs w:val="21"/>
                <w:u w:val="single" w:color="auto"/>
                <w14:textFill>
                  <w14:solidFill>
                    <w14:schemeClr w14:val="tx1"/>
                  </w14:solidFill>
                </w14:textFill>
              </w:rPr>
            </w:pPr>
            <w:r>
              <w:rPr>
                <w:rFonts w:ascii="Times New Roman" w:hAnsi="Times New Roman" w:eastAsia="宋体"/>
                <w:b/>
                <w:color w:val="000000" w:themeColor="text1"/>
                <w:sz w:val="21"/>
                <w:szCs w:val="21"/>
                <w:u w:val="single" w:color="auto"/>
                <w14:textFill>
                  <w14:solidFill>
                    <w14:schemeClr w14:val="tx1"/>
                  </w14:solidFill>
                </w14:textFill>
              </w:rPr>
              <w:t>表</w:t>
            </w:r>
            <w:r>
              <w:rPr>
                <w:rFonts w:hint="eastAsia" w:ascii="Times New Roman" w:hAnsi="Times New Roman" w:eastAsia="宋体"/>
                <w:b/>
                <w:color w:val="000000" w:themeColor="text1"/>
                <w:sz w:val="21"/>
                <w:szCs w:val="21"/>
                <w:u w:val="single" w:color="auto"/>
                <w:lang w:val="en-US" w:eastAsia="zh-CN"/>
                <w14:textFill>
                  <w14:solidFill>
                    <w14:schemeClr w14:val="tx1"/>
                  </w14:solidFill>
                </w14:textFill>
              </w:rPr>
              <w:t xml:space="preserve">5-2 </w:t>
            </w:r>
            <w:r>
              <w:rPr>
                <w:rFonts w:ascii="Times New Roman" w:hAnsi="Times New Roman" w:eastAsia="宋体"/>
                <w:b/>
                <w:color w:val="000000" w:themeColor="text1"/>
                <w:sz w:val="21"/>
                <w:szCs w:val="21"/>
                <w:u w:val="single" w:color="auto"/>
                <w14:textFill>
                  <w14:solidFill>
                    <w14:schemeClr w14:val="tx1"/>
                  </w14:solidFill>
                </w14:textFill>
              </w:rPr>
              <w:t xml:space="preserve"> 标志形状及颜色</w:t>
            </w:r>
          </w:p>
          <w:tbl>
            <w:tblPr>
              <w:tblStyle w:val="31"/>
              <w:tblW w:w="7087" w:type="dxa"/>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770"/>
              <w:gridCol w:w="1772"/>
              <w:gridCol w:w="1772"/>
              <w:gridCol w:w="1773"/>
            </w:tblGrid>
            <w:tr w14:paraId="0B27A7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trPr>
              <w:tc>
                <w:tcPr>
                  <w:tcW w:w="1770" w:type="dxa"/>
                  <w:tcBorders>
                    <w:tl2br w:val="nil"/>
                    <w:tr2bl w:val="nil"/>
                  </w:tcBorders>
                  <w:noWrap w:val="0"/>
                  <w:vAlign w:val="center"/>
                </w:tcPr>
                <w:p w14:paraId="6703E4B3">
                  <w:pPr>
                    <w:jc w:val="center"/>
                    <w:rPr>
                      <w:rFonts w:ascii="Times New Roman" w:hAnsi="Times New Roman" w:eastAsia="宋体"/>
                      <w:b/>
                      <w:bCs/>
                      <w:color w:val="000000" w:themeColor="text1"/>
                      <w:sz w:val="21"/>
                      <w:szCs w:val="21"/>
                      <w:u w:val="single" w:color="auto"/>
                      <w14:textFill>
                        <w14:solidFill>
                          <w14:schemeClr w14:val="tx1"/>
                        </w14:solidFill>
                      </w14:textFill>
                    </w:rPr>
                  </w:pPr>
                  <w:r>
                    <w:rPr>
                      <w:rFonts w:ascii="Times New Roman" w:hAnsi="Times New Roman" w:eastAsia="宋体"/>
                      <w:b/>
                      <w:bCs/>
                      <w:color w:val="000000" w:themeColor="text1"/>
                      <w:sz w:val="21"/>
                      <w:szCs w:val="21"/>
                      <w:u w:val="single" w:color="auto"/>
                      <w14:textFill>
                        <w14:solidFill>
                          <w14:schemeClr w14:val="tx1"/>
                        </w14:solidFill>
                      </w14:textFill>
                    </w:rPr>
                    <w:t>标志类型</w:t>
                  </w:r>
                </w:p>
              </w:tc>
              <w:tc>
                <w:tcPr>
                  <w:tcW w:w="1772" w:type="dxa"/>
                  <w:tcBorders>
                    <w:tl2br w:val="nil"/>
                    <w:tr2bl w:val="nil"/>
                  </w:tcBorders>
                  <w:noWrap w:val="0"/>
                  <w:vAlign w:val="center"/>
                </w:tcPr>
                <w:p w14:paraId="7B1A8B1F">
                  <w:pPr>
                    <w:jc w:val="center"/>
                    <w:rPr>
                      <w:rFonts w:ascii="Times New Roman" w:hAnsi="Times New Roman" w:eastAsia="宋体"/>
                      <w:b/>
                      <w:bCs/>
                      <w:color w:val="000000" w:themeColor="text1"/>
                      <w:sz w:val="21"/>
                      <w:szCs w:val="21"/>
                      <w:u w:val="single" w:color="auto"/>
                      <w14:textFill>
                        <w14:solidFill>
                          <w14:schemeClr w14:val="tx1"/>
                        </w14:solidFill>
                      </w14:textFill>
                    </w:rPr>
                  </w:pPr>
                  <w:r>
                    <w:rPr>
                      <w:rFonts w:ascii="Times New Roman" w:hAnsi="Times New Roman" w:eastAsia="宋体"/>
                      <w:b/>
                      <w:bCs/>
                      <w:color w:val="000000" w:themeColor="text1"/>
                      <w:sz w:val="21"/>
                      <w:szCs w:val="21"/>
                      <w:u w:val="single" w:color="auto"/>
                      <w14:textFill>
                        <w14:solidFill>
                          <w14:schemeClr w14:val="tx1"/>
                        </w14:solidFill>
                      </w14:textFill>
                    </w:rPr>
                    <w:t>形状</w:t>
                  </w:r>
                </w:p>
              </w:tc>
              <w:tc>
                <w:tcPr>
                  <w:tcW w:w="1772" w:type="dxa"/>
                  <w:tcBorders>
                    <w:tl2br w:val="nil"/>
                    <w:tr2bl w:val="nil"/>
                  </w:tcBorders>
                  <w:noWrap w:val="0"/>
                  <w:vAlign w:val="center"/>
                </w:tcPr>
                <w:p w14:paraId="688D4D4F">
                  <w:pPr>
                    <w:jc w:val="center"/>
                    <w:rPr>
                      <w:rFonts w:ascii="Times New Roman" w:hAnsi="Times New Roman" w:eastAsia="宋体"/>
                      <w:b/>
                      <w:bCs/>
                      <w:color w:val="000000" w:themeColor="text1"/>
                      <w:sz w:val="21"/>
                      <w:szCs w:val="21"/>
                      <w:u w:val="single" w:color="auto"/>
                      <w14:textFill>
                        <w14:solidFill>
                          <w14:schemeClr w14:val="tx1"/>
                        </w14:solidFill>
                      </w14:textFill>
                    </w:rPr>
                  </w:pPr>
                  <w:r>
                    <w:rPr>
                      <w:rFonts w:ascii="Times New Roman" w:hAnsi="Times New Roman" w:eastAsia="宋体"/>
                      <w:b/>
                      <w:bCs/>
                      <w:color w:val="000000" w:themeColor="text1"/>
                      <w:sz w:val="21"/>
                      <w:szCs w:val="21"/>
                      <w:u w:val="single" w:color="auto"/>
                      <w14:textFill>
                        <w14:solidFill>
                          <w14:schemeClr w14:val="tx1"/>
                        </w14:solidFill>
                      </w14:textFill>
                    </w:rPr>
                    <w:t>背景颜色</w:t>
                  </w:r>
                </w:p>
              </w:tc>
              <w:tc>
                <w:tcPr>
                  <w:tcW w:w="1773" w:type="dxa"/>
                  <w:tcBorders>
                    <w:tl2br w:val="nil"/>
                    <w:tr2bl w:val="nil"/>
                  </w:tcBorders>
                  <w:noWrap w:val="0"/>
                  <w:vAlign w:val="center"/>
                </w:tcPr>
                <w:p w14:paraId="4B0E4049">
                  <w:pPr>
                    <w:jc w:val="center"/>
                    <w:rPr>
                      <w:rFonts w:ascii="Times New Roman" w:hAnsi="Times New Roman" w:eastAsia="宋体"/>
                      <w:b/>
                      <w:bCs/>
                      <w:color w:val="000000" w:themeColor="text1"/>
                      <w:sz w:val="21"/>
                      <w:szCs w:val="21"/>
                      <w:u w:val="single" w:color="auto"/>
                      <w14:textFill>
                        <w14:solidFill>
                          <w14:schemeClr w14:val="tx1"/>
                        </w14:solidFill>
                      </w14:textFill>
                    </w:rPr>
                  </w:pPr>
                  <w:r>
                    <w:rPr>
                      <w:rFonts w:ascii="Times New Roman" w:hAnsi="Times New Roman" w:eastAsia="宋体"/>
                      <w:b/>
                      <w:bCs/>
                      <w:color w:val="000000" w:themeColor="text1"/>
                      <w:sz w:val="21"/>
                      <w:szCs w:val="21"/>
                      <w:u w:val="single" w:color="auto"/>
                      <w14:textFill>
                        <w14:solidFill>
                          <w14:schemeClr w14:val="tx1"/>
                        </w14:solidFill>
                      </w14:textFill>
                    </w:rPr>
                    <w:t>图形颜色</w:t>
                  </w:r>
                </w:p>
              </w:tc>
            </w:tr>
            <w:tr w14:paraId="683BD0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770" w:type="dxa"/>
                  <w:tcBorders>
                    <w:tl2br w:val="nil"/>
                    <w:tr2bl w:val="nil"/>
                  </w:tcBorders>
                  <w:noWrap w:val="0"/>
                  <w:vAlign w:val="center"/>
                </w:tcPr>
                <w:p w14:paraId="2DC46740">
                  <w:pPr>
                    <w:jc w:val="center"/>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警告</w:t>
                  </w:r>
                </w:p>
              </w:tc>
              <w:tc>
                <w:tcPr>
                  <w:tcW w:w="1772" w:type="dxa"/>
                  <w:tcBorders>
                    <w:tl2br w:val="nil"/>
                    <w:tr2bl w:val="nil"/>
                  </w:tcBorders>
                  <w:noWrap w:val="0"/>
                  <w:vAlign w:val="center"/>
                </w:tcPr>
                <w:p w14:paraId="24501B08">
                  <w:pPr>
                    <w:jc w:val="center"/>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三角形边框</w:t>
                  </w:r>
                </w:p>
              </w:tc>
              <w:tc>
                <w:tcPr>
                  <w:tcW w:w="1772" w:type="dxa"/>
                  <w:tcBorders>
                    <w:tl2br w:val="nil"/>
                    <w:tr2bl w:val="nil"/>
                  </w:tcBorders>
                  <w:noWrap w:val="0"/>
                  <w:vAlign w:val="center"/>
                </w:tcPr>
                <w:p w14:paraId="00FFA290">
                  <w:pPr>
                    <w:jc w:val="center"/>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黄色</w:t>
                  </w:r>
                </w:p>
              </w:tc>
              <w:tc>
                <w:tcPr>
                  <w:tcW w:w="1773" w:type="dxa"/>
                  <w:tcBorders>
                    <w:tl2br w:val="nil"/>
                    <w:tr2bl w:val="nil"/>
                  </w:tcBorders>
                  <w:noWrap w:val="0"/>
                  <w:vAlign w:val="center"/>
                </w:tcPr>
                <w:p w14:paraId="04908315">
                  <w:pPr>
                    <w:jc w:val="center"/>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黑色</w:t>
                  </w:r>
                </w:p>
              </w:tc>
            </w:tr>
            <w:tr w14:paraId="318AAA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770" w:type="dxa"/>
                  <w:tcBorders>
                    <w:tl2br w:val="nil"/>
                    <w:tr2bl w:val="nil"/>
                  </w:tcBorders>
                  <w:noWrap w:val="0"/>
                  <w:vAlign w:val="center"/>
                </w:tcPr>
                <w:p w14:paraId="2D9C9FA2">
                  <w:pPr>
                    <w:jc w:val="center"/>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提示标志</w:t>
                  </w:r>
                </w:p>
              </w:tc>
              <w:tc>
                <w:tcPr>
                  <w:tcW w:w="1772" w:type="dxa"/>
                  <w:tcBorders>
                    <w:tl2br w:val="nil"/>
                    <w:tr2bl w:val="nil"/>
                  </w:tcBorders>
                  <w:noWrap w:val="0"/>
                  <w:vAlign w:val="center"/>
                </w:tcPr>
                <w:p w14:paraId="4AEBFC69">
                  <w:pPr>
                    <w:jc w:val="center"/>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正方形边框</w:t>
                  </w:r>
                </w:p>
              </w:tc>
              <w:tc>
                <w:tcPr>
                  <w:tcW w:w="1772" w:type="dxa"/>
                  <w:tcBorders>
                    <w:tl2br w:val="nil"/>
                    <w:tr2bl w:val="nil"/>
                  </w:tcBorders>
                  <w:noWrap w:val="0"/>
                  <w:vAlign w:val="center"/>
                </w:tcPr>
                <w:p w14:paraId="66A91C2D">
                  <w:pPr>
                    <w:jc w:val="center"/>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绿化</w:t>
                  </w:r>
                </w:p>
              </w:tc>
              <w:tc>
                <w:tcPr>
                  <w:tcW w:w="1773" w:type="dxa"/>
                  <w:tcBorders>
                    <w:tl2br w:val="nil"/>
                    <w:tr2bl w:val="nil"/>
                  </w:tcBorders>
                  <w:noWrap w:val="0"/>
                  <w:vAlign w:val="center"/>
                </w:tcPr>
                <w:p w14:paraId="3EDD3C36">
                  <w:pPr>
                    <w:jc w:val="center"/>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白色</w:t>
                  </w:r>
                </w:p>
              </w:tc>
            </w:tr>
          </w:tbl>
          <w:p w14:paraId="7BE09664">
            <w:pPr>
              <w:pStyle w:val="109"/>
              <w:keepNext w:val="0"/>
              <w:keepLines w:val="0"/>
              <w:pageBreakBefore w:val="0"/>
              <w:widowControl w:val="0"/>
              <w:kinsoku/>
              <w:wordWrap/>
              <w:overflowPunct/>
              <w:topLinePunct w:val="0"/>
              <w:autoSpaceDE/>
              <w:autoSpaceDN/>
              <w:bidi w:val="0"/>
              <w:adjustRightInd/>
              <w:snapToGrid/>
              <w:spacing w:line="300" w:lineRule="auto"/>
              <w:ind w:firstLine="482"/>
              <w:textAlignment w:val="auto"/>
              <w:rPr>
                <w:rFonts w:hint="eastAsia" w:ascii="Times New Roman" w:hAnsi="Times New Roman" w:eastAsia="宋体"/>
                <w:b/>
                <w:bCs/>
                <w:color w:val="000000" w:themeColor="text1"/>
                <w:sz w:val="21"/>
                <w:szCs w:val="21"/>
                <w:u w:val="single" w:color="auto"/>
                <w14:textFill>
                  <w14:solidFill>
                    <w14:schemeClr w14:val="tx1"/>
                  </w14:solidFill>
                </w14:textFill>
              </w:rPr>
            </w:pPr>
            <w:r>
              <w:rPr>
                <w:rFonts w:hint="eastAsia" w:ascii="Times New Roman" w:hAnsi="Times New Roman" w:eastAsia="宋体"/>
                <w:b w:val="0"/>
                <w:bCs w:val="0"/>
                <w:color w:val="000000" w:themeColor="text1"/>
                <w:sz w:val="21"/>
                <w:szCs w:val="21"/>
                <w:u w:val="single" w:color="auto"/>
                <w:lang w:val="en-US" w:eastAsia="zh-CN"/>
                <w14:textFill>
                  <w14:solidFill>
                    <w14:schemeClr w14:val="tx1"/>
                  </w14:solidFill>
                </w14:textFill>
              </w:rPr>
              <w:t>标志牌设置位置在排污口（采样点）附近且醒目处，高度为标志牌上缘离地面2米。排污口附近1米范围内有建筑物的，设平面式标志牌，无建筑物的设立式标志牌。</w:t>
            </w:r>
          </w:p>
          <w:p w14:paraId="199217BF">
            <w:pPr>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E、</w:t>
            </w:r>
            <w:r>
              <w:rPr>
                <w:rFonts w:ascii="Times New Roman" w:hAnsi="Times New Roman" w:eastAsia="宋体"/>
                <w:color w:val="000000" w:themeColor="text1"/>
                <w:sz w:val="21"/>
                <w:szCs w:val="21"/>
                <w:u w:val="single" w:color="auto"/>
                <w14:textFill>
                  <w14:solidFill>
                    <w14:schemeClr w14:val="tx1"/>
                  </w14:solidFill>
                </w14:textFill>
              </w:rPr>
              <w:t>排污口建档要求</w:t>
            </w:r>
          </w:p>
          <w:p w14:paraId="793EBDC8">
            <w:pPr>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要求使用生态环境部统一印刷的《中华人民共和国规范化排污口标志登记证》，并按要求填写有关内容；根据排污口管理档案内容要求，项目建成后，应将主要污染物种类、数量、浓度、排放去向、达标情况及设施运行情况纪录于档案。</w:t>
            </w:r>
          </w:p>
          <w:p w14:paraId="0DFB951C">
            <w:pPr>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④</w:t>
            </w:r>
            <w:r>
              <w:rPr>
                <w:rFonts w:ascii="Times New Roman" w:hAnsi="Times New Roman" w:eastAsia="宋体"/>
                <w:color w:val="000000" w:themeColor="text1"/>
                <w:sz w:val="21"/>
                <w:szCs w:val="21"/>
                <w:u w:val="single" w:color="auto"/>
                <w14:textFill>
                  <w14:solidFill>
                    <w14:schemeClr w14:val="tx1"/>
                  </w14:solidFill>
                </w14:textFill>
              </w:rPr>
              <w:t>负责项目环境保护竣工验收工作。</w:t>
            </w:r>
          </w:p>
          <w:p w14:paraId="367A9D36">
            <w:pPr>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按照《建设项目竣工环境保护验收暂行办法》（国环规环评[2017]4号）要求组织本项目竣工环境保护验收工作，验收合格方可投入生产；本工程应建立以企业总经理领导，专职环保职能科室负责企业的环境档案管理，制定各项环保计划并监督实施，对厂区排污实行全程控制的监管，确保环保计划的实施和各项污染物的达标排放。</w:t>
            </w:r>
          </w:p>
          <w:p w14:paraId="47546A7D">
            <w:pPr>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⑤</w:t>
            </w:r>
            <w:r>
              <w:rPr>
                <w:rFonts w:ascii="Times New Roman" w:hAnsi="Times New Roman" w:eastAsia="宋体"/>
                <w:color w:val="000000" w:themeColor="text1"/>
                <w:sz w:val="21"/>
                <w:szCs w:val="21"/>
                <w:u w:val="single" w:color="auto"/>
                <w14:textFill>
                  <w14:solidFill>
                    <w14:schemeClr w14:val="tx1"/>
                  </w14:solidFill>
                </w14:textFill>
              </w:rPr>
              <w:t>建立环境管理台账</w:t>
            </w:r>
          </w:p>
          <w:p w14:paraId="3E1CD29E">
            <w:pPr>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环境管理台账，指排污单位根据排污许可证的规定，对自行监测、落实各项环境管理要求等行为的具体记录。</w:t>
            </w:r>
          </w:p>
          <w:p w14:paraId="08DD423D">
            <w:pPr>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排污单位应建立环境管理台账记录制度，设置专职人员进行台账的记录、整理、维护和管理，并对环境管理台账的真实性、完整性和规范性负责。</w:t>
            </w:r>
          </w:p>
          <w:p w14:paraId="07ACCBFF">
            <w:pPr>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环境管理台账的编制要求按照《排污单位环境管理台账及排污许可证执行报告技术规范总则(试行)》（HJ944-2018）执行，该技术规范规定了排污单位环境管理台账记录形式、记录内容、记录频次和记录保存的一般要求。</w:t>
            </w:r>
          </w:p>
          <w:p w14:paraId="40A32048">
            <w:pPr>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环境管理台账记录形式分为电子台账和纸质台账两种形式，保存时间原则上不低于</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5</w:t>
            </w:r>
            <w:r>
              <w:rPr>
                <w:rFonts w:ascii="Times New Roman" w:hAnsi="Times New Roman" w:eastAsia="宋体"/>
                <w:color w:val="000000" w:themeColor="text1"/>
                <w:sz w:val="21"/>
                <w:szCs w:val="21"/>
                <w:u w:val="single" w:color="auto"/>
                <w14:textFill>
                  <w14:solidFill>
                    <w14:schemeClr w14:val="tx1"/>
                  </w14:solidFill>
                </w14:textFill>
              </w:rPr>
              <w:t>年。</w:t>
            </w:r>
          </w:p>
          <w:p w14:paraId="59DD09E3">
            <w:pPr>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hint="eastAsia" w:ascii="Times New Roman" w:hAnsi="Times New Roman" w:eastAsia="宋体"/>
                <w:color w:val="000000" w:themeColor="text1"/>
                <w:sz w:val="21"/>
                <w:szCs w:val="21"/>
                <w:u w:val="single" w:color="auto"/>
                <w14:textFill>
                  <w14:solidFill>
                    <w14:schemeClr w14:val="tx1"/>
                  </w14:solidFill>
                </w14:textFill>
              </w:rPr>
            </w:pPr>
            <w:r>
              <w:rPr>
                <w:rFonts w:ascii="Times New Roman" w:hAnsi="Times New Roman" w:eastAsia="宋体"/>
                <w:color w:val="000000" w:themeColor="text1"/>
                <w:sz w:val="21"/>
                <w:szCs w:val="21"/>
                <w:u w:val="single" w:color="auto"/>
                <w14:textFill>
                  <w14:solidFill>
                    <w14:schemeClr w14:val="tx1"/>
                  </w14:solidFill>
                </w14:textFill>
              </w:rPr>
              <w:t>环境管理台账记录内容包括基本信息、生产设施运行管理信息、污染防治设施运行管理信息、监测记录信息及其他环境管理信息等。生产设施、污染防治设施、排放口编码应与排污许可证副本中载明的编码一致。记录频次和记录内容要满足排污许可证的各项环境管理要求。</w:t>
            </w:r>
          </w:p>
          <w:p w14:paraId="00DC1D02">
            <w:pPr>
              <w:keepNext w:val="0"/>
              <w:keepLines w:val="0"/>
              <w:pageBreakBefore w:val="0"/>
              <w:widowControl w:val="0"/>
              <w:kinsoku/>
              <w:wordWrap/>
              <w:overflowPunct/>
              <w:topLinePunct w:val="0"/>
              <w:autoSpaceDE/>
              <w:autoSpaceDN/>
              <w:bidi w:val="0"/>
              <w:adjustRightInd/>
              <w:snapToGrid/>
              <w:spacing w:line="300" w:lineRule="auto"/>
              <w:ind w:firstLine="482"/>
              <w:textAlignment w:val="auto"/>
              <w:rPr>
                <w:rFonts w:ascii="Times New Roman" w:hAnsi="Times New Roman" w:eastAsia="宋体"/>
                <w:b/>
                <w:bCs/>
                <w:color w:val="000000" w:themeColor="text1"/>
                <w:sz w:val="21"/>
                <w:szCs w:val="21"/>
                <w:u w:val="single" w:color="auto"/>
                <w14:textFill>
                  <w14:solidFill>
                    <w14:schemeClr w14:val="tx1"/>
                  </w14:solidFill>
                </w14:textFill>
              </w:rPr>
            </w:pPr>
            <w:r>
              <w:rPr>
                <w:rFonts w:hint="eastAsia" w:ascii="Times New Roman" w:hAnsi="Times New Roman" w:eastAsia="宋体"/>
                <w:b/>
                <w:bCs/>
                <w:color w:val="000000" w:themeColor="text1"/>
                <w:sz w:val="21"/>
                <w:szCs w:val="21"/>
                <w:u w:val="single" w:color="auto"/>
                <w:lang w:val="en-US" w:eastAsia="zh-CN"/>
                <w14:textFill>
                  <w14:solidFill>
                    <w14:schemeClr w14:val="tx1"/>
                  </w14:solidFill>
                </w14:textFill>
              </w:rPr>
              <w:t>2</w:t>
            </w:r>
            <w:r>
              <w:rPr>
                <w:rFonts w:ascii="Times New Roman" w:hAnsi="Times New Roman" w:eastAsia="宋体"/>
                <w:b/>
                <w:bCs/>
                <w:color w:val="000000" w:themeColor="text1"/>
                <w:sz w:val="21"/>
                <w:szCs w:val="21"/>
                <w:u w:val="single" w:color="auto"/>
                <w14:textFill>
                  <w14:solidFill>
                    <w14:schemeClr w14:val="tx1"/>
                  </w14:solidFill>
                </w14:textFill>
              </w:rPr>
              <w:t>、排污许可衔接</w:t>
            </w:r>
          </w:p>
          <w:p w14:paraId="38FDFC03">
            <w:pPr>
              <w:pStyle w:val="109"/>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hint="eastAsia"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14:textFill>
                  <w14:solidFill>
                    <w14:schemeClr w14:val="tx1"/>
                  </w14:solidFill>
                </w14:textFill>
              </w:rPr>
              <w:t>根据《固定污染源排污许可分类管理名录（2019年版）》第四条，现有排污单位应当在生态环境部规定的实施时限内申请取得排污许可证或者填报排污登记表。新建排污单位应当在启动生产设施或者发生实际排污之前申请取得排污许可证或者填报排污登记表。本项目属于新建项目，应当在在启动生产设施或者发生实际排污之前申请取得排污许可证。根据《国民经济行业分类》（GB/T4754-2017）（2019年修订），本项目属于“C3021水泥制品制造”，根据《固定污染源排污许可分类管理名录（2019版）》中的“二十五、非金属矿物制品业 30”，本项目属于</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登记管理</w:t>
            </w:r>
            <w:r>
              <w:rPr>
                <w:rFonts w:hint="eastAsia" w:ascii="Times New Roman" w:hAnsi="Times New Roman" w:eastAsia="宋体"/>
                <w:color w:val="000000" w:themeColor="text1"/>
                <w:sz w:val="21"/>
                <w:szCs w:val="21"/>
                <w:u w:val="single" w:color="auto"/>
                <w14:textFill>
                  <w14:solidFill>
                    <w14:schemeClr w14:val="tx1"/>
                  </w14:solidFill>
                </w14:textFill>
              </w:rPr>
              <w:t>的排污单位，企业在投入运行并产生实际的排污行为之前，应当</w:t>
            </w:r>
            <w:r>
              <w:rPr>
                <w:rFonts w:hint="eastAsia" w:ascii="Times New Roman" w:hAnsi="Times New Roman" w:eastAsia="宋体"/>
                <w:color w:val="000000" w:themeColor="text1"/>
                <w:sz w:val="21"/>
                <w:szCs w:val="21"/>
                <w:u w:val="single" w:color="auto"/>
                <w:lang w:val="en-US" w:eastAsia="zh-CN"/>
                <w14:textFill>
                  <w14:solidFill>
                    <w14:schemeClr w14:val="tx1"/>
                  </w14:solidFill>
                </w14:textFill>
              </w:rPr>
              <w:t>进行排污许可登记</w:t>
            </w:r>
            <w:r>
              <w:rPr>
                <w:rFonts w:hint="eastAsia" w:ascii="Times New Roman" w:hAnsi="Times New Roman" w:eastAsia="宋体"/>
                <w:color w:val="000000" w:themeColor="text1"/>
                <w:sz w:val="21"/>
                <w:szCs w:val="21"/>
                <w:u w:val="single" w:color="auto"/>
                <w14:textFill>
                  <w14:solidFill>
                    <w14:schemeClr w14:val="tx1"/>
                  </w14:solidFill>
                </w14:textFill>
              </w:rPr>
              <w:t>。</w:t>
            </w:r>
          </w:p>
          <w:p w14:paraId="251F6C5B">
            <w:pPr>
              <w:keepNext w:val="0"/>
              <w:keepLines w:val="0"/>
              <w:pageBreakBefore w:val="0"/>
              <w:widowControl w:val="0"/>
              <w:kinsoku/>
              <w:wordWrap/>
              <w:overflowPunct/>
              <w:topLinePunct w:val="0"/>
              <w:autoSpaceDE/>
              <w:autoSpaceDN/>
              <w:bidi w:val="0"/>
              <w:adjustRightInd/>
              <w:snapToGrid/>
              <w:spacing w:line="300" w:lineRule="auto"/>
              <w:ind w:firstLine="482"/>
              <w:textAlignment w:val="auto"/>
              <w:rPr>
                <w:rFonts w:hint="eastAsia" w:ascii="Times New Roman" w:hAnsi="Times New Roman" w:eastAsia="宋体"/>
                <w:b/>
                <w:bCs/>
                <w:color w:val="000000" w:themeColor="text1"/>
                <w:sz w:val="21"/>
                <w:szCs w:val="21"/>
                <w:u w:val="single" w:color="auto"/>
                <w:lang w:val="en-US" w:eastAsia="zh-CN"/>
                <w14:textFill>
                  <w14:solidFill>
                    <w14:schemeClr w14:val="tx1"/>
                  </w14:solidFill>
                </w14:textFill>
              </w:rPr>
            </w:pPr>
            <w:r>
              <w:rPr>
                <w:rFonts w:hint="eastAsia" w:ascii="Times New Roman" w:hAnsi="Times New Roman" w:eastAsia="宋体"/>
                <w:b/>
                <w:bCs/>
                <w:color w:val="000000" w:themeColor="text1"/>
                <w:sz w:val="21"/>
                <w:szCs w:val="21"/>
                <w:u w:val="single" w:color="auto"/>
                <w:lang w:val="en-US" w:eastAsia="zh-CN"/>
                <w14:textFill>
                  <w14:solidFill>
                    <w14:schemeClr w14:val="tx1"/>
                  </w14:solidFill>
                </w14:textFill>
              </w:rPr>
              <w:t>3、自主验收流程</w:t>
            </w:r>
          </w:p>
          <w:p w14:paraId="01575902">
            <w:pPr>
              <w:pStyle w:val="109"/>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hint="eastAsia"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14:textFill>
                  <w14:solidFill>
                    <w14:schemeClr w14:val="tx1"/>
                  </w14:solidFill>
                </w14:textFill>
              </w:rPr>
              <w:t>根据国家新修订的《建设项目环境保护管理条例》，项目建成后，建设单位需自行进行竣工验收，进一步强化建设单位的环境保护“三同时”主体责任，各级环境保护部门主要是加强对建设单位的指导和监督检查，确保验收内容不缺项，验收标准不降低，验收结果全公开。根据国家新修订的《建设项目环境保护管理条例》，建设单位自主验收应遵循以下几点：</w:t>
            </w:r>
          </w:p>
          <w:p w14:paraId="27D8E130">
            <w:pPr>
              <w:pStyle w:val="109"/>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hint="eastAsia"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14:textFill>
                  <w14:solidFill>
                    <w14:schemeClr w14:val="tx1"/>
                  </w14:solidFill>
                </w14:textFill>
              </w:rPr>
              <w:t>①编制环境影响报告书、环境影响报告表的建设项目竣工后，建设单位应当按照国务院环境保护行政主管部门规定的标准和程序，对配套建设的环境保护设施进行验收，编制验收报告。</w:t>
            </w:r>
          </w:p>
          <w:p w14:paraId="3DAD5C96">
            <w:pPr>
              <w:pStyle w:val="109"/>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hint="eastAsia"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14:textFill>
                  <w14:solidFill>
                    <w14:schemeClr w14:val="tx1"/>
                  </w14:solidFill>
                </w14:textFill>
              </w:rPr>
              <w:t>②建设单位在环境保护设施验收过程中，应当如实查验、监测、记载建设项目环境保护设施的建设和调试情况，不得弄虚作假。</w:t>
            </w:r>
          </w:p>
          <w:p w14:paraId="2CC06050">
            <w:pPr>
              <w:pStyle w:val="109"/>
              <w:keepNext w:val="0"/>
              <w:keepLines w:val="0"/>
              <w:pageBreakBefore w:val="0"/>
              <w:widowControl w:val="0"/>
              <w:kinsoku/>
              <w:wordWrap/>
              <w:overflowPunct/>
              <w:topLinePunct w:val="0"/>
              <w:autoSpaceDE/>
              <w:autoSpaceDN/>
              <w:bidi w:val="0"/>
              <w:adjustRightInd/>
              <w:snapToGrid/>
              <w:spacing w:line="300" w:lineRule="auto"/>
              <w:ind w:firstLine="480"/>
              <w:textAlignment w:val="auto"/>
              <w:rPr>
                <w:rFonts w:hint="eastAsia"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14:textFill>
                  <w14:solidFill>
                    <w14:schemeClr w14:val="tx1"/>
                  </w14:solidFill>
                </w14:textFill>
              </w:rPr>
              <w:t>③除按照国家规定需要保密的情形外，建设单位应当依法向社会公开验收报告。</w:t>
            </w:r>
          </w:p>
          <w:p w14:paraId="3D75D0A2">
            <w:pPr>
              <w:pStyle w:val="109"/>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ascii="Times New Roman" w:hAnsi="Times New Roman" w:eastAsia="宋体"/>
                <w:color w:val="000000" w:themeColor="text1"/>
                <w:sz w:val="21"/>
                <w:szCs w:val="21"/>
                <w:u w:val="single" w:color="auto"/>
                <w14:textFill>
                  <w14:solidFill>
                    <w14:schemeClr w14:val="tx1"/>
                  </w14:solidFill>
                </w14:textFill>
              </w:rPr>
            </w:pPr>
            <w:r>
              <w:rPr>
                <w:rFonts w:hint="eastAsia" w:ascii="Times New Roman" w:hAnsi="Times New Roman" w:eastAsia="宋体"/>
                <w:color w:val="000000" w:themeColor="text1"/>
                <w:sz w:val="21"/>
                <w:szCs w:val="21"/>
                <w:u w:val="single" w:color="auto"/>
                <w14:textFill>
                  <w14:solidFill>
                    <w14:schemeClr w14:val="tx1"/>
                  </w14:solidFill>
                </w14:textFill>
              </w:rPr>
              <w:t>④编制环境影响报告书、环境影响报告表的建设项目，其配套建设的环境保护设施经验收合格，方可投入生产或者使用；未经验收或者验收不合格的，不得投入生产或者使用。</w:t>
            </w:r>
          </w:p>
          <w:p w14:paraId="0197400C">
            <w:pPr>
              <w:pStyle w:val="109"/>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ascii="Times New Roman" w:hAnsi="Times New Roman" w:eastAsia="宋体"/>
                <w:color w:val="000000" w:themeColor="text1"/>
                <w:sz w:val="21"/>
                <w:szCs w:val="21"/>
                <w:u w:val="single" w:color="auto"/>
                <w14:textFill>
                  <w14:solidFill>
                    <w14:schemeClr w14:val="tx1"/>
                  </w14:solidFill>
                </w14:textFill>
              </w:rPr>
            </w:pPr>
          </w:p>
          <w:p w14:paraId="61C0899F">
            <w:pPr>
              <w:pStyle w:val="109"/>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ascii="Times New Roman" w:hAnsi="Times New Roman" w:eastAsia="宋体"/>
                <w:color w:val="000000" w:themeColor="text1"/>
                <w:sz w:val="21"/>
                <w:szCs w:val="21"/>
                <w:u w:val="single" w:color="auto"/>
                <w14:textFill>
                  <w14:solidFill>
                    <w14:schemeClr w14:val="tx1"/>
                  </w14:solidFill>
                </w14:textFill>
              </w:rPr>
            </w:pPr>
          </w:p>
          <w:p w14:paraId="6F4D74C9">
            <w:pPr>
              <w:pStyle w:val="109"/>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ascii="Times New Roman" w:hAnsi="Times New Roman" w:eastAsia="宋体"/>
                <w:color w:val="000000" w:themeColor="text1"/>
                <w:sz w:val="21"/>
                <w:szCs w:val="21"/>
                <w:u w:val="single" w:color="auto"/>
                <w14:textFill>
                  <w14:solidFill>
                    <w14:schemeClr w14:val="tx1"/>
                  </w14:solidFill>
                </w14:textFill>
              </w:rPr>
            </w:pPr>
          </w:p>
          <w:p w14:paraId="428B4745">
            <w:pPr>
              <w:pStyle w:val="109"/>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ascii="Times New Roman" w:hAnsi="Times New Roman" w:eastAsia="宋体"/>
                <w:color w:val="000000" w:themeColor="text1"/>
                <w:sz w:val="21"/>
                <w:szCs w:val="21"/>
                <w:u w:val="single" w:color="auto"/>
                <w14:textFill>
                  <w14:solidFill>
                    <w14:schemeClr w14:val="tx1"/>
                  </w14:solidFill>
                </w14:textFill>
              </w:rPr>
            </w:pPr>
          </w:p>
          <w:p w14:paraId="16644DE4">
            <w:pPr>
              <w:pStyle w:val="109"/>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ascii="Times New Roman" w:hAnsi="Times New Roman" w:eastAsia="宋体"/>
                <w:color w:val="000000" w:themeColor="text1"/>
                <w:sz w:val="21"/>
                <w:szCs w:val="21"/>
                <w:u w:val="single" w:color="auto"/>
                <w14:textFill>
                  <w14:solidFill>
                    <w14:schemeClr w14:val="tx1"/>
                  </w14:solidFill>
                </w14:textFill>
              </w:rPr>
            </w:pPr>
          </w:p>
          <w:p w14:paraId="4E82D17E">
            <w:pPr>
              <w:pStyle w:val="109"/>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ascii="Times New Roman" w:hAnsi="Times New Roman" w:eastAsia="宋体"/>
                <w:color w:val="000000" w:themeColor="text1"/>
                <w:sz w:val="21"/>
                <w:szCs w:val="21"/>
                <w:u w:val="single" w:color="auto"/>
                <w14:textFill>
                  <w14:solidFill>
                    <w14:schemeClr w14:val="tx1"/>
                  </w14:solidFill>
                </w14:textFill>
              </w:rPr>
            </w:pPr>
          </w:p>
          <w:p w14:paraId="135D8045">
            <w:pPr>
              <w:pStyle w:val="109"/>
              <w:keepNext w:val="0"/>
              <w:keepLines w:val="0"/>
              <w:pageBreakBefore w:val="0"/>
              <w:widowControl w:val="0"/>
              <w:kinsoku/>
              <w:wordWrap/>
              <w:overflowPunct/>
              <w:topLinePunct w:val="0"/>
              <w:autoSpaceDE/>
              <w:autoSpaceDN/>
              <w:bidi w:val="0"/>
              <w:adjustRightInd/>
              <w:snapToGrid/>
              <w:spacing w:line="300" w:lineRule="auto"/>
              <w:ind w:firstLine="420"/>
              <w:textAlignment w:val="auto"/>
              <w:rPr>
                <w:rFonts w:hint="eastAsia" w:ascii="Times New Roman" w:hAnsi="Times New Roman" w:eastAsia="宋体"/>
                <w:color w:val="000000" w:themeColor="text1"/>
                <w:sz w:val="21"/>
                <w:szCs w:val="21"/>
                <w:u w:val="single" w:color="auto"/>
                <w14:textFill>
                  <w14:solidFill>
                    <w14:schemeClr w14:val="tx1"/>
                  </w14:solidFill>
                </w14:textFill>
              </w:rPr>
            </w:pPr>
          </w:p>
          <w:p w14:paraId="2850C074">
            <w:pPr>
              <w:pStyle w:val="78"/>
              <w:adjustRightInd/>
              <w:snapToGrid/>
              <w:ind w:left="0" w:leftChars="0" w:firstLine="420" w:firstLineChars="200"/>
              <w:jc w:val="both"/>
              <w:textAlignment w:val="baseline"/>
              <w:rPr>
                <w:rFonts w:hint="eastAsia" w:ascii="Times New Roman" w:hAnsi="Times New Roman" w:eastAsia="宋体" w:cs="Times New Roman"/>
                <w:bCs/>
                <w:color w:val="000000" w:themeColor="text1"/>
                <w:sz w:val="21"/>
                <w:szCs w:val="21"/>
                <w:u w:val="single" w:color="auto"/>
                <w:lang w:val="en-US" w:eastAsia="zh-CN"/>
                <w14:textFill>
                  <w14:solidFill>
                    <w14:schemeClr w14:val="tx1"/>
                  </w14:solidFill>
                </w14:textFill>
              </w:rPr>
            </w:pPr>
          </w:p>
          <w:p w14:paraId="6BF38192">
            <w:pPr>
              <w:pStyle w:val="78"/>
              <w:adjustRightInd/>
              <w:snapToGrid/>
              <w:ind w:left="0" w:leftChars="0" w:firstLine="420" w:firstLineChars="200"/>
              <w:jc w:val="both"/>
              <w:textAlignment w:val="baseline"/>
              <w:rPr>
                <w:rFonts w:hint="eastAsia" w:ascii="Times New Roman" w:hAnsi="Times New Roman" w:eastAsia="宋体" w:cs="Times New Roman"/>
                <w:bCs/>
                <w:color w:val="000000" w:themeColor="text1"/>
                <w:sz w:val="21"/>
                <w:szCs w:val="21"/>
                <w:u w:val="single" w:color="auto"/>
                <w:lang w:val="en-US" w:eastAsia="zh-CN"/>
                <w14:textFill>
                  <w14:solidFill>
                    <w14:schemeClr w14:val="tx1"/>
                  </w14:solidFill>
                </w14:textFill>
              </w:rPr>
            </w:pPr>
          </w:p>
          <w:p w14:paraId="26865382">
            <w:pPr>
              <w:pStyle w:val="14"/>
              <w:ind w:left="0" w:leftChars="0" w:firstLine="0" w:firstLineChars="0"/>
              <w:rPr>
                <w:rFonts w:hint="default" w:ascii="Times New Roman" w:hAnsi="Times New Roman" w:eastAsia="宋体"/>
                <w:color w:val="000000" w:themeColor="text1"/>
                <w:sz w:val="21"/>
                <w:szCs w:val="21"/>
                <w:u w:val="single" w:color="auto"/>
                <w:lang w:val="en-US" w:eastAsia="zh-CN"/>
                <w14:textFill>
                  <w14:solidFill>
                    <w14:schemeClr w14:val="tx1"/>
                  </w14:solidFill>
                </w14:textFill>
              </w:rPr>
            </w:pPr>
          </w:p>
          <w:p w14:paraId="3D869A27">
            <w:pPr>
              <w:rPr>
                <w:rFonts w:hint="default" w:ascii="Times New Roman" w:hAnsi="Times New Roman" w:eastAsia="宋体"/>
                <w:color w:val="000000" w:themeColor="text1"/>
                <w:sz w:val="21"/>
                <w:szCs w:val="21"/>
                <w:u w:val="single" w:color="auto"/>
                <w:lang w:val="en-US" w:eastAsia="zh-CN"/>
                <w14:textFill>
                  <w14:solidFill>
                    <w14:schemeClr w14:val="tx1"/>
                  </w14:solidFill>
                </w14:textFill>
              </w:rPr>
            </w:pPr>
          </w:p>
          <w:p w14:paraId="7297D05F">
            <w:pPr>
              <w:pStyle w:val="14"/>
              <w:rPr>
                <w:rFonts w:hint="default" w:ascii="Times New Roman" w:hAnsi="Times New Roman" w:eastAsia="宋体"/>
                <w:color w:val="000000" w:themeColor="text1"/>
                <w:sz w:val="21"/>
                <w:szCs w:val="21"/>
                <w:u w:val="single" w:color="auto"/>
                <w:lang w:val="en-US" w:eastAsia="zh-CN"/>
                <w14:textFill>
                  <w14:solidFill>
                    <w14:schemeClr w14:val="tx1"/>
                  </w14:solidFill>
                </w14:textFill>
              </w:rPr>
            </w:pPr>
          </w:p>
          <w:p w14:paraId="72463CBF">
            <w:pPr>
              <w:pStyle w:val="14"/>
              <w:ind w:left="0" w:leftChars="0" w:firstLine="0" w:firstLineChars="0"/>
              <w:rPr>
                <w:rFonts w:hint="default" w:ascii="Times New Roman" w:hAnsi="Times New Roman" w:eastAsia="宋体"/>
                <w:color w:val="000000" w:themeColor="text1"/>
                <w:sz w:val="21"/>
                <w:szCs w:val="21"/>
                <w:u w:val="single" w:color="auto"/>
                <w:lang w:val="en-US" w:eastAsia="zh-CN"/>
                <w14:textFill>
                  <w14:solidFill>
                    <w14:schemeClr w14:val="tx1"/>
                  </w14:solidFill>
                </w14:textFill>
              </w:rPr>
            </w:pPr>
          </w:p>
        </w:tc>
      </w:tr>
    </w:tbl>
    <w:p w14:paraId="17CE1A23">
      <w:pPr>
        <w:pStyle w:val="28"/>
        <w:jc w:val="center"/>
        <w:outlineLvl w:val="0"/>
        <w:rPr>
          <w:rFonts w:hint="default" w:ascii="Times New Roman" w:hAnsi="Times New Roman" w:eastAsia="宋体" w:cs="Times New Roman"/>
          <w:snapToGrid w:val="0"/>
          <w:color w:val="FF0000"/>
          <w:lang w:val="en-US" w:eastAsia="zh-CN"/>
        </w:rPr>
        <w:sectPr>
          <w:pgSz w:w="11906" w:h="16838"/>
          <w:pgMar w:top="1440" w:right="1417" w:bottom="1440" w:left="1417" w:header="851" w:footer="850"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05C0A91D">
      <w:pPr>
        <w:pStyle w:val="28"/>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eastAsia" w:ascii="Times New Roman" w:hAnsi="Times New Roman" w:eastAsia="宋体" w:cs="Times New Roman"/>
          <w:b/>
          <w:bCs/>
          <w:snapToGrid w:val="0"/>
          <w:color w:val="000000" w:themeColor="text1"/>
          <w:sz w:val="36"/>
          <w:szCs w:val="36"/>
          <w:lang w:val="en-US" w:eastAsia="zh-CN"/>
          <w14:textFill>
            <w14:solidFill>
              <w14:schemeClr w14:val="tx1"/>
            </w14:solidFill>
          </w14:textFill>
        </w:rPr>
      </w:pPr>
      <w:bookmarkStart w:id="43" w:name="_Toc13356"/>
      <w:r>
        <w:rPr>
          <w:rFonts w:hint="eastAsia" w:ascii="Times New Roman" w:hAnsi="Times New Roman" w:eastAsia="宋体" w:cs="Times New Roman"/>
          <w:b/>
          <w:bCs/>
          <w:snapToGrid w:val="0"/>
          <w:color w:val="000000" w:themeColor="text1"/>
          <w:sz w:val="36"/>
          <w:szCs w:val="36"/>
          <w:lang w:val="en-US" w:eastAsia="zh-CN"/>
          <w14:textFill>
            <w14:solidFill>
              <w14:schemeClr w14:val="tx1"/>
            </w14:solidFill>
          </w14:textFill>
        </w:rPr>
        <w:t>六</w:t>
      </w:r>
      <w:r>
        <w:rPr>
          <w:rFonts w:hint="default" w:ascii="Times New Roman" w:hAnsi="Times New Roman" w:eastAsia="宋体" w:cs="Times New Roman"/>
          <w:b/>
          <w:bCs/>
          <w:snapToGrid w:val="0"/>
          <w:color w:val="000000" w:themeColor="text1"/>
          <w:sz w:val="36"/>
          <w:szCs w:val="36"/>
          <w14:textFill>
            <w14:solidFill>
              <w14:schemeClr w14:val="tx1"/>
            </w14:solidFill>
          </w14:textFill>
        </w:rPr>
        <w:t>、</w:t>
      </w:r>
      <w:r>
        <w:rPr>
          <w:rFonts w:hint="eastAsia" w:ascii="Times New Roman" w:hAnsi="Times New Roman" w:eastAsia="宋体" w:cs="Times New Roman"/>
          <w:b/>
          <w:bCs/>
          <w:snapToGrid w:val="0"/>
          <w:color w:val="000000" w:themeColor="text1"/>
          <w:sz w:val="36"/>
          <w:szCs w:val="36"/>
          <w:lang w:val="en-US" w:eastAsia="zh-CN"/>
          <w14:textFill>
            <w14:solidFill>
              <w14:schemeClr w14:val="tx1"/>
            </w14:solidFill>
          </w14:textFill>
        </w:rPr>
        <w:t>结论</w:t>
      </w:r>
      <w:bookmarkEnd w:id="43"/>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71"/>
      </w:tblGrid>
      <w:tr w14:paraId="49F684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91" w:hRule="atLeast"/>
          <w:jc w:val="center"/>
        </w:trPr>
        <w:tc>
          <w:tcPr>
            <w:tcW w:w="9071" w:type="dxa"/>
            <w:noWrap w:val="0"/>
            <w:vAlign w:val="top"/>
          </w:tcPr>
          <w:p w14:paraId="1BD9DF87">
            <w:pPr>
              <w:pStyle w:val="8"/>
              <w:spacing w:line="360" w:lineRule="auto"/>
              <w:ind w:firstLine="480" w:firstLineChars="200"/>
              <w:jc w:val="both"/>
              <w:rPr>
                <w:rFonts w:hint="eastAsia" w:eastAsia="宋体" w:cs="Times New Roman"/>
                <w:color w:val="000000" w:themeColor="text1"/>
                <w:sz w:val="24"/>
                <w:szCs w:val="24"/>
                <w14:textFill>
                  <w14:solidFill>
                    <w14:schemeClr w14:val="tx1"/>
                  </w14:solidFill>
                </w14:textFill>
              </w:rPr>
            </w:pPr>
            <w:r>
              <w:rPr>
                <w:rFonts w:hint="eastAsia" w:eastAsia="宋体" w:cs="Times New Roman"/>
                <w:color w:val="000000" w:themeColor="text1"/>
                <w:sz w:val="24"/>
                <w:szCs w:val="24"/>
                <w14:textFill>
                  <w14:solidFill>
                    <w14:schemeClr w14:val="tx1"/>
                  </w14:solidFill>
                </w14:textFill>
              </w:rPr>
              <w:t>经分析，本项目符合国家和地方产业政策，选址布局合理，项目拟采用各项环境保护措施具有经济和技术可行性，可确保达标排放。本项目的建设有利于当地的经济发展，有一定的经济效益和社会效益。产生的各种污染物经相应措施处理后能做到达标排放，产生的污染物对当地的环境影响不大。只要在本项目的建设中认真执行环保“三同时”，落实本环评中提出的各污染防治措施，从环保角度考虑，建设项目在选定地址内实施是可行的。</w:t>
            </w:r>
          </w:p>
          <w:p w14:paraId="30D0EF32">
            <w:pPr>
              <w:pStyle w:val="8"/>
              <w:spacing w:line="360" w:lineRule="auto"/>
              <w:ind w:firstLine="480"/>
              <w:jc w:val="both"/>
              <w:rPr>
                <w:rFonts w:hint="eastAsia"/>
                <w:color w:val="FF0000"/>
                <w:sz w:val="24"/>
              </w:rPr>
            </w:pPr>
          </w:p>
          <w:p w14:paraId="2EBDA14D">
            <w:pPr>
              <w:pStyle w:val="8"/>
              <w:spacing w:line="360" w:lineRule="auto"/>
              <w:ind w:firstLine="480"/>
              <w:jc w:val="both"/>
              <w:rPr>
                <w:rFonts w:hint="eastAsia"/>
                <w:color w:val="FF0000"/>
                <w:sz w:val="24"/>
              </w:rPr>
            </w:pPr>
          </w:p>
          <w:p w14:paraId="26A5FDFB">
            <w:pPr>
              <w:pStyle w:val="8"/>
              <w:spacing w:line="360" w:lineRule="auto"/>
              <w:ind w:firstLine="480"/>
              <w:jc w:val="both"/>
              <w:rPr>
                <w:rFonts w:hint="eastAsia"/>
                <w:color w:val="FF0000"/>
                <w:sz w:val="24"/>
              </w:rPr>
            </w:pPr>
          </w:p>
          <w:p w14:paraId="24593A8C">
            <w:pPr>
              <w:pStyle w:val="8"/>
              <w:spacing w:line="360" w:lineRule="auto"/>
              <w:ind w:firstLine="480"/>
              <w:jc w:val="both"/>
              <w:rPr>
                <w:rFonts w:hint="eastAsia"/>
                <w:color w:val="FF0000"/>
                <w:sz w:val="24"/>
              </w:rPr>
            </w:pPr>
          </w:p>
          <w:p w14:paraId="758A7BBD">
            <w:pPr>
              <w:pStyle w:val="8"/>
              <w:spacing w:line="360" w:lineRule="auto"/>
              <w:ind w:firstLine="480"/>
              <w:jc w:val="both"/>
              <w:rPr>
                <w:rFonts w:hint="eastAsia"/>
                <w:color w:val="FF0000"/>
                <w:sz w:val="24"/>
              </w:rPr>
            </w:pPr>
          </w:p>
          <w:p w14:paraId="07797995">
            <w:pPr>
              <w:pStyle w:val="8"/>
              <w:spacing w:line="360" w:lineRule="auto"/>
              <w:ind w:firstLine="480"/>
              <w:jc w:val="both"/>
              <w:rPr>
                <w:rFonts w:hint="eastAsia"/>
                <w:color w:val="FF0000"/>
                <w:sz w:val="24"/>
              </w:rPr>
            </w:pPr>
          </w:p>
          <w:p w14:paraId="73A4CC36">
            <w:pPr>
              <w:pStyle w:val="8"/>
              <w:spacing w:line="360" w:lineRule="auto"/>
              <w:ind w:firstLine="480"/>
              <w:jc w:val="both"/>
              <w:rPr>
                <w:rFonts w:hint="eastAsia"/>
                <w:color w:val="FF0000"/>
                <w:sz w:val="24"/>
              </w:rPr>
            </w:pPr>
          </w:p>
          <w:p w14:paraId="602FAB73">
            <w:pPr>
              <w:pStyle w:val="8"/>
              <w:spacing w:line="360" w:lineRule="auto"/>
              <w:ind w:firstLine="480"/>
              <w:jc w:val="both"/>
              <w:rPr>
                <w:rFonts w:hint="eastAsia"/>
                <w:color w:val="FF0000"/>
                <w:sz w:val="24"/>
              </w:rPr>
            </w:pPr>
          </w:p>
          <w:p w14:paraId="31C61EE0">
            <w:pPr>
              <w:pStyle w:val="8"/>
              <w:spacing w:line="360" w:lineRule="auto"/>
              <w:ind w:firstLine="480"/>
              <w:jc w:val="both"/>
              <w:rPr>
                <w:rFonts w:hint="eastAsia"/>
                <w:color w:val="FF0000"/>
                <w:sz w:val="24"/>
              </w:rPr>
            </w:pPr>
          </w:p>
          <w:p w14:paraId="7BF59179">
            <w:pPr>
              <w:pStyle w:val="8"/>
              <w:spacing w:line="360" w:lineRule="auto"/>
              <w:ind w:firstLine="480"/>
              <w:jc w:val="both"/>
              <w:rPr>
                <w:rFonts w:hint="eastAsia"/>
                <w:color w:val="FF0000"/>
                <w:sz w:val="24"/>
              </w:rPr>
            </w:pPr>
          </w:p>
          <w:p w14:paraId="34DF995D">
            <w:pPr>
              <w:pStyle w:val="8"/>
              <w:spacing w:line="360" w:lineRule="auto"/>
              <w:ind w:firstLine="480"/>
              <w:jc w:val="both"/>
              <w:rPr>
                <w:rFonts w:hint="eastAsia"/>
                <w:color w:val="FF0000"/>
                <w:sz w:val="24"/>
              </w:rPr>
            </w:pPr>
          </w:p>
          <w:p w14:paraId="17699A0A">
            <w:pPr>
              <w:pStyle w:val="8"/>
              <w:spacing w:line="360" w:lineRule="auto"/>
              <w:ind w:firstLine="480"/>
              <w:jc w:val="both"/>
              <w:rPr>
                <w:rFonts w:hint="eastAsia"/>
                <w:color w:val="FF0000"/>
                <w:sz w:val="24"/>
              </w:rPr>
            </w:pPr>
          </w:p>
          <w:p w14:paraId="0B5944F5">
            <w:pPr>
              <w:pStyle w:val="8"/>
              <w:spacing w:line="360" w:lineRule="auto"/>
              <w:ind w:firstLine="480"/>
              <w:jc w:val="both"/>
              <w:rPr>
                <w:rFonts w:hint="eastAsia"/>
                <w:color w:val="FF0000"/>
                <w:sz w:val="24"/>
              </w:rPr>
            </w:pPr>
          </w:p>
          <w:p w14:paraId="78B0760B">
            <w:pPr>
              <w:pStyle w:val="8"/>
              <w:spacing w:line="360" w:lineRule="auto"/>
              <w:ind w:firstLine="480"/>
              <w:jc w:val="both"/>
              <w:rPr>
                <w:rFonts w:hint="eastAsia"/>
                <w:color w:val="FF0000"/>
                <w:sz w:val="24"/>
              </w:rPr>
            </w:pPr>
          </w:p>
          <w:p w14:paraId="40EE6EA0">
            <w:pPr>
              <w:pStyle w:val="8"/>
              <w:spacing w:line="360" w:lineRule="auto"/>
              <w:ind w:firstLine="480"/>
              <w:jc w:val="both"/>
              <w:rPr>
                <w:rFonts w:hint="eastAsia"/>
                <w:color w:val="FF0000"/>
                <w:sz w:val="24"/>
              </w:rPr>
            </w:pPr>
          </w:p>
          <w:p w14:paraId="108CFA48">
            <w:pPr>
              <w:pStyle w:val="8"/>
              <w:spacing w:line="360" w:lineRule="auto"/>
              <w:ind w:firstLine="480"/>
              <w:jc w:val="both"/>
              <w:rPr>
                <w:rFonts w:hint="eastAsia"/>
                <w:color w:val="FF0000"/>
                <w:sz w:val="24"/>
              </w:rPr>
            </w:pPr>
          </w:p>
          <w:p w14:paraId="75B499BF">
            <w:pPr>
              <w:pStyle w:val="8"/>
              <w:spacing w:line="360" w:lineRule="auto"/>
              <w:ind w:firstLine="480"/>
              <w:jc w:val="both"/>
              <w:rPr>
                <w:rFonts w:hint="eastAsia"/>
                <w:color w:val="FF0000"/>
                <w:sz w:val="24"/>
              </w:rPr>
            </w:pPr>
          </w:p>
          <w:p w14:paraId="1C1B9258">
            <w:pPr>
              <w:pStyle w:val="8"/>
              <w:spacing w:line="360" w:lineRule="auto"/>
              <w:ind w:firstLine="480"/>
              <w:jc w:val="both"/>
              <w:rPr>
                <w:rFonts w:hint="eastAsia"/>
                <w:color w:val="FF0000"/>
                <w:sz w:val="24"/>
              </w:rPr>
            </w:pPr>
          </w:p>
          <w:p w14:paraId="4B7B1B7D">
            <w:pPr>
              <w:pStyle w:val="8"/>
              <w:spacing w:line="360" w:lineRule="auto"/>
              <w:ind w:firstLine="480"/>
              <w:jc w:val="both"/>
              <w:rPr>
                <w:rFonts w:hint="eastAsia"/>
                <w:color w:val="FF0000"/>
                <w:sz w:val="24"/>
              </w:rPr>
            </w:pPr>
          </w:p>
          <w:p w14:paraId="76D0888A">
            <w:pPr>
              <w:pStyle w:val="8"/>
              <w:spacing w:line="360" w:lineRule="auto"/>
              <w:ind w:firstLine="480"/>
              <w:jc w:val="both"/>
              <w:rPr>
                <w:rFonts w:hint="eastAsia"/>
                <w:color w:val="FF0000"/>
                <w:sz w:val="24"/>
              </w:rPr>
            </w:pPr>
          </w:p>
          <w:p w14:paraId="223BE8DE">
            <w:pPr>
              <w:pStyle w:val="8"/>
              <w:spacing w:line="360" w:lineRule="auto"/>
              <w:ind w:firstLine="480"/>
              <w:jc w:val="both"/>
              <w:rPr>
                <w:rFonts w:hint="eastAsia"/>
                <w:color w:val="FF0000"/>
                <w:sz w:val="24"/>
              </w:rPr>
            </w:pPr>
          </w:p>
          <w:p w14:paraId="33C23139">
            <w:pPr>
              <w:pStyle w:val="8"/>
              <w:spacing w:line="360" w:lineRule="auto"/>
              <w:ind w:firstLine="480"/>
              <w:jc w:val="both"/>
              <w:rPr>
                <w:rFonts w:hint="eastAsia"/>
                <w:color w:val="FF0000"/>
                <w:sz w:val="24"/>
              </w:rPr>
            </w:pPr>
          </w:p>
        </w:tc>
      </w:tr>
    </w:tbl>
    <w:p w14:paraId="6D6EBAF1">
      <w:pPr>
        <w:pStyle w:val="28"/>
        <w:ind w:firstLine="3300" w:firstLineChars="1100"/>
        <w:jc w:val="both"/>
        <w:outlineLvl w:val="0"/>
        <w:rPr>
          <w:rFonts w:hint="default" w:ascii="Times New Roman" w:hAnsi="Times New Roman" w:eastAsia="宋体" w:cs="Times New Roman"/>
          <w:snapToGrid w:val="0"/>
          <w:color w:val="FF0000"/>
          <w:sz w:val="30"/>
          <w:szCs w:val="30"/>
          <w:lang w:val="en-US" w:eastAsia="zh-CN"/>
        </w:rPr>
        <w:sectPr>
          <w:pgSz w:w="11906" w:h="16838"/>
          <w:pgMar w:top="1440" w:right="1417" w:bottom="1440" w:left="1417" w:header="851" w:footer="850"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7AD2F18F">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textAlignment w:val="auto"/>
        <w:outlineLvl w:val="0"/>
        <w:rPr>
          <w:rFonts w:hint="default" w:ascii="Times New Roman" w:hAnsi="Times New Roman" w:eastAsia="宋体" w:cs="Times New Roman"/>
          <w:snapToGrid w:val="0"/>
          <w:color w:val="000000" w:themeColor="text1"/>
          <w:sz w:val="32"/>
          <w:szCs w:val="32"/>
          <w14:textFill>
            <w14:solidFill>
              <w14:schemeClr w14:val="tx1"/>
            </w14:solidFill>
          </w14:textFill>
        </w:rPr>
      </w:pPr>
      <w:bookmarkStart w:id="44" w:name="_Toc25463"/>
      <w:r>
        <w:rPr>
          <w:rFonts w:hint="default" w:ascii="Times New Roman" w:hAnsi="Times New Roman" w:eastAsia="宋体" w:cs="Times New Roman"/>
          <w:snapToGrid w:val="0"/>
          <w:color w:val="000000" w:themeColor="text1"/>
          <w:sz w:val="32"/>
          <w:szCs w:val="32"/>
          <w14:textFill>
            <w14:solidFill>
              <w14:schemeClr w14:val="tx1"/>
            </w14:solidFill>
          </w14:textFill>
        </w:rPr>
        <w:t>附表</w:t>
      </w:r>
      <w:bookmarkEnd w:id="44"/>
    </w:p>
    <w:p w14:paraId="53CC6A85">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outlineLvl w:val="0"/>
        <w:rPr>
          <w:rFonts w:hint="default" w:ascii="Times New Roman" w:hAnsi="Times New Roman" w:eastAsia="宋体" w:cs="Times New Roman"/>
          <w:snapToGrid w:val="0"/>
          <w:color w:val="000000" w:themeColor="text1"/>
          <w:sz w:val="38"/>
          <w:szCs w:val="38"/>
          <w14:textFill>
            <w14:solidFill>
              <w14:schemeClr w14:val="tx1"/>
            </w14:solidFill>
          </w14:textFill>
        </w:rPr>
      </w:pPr>
      <w:bookmarkStart w:id="45" w:name="_Toc10274"/>
      <w:r>
        <w:rPr>
          <w:rFonts w:hint="default" w:ascii="Times New Roman" w:hAnsi="Times New Roman" w:eastAsia="宋体" w:cs="Times New Roman"/>
          <w:snapToGrid w:val="0"/>
          <w:color w:val="000000" w:themeColor="text1"/>
          <w:sz w:val="38"/>
          <w:szCs w:val="38"/>
          <w14:textFill>
            <w14:solidFill>
              <w14:schemeClr w14:val="tx1"/>
            </w14:solidFill>
          </w14:textFill>
        </w:rPr>
        <w:t>建设项目污染物排放量汇总表</w:t>
      </w:r>
      <w:bookmarkEnd w:id="45"/>
    </w:p>
    <w:tbl>
      <w:tblPr>
        <w:tblStyle w:val="31"/>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375"/>
        <w:gridCol w:w="1830"/>
        <w:gridCol w:w="1341"/>
      </w:tblGrid>
      <w:tr w14:paraId="0EF940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14:paraId="42AAD508">
            <w:pPr>
              <w:pStyle w:val="51"/>
              <w:keepNext w:val="0"/>
              <w:keepLines w:val="0"/>
              <w:pageBreakBefore w:val="0"/>
              <w:widowControl w:val="0"/>
              <w:kinsoku/>
              <w:wordWrap/>
              <w:overflowPunct/>
              <w:topLinePunct w:val="0"/>
              <w:autoSpaceDE/>
              <w:autoSpaceDN/>
              <w:bidi w:val="0"/>
              <w:spacing w:beforeLines="0" w:afterLines="0" w:line="240" w:lineRule="auto"/>
              <w:jc w:val="right"/>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项目</w:t>
            </w:r>
          </w:p>
          <w:p w14:paraId="3DE5605B">
            <w:pPr>
              <w:pStyle w:val="51"/>
              <w:keepNext w:val="0"/>
              <w:keepLines w:val="0"/>
              <w:pageBreakBefore w:val="0"/>
              <w:widowControl w:val="0"/>
              <w:kinsoku/>
              <w:wordWrap/>
              <w:overflowPunct/>
              <w:topLinePunct w:val="0"/>
              <w:autoSpaceDE/>
              <w:autoSpaceDN/>
              <w:bidi w:val="0"/>
              <w:spacing w:beforeLines="0" w:afterLines="0" w:line="240" w:lineRule="auto"/>
              <w:jc w:val="left"/>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分类</w:t>
            </w:r>
          </w:p>
        </w:tc>
        <w:tc>
          <w:tcPr>
            <w:tcW w:w="1417" w:type="dxa"/>
            <w:noWrap w:val="0"/>
            <w:tcMar>
              <w:left w:w="28" w:type="dxa"/>
              <w:right w:w="28" w:type="dxa"/>
            </w:tcMar>
            <w:vAlign w:val="center"/>
          </w:tcPr>
          <w:p w14:paraId="150CC200">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污染物名称</w:t>
            </w:r>
          </w:p>
        </w:tc>
        <w:tc>
          <w:tcPr>
            <w:tcW w:w="1701" w:type="dxa"/>
            <w:noWrap w:val="0"/>
            <w:tcMar>
              <w:left w:w="28" w:type="dxa"/>
              <w:right w:w="28" w:type="dxa"/>
            </w:tcMar>
            <w:vAlign w:val="center"/>
          </w:tcPr>
          <w:p w14:paraId="6361675F">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现有工程</w:t>
            </w:r>
          </w:p>
          <w:p w14:paraId="5A62E903">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
                <w:szCs w:val="21"/>
                <w14:textFill>
                  <w14:solidFill>
                    <w14:schemeClr w14:val="tx1"/>
                  </w14:solidFill>
                </w14:textFill>
              </w:rPr>
              <w:t>①</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end"/>
            </w:r>
          </w:p>
        </w:tc>
        <w:tc>
          <w:tcPr>
            <w:tcW w:w="1276" w:type="dxa"/>
            <w:noWrap w:val="0"/>
            <w:tcMar>
              <w:left w:w="28" w:type="dxa"/>
              <w:right w:w="28" w:type="dxa"/>
            </w:tcMar>
            <w:vAlign w:val="center"/>
          </w:tcPr>
          <w:p w14:paraId="7037647E">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现有工程</w:t>
            </w:r>
          </w:p>
          <w:p w14:paraId="30A02A07">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许可排放量</w:t>
            </w:r>
          </w:p>
          <w:p w14:paraId="4BA6E324">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instrText xml:space="preserve"> = 2 \* GB3 \* MERGEFORMAT </w:instrTex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separate"/>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②</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end"/>
            </w:r>
          </w:p>
        </w:tc>
        <w:tc>
          <w:tcPr>
            <w:tcW w:w="1701" w:type="dxa"/>
            <w:noWrap w:val="0"/>
            <w:tcMar>
              <w:left w:w="28" w:type="dxa"/>
              <w:right w:w="28" w:type="dxa"/>
            </w:tcMar>
            <w:vAlign w:val="center"/>
          </w:tcPr>
          <w:p w14:paraId="6EBC0972">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在建工程</w:t>
            </w:r>
          </w:p>
          <w:p w14:paraId="14A101A7">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instrText xml:space="preserve"> = 3 \* GB3 \* MERGEFORMAT </w:instrTex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
                <w:szCs w:val="21"/>
                <w14:textFill>
                  <w14:solidFill>
                    <w14:schemeClr w14:val="tx1"/>
                  </w14:solidFill>
                </w14:textFill>
              </w:rPr>
              <w:t>③</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end"/>
            </w:r>
          </w:p>
        </w:tc>
        <w:tc>
          <w:tcPr>
            <w:tcW w:w="1559" w:type="dxa"/>
            <w:noWrap w:val="0"/>
            <w:tcMar>
              <w:left w:w="28" w:type="dxa"/>
              <w:right w:w="28" w:type="dxa"/>
            </w:tcMar>
            <w:vAlign w:val="center"/>
          </w:tcPr>
          <w:p w14:paraId="3D352071">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本项目</w:t>
            </w:r>
          </w:p>
          <w:p w14:paraId="65DF0EB3">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instrText xml:space="preserve"> = 4 \* GB3 \* MERGEFORMAT </w:instrTex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
                <w:szCs w:val="21"/>
                <w14:textFill>
                  <w14:solidFill>
                    <w14:schemeClr w14:val="tx1"/>
                  </w14:solidFill>
                </w14:textFill>
              </w:rPr>
              <w:t>④</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end"/>
            </w:r>
          </w:p>
        </w:tc>
        <w:tc>
          <w:tcPr>
            <w:tcW w:w="1375" w:type="dxa"/>
            <w:noWrap w:val="0"/>
            <w:tcMar>
              <w:left w:w="28" w:type="dxa"/>
              <w:right w:w="28" w:type="dxa"/>
            </w:tcMar>
            <w:vAlign w:val="center"/>
          </w:tcPr>
          <w:p w14:paraId="222041F6">
            <w:pPr>
              <w:pStyle w:val="51"/>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both"/>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以新带老削减量（新建项目不填）</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instrText xml:space="preserve"> = 5 \* GB3 \* MERGEFORMAT </w:instrTex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
                <w:szCs w:val="21"/>
                <w14:textFill>
                  <w14:solidFill>
                    <w14:schemeClr w14:val="tx1"/>
                  </w14:solidFill>
                </w14:textFill>
              </w:rPr>
              <w:t>⑤</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end"/>
            </w:r>
          </w:p>
        </w:tc>
        <w:tc>
          <w:tcPr>
            <w:tcW w:w="1830" w:type="dxa"/>
            <w:noWrap w:val="0"/>
            <w:tcMar>
              <w:left w:w="28" w:type="dxa"/>
              <w:right w:w="28" w:type="dxa"/>
            </w:tcMar>
            <w:vAlign w:val="center"/>
          </w:tcPr>
          <w:p w14:paraId="7ED5FF47">
            <w:pPr>
              <w:pStyle w:val="51"/>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本项目建成后全厂排放量（固体废物产生量）</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
                <w:szCs w:val="21"/>
                <w14:textFill>
                  <w14:solidFill>
                    <w14:schemeClr w14:val="tx1"/>
                  </w14:solidFill>
                </w14:textFill>
              </w:rPr>
              <w:t>⑥</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end"/>
            </w:r>
          </w:p>
        </w:tc>
        <w:tc>
          <w:tcPr>
            <w:tcW w:w="1341" w:type="dxa"/>
            <w:noWrap w:val="0"/>
            <w:tcMar>
              <w:left w:w="28" w:type="dxa"/>
              <w:right w:w="28" w:type="dxa"/>
            </w:tcMar>
            <w:vAlign w:val="center"/>
          </w:tcPr>
          <w:p w14:paraId="0BE8E6B0">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变化量</w:t>
            </w:r>
          </w:p>
          <w:p w14:paraId="73D49279">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instrText xml:space="preserve"> = 7 \* GB3 \* MERGEFORMAT </w:instrTex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
                <w:szCs w:val="21"/>
                <w14:textFill>
                  <w14:solidFill>
                    <w14:schemeClr w14:val="tx1"/>
                  </w14:solidFill>
                </w14:textFill>
              </w:rPr>
              <w:t>⑦</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end"/>
            </w:r>
          </w:p>
        </w:tc>
      </w:tr>
      <w:tr w14:paraId="07149D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noWrap w:val="0"/>
            <w:vAlign w:val="center"/>
          </w:tcPr>
          <w:p w14:paraId="276FE832">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废气</w:t>
            </w:r>
          </w:p>
        </w:tc>
        <w:tc>
          <w:tcPr>
            <w:tcW w:w="1417" w:type="dxa"/>
            <w:noWrap w:val="0"/>
            <w:vAlign w:val="center"/>
          </w:tcPr>
          <w:p w14:paraId="7335E90B">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颗粒物</w:t>
            </w:r>
          </w:p>
        </w:tc>
        <w:tc>
          <w:tcPr>
            <w:tcW w:w="1701" w:type="dxa"/>
            <w:noWrap w:val="0"/>
            <w:vAlign w:val="center"/>
          </w:tcPr>
          <w:p w14:paraId="1A298C24">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eastAsia" w:ascii="Times New Roman" w:cs="Times New Roman"/>
                <w:color w:val="000000" w:themeColor="text1"/>
                <w:spacing w:val="0"/>
                <w:sz w:val="21"/>
                <w:szCs w:val="21"/>
                <w:lang w:val="en-US" w:eastAsia="zh-CN"/>
                <w14:textFill>
                  <w14:solidFill>
                    <w14:schemeClr w14:val="tx1"/>
                  </w14:solidFill>
                </w14:textFill>
              </w:rPr>
              <w:t>/</w:t>
            </w:r>
          </w:p>
        </w:tc>
        <w:tc>
          <w:tcPr>
            <w:tcW w:w="1276" w:type="dxa"/>
            <w:noWrap w:val="0"/>
            <w:vAlign w:val="center"/>
          </w:tcPr>
          <w:p w14:paraId="11000096">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701" w:type="dxa"/>
            <w:noWrap w:val="0"/>
            <w:vAlign w:val="center"/>
          </w:tcPr>
          <w:p w14:paraId="40609BAC">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559" w:type="dxa"/>
            <w:noWrap w:val="0"/>
            <w:vAlign w:val="center"/>
          </w:tcPr>
          <w:p w14:paraId="25A7E1DC">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eastAsia" w:ascii="Times New Roman" w:cs="Times New Roman"/>
                <w:color w:val="000000" w:themeColor="text1"/>
                <w:spacing w:val="0"/>
                <w:sz w:val="21"/>
                <w:szCs w:val="21"/>
                <w:lang w:val="en-US" w:eastAsia="zh-CN"/>
                <w14:textFill>
                  <w14:solidFill>
                    <w14:schemeClr w14:val="tx1"/>
                  </w14:solidFill>
                </w14:textFill>
              </w:rPr>
              <w:t>7.7944</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c>
          <w:tcPr>
            <w:tcW w:w="1375" w:type="dxa"/>
            <w:noWrap w:val="0"/>
            <w:vAlign w:val="center"/>
          </w:tcPr>
          <w:p w14:paraId="6E1ECD01">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830" w:type="dxa"/>
            <w:noWrap w:val="0"/>
            <w:vAlign w:val="center"/>
          </w:tcPr>
          <w:p w14:paraId="745BCEDD">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14:textFill>
                  <w14:solidFill>
                    <w14:schemeClr w14:val="tx1"/>
                  </w14:solidFill>
                </w14:textFill>
              </w:rPr>
            </w:pPr>
            <w:r>
              <w:rPr>
                <w:rFonts w:hint="eastAsia" w:ascii="Times New Roman" w:cs="Times New Roman"/>
                <w:color w:val="000000" w:themeColor="text1"/>
                <w:spacing w:val="0"/>
                <w:sz w:val="21"/>
                <w:szCs w:val="21"/>
                <w:lang w:val="en-US" w:eastAsia="zh-CN"/>
                <w14:textFill>
                  <w14:solidFill>
                    <w14:schemeClr w14:val="tx1"/>
                  </w14:solidFill>
                </w14:textFill>
              </w:rPr>
              <w:t>7.7944</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c>
          <w:tcPr>
            <w:tcW w:w="1341" w:type="dxa"/>
            <w:noWrap w:val="0"/>
            <w:vAlign w:val="center"/>
          </w:tcPr>
          <w:p w14:paraId="5F7699F1">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eastAsia" w:ascii="Times New Roman" w:cs="Times New Roman"/>
                <w:snapToGrid w:val="0"/>
                <w:color w:val="000000" w:themeColor="text1"/>
                <w:spacing w:val="0"/>
                <w:kern w:val="21"/>
                <w:szCs w:val="21"/>
                <w:lang w:val="en-US" w:eastAsia="zh-CN"/>
                <w14:textFill>
                  <w14:solidFill>
                    <w14:schemeClr w14:val="tx1"/>
                  </w14:solidFill>
                </w14:textFill>
              </w:rPr>
              <w:t>+</w:t>
            </w:r>
            <w:r>
              <w:rPr>
                <w:rFonts w:hint="eastAsia" w:ascii="Times New Roman" w:cs="Times New Roman"/>
                <w:color w:val="000000" w:themeColor="text1"/>
                <w:spacing w:val="0"/>
                <w:sz w:val="21"/>
                <w:szCs w:val="21"/>
                <w:lang w:val="en-US" w:eastAsia="zh-CN"/>
                <w14:textFill>
                  <w14:solidFill>
                    <w14:schemeClr w14:val="tx1"/>
                  </w14:solidFill>
                </w14:textFill>
              </w:rPr>
              <w:t>7.7944t/a</w:t>
            </w:r>
          </w:p>
        </w:tc>
      </w:tr>
      <w:tr w14:paraId="0F0049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21A8F4C4">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废水</w:t>
            </w:r>
          </w:p>
        </w:tc>
        <w:tc>
          <w:tcPr>
            <w:tcW w:w="1417" w:type="dxa"/>
            <w:noWrap w:val="0"/>
            <w:vAlign w:val="center"/>
          </w:tcPr>
          <w:p w14:paraId="2D140BDF">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COD</w:t>
            </w:r>
          </w:p>
        </w:tc>
        <w:tc>
          <w:tcPr>
            <w:tcW w:w="1701" w:type="dxa"/>
            <w:noWrap w:val="0"/>
            <w:vAlign w:val="center"/>
          </w:tcPr>
          <w:p w14:paraId="608EDD65">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276" w:type="dxa"/>
            <w:noWrap w:val="0"/>
            <w:vAlign w:val="center"/>
          </w:tcPr>
          <w:p w14:paraId="3ED50BB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701" w:type="dxa"/>
            <w:noWrap w:val="0"/>
            <w:vAlign w:val="center"/>
          </w:tcPr>
          <w:p w14:paraId="1AA4FD4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559" w:type="dxa"/>
            <w:noWrap w:val="0"/>
            <w:vAlign w:val="center"/>
          </w:tcPr>
          <w:p w14:paraId="5D364EE1">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eastAsia" w:ascii="Times New Roman" w:hAnsi="Times New Roman" w:eastAsia="宋体" w:cs="Times New Roman"/>
                <w:b w:val="0"/>
                <w:bCs w:val="0"/>
                <w:color w:val="000000" w:themeColor="text1"/>
                <w:spacing w:val="0"/>
                <w:sz w:val="21"/>
                <w:szCs w:val="21"/>
                <w:highlight w:val="none"/>
                <w:u w:val="none"/>
                <w:lang w:val="en-US" w:eastAsia="zh-CN"/>
                <w14:textFill>
                  <w14:solidFill>
                    <w14:schemeClr w14:val="tx1"/>
                  </w14:solidFill>
                </w14:textFill>
              </w:rPr>
              <w:t>/</w:t>
            </w:r>
          </w:p>
        </w:tc>
        <w:tc>
          <w:tcPr>
            <w:tcW w:w="1375" w:type="dxa"/>
            <w:noWrap w:val="0"/>
            <w:vAlign w:val="center"/>
          </w:tcPr>
          <w:p w14:paraId="5AA5734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830" w:type="dxa"/>
            <w:noWrap w:val="0"/>
            <w:vAlign w:val="center"/>
          </w:tcPr>
          <w:p w14:paraId="3CCADD9C">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eastAsia" w:ascii="Times New Roman" w:hAnsi="Times New Roman" w:eastAsia="宋体" w:cs="Times New Roman"/>
                <w:b w:val="0"/>
                <w:bCs w:val="0"/>
                <w:color w:val="000000" w:themeColor="text1"/>
                <w:spacing w:val="0"/>
                <w:sz w:val="21"/>
                <w:szCs w:val="21"/>
                <w:highlight w:val="none"/>
                <w:u w:val="none"/>
                <w:lang w:val="en-US" w:eastAsia="zh-CN"/>
                <w14:textFill>
                  <w14:solidFill>
                    <w14:schemeClr w14:val="tx1"/>
                  </w14:solidFill>
                </w14:textFill>
              </w:rPr>
              <w:t>/</w:t>
            </w:r>
          </w:p>
        </w:tc>
        <w:tc>
          <w:tcPr>
            <w:tcW w:w="1341" w:type="dxa"/>
            <w:noWrap w:val="0"/>
            <w:vAlign w:val="center"/>
          </w:tcPr>
          <w:p w14:paraId="284789E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p>
        </w:tc>
      </w:tr>
      <w:tr w14:paraId="634C7E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4317E51C">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p>
        </w:tc>
        <w:tc>
          <w:tcPr>
            <w:tcW w:w="1417" w:type="dxa"/>
            <w:noWrap w:val="0"/>
            <w:vAlign w:val="center"/>
          </w:tcPr>
          <w:p w14:paraId="4310E493">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氨氮</w:t>
            </w:r>
          </w:p>
        </w:tc>
        <w:tc>
          <w:tcPr>
            <w:tcW w:w="1701" w:type="dxa"/>
            <w:noWrap w:val="0"/>
            <w:vAlign w:val="center"/>
          </w:tcPr>
          <w:p w14:paraId="7F72999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276" w:type="dxa"/>
            <w:noWrap w:val="0"/>
            <w:vAlign w:val="center"/>
          </w:tcPr>
          <w:p w14:paraId="61A1730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701" w:type="dxa"/>
            <w:noWrap w:val="0"/>
            <w:vAlign w:val="center"/>
          </w:tcPr>
          <w:p w14:paraId="2DBBC790">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559" w:type="dxa"/>
            <w:noWrap w:val="0"/>
            <w:vAlign w:val="center"/>
          </w:tcPr>
          <w:p w14:paraId="02232C72">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w:t>
            </w:r>
          </w:p>
        </w:tc>
        <w:tc>
          <w:tcPr>
            <w:tcW w:w="1375" w:type="dxa"/>
            <w:noWrap w:val="0"/>
            <w:vAlign w:val="center"/>
          </w:tcPr>
          <w:p w14:paraId="2036EB1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830" w:type="dxa"/>
            <w:noWrap w:val="0"/>
            <w:vAlign w:val="center"/>
          </w:tcPr>
          <w:p w14:paraId="516B5523">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w:t>
            </w:r>
          </w:p>
        </w:tc>
        <w:tc>
          <w:tcPr>
            <w:tcW w:w="1341" w:type="dxa"/>
            <w:noWrap w:val="0"/>
            <w:vAlign w:val="center"/>
          </w:tcPr>
          <w:p w14:paraId="3CC7D0E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p>
        </w:tc>
      </w:tr>
      <w:tr w14:paraId="31D2C7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0B854842">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固体废物</w:t>
            </w:r>
          </w:p>
        </w:tc>
        <w:tc>
          <w:tcPr>
            <w:tcW w:w="1417" w:type="dxa"/>
            <w:noWrap w:val="0"/>
            <w:vAlign w:val="center"/>
          </w:tcPr>
          <w:p w14:paraId="7FC5EBE0">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收集粉尘</w:t>
            </w:r>
          </w:p>
        </w:tc>
        <w:tc>
          <w:tcPr>
            <w:tcW w:w="1701" w:type="dxa"/>
            <w:noWrap w:val="0"/>
            <w:vAlign w:val="center"/>
          </w:tcPr>
          <w:p w14:paraId="1697D64F">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14:textFill>
                  <w14:solidFill>
                    <w14:schemeClr w14:val="tx1"/>
                  </w14:solidFill>
                </w14:textFill>
              </w:rPr>
            </w:pPr>
            <w:r>
              <w:rPr>
                <w:rFonts w:hint="eastAsia" w:ascii="Times New Roman" w:cs="Times New Roman"/>
                <w:snapToGrid w:val="0"/>
                <w:color w:val="000000" w:themeColor="text1"/>
                <w:spacing w:val="0"/>
                <w:kern w:val="21"/>
                <w:szCs w:val="21"/>
                <w:lang w:val="en-US" w:eastAsia="zh-CN"/>
                <w14:textFill>
                  <w14:solidFill>
                    <w14:schemeClr w14:val="tx1"/>
                  </w14:solidFill>
                </w14:textFill>
              </w:rPr>
              <w:t>/</w:t>
            </w:r>
          </w:p>
        </w:tc>
        <w:tc>
          <w:tcPr>
            <w:tcW w:w="1276" w:type="dxa"/>
            <w:noWrap w:val="0"/>
            <w:vAlign w:val="center"/>
          </w:tcPr>
          <w:p w14:paraId="1C16C7E5">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701" w:type="dxa"/>
            <w:noWrap w:val="0"/>
            <w:vAlign w:val="center"/>
          </w:tcPr>
          <w:p w14:paraId="2E4F206A">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559" w:type="dxa"/>
            <w:noWrap w:val="0"/>
            <w:vAlign w:val="center"/>
          </w:tcPr>
          <w:p w14:paraId="368E89E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lang w:val="en-US"/>
                <w14:textFill>
                  <w14:solidFill>
                    <w14:schemeClr w14:val="tx1"/>
                  </w14:solidFill>
                </w14:textFill>
              </w:rPr>
            </w:pPr>
            <w:r>
              <w:rPr>
                <w:rFonts w:hint="eastAsia" w:cs="Times New Roman"/>
                <w:color w:val="000000" w:themeColor="text1"/>
                <w:spacing w:val="0"/>
                <w:sz w:val="21"/>
                <w:szCs w:val="21"/>
                <w:lang w:val="en-US" w:eastAsia="zh-CN"/>
                <w14:textFill>
                  <w14:solidFill>
                    <w14:schemeClr w14:val="tx1"/>
                  </w14:solidFill>
                </w14:textFill>
              </w:rPr>
              <w:t>186.907</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c>
          <w:tcPr>
            <w:tcW w:w="1375" w:type="dxa"/>
            <w:noWrap w:val="0"/>
            <w:vAlign w:val="center"/>
          </w:tcPr>
          <w:p w14:paraId="6F0A4405">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830" w:type="dxa"/>
            <w:noWrap w:val="0"/>
            <w:vAlign w:val="center"/>
          </w:tcPr>
          <w:p w14:paraId="4FC441F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eastAsia" w:cs="Times New Roman"/>
                <w:color w:val="000000" w:themeColor="text1"/>
                <w:spacing w:val="0"/>
                <w:sz w:val="21"/>
                <w:szCs w:val="21"/>
                <w:lang w:val="en-US" w:eastAsia="zh-CN"/>
                <w14:textFill>
                  <w14:solidFill>
                    <w14:schemeClr w14:val="tx1"/>
                  </w14:solidFill>
                </w14:textFill>
              </w:rPr>
              <w:t>186.907</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c>
          <w:tcPr>
            <w:tcW w:w="1341" w:type="dxa"/>
            <w:noWrap w:val="0"/>
            <w:vAlign w:val="center"/>
          </w:tcPr>
          <w:p w14:paraId="35DF4CB2">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eastAsia" w:cs="Times New Roman"/>
                <w:color w:val="000000" w:themeColor="text1"/>
                <w:spacing w:val="0"/>
                <w:sz w:val="21"/>
                <w:szCs w:val="21"/>
                <w:lang w:val="en-US" w:eastAsia="zh-CN"/>
                <w14:textFill>
                  <w14:solidFill>
                    <w14:schemeClr w14:val="tx1"/>
                  </w14:solidFill>
                </w14:textFill>
              </w:rPr>
              <w:t>+186.907</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r>
      <w:tr w14:paraId="7541C9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17F30890">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p>
        </w:tc>
        <w:tc>
          <w:tcPr>
            <w:tcW w:w="1417" w:type="dxa"/>
            <w:noWrap w:val="0"/>
            <w:vAlign w:val="center"/>
          </w:tcPr>
          <w:p w14:paraId="3BD3BCF3">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沉渣</w:t>
            </w:r>
          </w:p>
        </w:tc>
        <w:tc>
          <w:tcPr>
            <w:tcW w:w="1701" w:type="dxa"/>
            <w:noWrap w:val="0"/>
            <w:vAlign w:val="center"/>
          </w:tcPr>
          <w:p w14:paraId="3C2AD670">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276" w:type="dxa"/>
            <w:noWrap w:val="0"/>
            <w:vAlign w:val="center"/>
          </w:tcPr>
          <w:p w14:paraId="49FF8412">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701" w:type="dxa"/>
            <w:noWrap w:val="0"/>
            <w:vAlign w:val="center"/>
          </w:tcPr>
          <w:p w14:paraId="2FA08F5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559" w:type="dxa"/>
            <w:noWrap w:val="0"/>
            <w:vAlign w:val="center"/>
          </w:tcPr>
          <w:p w14:paraId="789513C3">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cs="Times New Roman"/>
                <w:color w:val="000000" w:themeColor="text1"/>
                <w:spacing w:val="0"/>
                <w:kern w:val="2"/>
                <w:sz w:val="21"/>
                <w:szCs w:val="21"/>
                <w:lang w:val="en-US" w:eastAsia="zh-CN" w:bidi="ar-SA"/>
                <w14:textFill>
                  <w14:solidFill>
                    <w14:schemeClr w14:val="tx1"/>
                  </w14:solidFill>
                </w14:textFill>
              </w:rPr>
              <w:t>1.9</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c>
          <w:tcPr>
            <w:tcW w:w="1375" w:type="dxa"/>
            <w:noWrap w:val="0"/>
            <w:vAlign w:val="center"/>
          </w:tcPr>
          <w:p w14:paraId="0280ED19">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830" w:type="dxa"/>
            <w:noWrap w:val="0"/>
            <w:vAlign w:val="center"/>
          </w:tcPr>
          <w:p w14:paraId="21B00568">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eastAsia" w:cs="Times New Roman"/>
                <w:color w:val="000000" w:themeColor="text1"/>
                <w:spacing w:val="0"/>
                <w:kern w:val="2"/>
                <w:sz w:val="21"/>
                <w:szCs w:val="21"/>
                <w:lang w:val="en-US" w:eastAsia="zh-CN" w:bidi="ar-SA"/>
                <w14:textFill>
                  <w14:solidFill>
                    <w14:schemeClr w14:val="tx1"/>
                  </w14:solidFill>
                </w14:textFill>
              </w:rPr>
              <w:t>1.9</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c>
          <w:tcPr>
            <w:tcW w:w="1341" w:type="dxa"/>
            <w:noWrap w:val="0"/>
            <w:vAlign w:val="center"/>
          </w:tcPr>
          <w:p w14:paraId="70CE4510">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eastAsia" w:cs="Times New Roman"/>
                <w:color w:val="000000" w:themeColor="text1"/>
                <w:spacing w:val="0"/>
                <w:kern w:val="2"/>
                <w:sz w:val="21"/>
                <w:szCs w:val="21"/>
                <w:lang w:val="en-US" w:eastAsia="zh-CN" w:bidi="ar-SA"/>
                <w14:textFill>
                  <w14:solidFill>
                    <w14:schemeClr w14:val="tx1"/>
                  </w14:solidFill>
                </w14:textFill>
              </w:rPr>
              <w:t>+1.9</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r>
      <w:tr w14:paraId="427BC7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09270BEB">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p>
        </w:tc>
        <w:tc>
          <w:tcPr>
            <w:tcW w:w="1417" w:type="dxa"/>
            <w:noWrap w:val="0"/>
            <w:vAlign w:val="center"/>
          </w:tcPr>
          <w:p w14:paraId="083C3FD6">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砂石分离机分离出的砂石</w:t>
            </w:r>
          </w:p>
        </w:tc>
        <w:tc>
          <w:tcPr>
            <w:tcW w:w="1701" w:type="dxa"/>
            <w:noWrap w:val="0"/>
            <w:vAlign w:val="center"/>
          </w:tcPr>
          <w:p w14:paraId="3B05ECD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276" w:type="dxa"/>
            <w:noWrap w:val="0"/>
            <w:vAlign w:val="center"/>
          </w:tcPr>
          <w:p w14:paraId="095B115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701" w:type="dxa"/>
            <w:noWrap w:val="0"/>
            <w:vAlign w:val="center"/>
          </w:tcPr>
          <w:p w14:paraId="12ED6369">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559" w:type="dxa"/>
            <w:noWrap w:val="0"/>
            <w:vAlign w:val="center"/>
          </w:tcPr>
          <w:p w14:paraId="4E29907C">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cs="Times New Roman"/>
                <w:color w:val="000000" w:themeColor="text1"/>
                <w:spacing w:val="0"/>
                <w:kern w:val="2"/>
                <w:sz w:val="21"/>
                <w:szCs w:val="21"/>
                <w:lang w:val="en-US" w:eastAsia="zh-CN" w:bidi="ar-SA"/>
                <w14:textFill>
                  <w14:solidFill>
                    <w14:schemeClr w14:val="tx1"/>
                  </w14:solidFill>
                </w14:textFill>
              </w:rPr>
              <w:t>29</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c>
          <w:tcPr>
            <w:tcW w:w="1375" w:type="dxa"/>
            <w:noWrap w:val="0"/>
            <w:vAlign w:val="center"/>
          </w:tcPr>
          <w:p w14:paraId="4FCDAC80">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830" w:type="dxa"/>
            <w:noWrap w:val="0"/>
            <w:vAlign w:val="center"/>
          </w:tcPr>
          <w:p w14:paraId="48113E75">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eastAsia" w:cs="Times New Roman"/>
                <w:color w:val="000000" w:themeColor="text1"/>
                <w:spacing w:val="0"/>
                <w:kern w:val="2"/>
                <w:sz w:val="21"/>
                <w:szCs w:val="21"/>
                <w:lang w:val="en-US" w:eastAsia="zh-CN" w:bidi="ar-SA"/>
                <w14:textFill>
                  <w14:solidFill>
                    <w14:schemeClr w14:val="tx1"/>
                  </w14:solidFill>
                </w14:textFill>
              </w:rPr>
              <w:t>29</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c>
          <w:tcPr>
            <w:tcW w:w="1341" w:type="dxa"/>
            <w:noWrap w:val="0"/>
            <w:vAlign w:val="center"/>
          </w:tcPr>
          <w:p w14:paraId="3B12A97F">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eastAsia" w:cs="Times New Roman"/>
                <w:color w:val="000000" w:themeColor="text1"/>
                <w:spacing w:val="0"/>
                <w:kern w:val="2"/>
                <w:sz w:val="21"/>
                <w:szCs w:val="21"/>
                <w:lang w:val="en-US" w:eastAsia="zh-CN" w:bidi="ar-SA"/>
                <w14:textFill>
                  <w14:solidFill>
                    <w14:schemeClr w14:val="tx1"/>
                  </w14:solidFill>
                </w14:textFill>
              </w:rPr>
              <w:t>+</w:t>
            </w:r>
            <w:r>
              <w:rPr>
                <w:rFonts w:hint="default"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t>2</w:t>
            </w:r>
            <w:r>
              <w:rPr>
                <w:rFonts w:hint="eastAsia" w:cs="Times New Roman"/>
                <w:color w:val="000000" w:themeColor="text1"/>
                <w:spacing w:val="0"/>
                <w:kern w:val="2"/>
                <w:sz w:val="21"/>
                <w:szCs w:val="21"/>
                <w:lang w:val="en-US" w:eastAsia="zh-CN" w:bidi="ar-SA"/>
                <w14:textFill>
                  <w14:solidFill>
                    <w14:schemeClr w14:val="tx1"/>
                  </w14:solidFill>
                </w14:textFill>
              </w:rPr>
              <w:t>9</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r>
      <w:tr w14:paraId="6DBAEE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6B6E4B73">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p>
        </w:tc>
        <w:tc>
          <w:tcPr>
            <w:tcW w:w="1417" w:type="dxa"/>
            <w:noWrap w:val="0"/>
            <w:vAlign w:val="center"/>
          </w:tcPr>
          <w:p w14:paraId="3090A33D">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废弃试验品</w:t>
            </w:r>
          </w:p>
        </w:tc>
        <w:tc>
          <w:tcPr>
            <w:tcW w:w="1701" w:type="dxa"/>
            <w:noWrap w:val="0"/>
            <w:vAlign w:val="center"/>
          </w:tcPr>
          <w:p w14:paraId="67E9AFAF">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276" w:type="dxa"/>
            <w:noWrap w:val="0"/>
            <w:vAlign w:val="center"/>
          </w:tcPr>
          <w:p w14:paraId="5693DD67">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701" w:type="dxa"/>
            <w:noWrap w:val="0"/>
            <w:vAlign w:val="center"/>
          </w:tcPr>
          <w:p w14:paraId="0BB38C8B">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559" w:type="dxa"/>
            <w:noWrap w:val="0"/>
            <w:vAlign w:val="center"/>
          </w:tcPr>
          <w:p w14:paraId="54558988">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cs="Times New Roman"/>
                <w:color w:val="000000" w:themeColor="text1"/>
                <w:spacing w:val="0"/>
                <w:kern w:val="2"/>
                <w:sz w:val="21"/>
                <w:szCs w:val="21"/>
                <w:lang w:val="en-US" w:eastAsia="zh-CN" w:bidi="ar-SA"/>
                <w14:textFill>
                  <w14:solidFill>
                    <w14:schemeClr w14:val="tx1"/>
                  </w14:solidFill>
                </w14:textFill>
              </w:rPr>
              <w:t>15</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c>
          <w:tcPr>
            <w:tcW w:w="1375" w:type="dxa"/>
            <w:noWrap w:val="0"/>
            <w:vAlign w:val="center"/>
          </w:tcPr>
          <w:p w14:paraId="7D5393F5">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830" w:type="dxa"/>
            <w:noWrap w:val="0"/>
            <w:vAlign w:val="center"/>
          </w:tcPr>
          <w:p w14:paraId="3378B9B7">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snapToGrid w:val="0"/>
                <w:color w:val="000000" w:themeColor="text1"/>
                <w:spacing w:val="0"/>
                <w:kern w:val="21"/>
                <w:szCs w:val="21"/>
                <w:lang w:val="en-US"/>
                <w14:textFill>
                  <w14:solidFill>
                    <w14:schemeClr w14:val="tx1"/>
                  </w14:solidFill>
                </w14:textFill>
              </w:rPr>
            </w:pPr>
            <w:r>
              <w:rPr>
                <w:rFonts w:hint="eastAsia" w:cs="Times New Roman"/>
                <w:color w:val="000000" w:themeColor="text1"/>
                <w:spacing w:val="0"/>
                <w:kern w:val="2"/>
                <w:sz w:val="21"/>
                <w:szCs w:val="21"/>
                <w:lang w:val="en-US" w:eastAsia="zh-CN" w:bidi="ar-SA"/>
                <w14:textFill>
                  <w14:solidFill>
                    <w14:schemeClr w14:val="tx1"/>
                  </w14:solidFill>
                </w14:textFill>
              </w:rPr>
              <w:t>15</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c>
          <w:tcPr>
            <w:tcW w:w="1341" w:type="dxa"/>
            <w:noWrap w:val="0"/>
            <w:vAlign w:val="center"/>
          </w:tcPr>
          <w:p w14:paraId="10FEB084">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r>
              <w:rPr>
                <w:rFonts w:hint="eastAsia" w:cs="Times New Roman"/>
                <w:color w:val="000000" w:themeColor="text1"/>
                <w:spacing w:val="0"/>
                <w:kern w:val="2"/>
                <w:sz w:val="21"/>
                <w:szCs w:val="21"/>
                <w:lang w:val="en-US" w:eastAsia="zh-CN" w:bidi="ar-SA"/>
                <w14:textFill>
                  <w14:solidFill>
                    <w14:schemeClr w14:val="tx1"/>
                  </w14:solidFill>
                </w14:textFill>
              </w:rPr>
              <w:t>+15</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r>
      <w:tr w14:paraId="7B6192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55E0C063">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p>
        </w:tc>
        <w:tc>
          <w:tcPr>
            <w:tcW w:w="1417" w:type="dxa"/>
            <w:noWrap w:val="0"/>
            <w:vAlign w:val="center"/>
          </w:tcPr>
          <w:p w14:paraId="3FD7D382">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bCs/>
                <w:color w:val="000000" w:themeColor="text1"/>
                <w:spacing w:val="0"/>
                <w:sz w:val="21"/>
                <w:szCs w:val="21"/>
                <w:highlight w:val="none"/>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废</w:t>
            </w:r>
            <w:r>
              <w:rPr>
                <w:rFonts w:hint="eastAsia" w:ascii="Times New Roman" w:hAnsi="Times New Roman" w:cs="Times New Roman"/>
                <w:color w:val="000000" w:themeColor="text1"/>
                <w:sz w:val="18"/>
                <w:szCs w:val="18"/>
                <w:lang w:val="en-US" w:eastAsia="zh-CN"/>
                <w14:textFill>
                  <w14:solidFill>
                    <w14:schemeClr w14:val="tx1"/>
                  </w14:solidFill>
                </w14:textFill>
              </w:rPr>
              <w:t>机</w:t>
            </w:r>
            <w:r>
              <w:rPr>
                <w:rFonts w:hint="default" w:ascii="Times New Roman" w:hAnsi="Times New Roman" w:cs="Times New Roman"/>
                <w:color w:val="000000" w:themeColor="text1"/>
                <w:sz w:val="18"/>
                <w:szCs w:val="18"/>
                <w:lang w:val="en-US" w:eastAsia="zh-CN"/>
                <w14:textFill>
                  <w14:solidFill>
                    <w14:schemeClr w14:val="tx1"/>
                  </w14:solidFill>
                </w14:textFill>
              </w:rPr>
              <w:t>油</w:t>
            </w:r>
          </w:p>
        </w:tc>
        <w:tc>
          <w:tcPr>
            <w:tcW w:w="1701" w:type="dxa"/>
            <w:noWrap w:val="0"/>
            <w:vAlign w:val="center"/>
          </w:tcPr>
          <w:p w14:paraId="7DD96D57">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eastAsia" w:ascii="Times New Roman" w:cs="Times New Roman"/>
                <w:snapToGrid w:val="0"/>
                <w:color w:val="000000" w:themeColor="text1"/>
                <w:spacing w:val="0"/>
                <w:kern w:val="21"/>
                <w:szCs w:val="21"/>
                <w:lang w:val="en-US" w:eastAsia="zh-CN"/>
                <w14:textFill>
                  <w14:solidFill>
                    <w14:schemeClr w14:val="tx1"/>
                  </w14:solidFill>
                </w14:textFill>
              </w:rPr>
              <w:t>/</w:t>
            </w:r>
          </w:p>
        </w:tc>
        <w:tc>
          <w:tcPr>
            <w:tcW w:w="1276" w:type="dxa"/>
            <w:noWrap w:val="0"/>
            <w:vAlign w:val="center"/>
          </w:tcPr>
          <w:p w14:paraId="734D4541">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701" w:type="dxa"/>
            <w:noWrap w:val="0"/>
            <w:vAlign w:val="center"/>
          </w:tcPr>
          <w:p w14:paraId="06AEBA5A">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559" w:type="dxa"/>
            <w:noWrap w:val="0"/>
            <w:vAlign w:val="center"/>
          </w:tcPr>
          <w:p w14:paraId="7C05BD6D">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t>0.1</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c>
          <w:tcPr>
            <w:tcW w:w="1375" w:type="dxa"/>
            <w:noWrap w:val="0"/>
            <w:vAlign w:val="center"/>
          </w:tcPr>
          <w:p w14:paraId="609D4DB3">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830" w:type="dxa"/>
            <w:noWrap w:val="0"/>
            <w:vAlign w:val="center"/>
          </w:tcPr>
          <w:p w14:paraId="65A35424">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color w:val="000000" w:themeColor="text1"/>
                <w:spacing w:val="0"/>
                <w:szCs w:val="21"/>
                <w:highlight w:val="none"/>
                <w:lang w:val="en-US"/>
                <w14:textFill>
                  <w14:solidFill>
                    <w14:schemeClr w14:val="tx1"/>
                  </w14:solidFill>
                </w14:textFill>
              </w:rPr>
            </w:pPr>
            <w: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t>0.1</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c>
          <w:tcPr>
            <w:tcW w:w="1341" w:type="dxa"/>
            <w:noWrap w:val="0"/>
            <w:vAlign w:val="center"/>
          </w:tcPr>
          <w:p w14:paraId="196CF04E">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eastAsia" w:cs="Times New Roman"/>
                <w:color w:val="000000" w:themeColor="text1"/>
                <w:spacing w:val="0"/>
                <w:kern w:val="2"/>
                <w:sz w:val="21"/>
                <w:szCs w:val="21"/>
                <w:lang w:val="en-US" w:eastAsia="zh-CN" w:bidi="ar-SA"/>
                <w14:textFill>
                  <w14:solidFill>
                    <w14:schemeClr w14:val="tx1"/>
                  </w14:solidFill>
                </w14:textFill>
              </w:rPr>
              <w:t>+</w:t>
            </w:r>
            <w: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t>0.1</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r>
      <w:tr w14:paraId="44D9C8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480ACC2E">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p>
        </w:tc>
        <w:tc>
          <w:tcPr>
            <w:tcW w:w="1417" w:type="dxa"/>
            <w:noWrap w:val="0"/>
            <w:vAlign w:val="center"/>
          </w:tcPr>
          <w:p w14:paraId="7F347C4E">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废含油抹布及手套</w:t>
            </w:r>
          </w:p>
        </w:tc>
        <w:tc>
          <w:tcPr>
            <w:tcW w:w="1701" w:type="dxa"/>
            <w:noWrap w:val="0"/>
            <w:vAlign w:val="center"/>
          </w:tcPr>
          <w:p w14:paraId="189A5B2C">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eastAsia" w:ascii="Times New Roman" w:cs="Times New Roman"/>
                <w:snapToGrid w:val="0"/>
                <w:color w:val="000000" w:themeColor="text1"/>
                <w:spacing w:val="0"/>
                <w:kern w:val="21"/>
                <w:szCs w:val="21"/>
                <w:lang w:val="en-US" w:eastAsia="zh-CN"/>
                <w14:textFill>
                  <w14:solidFill>
                    <w14:schemeClr w14:val="tx1"/>
                  </w14:solidFill>
                </w14:textFill>
              </w:rPr>
              <w:t>/</w:t>
            </w:r>
          </w:p>
        </w:tc>
        <w:tc>
          <w:tcPr>
            <w:tcW w:w="1276" w:type="dxa"/>
            <w:noWrap w:val="0"/>
            <w:vAlign w:val="center"/>
          </w:tcPr>
          <w:p w14:paraId="7959BEBB">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701" w:type="dxa"/>
            <w:noWrap w:val="0"/>
            <w:vAlign w:val="center"/>
          </w:tcPr>
          <w:p w14:paraId="7DE1142E">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559" w:type="dxa"/>
            <w:noWrap w:val="0"/>
            <w:vAlign w:val="center"/>
          </w:tcPr>
          <w:p w14:paraId="02339328">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t>0.02</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c>
          <w:tcPr>
            <w:tcW w:w="1375" w:type="dxa"/>
            <w:noWrap w:val="0"/>
            <w:vAlign w:val="center"/>
          </w:tcPr>
          <w:p w14:paraId="27396CDA">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830" w:type="dxa"/>
            <w:noWrap w:val="0"/>
            <w:vAlign w:val="center"/>
          </w:tcPr>
          <w:p w14:paraId="55D9CA16">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color w:val="000000" w:themeColor="text1"/>
                <w:spacing w:val="0"/>
                <w:szCs w:val="21"/>
                <w:highlight w:val="none"/>
                <w:lang w:val="en-US"/>
                <w14:textFill>
                  <w14:solidFill>
                    <w14:schemeClr w14:val="tx1"/>
                  </w14:solidFill>
                </w14:textFill>
              </w:rPr>
            </w:pPr>
            <w: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t>0.02</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c>
          <w:tcPr>
            <w:tcW w:w="1341" w:type="dxa"/>
            <w:noWrap w:val="0"/>
            <w:vAlign w:val="center"/>
          </w:tcPr>
          <w:p w14:paraId="76188B8A">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eastAsia" w:cs="Times New Roman"/>
                <w:color w:val="000000" w:themeColor="text1"/>
                <w:spacing w:val="0"/>
                <w:kern w:val="2"/>
                <w:sz w:val="21"/>
                <w:szCs w:val="21"/>
                <w:lang w:val="en-US" w:eastAsia="zh-CN" w:bidi="ar-SA"/>
                <w14:textFill>
                  <w14:solidFill>
                    <w14:schemeClr w14:val="tx1"/>
                  </w14:solidFill>
                </w14:textFill>
              </w:rPr>
              <w:t>+</w:t>
            </w:r>
            <w: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t>0.02</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r>
      <w:tr w14:paraId="030D3D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1D064238">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14:textFill>
                  <w14:solidFill>
                    <w14:schemeClr w14:val="tx1"/>
                  </w14:solidFill>
                </w14:textFill>
              </w:rPr>
            </w:pPr>
          </w:p>
        </w:tc>
        <w:tc>
          <w:tcPr>
            <w:tcW w:w="1417" w:type="dxa"/>
            <w:noWrap w:val="0"/>
            <w:vAlign w:val="center"/>
          </w:tcPr>
          <w:p w14:paraId="323ABB3F">
            <w:pPr>
              <w:pStyle w:val="100"/>
              <w:keepNext w:val="0"/>
              <w:keepLines w:val="0"/>
              <w:pageBreakBefore w:val="0"/>
              <w:widowControl w:val="0"/>
              <w:kinsoku/>
              <w:wordWrap/>
              <w:overflowPunct/>
              <w:topLinePunct w:val="0"/>
              <w:autoSpaceDE/>
              <w:autoSpaceDN/>
              <w:bidi w:val="0"/>
              <w:adjustRightInd/>
              <w:snapToGrid/>
              <w:ind w:left="-53" w:leftChars="-25" w:right="-53" w:rightChars="-25"/>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隔油池油渣</w:t>
            </w:r>
          </w:p>
        </w:tc>
        <w:tc>
          <w:tcPr>
            <w:tcW w:w="1701" w:type="dxa"/>
            <w:noWrap w:val="0"/>
            <w:vAlign w:val="center"/>
          </w:tcPr>
          <w:p w14:paraId="63A8FD02">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eastAsia" w:ascii="Times New Roman" w:cs="Times New Roman"/>
                <w:snapToGrid w:val="0"/>
                <w:color w:val="000000" w:themeColor="text1"/>
                <w:spacing w:val="0"/>
                <w:kern w:val="21"/>
                <w:szCs w:val="21"/>
                <w:lang w:val="en-US" w:eastAsia="zh-CN"/>
                <w14:textFill>
                  <w14:solidFill>
                    <w14:schemeClr w14:val="tx1"/>
                  </w14:solidFill>
                </w14:textFill>
              </w:rPr>
              <w:t>/</w:t>
            </w:r>
          </w:p>
        </w:tc>
        <w:tc>
          <w:tcPr>
            <w:tcW w:w="1276" w:type="dxa"/>
            <w:noWrap w:val="0"/>
            <w:vAlign w:val="center"/>
          </w:tcPr>
          <w:p w14:paraId="36989ABF">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701" w:type="dxa"/>
            <w:noWrap w:val="0"/>
            <w:vAlign w:val="center"/>
          </w:tcPr>
          <w:p w14:paraId="624671B6">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559" w:type="dxa"/>
            <w:noWrap w:val="0"/>
            <w:vAlign w:val="center"/>
          </w:tcPr>
          <w:p w14:paraId="5B1275B0">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ascii="Times New Roman" w:cs="Times New Roman"/>
                <w:color w:val="000000" w:themeColor="text1"/>
                <w:spacing w:val="0"/>
                <w:kern w:val="2"/>
                <w:sz w:val="21"/>
                <w:szCs w:val="21"/>
                <w:lang w:val="en-US" w:eastAsia="zh-CN" w:bidi="ar-SA"/>
                <w14:textFill>
                  <w14:solidFill>
                    <w14:schemeClr w14:val="tx1"/>
                  </w14:solidFill>
                </w14:textFill>
              </w:rPr>
              <w:t>0.01</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c>
          <w:tcPr>
            <w:tcW w:w="1375" w:type="dxa"/>
            <w:noWrap w:val="0"/>
            <w:vAlign w:val="center"/>
          </w:tcPr>
          <w:p w14:paraId="493F674A">
            <w:pPr>
              <w:pStyle w:val="51"/>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t>/</w:t>
            </w:r>
          </w:p>
        </w:tc>
        <w:tc>
          <w:tcPr>
            <w:tcW w:w="1830" w:type="dxa"/>
            <w:noWrap w:val="0"/>
            <w:vAlign w:val="center"/>
          </w:tcPr>
          <w:p w14:paraId="20FF7E65">
            <w:pPr>
              <w:pStyle w:val="51"/>
              <w:keepNext w:val="0"/>
              <w:keepLines w:val="0"/>
              <w:pageBreakBefore w:val="0"/>
              <w:widowControl w:val="0"/>
              <w:kinsoku/>
              <w:wordWrap/>
              <w:overflowPunct/>
              <w:topLinePunct w:val="0"/>
              <w:autoSpaceDE/>
              <w:autoSpaceDN/>
              <w:bidi w:val="0"/>
              <w:spacing w:beforeLines="0" w:afterLines="0" w:line="240" w:lineRule="auto"/>
              <w:ind w:left="420" w:leftChars="0" w:hanging="420" w:hangingChars="200"/>
              <w:jc w:val="center"/>
              <w:textAlignment w:val="auto"/>
              <w:rPr>
                <w:rFonts w:hint="default" w:ascii="Times New Roman" w:hAnsi="Times New Roman" w:eastAsia="宋体" w:cs="Times New Roman"/>
                <w:color w:val="000000" w:themeColor="text1"/>
                <w:spacing w:val="0"/>
                <w:szCs w:val="21"/>
                <w:highlight w:val="none"/>
                <w:lang w:val="en-US"/>
                <w14:textFill>
                  <w14:solidFill>
                    <w14:schemeClr w14:val="tx1"/>
                  </w14:solidFill>
                </w14:textFill>
              </w:rPr>
            </w:pPr>
            <w:r>
              <w:rPr>
                <w:rFonts w:hint="eastAsia" w:ascii="Times New Roman" w:cs="Times New Roman"/>
                <w:color w:val="000000" w:themeColor="text1"/>
                <w:spacing w:val="0"/>
                <w:kern w:val="2"/>
                <w:sz w:val="21"/>
                <w:szCs w:val="21"/>
                <w:lang w:val="en-US" w:eastAsia="zh-CN" w:bidi="ar-SA"/>
                <w14:textFill>
                  <w14:solidFill>
                    <w14:schemeClr w14:val="tx1"/>
                  </w14:solidFill>
                </w14:textFill>
              </w:rPr>
              <w:t>0.01</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c>
          <w:tcPr>
            <w:tcW w:w="1341" w:type="dxa"/>
            <w:noWrap w:val="0"/>
            <w:vAlign w:val="center"/>
          </w:tcPr>
          <w:p w14:paraId="0F11E6EE">
            <w:pPr>
              <w:pStyle w:val="51"/>
              <w:keepNext w:val="0"/>
              <w:keepLines w:val="0"/>
              <w:pageBreakBefore w:val="0"/>
              <w:widowControl w:val="0"/>
              <w:kinsoku/>
              <w:wordWrap/>
              <w:overflowPunct/>
              <w:topLinePunct w:val="0"/>
              <w:autoSpaceDE/>
              <w:autoSpaceDN/>
              <w:bidi w:val="0"/>
              <w:spacing w:beforeLines="0" w:afterLines="0" w:line="240" w:lineRule="auto"/>
              <w:ind w:left="420" w:leftChars="0" w:hanging="420" w:hangingChars="200"/>
              <w:jc w:val="center"/>
              <w:textAlignment w:val="auto"/>
              <w:rPr>
                <w:rFonts w:hint="default" w:ascii="Times New Roman" w:hAnsi="Times New Roman" w:eastAsia="宋体" w:cs="Times New Roman"/>
                <w:snapToGrid w:val="0"/>
                <w:color w:val="000000" w:themeColor="text1"/>
                <w:spacing w:val="0"/>
                <w:kern w:val="21"/>
                <w:szCs w:val="21"/>
                <w:lang w:val="en-US" w:eastAsia="zh-CN"/>
                <w14:textFill>
                  <w14:solidFill>
                    <w14:schemeClr w14:val="tx1"/>
                  </w14:solidFill>
                </w14:textFill>
              </w:rPr>
            </w:pPr>
            <w:r>
              <w:rPr>
                <w:rFonts w:hint="eastAsia" w:ascii="Times New Roman" w:cs="Times New Roman"/>
                <w:color w:val="000000" w:themeColor="text1"/>
                <w:spacing w:val="0"/>
                <w:kern w:val="2"/>
                <w:sz w:val="21"/>
                <w:szCs w:val="21"/>
                <w:lang w:val="en-US" w:eastAsia="zh-CN" w:bidi="ar-SA"/>
                <w14:textFill>
                  <w14:solidFill>
                    <w14:schemeClr w14:val="tx1"/>
                  </w14:solidFill>
                </w14:textFill>
              </w:rPr>
              <w:t>+0.01</w:t>
            </w:r>
            <w:r>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t/a</w:t>
            </w:r>
          </w:p>
        </w:tc>
      </w:tr>
    </w:tbl>
    <w:p w14:paraId="6CAEA924">
      <w:pPr>
        <w:keepNext w:val="0"/>
        <w:keepLines w:val="0"/>
        <w:pageBreakBefore w:val="0"/>
        <w:widowControl w:val="0"/>
        <w:kinsoku/>
        <w:wordWrap/>
        <w:overflowPunct/>
        <w:topLinePunct w:val="0"/>
        <w:autoSpaceDE/>
        <w:autoSpaceDN/>
        <w:bidi w:val="0"/>
        <w:adjustRightInd/>
        <w:snapToGrid/>
        <w:textAlignment w:val="auto"/>
        <w:outlineLvl w:val="9"/>
        <w:rPr>
          <w:rFonts w:hint="eastAsia" w:ascii="Times New Roman" w:cs="Times New Roman"/>
          <w:snapToGrid w:val="0"/>
          <w:color w:val="000000" w:themeColor="text1"/>
          <w:spacing w:val="-16"/>
          <w:kern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14:textFill>
            <w14:solidFill>
              <w14:schemeClr w14:val="tx1"/>
            </w14:solidFill>
          </w14:textFill>
        </w:rPr>
        <w:t>注：</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⑥</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①</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instrText xml:space="preserve"> = 3 \* GB3 \* MERGEFORMAT </w:instrTex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③</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instrText xml:space="preserve"> = 4 \* GB3 \* MERGEFORMAT </w:instrTex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④</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instrText xml:space="preserve"> = 5 \* GB3 \* MERGEFORMAT </w:instrTex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⑤</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instrText xml:space="preserve"> = 7 \* GB3 \* MERGEFORMAT </w:instrTex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⑦</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⑥</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t>-</w:t>
      </w:r>
      <w:r>
        <w:rPr>
          <w:rFonts w:hint="eastAsia" w:ascii="Times New Roman" w:cs="Times New Roman"/>
          <w:snapToGrid w:val="0"/>
          <w:color w:val="000000" w:themeColor="text1"/>
          <w:spacing w:val="-16"/>
          <w:kern w:val="21"/>
          <w:szCs w:val="21"/>
          <w:lang w:val="en-US" w:eastAsia="zh-CN"/>
          <w14:textFill>
            <w14:solidFill>
              <w14:schemeClr w14:val="tx1"/>
            </w14:solidFill>
          </w14:textFill>
        </w:rPr>
        <w:t>①</w:t>
      </w:r>
    </w:p>
    <w:p w14:paraId="1CF22849">
      <w:pPr>
        <w:pStyle w:val="2"/>
        <w:rPr>
          <w:rFonts w:hint="eastAsia"/>
          <w:lang w:val="en-US" w:eastAsia="zh-CN"/>
        </w:rPr>
        <w:sectPr>
          <w:pgSz w:w="16838" w:h="11906" w:orient="landscape"/>
          <w:pgMar w:top="1417" w:right="1440" w:bottom="1417" w:left="1440" w:header="851" w:footer="992" w:gutter="0"/>
          <w:cols w:space="0" w:num="1"/>
          <w:rtlGutter w:val="0"/>
          <w:docGrid w:type="lines" w:linePitch="312" w:charSpace="0"/>
        </w:sectPr>
      </w:pPr>
    </w:p>
    <w:p w14:paraId="164EEBDC">
      <w:pPr>
        <w:keepNext w:val="0"/>
        <w:keepLines w:val="0"/>
        <w:pageBreakBefore w:val="0"/>
        <w:widowControl w:val="0"/>
        <w:kinsoku/>
        <w:wordWrap/>
        <w:overflowPunct/>
        <w:topLinePunct w:val="0"/>
        <w:autoSpaceDE/>
        <w:autoSpaceDN/>
        <w:bidi w:val="0"/>
        <w:adjustRightInd/>
        <w:snapToGrid/>
        <w:textAlignment w:val="auto"/>
        <w:outlineLvl w:val="9"/>
        <w:rPr>
          <w:rFonts w:hint="eastAsia" w:ascii="Calibri" w:hAnsi="Calibri" w:cs="Times New Roman"/>
          <w:b/>
          <w:bCs/>
          <w:sz w:val="24"/>
          <w:szCs w:val="24"/>
          <w:lang w:val="en-US" w:eastAsia="zh-CN"/>
        </w:rPr>
      </w:pPr>
      <w:r>
        <w:rPr>
          <w:rFonts w:hint="eastAsia" w:ascii="Calibri" w:hAnsi="Calibri" w:cs="Times New Roman"/>
          <w:b/>
          <w:bCs/>
          <w:sz w:val="24"/>
          <w:szCs w:val="24"/>
          <w:lang w:val="en-US" w:eastAsia="zh-CN"/>
        </w:rPr>
        <w:t>附件</w:t>
      </w:r>
      <w:r>
        <w:rPr>
          <w:rFonts w:hint="default" w:ascii="Times New Roman" w:hAnsi="Times New Roman" w:cs="Times New Roman"/>
          <w:b/>
          <w:bCs/>
          <w:sz w:val="24"/>
          <w:szCs w:val="24"/>
          <w:lang w:val="en-US" w:eastAsia="zh-CN"/>
        </w:rPr>
        <w:t>1</w:t>
      </w:r>
      <w:r>
        <w:rPr>
          <w:rFonts w:hint="eastAsia" w:ascii="Calibri" w:hAnsi="Calibri" w:cs="Times New Roman"/>
          <w:b/>
          <w:bCs/>
          <w:sz w:val="24"/>
          <w:szCs w:val="24"/>
          <w:lang w:val="en-US" w:eastAsia="zh-CN"/>
        </w:rPr>
        <w:t>：项目委托书</w:t>
      </w:r>
    </w:p>
    <w:p w14:paraId="5ADA68BD">
      <w:pPr>
        <w:jc w:val="center"/>
        <w:rPr>
          <w:rFonts w:ascii="Calibri" w:hAnsi="Calibri" w:cs="Times New Roman"/>
          <w:b/>
          <w:sz w:val="44"/>
          <w:szCs w:val="44"/>
        </w:rPr>
      </w:pPr>
      <w:r>
        <w:rPr>
          <w:rFonts w:hint="eastAsia" w:ascii="Calibri" w:hAnsi="Calibri" w:cs="Times New Roman"/>
          <w:b/>
          <w:sz w:val="44"/>
          <w:szCs w:val="44"/>
        </w:rPr>
        <w:t>委   托   书</w:t>
      </w:r>
    </w:p>
    <w:p w14:paraId="5E55D026">
      <w:pPr>
        <w:spacing w:line="360" w:lineRule="auto"/>
        <w:rPr>
          <w:rFonts w:hint="eastAsia" w:ascii="Calibri" w:hAnsi="Calibri" w:eastAsia="宋体" w:cs="Times New Roman"/>
          <w:sz w:val="24"/>
          <w:lang w:eastAsia="zh-CN"/>
        </w:rPr>
      </w:pPr>
      <w:r>
        <w:rPr>
          <w:rFonts w:hint="eastAsia" w:ascii="Calibri" w:hAnsi="Calibri" w:eastAsia="宋体" w:cs="Times New Roman"/>
          <w:sz w:val="24"/>
          <w:lang w:eastAsia="zh-CN"/>
        </w:rPr>
        <w:drawing>
          <wp:inline distT="0" distB="0" distL="114300" distR="114300">
            <wp:extent cx="5758815" cy="8148955"/>
            <wp:effectExtent l="0" t="0" r="13335" b="4445"/>
            <wp:docPr id="42" name="图片 42" descr="委托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委托书_00"/>
                    <pic:cNvPicPr>
                      <a:picLocks noChangeAspect="1"/>
                    </pic:cNvPicPr>
                  </pic:nvPicPr>
                  <pic:blipFill>
                    <a:blip r:embed="rId33"/>
                    <a:stretch>
                      <a:fillRect/>
                    </a:stretch>
                  </pic:blipFill>
                  <pic:spPr>
                    <a:xfrm>
                      <a:off x="0" y="0"/>
                      <a:ext cx="5758815" cy="8148955"/>
                    </a:xfrm>
                    <a:prstGeom prst="rect">
                      <a:avLst/>
                    </a:prstGeom>
                  </pic:spPr>
                </pic:pic>
              </a:graphicData>
            </a:graphic>
          </wp:inline>
        </w:drawing>
      </w:r>
    </w:p>
    <w:p w14:paraId="1CC7424B">
      <w:pPr>
        <w:spacing w:line="360" w:lineRule="auto"/>
        <w:rPr>
          <w:rFonts w:hint="default" w:ascii="Times New Roman" w:hAnsi="Times New Roman" w:cs="Times New Roman"/>
          <w:color w:val="auto"/>
          <w:sz w:val="32"/>
          <w:szCs w:val="32"/>
        </w:rPr>
        <w:sectPr>
          <w:pgSz w:w="11906" w:h="16838"/>
          <w:pgMar w:top="1440" w:right="1417" w:bottom="1440" w:left="1417" w:header="851" w:footer="992" w:gutter="0"/>
          <w:cols w:space="0" w:num="1"/>
          <w:rtlGutter w:val="0"/>
          <w:docGrid w:type="lines" w:linePitch="312" w:charSpace="0"/>
        </w:sectPr>
      </w:pPr>
    </w:p>
    <w:p w14:paraId="1FCA3B3C">
      <w:pPr>
        <w:keepNext w:val="0"/>
        <w:keepLines w:val="0"/>
        <w:pageBreakBefore w:val="0"/>
        <w:widowControl w:val="0"/>
        <w:kinsoku/>
        <w:wordWrap/>
        <w:overflowPunct/>
        <w:topLinePunct w:val="0"/>
        <w:autoSpaceDE/>
        <w:autoSpaceDN/>
        <w:bidi w:val="0"/>
        <w:adjustRightInd/>
        <w:snapToGrid/>
        <w:textAlignment w:val="auto"/>
        <w:outlineLvl w:val="0"/>
        <w:rPr>
          <w:rFonts w:hint="eastAsia" w:ascii="Calibri" w:hAnsi="Calibri" w:cs="Times New Roman"/>
          <w:b/>
          <w:bCs/>
          <w:sz w:val="24"/>
          <w:szCs w:val="24"/>
          <w:lang w:val="en-US" w:eastAsia="zh-CN"/>
        </w:rPr>
      </w:pPr>
      <w:r>
        <w:rPr>
          <w:rFonts w:hint="eastAsia" w:ascii="Calibri" w:hAnsi="Calibri" w:cs="Times New Roman"/>
          <w:b/>
          <w:bCs/>
          <w:sz w:val="24"/>
          <w:szCs w:val="24"/>
          <w:lang w:val="en-US" w:eastAsia="zh-CN"/>
        </w:rPr>
        <w:t>附件</w:t>
      </w:r>
      <w:r>
        <w:rPr>
          <w:rFonts w:hint="default" w:ascii="Times New Roman" w:hAnsi="Times New Roman" w:cs="Times New Roman"/>
          <w:b/>
          <w:bCs/>
          <w:sz w:val="24"/>
          <w:szCs w:val="24"/>
          <w:lang w:val="en-US" w:eastAsia="zh-CN"/>
        </w:rPr>
        <w:t>2</w:t>
      </w:r>
      <w:r>
        <w:rPr>
          <w:rFonts w:hint="eastAsia" w:ascii="Calibri" w:hAnsi="Calibri" w:cs="Times New Roman"/>
          <w:b/>
          <w:bCs/>
          <w:sz w:val="24"/>
          <w:szCs w:val="24"/>
          <w:lang w:val="en-US" w:eastAsia="zh-CN"/>
        </w:rPr>
        <w:t>：企业营业执照</w:t>
      </w:r>
    </w:p>
    <w:p w14:paraId="0D677435">
      <w:pPr>
        <w:jc w:val="center"/>
        <w:rPr>
          <w:rFonts w:hint="eastAsia" w:eastAsia="宋体"/>
          <w:lang w:eastAsia="zh-CN"/>
        </w:rPr>
        <w:sectPr>
          <w:pgSz w:w="16838" w:h="11906" w:orient="landscape"/>
          <w:pgMar w:top="1417" w:right="1440" w:bottom="1417" w:left="1440" w:header="851" w:footer="992" w:gutter="0"/>
          <w:cols w:space="0" w:num="1"/>
          <w:rtlGutter w:val="0"/>
          <w:docGrid w:type="lines" w:linePitch="312" w:charSpace="0"/>
        </w:sectPr>
      </w:pPr>
      <w:r>
        <w:rPr>
          <w:rFonts w:hint="eastAsia" w:ascii="Calibri" w:hAnsi="Calibri" w:eastAsia="宋体" w:cs="Times New Roman"/>
          <w:kern w:val="0"/>
          <w:sz w:val="18"/>
          <w:szCs w:val="20"/>
          <w:lang w:val="en-US" w:eastAsia="zh-CN" w:bidi="ar-SA"/>
        </w:rPr>
        <w:drawing>
          <wp:inline distT="0" distB="0" distL="114300" distR="114300">
            <wp:extent cx="7768590" cy="5360035"/>
            <wp:effectExtent l="0" t="0" r="3810" b="12065"/>
            <wp:docPr id="101" name="图片 101" descr="御鑫营业执照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御鑫营业执照_00"/>
                    <pic:cNvPicPr>
                      <a:picLocks noChangeAspect="1"/>
                    </pic:cNvPicPr>
                  </pic:nvPicPr>
                  <pic:blipFill>
                    <a:blip r:embed="rId34"/>
                    <a:stretch>
                      <a:fillRect/>
                    </a:stretch>
                  </pic:blipFill>
                  <pic:spPr>
                    <a:xfrm>
                      <a:off x="0" y="0"/>
                      <a:ext cx="7768590" cy="5360035"/>
                    </a:xfrm>
                    <a:prstGeom prst="rect">
                      <a:avLst/>
                    </a:prstGeom>
                  </pic:spPr>
                </pic:pic>
              </a:graphicData>
            </a:graphic>
          </wp:inline>
        </w:drawing>
      </w:r>
    </w:p>
    <w:p w14:paraId="69FD160E">
      <w:pPr>
        <w:keepNext w:val="0"/>
        <w:keepLines w:val="0"/>
        <w:pageBreakBefore w:val="0"/>
        <w:widowControl w:val="0"/>
        <w:kinsoku/>
        <w:wordWrap/>
        <w:overflowPunct/>
        <w:topLinePunct w:val="0"/>
        <w:autoSpaceDE/>
        <w:autoSpaceDN/>
        <w:bidi w:val="0"/>
        <w:adjustRightInd/>
        <w:snapToGrid/>
        <w:textAlignment w:val="auto"/>
        <w:outlineLvl w:val="0"/>
        <w:rPr>
          <w:rFonts w:hint="eastAsia" w:ascii="Calibri" w:hAnsi="Calibri" w:cs="Times New Roman"/>
          <w:b/>
          <w:bCs/>
          <w:sz w:val="24"/>
          <w:szCs w:val="24"/>
          <w:lang w:val="en-US" w:eastAsia="zh-CN"/>
        </w:rPr>
      </w:pPr>
      <w:r>
        <w:rPr>
          <w:rFonts w:hint="eastAsia" w:ascii="Calibri" w:hAnsi="Calibri" w:cs="Times New Roman"/>
          <w:b/>
          <w:bCs/>
          <w:sz w:val="24"/>
          <w:szCs w:val="24"/>
          <w:lang w:val="en-US" w:eastAsia="zh-CN"/>
        </w:rPr>
        <w:t>附件</w:t>
      </w:r>
      <w:r>
        <w:rPr>
          <w:rFonts w:hint="default" w:ascii="Times New Roman" w:hAnsi="Times New Roman" w:cs="Times New Roman"/>
          <w:b/>
          <w:bCs/>
          <w:sz w:val="24"/>
          <w:szCs w:val="24"/>
          <w:lang w:val="en-US" w:eastAsia="zh-CN"/>
        </w:rPr>
        <w:t>3</w:t>
      </w:r>
      <w:r>
        <w:rPr>
          <w:rFonts w:hint="eastAsia" w:ascii="Calibri" w:hAnsi="Calibri" w:cs="Times New Roman"/>
          <w:b/>
          <w:bCs/>
          <w:sz w:val="24"/>
          <w:szCs w:val="24"/>
          <w:lang w:val="en-US" w:eastAsia="zh-CN"/>
        </w:rPr>
        <w:t>：用地合同</w:t>
      </w:r>
    </w:p>
    <w:p w14:paraId="48C4983D">
      <w:pPr>
        <w:rPr>
          <w:rFonts w:hint="eastAsia" w:ascii="Calibri" w:hAnsi="Calibri" w:cs="Times New Roman"/>
          <w:lang w:val="en-US" w:eastAsia="zh-CN"/>
        </w:rPr>
      </w:pPr>
      <w:r>
        <w:rPr>
          <w:rFonts w:hint="eastAsia" w:ascii="Calibri" w:hAnsi="Calibri" w:cs="Times New Roman"/>
          <w:lang w:val="en-US" w:eastAsia="zh-CN"/>
        </w:rPr>
        <w:drawing>
          <wp:inline distT="0" distB="0" distL="114300" distR="114300">
            <wp:extent cx="5755005" cy="7983220"/>
            <wp:effectExtent l="0" t="0" r="17145" b="17780"/>
            <wp:docPr id="109" name="图片 109" descr="土地租赁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土地租赁合同_00"/>
                    <pic:cNvPicPr>
                      <a:picLocks noChangeAspect="1"/>
                    </pic:cNvPicPr>
                  </pic:nvPicPr>
                  <pic:blipFill>
                    <a:blip r:embed="rId35"/>
                    <a:stretch>
                      <a:fillRect/>
                    </a:stretch>
                  </pic:blipFill>
                  <pic:spPr>
                    <a:xfrm>
                      <a:off x="0" y="0"/>
                      <a:ext cx="5755005" cy="7983220"/>
                    </a:xfrm>
                    <a:prstGeom prst="rect">
                      <a:avLst/>
                    </a:prstGeom>
                  </pic:spPr>
                </pic:pic>
              </a:graphicData>
            </a:graphic>
          </wp:inline>
        </w:drawing>
      </w:r>
      <w:r>
        <w:rPr>
          <w:rFonts w:hint="eastAsia" w:ascii="Calibri" w:hAnsi="Calibri" w:cs="Times New Roman"/>
          <w:lang w:val="en-US" w:eastAsia="zh-CN"/>
        </w:rPr>
        <w:drawing>
          <wp:inline distT="0" distB="0" distL="114300" distR="114300">
            <wp:extent cx="5755005" cy="7983220"/>
            <wp:effectExtent l="0" t="0" r="17145" b="17780"/>
            <wp:docPr id="108" name="图片 108" descr="土地租赁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土地租赁合同_01"/>
                    <pic:cNvPicPr>
                      <a:picLocks noChangeAspect="1"/>
                    </pic:cNvPicPr>
                  </pic:nvPicPr>
                  <pic:blipFill>
                    <a:blip r:embed="rId36"/>
                    <a:stretch>
                      <a:fillRect/>
                    </a:stretch>
                  </pic:blipFill>
                  <pic:spPr>
                    <a:xfrm>
                      <a:off x="0" y="0"/>
                      <a:ext cx="5755005" cy="7983220"/>
                    </a:xfrm>
                    <a:prstGeom prst="rect">
                      <a:avLst/>
                    </a:prstGeom>
                  </pic:spPr>
                </pic:pic>
              </a:graphicData>
            </a:graphic>
          </wp:inline>
        </w:drawing>
      </w:r>
      <w:r>
        <w:rPr>
          <w:rFonts w:hint="eastAsia" w:ascii="Calibri" w:hAnsi="Calibri" w:cs="Times New Roman"/>
          <w:lang w:val="en-US" w:eastAsia="zh-CN"/>
        </w:rPr>
        <w:drawing>
          <wp:inline distT="0" distB="0" distL="114300" distR="114300">
            <wp:extent cx="5755005" cy="7983220"/>
            <wp:effectExtent l="0" t="0" r="17145" b="17780"/>
            <wp:docPr id="107" name="图片 107" descr="土地租赁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土地租赁合同_02"/>
                    <pic:cNvPicPr>
                      <a:picLocks noChangeAspect="1"/>
                    </pic:cNvPicPr>
                  </pic:nvPicPr>
                  <pic:blipFill>
                    <a:blip r:embed="rId37"/>
                    <a:stretch>
                      <a:fillRect/>
                    </a:stretch>
                  </pic:blipFill>
                  <pic:spPr>
                    <a:xfrm>
                      <a:off x="0" y="0"/>
                      <a:ext cx="5755005" cy="7983220"/>
                    </a:xfrm>
                    <a:prstGeom prst="rect">
                      <a:avLst/>
                    </a:prstGeom>
                  </pic:spPr>
                </pic:pic>
              </a:graphicData>
            </a:graphic>
          </wp:inline>
        </w:drawing>
      </w:r>
      <w:r>
        <w:rPr>
          <w:rFonts w:hint="eastAsia" w:ascii="Calibri" w:hAnsi="Calibri" w:cs="Times New Roman"/>
          <w:lang w:val="en-US" w:eastAsia="zh-CN"/>
        </w:rPr>
        <w:drawing>
          <wp:inline distT="0" distB="0" distL="114300" distR="114300">
            <wp:extent cx="5745480" cy="4142105"/>
            <wp:effectExtent l="0" t="0" r="7620" b="10795"/>
            <wp:docPr id="106" name="图片 106" descr="土地租赁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土地租赁合同_03"/>
                    <pic:cNvPicPr>
                      <a:picLocks noChangeAspect="1"/>
                    </pic:cNvPicPr>
                  </pic:nvPicPr>
                  <pic:blipFill>
                    <a:blip r:embed="rId38"/>
                    <a:stretch>
                      <a:fillRect/>
                    </a:stretch>
                  </pic:blipFill>
                  <pic:spPr>
                    <a:xfrm>
                      <a:off x="0" y="0"/>
                      <a:ext cx="5745480" cy="4142105"/>
                    </a:xfrm>
                    <a:prstGeom prst="rect">
                      <a:avLst/>
                    </a:prstGeom>
                  </pic:spPr>
                </pic:pic>
              </a:graphicData>
            </a:graphic>
          </wp:inline>
        </w:drawing>
      </w:r>
      <w:r>
        <w:rPr>
          <w:rFonts w:hint="eastAsia" w:ascii="Calibri" w:hAnsi="Calibri" w:cs="Times New Roman"/>
          <w:lang w:val="en-US" w:eastAsia="zh-CN"/>
        </w:rPr>
        <w:drawing>
          <wp:inline distT="0" distB="0" distL="114300" distR="114300">
            <wp:extent cx="5755005" cy="7983220"/>
            <wp:effectExtent l="0" t="0" r="17145" b="17780"/>
            <wp:docPr id="79" name="图片 79" descr="土地租赁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土地租赁合同_04"/>
                    <pic:cNvPicPr>
                      <a:picLocks noChangeAspect="1"/>
                    </pic:cNvPicPr>
                  </pic:nvPicPr>
                  <pic:blipFill>
                    <a:blip r:embed="rId39"/>
                    <a:stretch>
                      <a:fillRect/>
                    </a:stretch>
                  </pic:blipFill>
                  <pic:spPr>
                    <a:xfrm>
                      <a:off x="0" y="0"/>
                      <a:ext cx="5755005" cy="7983220"/>
                    </a:xfrm>
                    <a:prstGeom prst="rect">
                      <a:avLst/>
                    </a:prstGeom>
                  </pic:spPr>
                </pic:pic>
              </a:graphicData>
            </a:graphic>
          </wp:inline>
        </w:drawing>
      </w:r>
    </w:p>
    <w:p w14:paraId="7A9C147D">
      <w:pPr>
        <w:rPr>
          <w:rFonts w:hint="eastAsia" w:ascii="Calibri" w:hAnsi="Calibri" w:cs="Times New Roman"/>
          <w:lang w:val="en-US" w:eastAsia="zh-CN"/>
        </w:rPr>
      </w:pPr>
    </w:p>
    <w:p w14:paraId="609228F1">
      <w:pPr>
        <w:rPr>
          <w:rFonts w:hint="eastAsia" w:ascii="Calibri" w:hAnsi="Calibri" w:cs="Times New Roman"/>
          <w:lang w:val="en-US" w:eastAsia="zh-CN"/>
        </w:rPr>
      </w:pPr>
    </w:p>
    <w:p w14:paraId="4CEB8D7E">
      <w:pPr>
        <w:rPr>
          <w:rFonts w:hint="eastAsia" w:ascii="Calibri" w:hAnsi="Calibri" w:cs="Times New Roman"/>
          <w:lang w:val="en-US" w:eastAsia="zh-CN"/>
        </w:rPr>
      </w:pPr>
    </w:p>
    <w:p w14:paraId="101BE968">
      <w:pPr>
        <w:keepNext w:val="0"/>
        <w:keepLines w:val="0"/>
        <w:pageBreakBefore w:val="0"/>
        <w:widowControl w:val="0"/>
        <w:kinsoku/>
        <w:wordWrap/>
        <w:overflowPunct/>
        <w:topLinePunct w:val="0"/>
        <w:autoSpaceDE/>
        <w:autoSpaceDN/>
        <w:bidi w:val="0"/>
        <w:adjustRightInd/>
        <w:snapToGrid/>
        <w:textAlignment w:val="auto"/>
        <w:outlineLvl w:val="0"/>
        <w:rPr>
          <w:rFonts w:hint="eastAsia" w:ascii="Calibri" w:hAnsi="Calibri" w:cs="Times New Roman"/>
          <w:b/>
          <w:bCs/>
          <w:sz w:val="24"/>
          <w:szCs w:val="24"/>
          <w:lang w:val="en-US" w:eastAsia="zh-CN"/>
        </w:rPr>
        <w:sectPr>
          <w:pgSz w:w="11906" w:h="16838"/>
          <w:pgMar w:top="1440" w:right="1417" w:bottom="1440" w:left="1417" w:header="851" w:footer="992" w:gutter="0"/>
          <w:cols w:space="0" w:num="1"/>
          <w:rtlGutter w:val="0"/>
          <w:docGrid w:type="lines" w:linePitch="312" w:charSpace="0"/>
        </w:sectPr>
      </w:pPr>
    </w:p>
    <w:p w14:paraId="7DB47948">
      <w:pPr>
        <w:keepNext w:val="0"/>
        <w:keepLines w:val="0"/>
        <w:pageBreakBefore w:val="0"/>
        <w:widowControl w:val="0"/>
        <w:kinsoku/>
        <w:wordWrap/>
        <w:overflowPunct/>
        <w:topLinePunct w:val="0"/>
        <w:autoSpaceDE/>
        <w:autoSpaceDN/>
        <w:bidi w:val="0"/>
        <w:adjustRightInd/>
        <w:snapToGrid/>
        <w:textAlignment w:val="auto"/>
        <w:outlineLvl w:val="0"/>
        <w:rPr>
          <w:rFonts w:hint="default" w:ascii="Calibri" w:hAnsi="Calibri" w:cs="Times New Roman"/>
          <w:b/>
          <w:bCs/>
          <w:sz w:val="24"/>
          <w:szCs w:val="24"/>
          <w:lang w:val="en-US" w:eastAsia="zh-CN"/>
        </w:rPr>
      </w:pPr>
      <w:r>
        <w:rPr>
          <w:rFonts w:hint="eastAsia" w:ascii="Calibri" w:hAnsi="Calibri" w:cs="Times New Roman"/>
          <w:b/>
          <w:bCs/>
          <w:sz w:val="24"/>
          <w:szCs w:val="24"/>
          <w:lang w:val="en-US" w:eastAsia="zh-CN"/>
        </w:rPr>
        <w:t>附件</w:t>
      </w:r>
      <w:r>
        <w:rPr>
          <w:rFonts w:hint="eastAsia" w:cs="Times New Roman"/>
          <w:b/>
          <w:bCs/>
          <w:sz w:val="24"/>
          <w:szCs w:val="24"/>
          <w:lang w:val="en-US" w:eastAsia="zh-CN"/>
        </w:rPr>
        <w:t>4</w:t>
      </w:r>
      <w:r>
        <w:rPr>
          <w:rFonts w:hint="eastAsia" w:ascii="Calibri" w:hAnsi="Calibri" w:cs="Times New Roman"/>
          <w:b/>
          <w:bCs/>
          <w:sz w:val="24"/>
          <w:szCs w:val="24"/>
          <w:lang w:val="en-US" w:eastAsia="zh-CN"/>
        </w:rPr>
        <w:t>：三区三线套合图</w:t>
      </w:r>
    </w:p>
    <w:p w14:paraId="1CF02D95">
      <w:pPr>
        <w:keepNext w:val="0"/>
        <w:keepLines w:val="0"/>
        <w:pageBreakBefore w:val="0"/>
        <w:widowControl w:val="0"/>
        <w:kinsoku/>
        <w:wordWrap/>
        <w:overflowPunct/>
        <w:topLinePunct w:val="0"/>
        <w:autoSpaceDE/>
        <w:autoSpaceDN/>
        <w:bidi w:val="0"/>
        <w:adjustRightInd/>
        <w:snapToGrid/>
        <w:textAlignment w:val="auto"/>
        <w:outlineLvl w:val="0"/>
        <w:rPr>
          <w:rFonts w:hint="eastAsia" w:ascii="Calibri" w:hAnsi="Calibri" w:cs="Times New Roman"/>
          <w:b/>
          <w:bCs/>
          <w:sz w:val="24"/>
          <w:szCs w:val="24"/>
          <w:lang w:val="en-US" w:eastAsia="zh-CN"/>
        </w:rPr>
        <w:sectPr>
          <w:pgSz w:w="11906" w:h="16838"/>
          <w:pgMar w:top="1440" w:right="1417" w:bottom="1440" w:left="1417" w:header="851" w:footer="992" w:gutter="0"/>
          <w:cols w:space="0" w:num="1"/>
          <w:rtlGutter w:val="0"/>
          <w:docGrid w:type="lines" w:linePitch="312" w:charSpace="0"/>
        </w:sectPr>
      </w:pPr>
      <w:r>
        <w:rPr>
          <w:rFonts w:hint="eastAsia" w:ascii="Calibri" w:hAnsi="Calibri" w:cs="Times New Roman"/>
          <w:b/>
          <w:bCs/>
          <w:sz w:val="24"/>
          <w:szCs w:val="24"/>
          <w:lang w:val="en-US" w:eastAsia="zh-CN"/>
        </w:rPr>
        <w:drawing>
          <wp:inline distT="0" distB="0" distL="114300" distR="114300">
            <wp:extent cx="5755005" cy="7983855"/>
            <wp:effectExtent l="0" t="0" r="17145" b="17145"/>
            <wp:docPr id="43" name="图片 43" descr="三区三线套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三区三线套盒图"/>
                    <pic:cNvPicPr>
                      <a:picLocks noChangeAspect="1"/>
                    </pic:cNvPicPr>
                  </pic:nvPicPr>
                  <pic:blipFill>
                    <a:blip r:embed="rId40"/>
                    <a:stretch>
                      <a:fillRect/>
                    </a:stretch>
                  </pic:blipFill>
                  <pic:spPr>
                    <a:xfrm rot="10800000">
                      <a:off x="0" y="0"/>
                      <a:ext cx="5755005" cy="7983855"/>
                    </a:xfrm>
                    <a:prstGeom prst="rect">
                      <a:avLst/>
                    </a:prstGeom>
                  </pic:spPr>
                </pic:pic>
              </a:graphicData>
            </a:graphic>
          </wp:inline>
        </w:drawing>
      </w:r>
    </w:p>
    <w:p w14:paraId="16131CCF">
      <w:pPr>
        <w:pStyle w:val="2"/>
        <w:rPr>
          <w:rFonts w:hint="eastAsia"/>
          <w:lang w:val="en-US" w:eastAsia="zh-CN"/>
        </w:rPr>
        <w:sectPr>
          <w:pgSz w:w="16838" w:h="11906" w:orient="landscape"/>
          <w:pgMar w:top="1417" w:right="1440" w:bottom="1417" w:left="1440" w:header="851" w:footer="992" w:gutter="0"/>
          <w:cols w:space="0" w:num="1"/>
          <w:rtlGutter w:val="0"/>
          <w:docGrid w:type="lines" w:linePitch="312" w:charSpace="0"/>
        </w:sectPr>
      </w:pPr>
    </w:p>
    <w:p w14:paraId="6343BF6F">
      <w:pPr>
        <w:keepNext w:val="0"/>
        <w:keepLines w:val="0"/>
        <w:pageBreakBefore w:val="0"/>
        <w:widowControl w:val="0"/>
        <w:kinsoku/>
        <w:wordWrap/>
        <w:overflowPunct/>
        <w:topLinePunct w:val="0"/>
        <w:autoSpaceDE/>
        <w:autoSpaceDN/>
        <w:bidi w:val="0"/>
        <w:adjustRightInd/>
        <w:snapToGrid/>
        <w:textAlignment w:val="auto"/>
        <w:outlineLvl w:val="0"/>
        <w:rPr>
          <w:rFonts w:hint="default" w:ascii="Calibri" w:hAnsi="Calibri" w:cs="Times New Roman"/>
          <w:b/>
          <w:bCs/>
          <w:sz w:val="24"/>
          <w:szCs w:val="24"/>
          <w:lang w:val="en-US" w:eastAsia="zh-CN"/>
        </w:rPr>
      </w:pPr>
      <w:r>
        <w:rPr>
          <w:rFonts w:hint="eastAsia" w:ascii="Calibri" w:hAnsi="Calibri" w:cs="Times New Roman"/>
          <w:b/>
          <w:bCs/>
          <w:sz w:val="24"/>
          <w:szCs w:val="24"/>
          <w:lang w:val="en-US" w:eastAsia="zh-CN"/>
        </w:rPr>
        <w:t>附件</w:t>
      </w:r>
      <w:r>
        <w:rPr>
          <w:rFonts w:hint="eastAsia" w:cs="Times New Roman"/>
          <w:b/>
          <w:bCs/>
          <w:sz w:val="24"/>
          <w:szCs w:val="24"/>
          <w:lang w:val="en-US" w:eastAsia="zh-CN"/>
        </w:rPr>
        <w:t>5</w:t>
      </w:r>
      <w:r>
        <w:rPr>
          <w:rFonts w:hint="eastAsia" w:ascii="Calibri" w:hAnsi="Calibri" w:cs="Times New Roman"/>
          <w:b/>
          <w:bCs/>
          <w:sz w:val="24"/>
          <w:szCs w:val="24"/>
          <w:lang w:val="en-US" w:eastAsia="zh-CN"/>
        </w:rPr>
        <w:t>：</w:t>
      </w:r>
      <w:r>
        <w:rPr>
          <w:rFonts w:hint="default" w:ascii="Times New Roman" w:hAnsi="Times New Roman" w:cs="Times New Roman"/>
          <w:b/>
          <w:bCs/>
          <w:sz w:val="24"/>
          <w:szCs w:val="24"/>
          <w:lang w:val="en-US" w:eastAsia="zh-CN"/>
        </w:rPr>
        <w:t>衡阳县预搅拌站混凝土站布点规划2014-2017</w:t>
      </w:r>
      <w:r>
        <w:rPr>
          <w:rFonts w:hint="eastAsia" w:ascii="Calibri" w:hAnsi="Calibri" w:cs="Times New Roman"/>
          <w:b/>
          <w:bCs/>
          <w:sz w:val="24"/>
          <w:szCs w:val="24"/>
          <w:lang w:val="en-US" w:eastAsia="zh-CN"/>
        </w:rPr>
        <w:t>（未更新新规划）</w:t>
      </w:r>
    </w:p>
    <w:p w14:paraId="7FCB4E19">
      <w:pPr>
        <w:pStyle w:val="38"/>
        <w:rPr>
          <w:rFonts w:hint="eastAsia"/>
          <w:lang w:val="en-US" w:eastAsia="zh-CN"/>
        </w:rPr>
      </w:pPr>
    </w:p>
    <w:p w14:paraId="60AB3D30">
      <w:pPr>
        <w:pStyle w:val="38"/>
        <w:rPr>
          <w:rFonts w:hint="eastAsia"/>
          <w:lang w:val="en-US" w:eastAsia="zh-CN"/>
        </w:rPr>
        <w:sectPr>
          <w:pgSz w:w="11906" w:h="16838"/>
          <w:pgMar w:top="1440" w:right="1417" w:bottom="1440" w:left="1417" w:header="851" w:footer="992" w:gutter="0"/>
          <w:cols w:space="0" w:num="1"/>
          <w:rtlGutter w:val="0"/>
          <w:docGrid w:type="lines" w:linePitch="312" w:charSpace="0"/>
        </w:sectPr>
      </w:pPr>
      <w:r>
        <w:rPr>
          <w:rFonts w:hint="eastAsia"/>
          <w:lang w:val="en-US" w:eastAsia="zh-CN"/>
        </w:rPr>
        <w:drawing>
          <wp:inline distT="0" distB="0" distL="114300" distR="114300">
            <wp:extent cx="5759450" cy="4537075"/>
            <wp:effectExtent l="0" t="0" r="12700" b="15875"/>
            <wp:docPr id="11" name="图片 11" descr="d85b33e0550ae80b4841c3f948e0c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85b33e0550ae80b4841c3f948e0c0f"/>
                    <pic:cNvPicPr>
                      <a:picLocks noChangeAspect="1"/>
                    </pic:cNvPicPr>
                  </pic:nvPicPr>
                  <pic:blipFill>
                    <a:blip r:embed="rId41"/>
                    <a:stretch>
                      <a:fillRect/>
                    </a:stretch>
                  </pic:blipFill>
                  <pic:spPr>
                    <a:xfrm>
                      <a:off x="0" y="0"/>
                      <a:ext cx="5759450" cy="4537075"/>
                    </a:xfrm>
                    <a:prstGeom prst="rect">
                      <a:avLst/>
                    </a:prstGeom>
                  </pic:spPr>
                </pic:pic>
              </a:graphicData>
            </a:graphic>
          </wp:inline>
        </w:drawing>
      </w:r>
    </w:p>
    <w:p w14:paraId="5DDDF3D8">
      <w:pPr>
        <w:keepNext w:val="0"/>
        <w:keepLines w:val="0"/>
        <w:pageBreakBefore w:val="0"/>
        <w:widowControl w:val="0"/>
        <w:kinsoku/>
        <w:wordWrap/>
        <w:overflowPunct/>
        <w:topLinePunct w:val="0"/>
        <w:autoSpaceDE/>
        <w:autoSpaceDN/>
        <w:bidi w:val="0"/>
        <w:adjustRightInd/>
        <w:snapToGrid/>
        <w:textAlignment w:val="auto"/>
        <w:outlineLvl w:val="0"/>
        <w:rPr>
          <w:rFonts w:hint="default" w:ascii="Calibri" w:hAnsi="Calibri" w:cs="Times New Roman"/>
          <w:b/>
          <w:bCs/>
          <w:sz w:val="24"/>
          <w:szCs w:val="24"/>
          <w:lang w:val="en-US" w:eastAsia="zh-CN"/>
        </w:rPr>
      </w:pPr>
      <w:r>
        <w:rPr>
          <w:rFonts w:hint="eastAsia" w:ascii="Calibri" w:hAnsi="Calibri" w:cs="Times New Roman"/>
          <w:b/>
          <w:bCs/>
          <w:sz w:val="24"/>
          <w:szCs w:val="24"/>
          <w:lang w:val="en-US" w:eastAsia="zh-CN"/>
        </w:rPr>
        <w:t>附件</w:t>
      </w:r>
      <w:r>
        <w:rPr>
          <w:rFonts w:hint="eastAsia" w:cs="Times New Roman"/>
          <w:b/>
          <w:bCs/>
          <w:sz w:val="24"/>
          <w:szCs w:val="24"/>
          <w:lang w:val="en-US" w:eastAsia="zh-CN"/>
        </w:rPr>
        <w:t>6</w:t>
      </w:r>
      <w:r>
        <w:rPr>
          <w:rFonts w:hint="eastAsia" w:ascii="Calibri" w:hAnsi="Calibri" w:cs="Times New Roman"/>
          <w:b/>
          <w:bCs/>
          <w:sz w:val="24"/>
          <w:szCs w:val="24"/>
          <w:lang w:val="en-US" w:eastAsia="zh-CN"/>
        </w:rPr>
        <w:t>：项目备案证明</w:t>
      </w:r>
    </w:p>
    <w:p w14:paraId="0309D422">
      <w:pPr>
        <w:rPr>
          <w:rFonts w:hint="eastAsia" w:ascii="Calibri" w:hAnsi="Calibri" w:cs="Times New Roman"/>
          <w:lang w:val="en-US" w:eastAsia="zh-CN"/>
        </w:rPr>
      </w:pPr>
      <w:r>
        <w:rPr>
          <w:rFonts w:hint="eastAsia" w:ascii="Calibri" w:hAnsi="Calibri" w:cs="Times New Roman"/>
          <w:lang w:val="en-US" w:eastAsia="zh-CN"/>
        </w:rPr>
        <w:drawing>
          <wp:inline distT="0" distB="0" distL="114300" distR="114300">
            <wp:extent cx="5753735" cy="8127365"/>
            <wp:effectExtent l="0" t="0" r="18415" b="6985"/>
            <wp:docPr id="111" name="图片 111" descr="御鑫建材发改批文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御鑫建材发改批文_00"/>
                    <pic:cNvPicPr>
                      <a:picLocks noChangeAspect="1"/>
                    </pic:cNvPicPr>
                  </pic:nvPicPr>
                  <pic:blipFill>
                    <a:blip r:embed="rId42"/>
                    <a:stretch>
                      <a:fillRect/>
                    </a:stretch>
                  </pic:blipFill>
                  <pic:spPr>
                    <a:xfrm>
                      <a:off x="0" y="0"/>
                      <a:ext cx="5753735" cy="8127365"/>
                    </a:xfrm>
                    <a:prstGeom prst="rect">
                      <a:avLst/>
                    </a:prstGeom>
                  </pic:spPr>
                </pic:pic>
              </a:graphicData>
            </a:graphic>
          </wp:inline>
        </w:drawing>
      </w:r>
      <w:r>
        <w:rPr>
          <w:rFonts w:hint="eastAsia" w:ascii="Calibri" w:hAnsi="Calibri" w:cs="Times New Roman"/>
          <w:lang w:val="en-US" w:eastAsia="zh-CN"/>
        </w:rPr>
        <w:drawing>
          <wp:inline distT="0" distB="0" distL="114300" distR="114300">
            <wp:extent cx="5758815" cy="8148955"/>
            <wp:effectExtent l="0" t="0" r="13335" b="4445"/>
            <wp:docPr id="80" name="图片 80" descr="御鑫建材发改批文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御鑫建材发改批文_01"/>
                    <pic:cNvPicPr>
                      <a:picLocks noChangeAspect="1"/>
                    </pic:cNvPicPr>
                  </pic:nvPicPr>
                  <pic:blipFill>
                    <a:blip r:embed="rId43"/>
                    <a:stretch>
                      <a:fillRect/>
                    </a:stretch>
                  </pic:blipFill>
                  <pic:spPr>
                    <a:xfrm>
                      <a:off x="0" y="0"/>
                      <a:ext cx="5758815" cy="8148955"/>
                    </a:xfrm>
                    <a:prstGeom prst="rect">
                      <a:avLst/>
                    </a:prstGeom>
                  </pic:spPr>
                </pic:pic>
              </a:graphicData>
            </a:graphic>
          </wp:inline>
        </w:drawing>
      </w:r>
    </w:p>
    <w:p w14:paraId="274CBFD6">
      <w:pPr>
        <w:rPr>
          <w:rFonts w:hint="eastAsia" w:ascii="Calibri" w:hAnsi="Calibri" w:cs="Times New Roman"/>
          <w:lang w:val="en-US" w:eastAsia="zh-CN"/>
        </w:rPr>
      </w:pPr>
    </w:p>
    <w:p w14:paraId="07ECFC1A">
      <w:pPr>
        <w:rPr>
          <w:rFonts w:hint="eastAsia" w:ascii="Calibri" w:hAnsi="Calibri" w:cs="Times New Roman"/>
          <w:lang w:val="en-US" w:eastAsia="zh-CN"/>
        </w:rPr>
      </w:pPr>
    </w:p>
    <w:p w14:paraId="42691877">
      <w:pPr>
        <w:keepNext w:val="0"/>
        <w:keepLines w:val="0"/>
        <w:pageBreakBefore w:val="0"/>
        <w:widowControl w:val="0"/>
        <w:kinsoku/>
        <w:wordWrap/>
        <w:overflowPunct/>
        <w:topLinePunct w:val="0"/>
        <w:autoSpaceDE/>
        <w:autoSpaceDN/>
        <w:bidi w:val="0"/>
        <w:adjustRightInd/>
        <w:snapToGrid/>
        <w:textAlignment w:val="auto"/>
        <w:outlineLvl w:val="0"/>
        <w:rPr>
          <w:rFonts w:hint="default" w:ascii="Calibri" w:hAnsi="Calibri" w:cs="Times New Roman"/>
          <w:b/>
          <w:bCs/>
          <w:sz w:val="24"/>
          <w:szCs w:val="24"/>
          <w:lang w:val="en-US" w:eastAsia="zh-CN"/>
        </w:rPr>
      </w:pPr>
      <w:r>
        <w:rPr>
          <w:rFonts w:hint="eastAsia" w:ascii="Calibri" w:hAnsi="Calibri" w:cs="Times New Roman"/>
          <w:b/>
          <w:bCs/>
          <w:sz w:val="24"/>
          <w:szCs w:val="24"/>
          <w:lang w:val="en-US" w:eastAsia="zh-CN"/>
        </w:rPr>
        <w:t>附件</w:t>
      </w:r>
      <w:r>
        <w:rPr>
          <w:rFonts w:hint="eastAsia" w:cs="Times New Roman"/>
          <w:b/>
          <w:bCs/>
          <w:sz w:val="24"/>
          <w:szCs w:val="24"/>
          <w:lang w:val="en-US" w:eastAsia="zh-CN"/>
        </w:rPr>
        <w:t>7</w:t>
      </w:r>
      <w:r>
        <w:rPr>
          <w:rFonts w:hint="eastAsia" w:ascii="Calibri" w:hAnsi="Calibri" w:cs="Times New Roman"/>
          <w:b/>
          <w:bCs/>
          <w:sz w:val="24"/>
          <w:szCs w:val="24"/>
          <w:lang w:val="en-US" w:eastAsia="zh-CN"/>
        </w:rPr>
        <w:t>：现有工程环保手续办理情况</w:t>
      </w:r>
    </w:p>
    <w:p w14:paraId="575A832E">
      <w:pPr>
        <w:keepNext w:val="0"/>
        <w:keepLines w:val="0"/>
        <w:pageBreakBefore w:val="0"/>
        <w:widowControl w:val="0"/>
        <w:kinsoku/>
        <w:wordWrap/>
        <w:overflowPunct/>
        <w:topLinePunct w:val="0"/>
        <w:autoSpaceDE/>
        <w:autoSpaceDN/>
        <w:bidi w:val="0"/>
        <w:adjustRightInd/>
        <w:snapToGrid/>
        <w:textAlignment w:val="auto"/>
        <w:outlineLvl w:val="9"/>
        <w:rPr>
          <w:rFonts w:hint="eastAsia" w:ascii="Calibri" w:hAnsi="Calibri" w:cs="Times New Roman"/>
          <w:b/>
          <w:bCs/>
          <w:sz w:val="24"/>
          <w:szCs w:val="24"/>
          <w:lang w:val="en-US" w:eastAsia="zh-CN"/>
        </w:rPr>
      </w:pPr>
      <w:r>
        <w:rPr>
          <w:rFonts w:hint="eastAsia" w:ascii="Calibri" w:hAnsi="Calibri" w:cs="Times New Roman"/>
          <w:b/>
          <w:bCs/>
          <w:sz w:val="24"/>
          <w:szCs w:val="24"/>
          <w:lang w:val="en-US" w:eastAsia="zh-CN"/>
        </w:rPr>
        <w:drawing>
          <wp:inline distT="0" distB="0" distL="114300" distR="114300">
            <wp:extent cx="5687695" cy="8189595"/>
            <wp:effectExtent l="0" t="0" r="8255" b="1905"/>
            <wp:docPr id="115" name="图片 115" descr="环境影响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环境影响报告_00"/>
                    <pic:cNvPicPr>
                      <a:picLocks noChangeAspect="1"/>
                    </pic:cNvPicPr>
                  </pic:nvPicPr>
                  <pic:blipFill>
                    <a:blip r:embed="rId44"/>
                    <a:srcRect l="35208" t="16487" r="36744" b="19523"/>
                    <a:stretch>
                      <a:fillRect/>
                    </a:stretch>
                  </pic:blipFill>
                  <pic:spPr>
                    <a:xfrm>
                      <a:off x="0" y="0"/>
                      <a:ext cx="5687695" cy="8189595"/>
                    </a:xfrm>
                    <a:prstGeom prst="rect">
                      <a:avLst/>
                    </a:prstGeom>
                  </pic:spPr>
                </pic:pic>
              </a:graphicData>
            </a:graphic>
          </wp:inline>
        </w:drawing>
      </w:r>
    </w:p>
    <w:p w14:paraId="266BA23F">
      <w:pPr>
        <w:keepNext w:val="0"/>
        <w:keepLines w:val="0"/>
        <w:pageBreakBefore w:val="0"/>
        <w:widowControl w:val="0"/>
        <w:kinsoku/>
        <w:wordWrap/>
        <w:overflowPunct/>
        <w:topLinePunct w:val="0"/>
        <w:autoSpaceDE/>
        <w:autoSpaceDN/>
        <w:bidi w:val="0"/>
        <w:adjustRightInd/>
        <w:snapToGrid/>
        <w:textAlignment w:val="auto"/>
        <w:outlineLvl w:val="9"/>
        <w:rPr>
          <w:rFonts w:ascii="Calibri" w:hAnsi="Calibri" w:cs="Times New Roman"/>
        </w:rPr>
      </w:pPr>
    </w:p>
    <w:p w14:paraId="740AFDB6">
      <w:pPr>
        <w:keepNext w:val="0"/>
        <w:keepLines w:val="0"/>
        <w:pageBreakBefore w:val="0"/>
        <w:widowControl w:val="0"/>
        <w:kinsoku/>
        <w:wordWrap/>
        <w:overflowPunct/>
        <w:topLinePunct w:val="0"/>
        <w:autoSpaceDE/>
        <w:autoSpaceDN/>
        <w:bidi w:val="0"/>
        <w:adjustRightInd/>
        <w:snapToGrid/>
        <w:textAlignment w:val="auto"/>
        <w:outlineLvl w:val="9"/>
        <w:rPr>
          <w:rFonts w:ascii="Calibri" w:hAnsi="Calibri" w:cs="Times New Roman"/>
        </w:rPr>
      </w:pPr>
    </w:p>
    <w:p w14:paraId="10E66E1D">
      <w:pPr>
        <w:keepNext w:val="0"/>
        <w:keepLines w:val="0"/>
        <w:pageBreakBefore w:val="0"/>
        <w:widowControl w:val="0"/>
        <w:kinsoku/>
        <w:wordWrap/>
        <w:overflowPunct/>
        <w:topLinePunct w:val="0"/>
        <w:autoSpaceDE/>
        <w:autoSpaceDN/>
        <w:bidi w:val="0"/>
        <w:adjustRightInd/>
        <w:snapToGrid/>
        <w:textAlignment w:val="auto"/>
        <w:outlineLvl w:val="0"/>
        <w:rPr>
          <w:rFonts w:hint="eastAsia"/>
          <w:lang w:val="en-US" w:eastAsia="zh-CN"/>
        </w:rPr>
        <w:sectPr>
          <w:pgSz w:w="11906" w:h="16838"/>
          <w:pgMar w:top="1440" w:right="1417" w:bottom="1440" w:left="1417" w:header="851" w:footer="992" w:gutter="0"/>
          <w:cols w:space="0" w:num="1"/>
          <w:rtlGutter w:val="0"/>
          <w:docGrid w:type="lines" w:linePitch="312" w:charSpace="0"/>
        </w:sectPr>
      </w:pPr>
      <w:r>
        <w:rPr>
          <w:rFonts w:hint="eastAsia" w:ascii="Calibri" w:hAnsi="Calibri" w:cs="Times New Roman"/>
          <w:lang w:val="en-US" w:eastAsia="zh-CN"/>
        </w:rPr>
        <w:drawing>
          <wp:inline distT="0" distB="0" distL="114300" distR="114300">
            <wp:extent cx="5334000" cy="8442960"/>
            <wp:effectExtent l="0" t="0" r="0" b="15240"/>
            <wp:docPr id="81" name="图片 81" descr="环境影响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环境影响报告_01"/>
                    <pic:cNvPicPr>
                      <a:picLocks noChangeAspect="1"/>
                    </pic:cNvPicPr>
                  </pic:nvPicPr>
                  <pic:blipFill>
                    <a:blip r:embed="rId45"/>
                    <a:srcRect l="34514" t="12736" r="33433" b="7211"/>
                    <a:stretch>
                      <a:fillRect/>
                    </a:stretch>
                  </pic:blipFill>
                  <pic:spPr>
                    <a:xfrm>
                      <a:off x="0" y="0"/>
                      <a:ext cx="5334000" cy="8442960"/>
                    </a:xfrm>
                    <a:prstGeom prst="rect">
                      <a:avLst/>
                    </a:prstGeom>
                  </pic:spPr>
                </pic:pic>
              </a:graphicData>
            </a:graphic>
          </wp:inline>
        </w:drawing>
      </w:r>
    </w:p>
    <w:p w14:paraId="21FEE3EF">
      <w:pPr>
        <w:rPr>
          <w:rFonts w:hint="default" w:ascii="Calibri" w:hAnsi="Calibri" w:cs="Times New Roman"/>
          <w:lang w:val="en-US" w:eastAsia="zh-CN"/>
        </w:rPr>
      </w:pPr>
      <w:r>
        <w:rPr>
          <w:rFonts w:hint="default" w:ascii="Calibri" w:hAnsi="Calibri" w:cs="Times New Roman"/>
          <w:lang w:val="en-US" w:eastAsia="zh-CN"/>
        </w:rPr>
        <w:drawing>
          <wp:inline distT="0" distB="0" distL="114300" distR="114300">
            <wp:extent cx="5688965" cy="8599170"/>
            <wp:effectExtent l="0" t="0" r="6985" b="11430"/>
            <wp:docPr id="82" name="图片 82" descr="环境影响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环境影响报告_02"/>
                    <pic:cNvPicPr>
                      <a:picLocks noChangeAspect="1"/>
                    </pic:cNvPicPr>
                  </pic:nvPicPr>
                  <pic:blipFill>
                    <a:blip r:embed="rId46"/>
                    <a:srcRect l="35088" t="13860" r="34040" b="21914"/>
                    <a:stretch>
                      <a:fillRect/>
                    </a:stretch>
                  </pic:blipFill>
                  <pic:spPr>
                    <a:xfrm>
                      <a:off x="0" y="0"/>
                      <a:ext cx="5688965" cy="8599170"/>
                    </a:xfrm>
                    <a:prstGeom prst="rect">
                      <a:avLst/>
                    </a:prstGeom>
                  </pic:spPr>
                </pic:pic>
              </a:graphicData>
            </a:graphic>
          </wp:inline>
        </w:drawing>
      </w:r>
    </w:p>
    <w:p w14:paraId="345D792E">
      <w:pPr>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drawing>
          <wp:inline distT="0" distB="0" distL="114300" distR="114300">
            <wp:extent cx="5775960" cy="8561705"/>
            <wp:effectExtent l="0" t="0" r="15240" b="10795"/>
            <wp:docPr id="83" name="图片 83" descr="环评竣工验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环评竣工验收_00"/>
                    <pic:cNvPicPr>
                      <a:picLocks noChangeAspect="1"/>
                    </pic:cNvPicPr>
                  </pic:nvPicPr>
                  <pic:blipFill>
                    <a:blip r:embed="rId47"/>
                    <a:srcRect l="28775" t="9271" r="29360" b="10254"/>
                    <a:stretch>
                      <a:fillRect/>
                    </a:stretch>
                  </pic:blipFill>
                  <pic:spPr>
                    <a:xfrm>
                      <a:off x="0" y="0"/>
                      <a:ext cx="5775960" cy="8561705"/>
                    </a:xfrm>
                    <a:prstGeom prst="rect">
                      <a:avLst/>
                    </a:prstGeom>
                  </pic:spPr>
                </pic:pic>
              </a:graphicData>
            </a:graphic>
          </wp:inline>
        </w:drawing>
      </w:r>
      <w:r>
        <w:rPr>
          <w:rFonts w:hint="eastAsia" w:ascii="Times New Roman" w:hAnsi="Times New Roman" w:eastAsia="宋体" w:cs="Times New Roman"/>
          <w:color w:val="auto"/>
          <w:sz w:val="24"/>
          <w:szCs w:val="24"/>
          <w:lang w:eastAsia="zh-CN"/>
        </w:rPr>
        <w:drawing>
          <wp:inline distT="0" distB="0" distL="114300" distR="114300">
            <wp:extent cx="5838190" cy="8520430"/>
            <wp:effectExtent l="0" t="0" r="10160" b="13970"/>
            <wp:docPr id="119" name="图片 119" descr="环评竣工验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环评竣工验收_01"/>
                    <pic:cNvPicPr>
                      <a:picLocks noChangeAspect="1"/>
                    </pic:cNvPicPr>
                  </pic:nvPicPr>
                  <pic:blipFill>
                    <a:blip r:embed="rId48"/>
                    <a:srcRect l="28322" t="9084" r="27252" b="10130"/>
                    <a:stretch>
                      <a:fillRect/>
                    </a:stretch>
                  </pic:blipFill>
                  <pic:spPr>
                    <a:xfrm>
                      <a:off x="0" y="0"/>
                      <a:ext cx="5838190" cy="8520430"/>
                    </a:xfrm>
                    <a:prstGeom prst="rect">
                      <a:avLst/>
                    </a:prstGeom>
                  </pic:spPr>
                </pic:pic>
              </a:graphicData>
            </a:graphic>
          </wp:inline>
        </w:drawing>
      </w:r>
      <w:r>
        <w:rPr>
          <w:rFonts w:hint="eastAsia" w:ascii="Times New Roman" w:hAnsi="Times New Roman" w:eastAsia="宋体" w:cs="Times New Roman"/>
          <w:color w:val="auto"/>
          <w:sz w:val="24"/>
          <w:szCs w:val="24"/>
          <w:lang w:eastAsia="zh-CN"/>
        </w:rPr>
        <w:drawing>
          <wp:inline distT="0" distB="0" distL="114300" distR="114300">
            <wp:extent cx="6042660" cy="8512810"/>
            <wp:effectExtent l="0" t="0" r="15240" b="2540"/>
            <wp:docPr id="118" name="图片 118" descr="环评竣工验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环评竣工验收_02"/>
                    <pic:cNvPicPr>
                      <a:picLocks noChangeAspect="1"/>
                    </pic:cNvPicPr>
                  </pic:nvPicPr>
                  <pic:blipFill>
                    <a:blip r:embed="rId49"/>
                    <a:srcRect l="28960" t="7492" r="28756" b="8584"/>
                    <a:stretch>
                      <a:fillRect/>
                    </a:stretch>
                  </pic:blipFill>
                  <pic:spPr>
                    <a:xfrm>
                      <a:off x="0" y="0"/>
                      <a:ext cx="6042660" cy="8512810"/>
                    </a:xfrm>
                    <a:prstGeom prst="rect">
                      <a:avLst/>
                    </a:prstGeom>
                  </pic:spPr>
                </pic:pic>
              </a:graphicData>
            </a:graphic>
          </wp:inline>
        </w:drawing>
      </w:r>
      <w:r>
        <w:rPr>
          <w:rFonts w:hint="eastAsia" w:ascii="Times New Roman" w:hAnsi="Times New Roman" w:eastAsia="宋体" w:cs="Times New Roman"/>
          <w:color w:val="auto"/>
          <w:sz w:val="24"/>
          <w:szCs w:val="24"/>
          <w:lang w:eastAsia="zh-CN"/>
        </w:rPr>
        <w:drawing>
          <wp:inline distT="0" distB="0" distL="114300" distR="114300">
            <wp:extent cx="5755005" cy="8138160"/>
            <wp:effectExtent l="0" t="0" r="17145" b="15240"/>
            <wp:docPr id="121" name="图片 121" descr="登记回执 (5)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登记回执 (5)_00"/>
                    <pic:cNvPicPr>
                      <a:picLocks noChangeAspect="1"/>
                    </pic:cNvPicPr>
                  </pic:nvPicPr>
                  <pic:blipFill>
                    <a:blip r:embed="rId50"/>
                    <a:stretch>
                      <a:fillRect/>
                    </a:stretch>
                  </pic:blipFill>
                  <pic:spPr>
                    <a:xfrm>
                      <a:off x="0" y="0"/>
                      <a:ext cx="5755005" cy="8138160"/>
                    </a:xfrm>
                    <a:prstGeom prst="rect">
                      <a:avLst/>
                    </a:prstGeom>
                  </pic:spPr>
                </pic:pic>
              </a:graphicData>
            </a:graphic>
          </wp:inline>
        </w:drawing>
      </w:r>
    </w:p>
    <w:p w14:paraId="16D420E0">
      <w:pPr>
        <w:widowControl/>
        <w:snapToGrid w:val="0"/>
        <w:spacing w:before="60" w:after="160" w:line="259" w:lineRule="auto"/>
        <w:ind w:right="113"/>
        <w:jc w:val="both"/>
        <w:rPr>
          <w:rFonts w:hint="eastAsia" w:ascii="Calibri" w:hAnsi="Calibri" w:eastAsia="宋体" w:cs="Times New Roman"/>
          <w:kern w:val="0"/>
          <w:sz w:val="18"/>
          <w:szCs w:val="20"/>
          <w:lang w:val="en-US" w:eastAsia="zh-CN" w:bidi="ar-SA"/>
        </w:rPr>
      </w:pPr>
    </w:p>
    <w:p w14:paraId="689D5FBA">
      <w:pPr>
        <w:rPr>
          <w:rFonts w:hint="eastAsia" w:ascii="Times New Roman" w:hAnsi="Times New Roman" w:eastAsia="宋体" w:cs="Times New Roman"/>
          <w:color w:val="auto"/>
          <w:sz w:val="24"/>
          <w:szCs w:val="24"/>
          <w:lang w:eastAsia="zh-CN"/>
        </w:rPr>
      </w:pPr>
    </w:p>
    <w:p w14:paraId="283EB4C8">
      <w:pPr>
        <w:keepNext w:val="0"/>
        <w:keepLines w:val="0"/>
        <w:pageBreakBefore w:val="0"/>
        <w:widowControl w:val="0"/>
        <w:kinsoku/>
        <w:wordWrap/>
        <w:overflowPunct/>
        <w:topLinePunct w:val="0"/>
        <w:autoSpaceDE/>
        <w:autoSpaceDN/>
        <w:bidi w:val="0"/>
        <w:adjustRightInd/>
        <w:snapToGrid/>
        <w:jc w:val="left"/>
        <w:textAlignment w:val="auto"/>
        <w:outlineLvl w:val="0"/>
        <w:rPr>
          <w:rFonts w:hint="default" w:ascii="Calibri" w:hAnsi="Calibri" w:cs="Times New Roman"/>
          <w:b/>
          <w:bCs/>
          <w:sz w:val="24"/>
          <w:szCs w:val="24"/>
          <w:lang w:val="en-US" w:eastAsia="zh-CN"/>
        </w:rPr>
        <w:sectPr>
          <w:pgSz w:w="11906" w:h="16838"/>
          <w:pgMar w:top="1440" w:right="1417" w:bottom="1440" w:left="1417" w:header="851" w:footer="992" w:gutter="0"/>
          <w:cols w:space="0" w:num="1"/>
          <w:rtlGutter w:val="0"/>
          <w:docGrid w:type="lines" w:linePitch="312" w:charSpace="0"/>
        </w:sectPr>
      </w:pPr>
      <w:r>
        <w:rPr>
          <w:rFonts w:hint="eastAsia" w:ascii="Calibri" w:hAnsi="Calibri" w:cs="Times New Roman"/>
          <w:b/>
          <w:bCs/>
          <w:sz w:val="24"/>
          <w:szCs w:val="24"/>
          <w:lang w:val="en-US" w:eastAsia="zh-CN"/>
        </w:rPr>
        <w:t>附件</w:t>
      </w:r>
      <w:r>
        <w:rPr>
          <w:rFonts w:hint="eastAsia" w:cs="Times New Roman"/>
          <w:b/>
          <w:bCs/>
          <w:sz w:val="24"/>
          <w:szCs w:val="24"/>
          <w:lang w:val="en-US" w:eastAsia="zh-CN"/>
        </w:rPr>
        <w:t>8</w:t>
      </w:r>
      <w:r>
        <w:rPr>
          <w:rFonts w:hint="eastAsia" w:ascii="Calibri" w:hAnsi="Calibri" w:cs="Times New Roman"/>
          <w:b/>
          <w:bCs/>
          <w:sz w:val="24"/>
          <w:szCs w:val="24"/>
          <w:lang w:val="en-US" w:eastAsia="zh-CN"/>
        </w:rPr>
        <w:t>：监测报告</w:t>
      </w:r>
      <w:r>
        <w:rPr>
          <w:rFonts w:hint="default" w:ascii="Calibri" w:hAnsi="Calibri" w:cs="Times New Roman"/>
          <w:b/>
          <w:bCs/>
          <w:sz w:val="24"/>
          <w:szCs w:val="24"/>
          <w:lang w:val="en-US" w:eastAsia="zh-CN"/>
        </w:rPr>
        <w:drawing>
          <wp:inline distT="0" distB="0" distL="114300" distR="114300">
            <wp:extent cx="5755005" cy="8138160"/>
            <wp:effectExtent l="0" t="0" r="17145" b="15240"/>
            <wp:docPr id="127" name="图片 127" descr="H:/环评项目/御鑫、东方天润环保资料/衡阳县御鑫建材有限公司搅拌站搬迁至演破镇原华大水泥一厂工程监测报告/衡阳县御鑫建材有限公司搅拌站搬迁至演破镇原华大水泥一厂工程监测报告_00.png衡阳县御鑫建材有限公司搅拌站搬迁至演破镇原华大水泥一厂工程监测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H:/环评项目/御鑫、东方天润环保资料/衡阳县御鑫建材有限公司搅拌站搬迁至演破镇原华大水泥一厂工程监测报告/衡阳县御鑫建材有限公司搅拌站搬迁至演破镇原华大水泥一厂工程监测报告_00.png衡阳县御鑫建材有限公司搅拌站搬迁至演破镇原华大水泥一厂工程监测报告_00"/>
                    <pic:cNvPicPr>
                      <a:picLocks noChangeAspect="1"/>
                    </pic:cNvPicPr>
                  </pic:nvPicPr>
                  <pic:blipFill>
                    <a:blip r:embed="rId51"/>
                    <a:srcRect t="28" b="28"/>
                    <a:stretch>
                      <a:fillRect/>
                    </a:stretch>
                  </pic:blipFill>
                  <pic:spPr>
                    <a:xfrm>
                      <a:off x="0" y="0"/>
                      <a:ext cx="5755005" cy="8138160"/>
                    </a:xfrm>
                    <a:prstGeom prst="rect">
                      <a:avLst/>
                    </a:prstGeom>
                  </pic:spPr>
                </pic:pic>
              </a:graphicData>
            </a:graphic>
          </wp:inline>
        </w:drawing>
      </w:r>
      <w:r>
        <w:rPr>
          <w:rFonts w:hint="default" w:ascii="Calibri" w:hAnsi="Calibri" w:cs="Times New Roman"/>
          <w:b/>
          <w:bCs/>
          <w:sz w:val="24"/>
          <w:szCs w:val="24"/>
          <w:lang w:val="en-US" w:eastAsia="zh-CN"/>
        </w:rPr>
        <w:drawing>
          <wp:inline distT="0" distB="0" distL="114300" distR="114300">
            <wp:extent cx="5755005" cy="8138160"/>
            <wp:effectExtent l="0" t="0" r="17145" b="15240"/>
            <wp:docPr id="126" name="图片 126" descr="H:/环评项目/御鑫、东方天润环保资料/衡阳县御鑫建材有限公司搅拌站搬迁至演破镇原华大水泥一厂工程监测报告/衡阳县御鑫建材有限公司搅拌站搬迁至演破镇原华大水泥一厂工程监测报告_01.png衡阳县御鑫建材有限公司搅拌站搬迁至演破镇原华大水泥一厂工程监测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H:/环评项目/御鑫、东方天润环保资料/衡阳县御鑫建材有限公司搅拌站搬迁至演破镇原华大水泥一厂工程监测报告/衡阳县御鑫建材有限公司搅拌站搬迁至演破镇原华大水泥一厂工程监测报告_01.png衡阳县御鑫建材有限公司搅拌站搬迁至演破镇原华大水泥一厂工程监测报告_01"/>
                    <pic:cNvPicPr>
                      <a:picLocks noChangeAspect="1"/>
                    </pic:cNvPicPr>
                  </pic:nvPicPr>
                  <pic:blipFill>
                    <a:blip r:embed="rId52"/>
                    <a:srcRect t="28" b="28"/>
                    <a:stretch>
                      <a:fillRect/>
                    </a:stretch>
                  </pic:blipFill>
                  <pic:spPr>
                    <a:xfrm>
                      <a:off x="0" y="0"/>
                      <a:ext cx="5755005" cy="8138160"/>
                    </a:xfrm>
                    <a:prstGeom prst="rect">
                      <a:avLst/>
                    </a:prstGeom>
                  </pic:spPr>
                </pic:pic>
              </a:graphicData>
            </a:graphic>
          </wp:inline>
        </w:drawing>
      </w:r>
      <w:r>
        <w:rPr>
          <w:rFonts w:hint="default" w:ascii="Calibri" w:hAnsi="Calibri" w:cs="Times New Roman"/>
          <w:b/>
          <w:bCs/>
          <w:sz w:val="24"/>
          <w:szCs w:val="24"/>
          <w:lang w:val="en-US" w:eastAsia="zh-CN"/>
        </w:rPr>
        <w:drawing>
          <wp:inline distT="0" distB="0" distL="114300" distR="114300">
            <wp:extent cx="5755005" cy="8138160"/>
            <wp:effectExtent l="0" t="0" r="17145" b="15240"/>
            <wp:docPr id="125" name="图片 125" descr="H:/环评项目/御鑫、东方天润环保资料/衡阳县御鑫建材有限公司搅拌站搬迁至演破镇原华大水泥一厂工程监测报告/衡阳县御鑫建材有限公司搅拌站搬迁至演破镇原华大水泥一厂工程监测报告_02.png衡阳县御鑫建材有限公司搅拌站搬迁至演破镇原华大水泥一厂工程监测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H:/环评项目/御鑫、东方天润环保资料/衡阳县御鑫建材有限公司搅拌站搬迁至演破镇原华大水泥一厂工程监测报告/衡阳县御鑫建材有限公司搅拌站搬迁至演破镇原华大水泥一厂工程监测报告_02.png衡阳县御鑫建材有限公司搅拌站搬迁至演破镇原华大水泥一厂工程监测报告_02"/>
                    <pic:cNvPicPr>
                      <a:picLocks noChangeAspect="1"/>
                    </pic:cNvPicPr>
                  </pic:nvPicPr>
                  <pic:blipFill>
                    <a:blip r:embed="rId53"/>
                    <a:srcRect t="28" b="28"/>
                    <a:stretch>
                      <a:fillRect/>
                    </a:stretch>
                  </pic:blipFill>
                  <pic:spPr>
                    <a:xfrm>
                      <a:off x="0" y="0"/>
                      <a:ext cx="5755005" cy="8138160"/>
                    </a:xfrm>
                    <a:prstGeom prst="rect">
                      <a:avLst/>
                    </a:prstGeom>
                  </pic:spPr>
                </pic:pic>
              </a:graphicData>
            </a:graphic>
          </wp:inline>
        </w:drawing>
      </w:r>
      <w:r>
        <w:rPr>
          <w:rFonts w:hint="default" w:ascii="Calibri" w:hAnsi="Calibri" w:cs="Times New Roman"/>
          <w:b/>
          <w:bCs/>
          <w:sz w:val="24"/>
          <w:szCs w:val="24"/>
          <w:lang w:val="en-US" w:eastAsia="zh-CN"/>
        </w:rPr>
        <w:drawing>
          <wp:inline distT="0" distB="0" distL="114300" distR="114300">
            <wp:extent cx="5755005" cy="8138160"/>
            <wp:effectExtent l="0" t="0" r="17145" b="15240"/>
            <wp:docPr id="124" name="图片 124" descr="H:/环评项目/御鑫、东方天润环保资料/衡阳县御鑫建材有限公司搅拌站搬迁至演破镇原华大水泥一厂工程监测报告/衡阳县御鑫建材有限公司搅拌站搬迁至演破镇原华大水泥一厂工程监测报告_03.png衡阳县御鑫建材有限公司搅拌站搬迁至演破镇原华大水泥一厂工程监测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H:/环评项目/御鑫、东方天润环保资料/衡阳县御鑫建材有限公司搅拌站搬迁至演破镇原华大水泥一厂工程监测报告/衡阳县御鑫建材有限公司搅拌站搬迁至演破镇原华大水泥一厂工程监测报告_03.png衡阳县御鑫建材有限公司搅拌站搬迁至演破镇原华大水泥一厂工程监测报告_03"/>
                    <pic:cNvPicPr>
                      <a:picLocks noChangeAspect="1"/>
                    </pic:cNvPicPr>
                  </pic:nvPicPr>
                  <pic:blipFill>
                    <a:blip r:embed="rId54"/>
                    <a:srcRect t="28" b="28"/>
                    <a:stretch>
                      <a:fillRect/>
                    </a:stretch>
                  </pic:blipFill>
                  <pic:spPr>
                    <a:xfrm>
                      <a:off x="0" y="0"/>
                      <a:ext cx="5755005" cy="8138160"/>
                    </a:xfrm>
                    <a:prstGeom prst="rect">
                      <a:avLst/>
                    </a:prstGeom>
                  </pic:spPr>
                </pic:pic>
              </a:graphicData>
            </a:graphic>
          </wp:inline>
        </w:drawing>
      </w:r>
      <w:r>
        <w:rPr>
          <w:rFonts w:hint="default" w:ascii="Calibri" w:hAnsi="Calibri" w:cs="Times New Roman"/>
          <w:b/>
          <w:bCs/>
          <w:sz w:val="24"/>
          <w:szCs w:val="24"/>
          <w:lang w:val="en-US" w:eastAsia="zh-CN"/>
        </w:rPr>
        <w:drawing>
          <wp:inline distT="0" distB="0" distL="114300" distR="114300">
            <wp:extent cx="5755005" cy="8138160"/>
            <wp:effectExtent l="0" t="0" r="17145" b="15240"/>
            <wp:docPr id="123" name="图片 123" descr="H:/环评项目/御鑫、东方天润环保资料/衡阳县御鑫建材有限公司搅拌站搬迁至演破镇原华大水泥一厂工程监测报告/衡阳县御鑫建材有限公司搅拌站搬迁至演破镇原华大水泥一厂工程监测报告_04.png衡阳县御鑫建材有限公司搅拌站搬迁至演破镇原华大水泥一厂工程监测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H:/环评项目/御鑫、东方天润环保资料/衡阳县御鑫建材有限公司搅拌站搬迁至演破镇原华大水泥一厂工程监测报告/衡阳县御鑫建材有限公司搅拌站搬迁至演破镇原华大水泥一厂工程监测报告_04.png衡阳县御鑫建材有限公司搅拌站搬迁至演破镇原华大水泥一厂工程监测报告_04"/>
                    <pic:cNvPicPr>
                      <a:picLocks noChangeAspect="1"/>
                    </pic:cNvPicPr>
                  </pic:nvPicPr>
                  <pic:blipFill>
                    <a:blip r:embed="rId55"/>
                    <a:srcRect t="28" b="28"/>
                    <a:stretch>
                      <a:fillRect/>
                    </a:stretch>
                  </pic:blipFill>
                  <pic:spPr>
                    <a:xfrm>
                      <a:off x="0" y="0"/>
                      <a:ext cx="5755005" cy="8138160"/>
                    </a:xfrm>
                    <a:prstGeom prst="rect">
                      <a:avLst/>
                    </a:prstGeom>
                  </pic:spPr>
                </pic:pic>
              </a:graphicData>
            </a:graphic>
          </wp:inline>
        </w:drawing>
      </w:r>
    </w:p>
    <w:p w14:paraId="450EF4C3">
      <w:pPr>
        <w:keepNext w:val="0"/>
        <w:keepLines w:val="0"/>
        <w:pageBreakBefore w:val="0"/>
        <w:widowControl w:val="0"/>
        <w:kinsoku/>
        <w:wordWrap/>
        <w:overflowPunct/>
        <w:topLinePunct w:val="0"/>
        <w:autoSpaceDE/>
        <w:autoSpaceDN/>
        <w:bidi w:val="0"/>
        <w:adjustRightInd/>
        <w:snapToGrid/>
        <w:jc w:val="left"/>
        <w:textAlignment w:val="auto"/>
        <w:outlineLvl w:val="0"/>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附件9 公众参与调查表</w:t>
      </w:r>
    </w:p>
    <w:p w14:paraId="217AAFF1">
      <w:pPr>
        <w:rPr>
          <w:rFonts w:hint="default"/>
          <w:lang w:val="en-US" w:eastAsia="zh-CN"/>
        </w:rPr>
        <w:sectPr>
          <w:pgSz w:w="11906" w:h="16838"/>
          <w:pgMar w:top="1440" w:right="1417" w:bottom="1440" w:left="1417" w:header="851" w:footer="992" w:gutter="0"/>
          <w:cols w:space="0" w:num="1"/>
          <w:rtlGutter w:val="0"/>
          <w:docGrid w:type="lines" w:linePitch="312" w:charSpace="0"/>
        </w:sectPr>
      </w:pPr>
      <w:r>
        <w:rPr>
          <w:rFonts w:hint="default"/>
          <w:lang w:val="en-US" w:eastAsia="zh-CN"/>
        </w:rPr>
        <w:drawing>
          <wp:inline distT="0" distB="0" distL="114300" distR="114300">
            <wp:extent cx="5755005" cy="8138160"/>
            <wp:effectExtent l="0" t="0" r="17145" b="15240"/>
            <wp:docPr id="94" name="图片 94" descr="公参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公参_00"/>
                    <pic:cNvPicPr>
                      <a:picLocks noChangeAspect="1"/>
                    </pic:cNvPicPr>
                  </pic:nvPicPr>
                  <pic:blipFill>
                    <a:blip r:embed="rId56"/>
                    <a:stretch>
                      <a:fillRect/>
                    </a:stretch>
                  </pic:blipFill>
                  <pic:spPr>
                    <a:xfrm>
                      <a:off x="0" y="0"/>
                      <a:ext cx="5755005" cy="8138160"/>
                    </a:xfrm>
                    <a:prstGeom prst="rect">
                      <a:avLst/>
                    </a:prstGeom>
                  </pic:spPr>
                </pic:pic>
              </a:graphicData>
            </a:graphic>
          </wp:inline>
        </w:drawing>
      </w:r>
      <w:r>
        <w:rPr>
          <w:rFonts w:hint="default"/>
          <w:lang w:val="en-US" w:eastAsia="zh-CN"/>
        </w:rPr>
        <w:drawing>
          <wp:inline distT="0" distB="0" distL="114300" distR="114300">
            <wp:extent cx="5755005" cy="8138160"/>
            <wp:effectExtent l="0" t="0" r="17145" b="15240"/>
            <wp:docPr id="93" name="图片 93" descr="公参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公参_01"/>
                    <pic:cNvPicPr>
                      <a:picLocks noChangeAspect="1"/>
                    </pic:cNvPicPr>
                  </pic:nvPicPr>
                  <pic:blipFill>
                    <a:blip r:embed="rId57"/>
                    <a:stretch>
                      <a:fillRect/>
                    </a:stretch>
                  </pic:blipFill>
                  <pic:spPr>
                    <a:xfrm>
                      <a:off x="0" y="0"/>
                      <a:ext cx="5755005" cy="8138160"/>
                    </a:xfrm>
                    <a:prstGeom prst="rect">
                      <a:avLst/>
                    </a:prstGeom>
                  </pic:spPr>
                </pic:pic>
              </a:graphicData>
            </a:graphic>
          </wp:inline>
        </w:drawing>
      </w:r>
      <w:r>
        <w:rPr>
          <w:rFonts w:hint="default"/>
          <w:lang w:val="en-US" w:eastAsia="zh-CN"/>
        </w:rPr>
        <w:drawing>
          <wp:inline distT="0" distB="0" distL="114300" distR="114300">
            <wp:extent cx="5755005" cy="8138160"/>
            <wp:effectExtent l="0" t="0" r="17145" b="15240"/>
            <wp:docPr id="92" name="图片 92" descr="公参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公参_02"/>
                    <pic:cNvPicPr>
                      <a:picLocks noChangeAspect="1"/>
                    </pic:cNvPicPr>
                  </pic:nvPicPr>
                  <pic:blipFill>
                    <a:blip r:embed="rId58"/>
                    <a:stretch>
                      <a:fillRect/>
                    </a:stretch>
                  </pic:blipFill>
                  <pic:spPr>
                    <a:xfrm>
                      <a:off x="0" y="0"/>
                      <a:ext cx="5755005" cy="8138160"/>
                    </a:xfrm>
                    <a:prstGeom prst="rect">
                      <a:avLst/>
                    </a:prstGeom>
                  </pic:spPr>
                </pic:pic>
              </a:graphicData>
            </a:graphic>
          </wp:inline>
        </w:drawing>
      </w:r>
      <w:r>
        <w:rPr>
          <w:rFonts w:hint="default"/>
          <w:lang w:val="en-US" w:eastAsia="zh-CN"/>
        </w:rPr>
        <w:drawing>
          <wp:inline distT="0" distB="0" distL="114300" distR="114300">
            <wp:extent cx="5755005" cy="8138160"/>
            <wp:effectExtent l="0" t="0" r="17145" b="15240"/>
            <wp:docPr id="78" name="图片 78" descr="公参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公参_03"/>
                    <pic:cNvPicPr>
                      <a:picLocks noChangeAspect="1"/>
                    </pic:cNvPicPr>
                  </pic:nvPicPr>
                  <pic:blipFill>
                    <a:blip r:embed="rId59"/>
                    <a:stretch>
                      <a:fillRect/>
                    </a:stretch>
                  </pic:blipFill>
                  <pic:spPr>
                    <a:xfrm>
                      <a:off x="0" y="0"/>
                      <a:ext cx="5755005" cy="8138160"/>
                    </a:xfrm>
                    <a:prstGeom prst="rect">
                      <a:avLst/>
                    </a:prstGeom>
                  </pic:spPr>
                </pic:pic>
              </a:graphicData>
            </a:graphic>
          </wp:inline>
        </w:drawing>
      </w:r>
      <w:r>
        <w:rPr>
          <w:rFonts w:hint="default"/>
          <w:lang w:val="en-US" w:eastAsia="zh-CN"/>
        </w:rPr>
        <w:drawing>
          <wp:inline distT="0" distB="0" distL="114300" distR="114300">
            <wp:extent cx="5755005" cy="8138160"/>
            <wp:effectExtent l="0" t="0" r="17145" b="15240"/>
            <wp:docPr id="77" name="图片 77" descr="公参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公参_04"/>
                    <pic:cNvPicPr>
                      <a:picLocks noChangeAspect="1"/>
                    </pic:cNvPicPr>
                  </pic:nvPicPr>
                  <pic:blipFill>
                    <a:blip r:embed="rId60"/>
                    <a:stretch>
                      <a:fillRect/>
                    </a:stretch>
                  </pic:blipFill>
                  <pic:spPr>
                    <a:xfrm>
                      <a:off x="0" y="0"/>
                      <a:ext cx="5755005" cy="8138160"/>
                    </a:xfrm>
                    <a:prstGeom prst="rect">
                      <a:avLst/>
                    </a:prstGeom>
                  </pic:spPr>
                </pic:pic>
              </a:graphicData>
            </a:graphic>
          </wp:inline>
        </w:drawing>
      </w:r>
      <w:r>
        <w:rPr>
          <w:rFonts w:hint="default"/>
          <w:lang w:val="en-US" w:eastAsia="zh-CN"/>
        </w:rPr>
        <w:drawing>
          <wp:inline distT="0" distB="0" distL="114300" distR="114300">
            <wp:extent cx="5755005" cy="8138160"/>
            <wp:effectExtent l="0" t="0" r="17145" b="15240"/>
            <wp:docPr id="76" name="图片 76" descr="公参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公参_05"/>
                    <pic:cNvPicPr>
                      <a:picLocks noChangeAspect="1"/>
                    </pic:cNvPicPr>
                  </pic:nvPicPr>
                  <pic:blipFill>
                    <a:blip r:embed="rId61"/>
                    <a:stretch>
                      <a:fillRect/>
                    </a:stretch>
                  </pic:blipFill>
                  <pic:spPr>
                    <a:xfrm>
                      <a:off x="0" y="0"/>
                      <a:ext cx="5755005" cy="8138160"/>
                    </a:xfrm>
                    <a:prstGeom prst="rect">
                      <a:avLst/>
                    </a:prstGeom>
                  </pic:spPr>
                </pic:pic>
              </a:graphicData>
            </a:graphic>
          </wp:inline>
        </w:drawing>
      </w:r>
      <w:r>
        <w:rPr>
          <w:rFonts w:hint="default"/>
          <w:lang w:val="en-US" w:eastAsia="zh-CN"/>
        </w:rPr>
        <w:drawing>
          <wp:inline distT="0" distB="0" distL="114300" distR="114300">
            <wp:extent cx="5755005" cy="8138160"/>
            <wp:effectExtent l="0" t="0" r="17145" b="15240"/>
            <wp:docPr id="67" name="图片 67" descr="公参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公参_06"/>
                    <pic:cNvPicPr>
                      <a:picLocks noChangeAspect="1"/>
                    </pic:cNvPicPr>
                  </pic:nvPicPr>
                  <pic:blipFill>
                    <a:blip r:embed="rId62"/>
                    <a:stretch>
                      <a:fillRect/>
                    </a:stretch>
                  </pic:blipFill>
                  <pic:spPr>
                    <a:xfrm>
                      <a:off x="0" y="0"/>
                      <a:ext cx="5755005" cy="8138160"/>
                    </a:xfrm>
                    <a:prstGeom prst="rect">
                      <a:avLst/>
                    </a:prstGeom>
                  </pic:spPr>
                </pic:pic>
              </a:graphicData>
            </a:graphic>
          </wp:inline>
        </w:drawing>
      </w:r>
      <w:r>
        <w:rPr>
          <w:rFonts w:hint="default"/>
          <w:lang w:val="en-US" w:eastAsia="zh-CN"/>
        </w:rPr>
        <w:drawing>
          <wp:inline distT="0" distB="0" distL="114300" distR="114300">
            <wp:extent cx="5755005" cy="8138160"/>
            <wp:effectExtent l="0" t="0" r="17145" b="15240"/>
            <wp:docPr id="66" name="图片 66" descr="公参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公参_07"/>
                    <pic:cNvPicPr>
                      <a:picLocks noChangeAspect="1"/>
                    </pic:cNvPicPr>
                  </pic:nvPicPr>
                  <pic:blipFill>
                    <a:blip r:embed="rId63"/>
                    <a:stretch>
                      <a:fillRect/>
                    </a:stretch>
                  </pic:blipFill>
                  <pic:spPr>
                    <a:xfrm>
                      <a:off x="0" y="0"/>
                      <a:ext cx="5755005" cy="8138160"/>
                    </a:xfrm>
                    <a:prstGeom prst="rect">
                      <a:avLst/>
                    </a:prstGeom>
                  </pic:spPr>
                </pic:pic>
              </a:graphicData>
            </a:graphic>
          </wp:inline>
        </w:drawing>
      </w:r>
      <w:r>
        <w:rPr>
          <w:rFonts w:hint="default"/>
          <w:lang w:val="en-US" w:eastAsia="zh-CN"/>
        </w:rPr>
        <w:drawing>
          <wp:inline distT="0" distB="0" distL="114300" distR="114300">
            <wp:extent cx="5755005" cy="8138160"/>
            <wp:effectExtent l="0" t="0" r="17145" b="15240"/>
            <wp:docPr id="65" name="图片 65" descr="公参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公参_08"/>
                    <pic:cNvPicPr>
                      <a:picLocks noChangeAspect="1"/>
                    </pic:cNvPicPr>
                  </pic:nvPicPr>
                  <pic:blipFill>
                    <a:blip r:embed="rId64"/>
                    <a:stretch>
                      <a:fillRect/>
                    </a:stretch>
                  </pic:blipFill>
                  <pic:spPr>
                    <a:xfrm>
                      <a:off x="0" y="0"/>
                      <a:ext cx="5755005" cy="8138160"/>
                    </a:xfrm>
                    <a:prstGeom prst="rect">
                      <a:avLst/>
                    </a:prstGeom>
                  </pic:spPr>
                </pic:pic>
              </a:graphicData>
            </a:graphic>
          </wp:inline>
        </w:drawing>
      </w:r>
      <w:r>
        <w:rPr>
          <w:rFonts w:hint="default"/>
          <w:lang w:val="en-US" w:eastAsia="zh-CN"/>
        </w:rPr>
        <w:drawing>
          <wp:inline distT="0" distB="0" distL="114300" distR="114300">
            <wp:extent cx="5755005" cy="8138160"/>
            <wp:effectExtent l="0" t="0" r="17145" b="15240"/>
            <wp:docPr id="64" name="图片 64" descr="公参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公参_09"/>
                    <pic:cNvPicPr>
                      <a:picLocks noChangeAspect="1"/>
                    </pic:cNvPicPr>
                  </pic:nvPicPr>
                  <pic:blipFill>
                    <a:blip r:embed="rId65"/>
                    <a:stretch>
                      <a:fillRect/>
                    </a:stretch>
                  </pic:blipFill>
                  <pic:spPr>
                    <a:xfrm>
                      <a:off x="0" y="0"/>
                      <a:ext cx="5755005" cy="8138160"/>
                    </a:xfrm>
                    <a:prstGeom prst="rect">
                      <a:avLst/>
                    </a:prstGeom>
                  </pic:spPr>
                </pic:pic>
              </a:graphicData>
            </a:graphic>
          </wp:inline>
        </w:drawing>
      </w:r>
    </w:p>
    <w:p w14:paraId="55F62FC3">
      <w:pPr>
        <w:keepNext w:val="0"/>
        <w:keepLines w:val="0"/>
        <w:pageBreakBefore w:val="0"/>
        <w:widowControl w:val="0"/>
        <w:kinsoku/>
        <w:wordWrap/>
        <w:overflowPunct/>
        <w:topLinePunct w:val="0"/>
        <w:autoSpaceDE/>
        <w:autoSpaceDN/>
        <w:bidi w:val="0"/>
        <w:adjustRightInd/>
        <w:snapToGrid/>
        <w:jc w:val="left"/>
        <w:textAlignment w:val="auto"/>
        <w:outlineLvl w:val="0"/>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附件</w:t>
      </w:r>
      <w:r>
        <w:rPr>
          <w:rFonts w:hint="eastAsia" w:ascii="Times New Roman" w:hAnsi="Times New Roman" w:cs="Times New Roman"/>
          <w:b/>
          <w:bCs/>
          <w:sz w:val="24"/>
          <w:szCs w:val="24"/>
          <w:lang w:val="en-US" w:eastAsia="zh-CN"/>
        </w:rPr>
        <w:t>10</w:t>
      </w:r>
      <w:r>
        <w:rPr>
          <w:rFonts w:hint="default" w:ascii="Times New Roman" w:hAnsi="Times New Roman" w:cs="Times New Roman"/>
          <w:b/>
          <w:bCs/>
          <w:sz w:val="24"/>
          <w:szCs w:val="24"/>
          <w:lang w:val="en-US" w:eastAsia="zh-CN"/>
        </w:rPr>
        <w:t xml:space="preserve"> 专家评审意见及签到表</w:t>
      </w:r>
    </w:p>
    <w:p w14:paraId="07F36AB4">
      <w:pPr>
        <w:pStyle w:val="38"/>
        <w:rPr>
          <w:rFonts w:hint="eastAsia"/>
          <w:lang w:val="en-US" w:eastAsia="zh-CN"/>
        </w:rPr>
        <w:sectPr>
          <w:pgSz w:w="11906" w:h="16838"/>
          <w:pgMar w:top="1440" w:right="1417" w:bottom="1440" w:left="1417" w:header="851" w:footer="992" w:gutter="0"/>
          <w:cols w:space="0" w:num="1"/>
          <w:rtlGutter w:val="0"/>
          <w:docGrid w:type="lines" w:linePitch="312" w:charSpace="0"/>
        </w:sectPr>
      </w:pPr>
      <w:r>
        <w:rPr>
          <w:rFonts w:hint="eastAsia"/>
          <w:lang w:val="en-US" w:eastAsia="zh-CN"/>
        </w:rPr>
        <w:drawing>
          <wp:inline distT="0" distB="0" distL="114300" distR="114300">
            <wp:extent cx="5746750" cy="7839710"/>
            <wp:effectExtent l="0" t="0" r="6350" b="8890"/>
            <wp:docPr id="45" name="图片 45" descr="微信图片_2025021710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微信图片_20250217104549"/>
                    <pic:cNvPicPr>
                      <a:picLocks noChangeAspect="1"/>
                    </pic:cNvPicPr>
                  </pic:nvPicPr>
                  <pic:blipFill>
                    <a:blip r:embed="rId66"/>
                    <a:stretch>
                      <a:fillRect/>
                    </a:stretch>
                  </pic:blipFill>
                  <pic:spPr>
                    <a:xfrm>
                      <a:off x="0" y="0"/>
                      <a:ext cx="5746750" cy="7839710"/>
                    </a:xfrm>
                    <a:prstGeom prst="rect">
                      <a:avLst/>
                    </a:prstGeom>
                  </pic:spPr>
                </pic:pic>
              </a:graphicData>
            </a:graphic>
          </wp:inline>
        </w:drawing>
      </w:r>
    </w:p>
    <w:p w14:paraId="1646F57F">
      <w:pPr>
        <w:pStyle w:val="38"/>
        <w:spacing w:before="0" w:beforeAutospacing="0" w:after="0" w:afterAutospacing="0"/>
        <w:ind w:left="0" w:leftChars="0"/>
        <w:jc w:val="left"/>
        <w:rPr>
          <w:rFonts w:hint="default"/>
          <w:lang w:val="en-US" w:eastAsia="zh-CN"/>
        </w:rPr>
        <w:sectPr>
          <w:pgSz w:w="11906" w:h="16838"/>
          <w:pgMar w:top="1440" w:right="1417" w:bottom="1440" w:left="1417" w:header="851" w:footer="992" w:gutter="0"/>
          <w:cols w:space="0" w:num="1"/>
          <w:rtlGutter w:val="0"/>
          <w:docGrid w:type="lines" w:linePitch="312" w:charSpace="0"/>
        </w:sectPr>
      </w:pPr>
      <w:r>
        <w:rPr>
          <w:rFonts w:hint="default"/>
          <w:lang w:val="en-US" w:eastAsia="zh-CN"/>
        </w:rPr>
        <w:drawing>
          <wp:inline distT="0" distB="0" distL="114300" distR="114300">
            <wp:extent cx="5745480" cy="8029575"/>
            <wp:effectExtent l="0" t="0" r="7620" b="9525"/>
            <wp:docPr id="47" name="图片 47" descr="微信图片_2025021710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微信图片_20250217104546"/>
                    <pic:cNvPicPr>
                      <a:picLocks noChangeAspect="1"/>
                    </pic:cNvPicPr>
                  </pic:nvPicPr>
                  <pic:blipFill>
                    <a:blip r:embed="rId67"/>
                    <a:stretch>
                      <a:fillRect/>
                    </a:stretch>
                  </pic:blipFill>
                  <pic:spPr>
                    <a:xfrm>
                      <a:off x="0" y="0"/>
                      <a:ext cx="5745480" cy="8029575"/>
                    </a:xfrm>
                    <a:prstGeom prst="rect">
                      <a:avLst/>
                    </a:prstGeom>
                  </pic:spPr>
                </pic:pic>
              </a:graphicData>
            </a:graphic>
          </wp:inline>
        </w:drawing>
      </w:r>
    </w:p>
    <w:p w14:paraId="4D3B1A5F">
      <w:pPr>
        <w:pStyle w:val="38"/>
        <w:spacing w:before="0" w:beforeAutospacing="0" w:after="0" w:afterAutospacing="0"/>
        <w:ind w:left="0" w:leftChars="0"/>
        <w:jc w:val="left"/>
        <w:rPr>
          <w:rFonts w:hint="default"/>
          <w:lang w:val="en-US" w:eastAsia="zh-CN"/>
        </w:rPr>
        <w:sectPr>
          <w:pgSz w:w="16838" w:h="11906" w:orient="landscape"/>
          <w:pgMar w:top="1417" w:right="1440" w:bottom="1417" w:left="1440" w:header="851" w:footer="992" w:gutter="0"/>
          <w:cols w:space="0" w:num="1"/>
          <w:rtlGutter w:val="0"/>
          <w:docGrid w:type="lines" w:linePitch="312" w:charSpace="0"/>
        </w:sectPr>
      </w:pPr>
      <w:r>
        <w:rPr>
          <w:rFonts w:hint="default"/>
          <w:lang w:val="en-US" w:eastAsia="zh-CN"/>
        </w:rPr>
        <w:drawing>
          <wp:inline distT="0" distB="0" distL="114300" distR="114300">
            <wp:extent cx="5473065" cy="8851265"/>
            <wp:effectExtent l="0" t="0" r="6985" b="13335"/>
            <wp:docPr id="53" name="图片 53" descr="微信图片_2025021710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微信图片_20250217104551"/>
                    <pic:cNvPicPr>
                      <a:picLocks noChangeAspect="1"/>
                    </pic:cNvPicPr>
                  </pic:nvPicPr>
                  <pic:blipFill>
                    <a:blip r:embed="rId68"/>
                    <a:stretch>
                      <a:fillRect/>
                    </a:stretch>
                  </pic:blipFill>
                  <pic:spPr>
                    <a:xfrm rot="16200000">
                      <a:off x="0" y="0"/>
                      <a:ext cx="5473065" cy="8851265"/>
                    </a:xfrm>
                    <a:prstGeom prst="rect">
                      <a:avLst/>
                    </a:prstGeom>
                  </pic:spPr>
                </pic:pic>
              </a:graphicData>
            </a:graphic>
          </wp:inline>
        </w:drawing>
      </w:r>
    </w:p>
    <w:p w14:paraId="14535E43">
      <w:pPr>
        <w:pStyle w:val="38"/>
        <w:spacing w:before="0" w:beforeAutospacing="0" w:after="0" w:afterAutospacing="0"/>
        <w:ind w:left="0" w:leftChars="0"/>
        <w:jc w:val="left"/>
        <w:rPr>
          <w:rFonts w:hint="default"/>
          <w:lang w:val="en-US" w:eastAsia="zh-CN"/>
        </w:rPr>
      </w:pPr>
      <w:r>
        <w:rPr>
          <w:rFonts w:hint="default"/>
          <w:lang w:val="en-US" w:eastAsia="zh-CN"/>
        </w:rPr>
        <w:drawing>
          <wp:inline distT="0" distB="0" distL="114300" distR="114300">
            <wp:extent cx="5754370" cy="7908925"/>
            <wp:effectExtent l="0" t="0" r="17780" b="15875"/>
            <wp:docPr id="54" name="图片 54" descr="微信图片_2025021710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微信图片_20250217104544"/>
                    <pic:cNvPicPr>
                      <a:picLocks noChangeAspect="1"/>
                    </pic:cNvPicPr>
                  </pic:nvPicPr>
                  <pic:blipFill>
                    <a:blip r:embed="rId69"/>
                    <a:stretch>
                      <a:fillRect/>
                    </a:stretch>
                  </pic:blipFill>
                  <pic:spPr>
                    <a:xfrm>
                      <a:off x="0" y="0"/>
                      <a:ext cx="5754370" cy="7908925"/>
                    </a:xfrm>
                    <a:prstGeom prst="rect">
                      <a:avLst/>
                    </a:prstGeom>
                  </pic:spPr>
                </pic:pic>
              </a:graphicData>
            </a:graphic>
          </wp:inline>
        </w:drawing>
      </w:r>
      <w:r>
        <w:rPr>
          <w:rFonts w:hint="default"/>
          <w:lang w:val="en-US" w:eastAsia="zh-CN"/>
        </w:rPr>
        <w:drawing>
          <wp:inline distT="0" distB="0" distL="114300" distR="114300">
            <wp:extent cx="5747385" cy="7781290"/>
            <wp:effectExtent l="0" t="0" r="5715" b="10160"/>
            <wp:docPr id="55" name="图片 55" descr="微信图片_2025021710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微信图片_20250217104536"/>
                    <pic:cNvPicPr>
                      <a:picLocks noChangeAspect="1"/>
                    </pic:cNvPicPr>
                  </pic:nvPicPr>
                  <pic:blipFill>
                    <a:blip r:embed="rId70"/>
                    <a:stretch>
                      <a:fillRect/>
                    </a:stretch>
                  </pic:blipFill>
                  <pic:spPr>
                    <a:xfrm>
                      <a:off x="0" y="0"/>
                      <a:ext cx="5747385" cy="7781290"/>
                    </a:xfrm>
                    <a:prstGeom prst="rect">
                      <a:avLst/>
                    </a:prstGeom>
                  </pic:spPr>
                </pic:pic>
              </a:graphicData>
            </a:graphic>
          </wp:inline>
        </w:drawing>
      </w:r>
      <w:r>
        <w:rPr>
          <w:rFonts w:hint="default"/>
          <w:lang w:val="en-US" w:eastAsia="zh-CN"/>
        </w:rPr>
        <w:drawing>
          <wp:inline distT="0" distB="0" distL="114300" distR="114300">
            <wp:extent cx="5751195" cy="7940675"/>
            <wp:effectExtent l="0" t="0" r="1905" b="3175"/>
            <wp:docPr id="57" name="图片 57" descr="微信图片_2025021710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微信图片_20250217104529"/>
                    <pic:cNvPicPr>
                      <a:picLocks noChangeAspect="1"/>
                    </pic:cNvPicPr>
                  </pic:nvPicPr>
                  <pic:blipFill>
                    <a:blip r:embed="rId71"/>
                    <a:stretch>
                      <a:fillRect/>
                    </a:stretch>
                  </pic:blipFill>
                  <pic:spPr>
                    <a:xfrm>
                      <a:off x="0" y="0"/>
                      <a:ext cx="5751195" cy="7940675"/>
                    </a:xfrm>
                    <a:prstGeom prst="rect">
                      <a:avLst/>
                    </a:prstGeom>
                  </pic:spPr>
                </pic:pic>
              </a:graphicData>
            </a:graphic>
          </wp:inline>
        </w:drawing>
      </w:r>
    </w:p>
    <w:p w14:paraId="4DE4F1F3">
      <w:pPr>
        <w:pStyle w:val="38"/>
        <w:spacing w:before="0" w:beforeAutospacing="0" w:after="0" w:afterAutospacing="0"/>
        <w:ind w:left="0" w:leftChars="0"/>
        <w:jc w:val="left"/>
        <w:rPr>
          <w:rFonts w:hint="default"/>
          <w:lang w:val="en-US" w:eastAsia="zh-CN"/>
        </w:rPr>
        <w:sectPr>
          <w:pgSz w:w="11906" w:h="16838"/>
          <w:pgMar w:top="1440" w:right="1417" w:bottom="1440" w:left="1417" w:header="851" w:footer="992" w:gutter="0"/>
          <w:cols w:space="0" w:num="1"/>
          <w:rtlGutter w:val="0"/>
          <w:docGrid w:type="lines" w:linePitch="312" w:charSpace="0"/>
        </w:sectPr>
      </w:pPr>
    </w:p>
    <w:p w14:paraId="78B69F25">
      <w:pPr>
        <w:jc w:val="left"/>
        <w:rPr>
          <w:rFonts w:hint="eastAsia"/>
          <w:lang w:val="en-US" w:eastAsia="zh-CN"/>
        </w:rPr>
        <w:sectPr>
          <w:pgSz w:w="16838" w:h="11906" w:orient="landscape"/>
          <w:pgMar w:top="1417" w:right="1440" w:bottom="1417" w:left="1440" w:header="851" w:footer="992" w:gutter="0"/>
          <w:cols w:space="0" w:num="1"/>
          <w:rtlGutter w:val="0"/>
          <w:docGrid w:type="lines" w:linePitch="312" w:charSpace="0"/>
        </w:sectPr>
      </w:pPr>
      <w:r>
        <w:rPr>
          <w:rFonts w:hint="eastAsia" w:ascii="Times New Roman" w:hAnsi="Times New Roman" w:eastAsia="宋体" w:cs="Times New Roman"/>
          <w:b/>
          <w:bCs/>
          <w:color w:val="000000"/>
          <w:kern w:val="2"/>
          <w:sz w:val="21"/>
          <w:szCs w:val="21"/>
          <w:lang w:val="en-US" w:eastAsia="zh-CN" w:bidi="ar-SA"/>
        </w:rPr>
        <mc:AlternateContent>
          <mc:Choice Requires="wps">
            <w:drawing>
              <wp:anchor distT="0" distB="0" distL="114300" distR="114300" simplePos="0" relativeHeight="251667456" behindDoc="0" locked="0" layoutInCell="1" allowOverlap="1">
                <wp:simplePos x="0" y="0"/>
                <wp:positionH relativeFrom="column">
                  <wp:posOffset>3599180</wp:posOffset>
                </wp:positionH>
                <wp:positionV relativeFrom="paragraph">
                  <wp:posOffset>4292600</wp:posOffset>
                </wp:positionV>
                <wp:extent cx="1057275" cy="247650"/>
                <wp:effectExtent l="299085" t="605790" r="15240" b="22860"/>
                <wp:wrapNone/>
                <wp:docPr id="84" name="圆角矩形标注 84"/>
                <wp:cNvGraphicFramePr/>
                <a:graphic xmlns:a="http://schemas.openxmlformats.org/drawingml/2006/main">
                  <a:graphicData uri="http://schemas.microsoft.com/office/word/2010/wordprocessingShape">
                    <wps:wsp>
                      <wps:cNvSpPr/>
                      <wps:spPr>
                        <a:xfrm>
                          <a:off x="0" y="0"/>
                          <a:ext cx="1057275" cy="247650"/>
                        </a:xfrm>
                        <a:prstGeom prst="wedgeRoundRectCallout">
                          <a:avLst>
                            <a:gd name="adj1" fmla="val -75765"/>
                            <a:gd name="adj2" fmla="val -283589"/>
                            <a:gd name="adj3" fmla="val 16667"/>
                          </a:avLst>
                        </a:prstGeom>
                        <a:solidFill>
                          <a:srgbClr val="5B9BD5">
                            <a:alpha val="57000"/>
                          </a:srgbClr>
                        </a:solidFill>
                        <a:ln w="6350" cap="flat" cmpd="sng" algn="ctr">
                          <a:solidFill>
                            <a:srgbClr val="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txbx>
                        <w:txbxContent>
                          <w:p w14:paraId="082614FC">
                            <w:pPr>
                              <w:jc w:val="center"/>
                              <w:rPr>
                                <w:rFonts w:hint="default" w:ascii="Calibri" w:hAnsi="Calibri" w:eastAsia="宋体" w:cs="Times New Roman"/>
                                <w:color w:val="000000"/>
                                <w:lang w:val="en-US" w:eastAsia="zh-CN"/>
                              </w:rPr>
                            </w:pPr>
                            <w:r>
                              <w:rPr>
                                <w:rFonts w:hint="eastAsia" w:ascii="Calibri" w:hAnsi="Calibri" w:cs="Times New Roman"/>
                                <w:color w:val="000000"/>
                                <w:lang w:val="en-US" w:eastAsia="zh-CN"/>
                              </w:rPr>
                              <w:t>本项目站点</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2" type="#_x0000_t62" style="position:absolute;left:0pt;margin-left:283.4pt;margin-top:338pt;height:19.5pt;width:83.25pt;z-index:251667456;v-text-anchor:middle;mso-width-relative:page;mso-height-relative:page;" fillcolor="#5B9BD5" filled="t" stroked="t" coordsize="21600,21600" o:gfxdata="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" adj="-5565,-50455,14400">
                <v:fill on="t" opacity="37355f" focussize="0,0"/>
                <v:stroke weight="0.5pt" color="#000000 [2404]" miterlimit="8" joinstyle="miter"/>
                <v:imagedata o:title=""/>
                <o:lock v:ext="edit" aspectratio="f"/>
                <v:textbox inset="0mm,0mm,0mm,0mm">
                  <w:txbxContent>
                    <w:p w14:paraId="082614FC">
                      <w:pPr>
                        <w:jc w:val="center"/>
                        <w:rPr>
                          <w:rFonts w:hint="default" w:ascii="Calibri" w:hAnsi="Calibri" w:eastAsia="宋体" w:cs="Times New Roman"/>
                          <w:color w:val="000000"/>
                          <w:lang w:val="en-US" w:eastAsia="zh-CN"/>
                        </w:rPr>
                      </w:pPr>
                      <w:r>
                        <w:rPr>
                          <w:rFonts w:hint="eastAsia" w:ascii="Calibri" w:hAnsi="Calibri" w:cs="Times New Roman"/>
                          <w:color w:val="000000"/>
                          <w:lang w:val="en-US" w:eastAsia="zh-CN"/>
                        </w:rPr>
                        <w:t>本项目站点</w:t>
                      </w:r>
                    </w:p>
                  </w:txbxContent>
                </v:textbox>
              </v:shape>
            </w:pict>
          </mc:Fallback>
        </mc:AlternateContent>
      </w:r>
      <w:r>
        <w:rPr>
          <w:rFonts w:hint="eastAsia" w:ascii="Times New Roman" w:hAnsi="Times New Roman" w:eastAsia="宋体" w:cs="Times New Roman"/>
          <w:b/>
          <w:bCs/>
          <w:color w:val="000000"/>
          <w:kern w:val="2"/>
          <w:sz w:val="21"/>
          <w:szCs w:val="21"/>
          <w:lang w:val="en-US" w:eastAsia="zh-CN" w:bidi="ar-SA"/>
        </w:rPr>
        <mc:AlternateContent>
          <mc:Choice Requires="wps">
            <w:drawing>
              <wp:anchor distT="0" distB="0" distL="114300" distR="114300" simplePos="0" relativeHeight="251663360" behindDoc="0" locked="0" layoutInCell="1" allowOverlap="1">
                <wp:simplePos x="0" y="0"/>
                <wp:positionH relativeFrom="column">
                  <wp:posOffset>3270250</wp:posOffset>
                </wp:positionH>
                <wp:positionV relativeFrom="paragraph">
                  <wp:posOffset>3654425</wp:posOffset>
                </wp:positionV>
                <wp:extent cx="75565" cy="75565"/>
                <wp:effectExtent l="6350" t="6985" r="13335" b="31750"/>
                <wp:wrapNone/>
                <wp:docPr id="85" name="五角星 85"/>
                <wp:cNvGraphicFramePr/>
                <a:graphic xmlns:a="http://schemas.openxmlformats.org/drawingml/2006/main">
                  <a:graphicData uri="http://schemas.microsoft.com/office/word/2010/wordprocessingShape">
                    <wps:wsp>
                      <wps:cNvSpPr/>
                      <wps:spPr>
                        <a:xfrm>
                          <a:off x="2370455" y="5628640"/>
                          <a:ext cx="75565" cy="75565"/>
                        </a:xfrm>
                        <a:prstGeom prst="star5">
                          <a:avLst>
                            <a:gd name="adj" fmla="val 50000"/>
                            <a:gd name="hf" fmla="val 105146"/>
                            <a:gd name="vf" fmla="val 110557"/>
                          </a:avLst>
                        </a:prstGeom>
                        <a:solidFill>
                          <a:srgbClr val="FFFF00"/>
                        </a:solidFill>
                        <a:ln w="12700" cap="flat" cmpd="sng" algn="ctr">
                          <a:solidFill>
                            <a:srgbClr val="FF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57.5pt;margin-top:287.75pt;height:5.95pt;width:5.95pt;z-index:251663360;v-text-anchor:middle;mso-width-relative:page;mso-height-relative:page;" fillcolor="#FFFF00" filled="t" stroked="t" coordsize="75565,75565" o:gfxdata="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pIw1B9sAAAALAQAADwAAAAAAAAABACAAAAAi&#10;AAAAZHJzL2Rvd25yZXYueG1sUEsBAhQAFAAAAAgAh07iQLsNKn+yAgAAgwUAAA4AAAAAAAAAAQAg&#10;AAAAKgEAAGRycy9lMm9Eb2MueG1sUEsFBgAAAAAGAAYAWQEAAE4GAAAAAA==&#10;" path="m0,28863l14431,7977,37782,0,61133,7977,75564,28863,75564,54679,61133,75564,37782,83542,14431,75564,0,54679xe">
                <v:path o:connectlocs="37782,0;0,28863;14431,75564;61133,75564;75564,28863" o:connectangles="247,164,82,82,0"/>
                <v:fill on="t" focussize="0,0"/>
                <v:stroke weight="1pt" color="#FF0000 [2404]" miterlimit="8" joinstyle="miter"/>
                <v:imagedata o:title=""/>
                <o:lock v:ext="edit" aspectratio="f"/>
              </v:shape>
            </w:pict>
          </mc:Fallback>
        </mc:AlternateContent>
      </w:r>
      <w:r>
        <w:rPr>
          <w:rFonts w:hint="eastAsia" w:ascii="Times New Roman" w:hAnsi="Times New Roman" w:eastAsia="宋体" w:cs="Times New Roman"/>
          <w:b/>
          <w:bCs/>
          <w:color w:val="000000"/>
          <w:kern w:val="2"/>
          <w:sz w:val="21"/>
          <w:szCs w:val="21"/>
          <w:lang w:val="en-US" w:eastAsia="zh-CN" w:bidi="ar-SA"/>
        </w:rPr>
        <w:t>附图1  项目地理位置图</w:t>
      </w:r>
      <w:r>
        <w:rPr>
          <w:rFonts w:hint="eastAsia" w:ascii="Calibri" w:hAnsi="Calibri" w:eastAsia="宋体" w:cs="Times New Roman"/>
          <w:kern w:val="0"/>
          <w:sz w:val="18"/>
          <w:szCs w:val="20"/>
          <w:lang w:val="en-US" w:eastAsia="zh-CN" w:bidi="ar-SA"/>
        </w:rPr>
        <w:drawing>
          <wp:inline distT="0" distB="0" distL="114300" distR="114300">
            <wp:extent cx="8891905" cy="5194300"/>
            <wp:effectExtent l="0" t="0" r="4445" b="6350"/>
            <wp:docPr id="122" name="图片 122" descr="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hy"/>
                    <pic:cNvPicPr>
                      <a:picLocks noChangeAspect="1"/>
                    </pic:cNvPicPr>
                  </pic:nvPicPr>
                  <pic:blipFill>
                    <a:blip r:embed="rId72"/>
                    <a:stretch>
                      <a:fillRect/>
                    </a:stretch>
                  </pic:blipFill>
                  <pic:spPr>
                    <a:xfrm>
                      <a:off x="0" y="0"/>
                      <a:ext cx="8891905" cy="5194300"/>
                    </a:xfrm>
                    <a:prstGeom prst="rect">
                      <a:avLst/>
                    </a:prstGeom>
                  </pic:spPr>
                </pic:pic>
              </a:graphicData>
            </a:graphic>
          </wp:inline>
        </w:drawing>
      </w:r>
    </w:p>
    <w:p w14:paraId="2FEBE4CE">
      <w:pPr>
        <w:jc w:val="center"/>
        <w:rPr>
          <w:rFonts w:ascii="Calibri" w:hAnsi="Calibri" w:cs="Times New Roman"/>
        </w:rPr>
      </w:pPr>
    </w:p>
    <w:p w14:paraId="46F12B23">
      <w:pPr>
        <w:keepNext w:val="0"/>
        <w:keepLines w:val="0"/>
        <w:pageBreakBefore w:val="0"/>
        <w:widowControl w:val="0"/>
        <w:kinsoku/>
        <w:wordWrap/>
        <w:overflowPunct/>
        <w:topLinePunct w:val="0"/>
        <w:autoSpaceDE/>
        <w:autoSpaceDN/>
        <w:bidi w:val="0"/>
        <w:adjustRightInd/>
        <w:snapToGrid/>
        <w:jc w:val="left"/>
        <w:textAlignment w:val="auto"/>
        <w:outlineLvl w:val="0"/>
        <w:rPr>
          <w:rFonts w:hint="eastAsia"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val="en-US" w:eastAsia="zh-CN"/>
        </w:rPr>
        <w:t>附图2  项目周边环境敏感目标分布图</w:t>
      </w:r>
    </w:p>
    <w:p w14:paraId="182EEA7A">
      <w:pPr>
        <w:jc w:val="center"/>
        <w:rPr>
          <w:rFonts w:ascii="Calibri" w:hAnsi="Calibri" w:cs="Times New Roman"/>
        </w:rPr>
        <w:sectPr>
          <w:type w:val="continuous"/>
          <w:pgSz w:w="16838" w:h="11906" w:orient="landscape"/>
          <w:pgMar w:top="1417" w:right="1440" w:bottom="1417" w:left="1440" w:header="851" w:footer="992" w:gutter="0"/>
          <w:cols w:space="0" w:num="1"/>
          <w:rtlGutter w:val="0"/>
          <w:docGrid w:type="lines" w:linePitch="312" w:charSpace="0"/>
        </w:sectPr>
      </w:pPr>
      <w:r>
        <w:rPr>
          <w:rFonts w:hint="default" w:ascii="Times New Roman" w:hAnsi="Times New Roman" w:cs="Times New Roman"/>
          <w:color w:val="auto"/>
        </w:rPr>
        <w:drawing>
          <wp:anchor distT="0" distB="0" distL="114300" distR="114300" simplePos="0" relativeHeight="251702272" behindDoc="0" locked="0" layoutInCell="1" allowOverlap="1">
            <wp:simplePos x="0" y="0"/>
            <wp:positionH relativeFrom="column">
              <wp:posOffset>8144510</wp:posOffset>
            </wp:positionH>
            <wp:positionV relativeFrom="paragraph">
              <wp:posOffset>80645</wp:posOffset>
            </wp:positionV>
            <wp:extent cx="721360" cy="908685"/>
            <wp:effectExtent l="0" t="0" r="2540" b="5715"/>
            <wp:wrapNone/>
            <wp:docPr id="8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
                    <pic:cNvPicPr>
                      <a:picLocks noChangeAspect="1"/>
                    </pic:cNvPicPr>
                  </pic:nvPicPr>
                  <pic:blipFill>
                    <a:blip r:embed="rId73"/>
                    <a:srcRect l="17416" t="5054" r="18364" b="23123"/>
                    <a:stretch>
                      <a:fillRect/>
                    </a:stretch>
                  </pic:blipFill>
                  <pic:spPr>
                    <a:xfrm>
                      <a:off x="0" y="0"/>
                      <a:ext cx="721360" cy="908685"/>
                    </a:xfrm>
                    <a:prstGeom prst="rect">
                      <a:avLst/>
                    </a:prstGeom>
                    <a:noFill/>
                    <a:ln>
                      <a:noFill/>
                    </a:ln>
                  </pic:spPr>
                </pic:pic>
              </a:graphicData>
            </a:graphic>
          </wp:anchor>
        </w:drawing>
      </w:r>
      <w:r>
        <w:rPr>
          <w:rFonts w:ascii="Calibri" w:hAnsi="Calibri" w:cs="Times New Roman"/>
          <w:sz w:val="21"/>
        </w:rPr>
        <mc:AlternateContent>
          <mc:Choice Requires="wps">
            <w:drawing>
              <wp:anchor distT="0" distB="0" distL="114300" distR="114300" simplePos="0" relativeHeight="251671552" behindDoc="0" locked="0" layoutInCell="1" allowOverlap="1">
                <wp:simplePos x="0" y="0"/>
                <wp:positionH relativeFrom="column">
                  <wp:posOffset>2176145</wp:posOffset>
                </wp:positionH>
                <wp:positionV relativeFrom="paragraph">
                  <wp:posOffset>3217545</wp:posOffset>
                </wp:positionV>
                <wp:extent cx="1828800" cy="1828800"/>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84651F">
                            <w:pPr>
                              <w:rPr>
                                <w:rFonts w:hint="default" w:ascii="Calibri" w:hAnsi="Calibri" w:cs="Times New Roman"/>
                                <w:b/>
                                <w:bCs/>
                                <w:color w:val="FFFF00"/>
                                <w:lang w:val="en-US" w:eastAsia="zh-CN"/>
                              </w:rPr>
                            </w:pPr>
                            <w:r>
                              <w:rPr>
                                <w:rFonts w:hint="eastAsia" w:ascii="Calibri" w:hAnsi="Calibri" w:cs="Times New Roman"/>
                                <w:b/>
                                <w:bCs/>
                                <w:color w:val="FFFF00"/>
                                <w:sz w:val="18"/>
                                <w:szCs w:val="18"/>
                                <w:u w:val="none" w:color="auto"/>
                                <w:vertAlign w:val="baseline"/>
                                <w:lang w:val="en-US" w:eastAsia="zh-CN"/>
                              </w:rPr>
                              <w:t>康田村居民</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171.35pt;margin-top:253.35pt;height:144pt;width:144pt;mso-wrap-style:none;z-index:251671552;mso-width-relative:page;mso-height-relative:page;" filled="f" stroked="f" coordsize="21600,21600" o:gfxdata="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EM+aUbaAAAACwEAAA8AAAAAAAAAAQAg&#10;AAAAIgAAAGRycy9kb3ducmV2LnhtbFBLAQIUABQAAAAIAIdO4kBY4uL9twIAAGAFAAAOAAAAAAAA&#10;AAEAIAAAACkBAABkcnMvZTJvRG9jLnhtbFBLBQYAAAAABgAGAFkBAABSBgAAAAA=&#10;">
                <v:fill on="f" focussize="0,0"/>
                <v:stroke on="f" weight="0.5pt"/>
                <v:imagedata o:title=""/>
                <o:lock v:ext="edit" aspectratio="f"/>
                <v:textbox style="mso-fit-shape-to-text:t;">
                  <w:txbxContent>
                    <w:p w14:paraId="4484651F">
                      <w:pPr>
                        <w:rPr>
                          <w:rFonts w:hint="default" w:ascii="Calibri" w:hAnsi="Calibri" w:cs="Times New Roman"/>
                          <w:b/>
                          <w:bCs/>
                          <w:color w:val="FFFF00"/>
                          <w:lang w:val="en-US" w:eastAsia="zh-CN"/>
                        </w:rPr>
                      </w:pPr>
                      <w:r>
                        <w:rPr>
                          <w:rFonts w:hint="eastAsia" w:ascii="Calibri" w:hAnsi="Calibri" w:cs="Times New Roman"/>
                          <w:b/>
                          <w:bCs/>
                          <w:color w:val="FFFF00"/>
                          <w:sz w:val="18"/>
                          <w:szCs w:val="18"/>
                          <w:u w:val="none" w:color="auto"/>
                          <w:vertAlign w:val="baseline"/>
                          <w:lang w:val="en-US" w:eastAsia="zh-CN"/>
                        </w:rPr>
                        <w:t>康田村居民</w:t>
                      </w:r>
                    </w:p>
                  </w:txbxContent>
                </v:textbox>
              </v:shape>
            </w:pict>
          </mc:Fallback>
        </mc:AlternateContent>
      </w:r>
      <w:r>
        <w:rPr>
          <w:rFonts w:ascii="Calibri" w:hAnsi="Calibri" w:cs="Times New Roman"/>
          <w:sz w:val="21"/>
        </w:rPr>
        <mc:AlternateContent>
          <mc:Choice Requires="wps">
            <w:drawing>
              <wp:anchor distT="0" distB="0" distL="114300" distR="114300" simplePos="0" relativeHeight="251670528" behindDoc="0" locked="0" layoutInCell="1" allowOverlap="1">
                <wp:simplePos x="0" y="0"/>
                <wp:positionH relativeFrom="column">
                  <wp:posOffset>3996690</wp:posOffset>
                </wp:positionH>
                <wp:positionV relativeFrom="paragraph">
                  <wp:posOffset>3724910</wp:posOffset>
                </wp:positionV>
                <wp:extent cx="1828800" cy="1828800"/>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9BD71C">
                            <w:pPr>
                              <w:rPr>
                                <w:rFonts w:hint="default" w:ascii="Calibri" w:hAnsi="Calibri" w:cs="Times New Roman"/>
                                <w:b/>
                                <w:bCs/>
                                <w:color w:val="FFC000"/>
                                <w:lang w:val="en-US" w:eastAsia="zh-CN"/>
                              </w:rPr>
                            </w:pPr>
                            <w:r>
                              <w:rPr>
                                <w:rFonts w:hint="eastAsia" w:ascii="Calibri" w:hAnsi="Calibri" w:cs="Times New Roman"/>
                                <w:b/>
                                <w:bCs/>
                                <w:color w:val="FFC000"/>
                                <w:sz w:val="18"/>
                                <w:szCs w:val="18"/>
                                <w:u w:val="none" w:color="auto"/>
                                <w:vertAlign w:val="baseline"/>
                                <w:lang w:val="en-US" w:eastAsia="zh-CN"/>
                              </w:rPr>
                              <w:t>上桥村村居民3</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314.7pt;margin-top:293.3pt;height:144pt;width:144pt;mso-wrap-style:none;z-index:251670528;mso-width-relative:page;mso-height-relative:page;" filled="f" stroked="f" coordsize="21600,21600" o:gfxdata="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K7r8ETaAAAACwEAAA8AAAAAAAAAAQAg&#10;AAAAIgAAAGRycy9kb3ducmV2LnhtbFBLAQIUABQAAAAIAIdO4kBXGy8TtwIAAGAFAAAOAAAAAAAA&#10;AAEAIAAAACkBAABkcnMvZTJvRG9jLnhtbFBLBQYAAAAABgAGAFkBAABSBgAAAAA=&#10;">
                <v:fill on="f" focussize="0,0"/>
                <v:stroke on="f" weight="0.5pt"/>
                <v:imagedata o:title=""/>
                <o:lock v:ext="edit" aspectratio="f"/>
                <v:textbox style="mso-fit-shape-to-text:t;">
                  <w:txbxContent>
                    <w:p w14:paraId="039BD71C">
                      <w:pPr>
                        <w:rPr>
                          <w:rFonts w:hint="default" w:ascii="Calibri" w:hAnsi="Calibri" w:cs="Times New Roman"/>
                          <w:b/>
                          <w:bCs/>
                          <w:color w:val="FFC000"/>
                          <w:lang w:val="en-US" w:eastAsia="zh-CN"/>
                        </w:rPr>
                      </w:pPr>
                      <w:r>
                        <w:rPr>
                          <w:rFonts w:hint="eastAsia" w:ascii="Calibri" w:hAnsi="Calibri" w:cs="Times New Roman"/>
                          <w:b/>
                          <w:bCs/>
                          <w:color w:val="FFC000"/>
                          <w:sz w:val="18"/>
                          <w:szCs w:val="18"/>
                          <w:u w:val="none" w:color="auto"/>
                          <w:vertAlign w:val="baseline"/>
                          <w:lang w:val="en-US" w:eastAsia="zh-CN"/>
                        </w:rPr>
                        <w:t>上桥村村居民3</w:t>
                      </w:r>
                    </w:p>
                  </w:txbxContent>
                </v:textbox>
              </v:shape>
            </w:pict>
          </mc:Fallback>
        </mc:AlternateContent>
      </w:r>
      <w:r>
        <w:rPr>
          <w:rFonts w:ascii="Calibri" w:hAnsi="Calibri" w:cs="Times New Roman"/>
          <w:sz w:val="21"/>
        </w:rPr>
        <mc:AlternateContent>
          <mc:Choice Requires="wps">
            <w:drawing>
              <wp:anchor distT="0" distB="0" distL="114300" distR="114300" simplePos="0" relativeHeight="251669504" behindDoc="0" locked="0" layoutInCell="1" allowOverlap="1">
                <wp:simplePos x="0" y="0"/>
                <wp:positionH relativeFrom="column">
                  <wp:posOffset>4864735</wp:posOffset>
                </wp:positionH>
                <wp:positionV relativeFrom="paragraph">
                  <wp:posOffset>2941955</wp:posOffset>
                </wp:positionV>
                <wp:extent cx="1828800" cy="1828800"/>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B1CA9B">
                            <w:pPr>
                              <w:rPr>
                                <w:rFonts w:hint="default" w:ascii="Calibri" w:hAnsi="Calibri" w:cs="Times New Roman"/>
                                <w:b/>
                                <w:bCs/>
                                <w:color w:val="FFC000"/>
                                <w:lang w:val="en-US" w:eastAsia="zh-CN"/>
                              </w:rPr>
                            </w:pPr>
                            <w:r>
                              <w:rPr>
                                <w:rFonts w:hint="eastAsia" w:ascii="Calibri" w:hAnsi="Calibri" w:cs="Times New Roman"/>
                                <w:b/>
                                <w:bCs/>
                                <w:color w:val="FFC000"/>
                                <w:sz w:val="18"/>
                                <w:szCs w:val="18"/>
                                <w:u w:val="none" w:color="auto"/>
                                <w:vertAlign w:val="baseline"/>
                                <w:lang w:val="en-US" w:eastAsia="zh-CN"/>
                              </w:rPr>
                              <w:t>上桥村村居民2</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383.05pt;margin-top:231.65pt;height:144pt;width:144pt;mso-wrap-style:none;z-index:251669504;mso-width-relative:page;mso-height-relative:page;" filled="f" stroked="f" coordsize="21600,21600" o:gfxdata="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oXL4/tkAAAAMAQAADwAAAAAAAAABACAA&#10;AAAiAAAAZHJzL2Rvd25yZXYueG1sUEsBAhQAFAAAAAgAh07iQI4+ADG3AgAAYAUAAA4AAAAAAAAA&#10;AQAgAAAAKAEAAGRycy9lMm9Eb2MueG1sUEsFBgAAAAAGAAYAWQEAAFEGAAAAAA==&#10;">
                <v:fill on="f" focussize="0,0"/>
                <v:stroke on="f" weight="0.5pt"/>
                <v:imagedata o:title=""/>
                <o:lock v:ext="edit" aspectratio="f"/>
                <v:textbox style="mso-fit-shape-to-text:t;">
                  <w:txbxContent>
                    <w:p w14:paraId="22B1CA9B">
                      <w:pPr>
                        <w:rPr>
                          <w:rFonts w:hint="default" w:ascii="Calibri" w:hAnsi="Calibri" w:cs="Times New Roman"/>
                          <w:b/>
                          <w:bCs/>
                          <w:color w:val="FFC000"/>
                          <w:lang w:val="en-US" w:eastAsia="zh-CN"/>
                        </w:rPr>
                      </w:pPr>
                      <w:r>
                        <w:rPr>
                          <w:rFonts w:hint="eastAsia" w:ascii="Calibri" w:hAnsi="Calibri" w:cs="Times New Roman"/>
                          <w:b/>
                          <w:bCs/>
                          <w:color w:val="FFC000"/>
                          <w:sz w:val="18"/>
                          <w:szCs w:val="18"/>
                          <w:u w:val="none" w:color="auto"/>
                          <w:vertAlign w:val="baseline"/>
                          <w:lang w:val="en-US" w:eastAsia="zh-CN"/>
                        </w:rPr>
                        <w:t>上桥村村居民2</w:t>
                      </w:r>
                    </w:p>
                  </w:txbxContent>
                </v:textbox>
              </v:shape>
            </w:pict>
          </mc:Fallback>
        </mc:AlternateContent>
      </w:r>
      <w:r>
        <w:rPr>
          <w:rFonts w:ascii="Calibri" w:hAnsi="Calibri" w:cs="Times New Roman"/>
          <w:sz w:val="21"/>
        </w:rPr>
        <mc:AlternateContent>
          <mc:Choice Requires="wps">
            <w:drawing>
              <wp:anchor distT="0" distB="0" distL="114300" distR="114300" simplePos="0" relativeHeight="251668480" behindDoc="0" locked="0" layoutInCell="1" allowOverlap="1">
                <wp:simplePos x="0" y="0"/>
                <wp:positionH relativeFrom="column">
                  <wp:posOffset>4150995</wp:posOffset>
                </wp:positionH>
                <wp:positionV relativeFrom="paragraph">
                  <wp:posOffset>1751965</wp:posOffset>
                </wp:positionV>
                <wp:extent cx="1828800" cy="1828800"/>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9F5726">
                            <w:pPr>
                              <w:rPr>
                                <w:rFonts w:hint="default" w:ascii="Calibri" w:hAnsi="Calibri" w:cs="Times New Roman"/>
                                <w:b/>
                                <w:bCs/>
                                <w:color w:val="FFC000"/>
                                <w:lang w:val="en-US" w:eastAsia="zh-CN"/>
                              </w:rPr>
                            </w:pPr>
                            <w:r>
                              <w:rPr>
                                <w:rFonts w:hint="eastAsia" w:ascii="Calibri" w:hAnsi="Calibri" w:cs="Times New Roman"/>
                                <w:b/>
                                <w:bCs/>
                                <w:color w:val="FFC000"/>
                                <w:sz w:val="18"/>
                                <w:szCs w:val="18"/>
                                <w:u w:val="none" w:color="auto"/>
                                <w:vertAlign w:val="baseline"/>
                                <w:lang w:val="en-US" w:eastAsia="zh-CN"/>
                              </w:rPr>
                              <w:t>上桥村村居民1</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326.85pt;margin-top:137.95pt;height:144pt;width:144pt;mso-wrap-style:none;z-index:251668480;mso-width-relative:page;mso-height-relative:page;" filled="f" stroked="f" coordsize="21600,21600" o:gfxdata="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g6kvtoAAAALAQAADwAAAAAAAAABACAA&#10;AAAiAAAAZHJzL2Rvd25yZXYueG1sUEsBAhQAFAAAAAgAh07iQOVQcVe2AgAAYAUAAA4AAAAAAAAA&#10;AQAgAAAAKQEAAGRycy9lMm9Eb2MueG1sUEsFBgAAAAAGAAYAWQEAAFEGAAAAAA==&#10;">
                <v:fill on="f" focussize="0,0"/>
                <v:stroke on="f" weight="0.5pt"/>
                <v:imagedata o:title=""/>
                <o:lock v:ext="edit" aspectratio="f"/>
                <v:textbox style="mso-fit-shape-to-text:t;">
                  <w:txbxContent>
                    <w:p w14:paraId="479F5726">
                      <w:pPr>
                        <w:rPr>
                          <w:rFonts w:hint="default" w:ascii="Calibri" w:hAnsi="Calibri" w:cs="Times New Roman"/>
                          <w:b/>
                          <w:bCs/>
                          <w:color w:val="FFC000"/>
                          <w:lang w:val="en-US" w:eastAsia="zh-CN"/>
                        </w:rPr>
                      </w:pPr>
                      <w:r>
                        <w:rPr>
                          <w:rFonts w:hint="eastAsia" w:ascii="Calibri" w:hAnsi="Calibri" w:cs="Times New Roman"/>
                          <w:b/>
                          <w:bCs/>
                          <w:color w:val="FFC000"/>
                          <w:sz w:val="18"/>
                          <w:szCs w:val="18"/>
                          <w:u w:val="none" w:color="auto"/>
                          <w:vertAlign w:val="baseline"/>
                          <w:lang w:val="en-US" w:eastAsia="zh-CN"/>
                        </w:rPr>
                        <w:t>上桥村村居民1</w:t>
                      </w:r>
                    </w:p>
                  </w:txbxContent>
                </v:textbox>
              </v:shape>
            </w:pict>
          </mc:Fallback>
        </mc:AlternateContent>
      </w:r>
      <w:r>
        <w:rPr>
          <w:rFonts w:ascii="Calibri" w:hAnsi="Calibri" w:cs="Times New Roman"/>
        </w:rPr>
        <w:drawing>
          <wp:inline distT="0" distB="0" distL="114300" distR="114300">
            <wp:extent cx="8856345" cy="5339080"/>
            <wp:effectExtent l="19050" t="19050" r="20955" b="33020"/>
            <wp:docPr id="86" name="图片 4" descr="H:/环评项目/御鑫、东方天润环保资料/环境卫星影像图.png环境卫星影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 descr="H:/环评项目/御鑫、东方天润环保资料/环境卫星影像图.png环境卫星影像图"/>
                    <pic:cNvPicPr>
                      <a:picLocks noChangeAspect="1"/>
                    </pic:cNvPicPr>
                  </pic:nvPicPr>
                  <pic:blipFill>
                    <a:blip r:embed="rId74"/>
                    <a:srcRect t="645" b="645"/>
                    <a:stretch>
                      <a:fillRect/>
                    </a:stretch>
                  </pic:blipFill>
                  <pic:spPr>
                    <a:xfrm>
                      <a:off x="0" y="0"/>
                      <a:ext cx="8856345" cy="5339080"/>
                    </a:xfrm>
                    <a:prstGeom prst="rect">
                      <a:avLst/>
                    </a:prstGeom>
                    <a:noFill/>
                    <a:ln w="19050">
                      <a:solidFill>
                        <a:srgbClr val="000000"/>
                      </a:solidFill>
                    </a:ln>
                  </pic:spPr>
                </pic:pic>
              </a:graphicData>
            </a:graphic>
          </wp:inline>
        </w:drawing>
      </w:r>
    </w:p>
    <w:p w14:paraId="7F5722A7">
      <w:pPr>
        <w:jc w:val="left"/>
        <w:rPr>
          <w:rFonts w:ascii="Calibri" w:hAnsi="Calibri" w:cs="Times New Roman"/>
        </w:rPr>
        <w:sectPr>
          <w:pgSz w:w="16838" w:h="11906" w:orient="landscape"/>
          <w:pgMar w:top="1417" w:right="1440" w:bottom="1417" w:left="1440" w:header="851" w:footer="992" w:gutter="0"/>
          <w:cols w:space="0" w:num="1"/>
          <w:rtlGutter w:val="0"/>
          <w:docGrid w:type="lines" w:linePitch="312" w:charSpace="0"/>
        </w:sectPr>
      </w:pPr>
      <w:r>
        <w:rPr>
          <w:rFonts w:ascii="Calibri" w:hAnsi="Calibri" w:cs="Times New Roman"/>
          <w:sz w:val="21"/>
        </w:rPr>
        <mc:AlternateContent>
          <mc:Choice Requires="wps">
            <w:drawing>
              <wp:anchor distT="0" distB="0" distL="114300" distR="114300" simplePos="0" relativeHeight="251705344" behindDoc="0" locked="0" layoutInCell="1" allowOverlap="1">
                <wp:simplePos x="0" y="0"/>
                <wp:positionH relativeFrom="column">
                  <wp:posOffset>4464050</wp:posOffset>
                </wp:positionH>
                <wp:positionV relativeFrom="paragraph">
                  <wp:posOffset>2372360</wp:posOffset>
                </wp:positionV>
                <wp:extent cx="1828800" cy="182880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849276">
                            <w:pPr>
                              <w:rPr>
                                <w:rFonts w:hint="default" w:ascii="Calibri" w:hAnsi="Calibri" w:cs="Times New Roman"/>
                                <w:b/>
                                <w:bCs/>
                                <w:color w:val="FFC000"/>
                                <w:lang w:val="en-US" w:eastAsia="zh-CN"/>
                              </w:rPr>
                            </w:pPr>
                            <w:r>
                              <w:rPr>
                                <w:rFonts w:hint="eastAsia" w:ascii="Calibri" w:hAnsi="Calibri" w:cs="Times New Roman"/>
                                <w:b/>
                                <w:bCs/>
                                <w:color w:val="FFC000"/>
                                <w:sz w:val="18"/>
                                <w:szCs w:val="18"/>
                                <w:u w:val="none" w:color="auto"/>
                                <w:vertAlign w:val="baseline"/>
                                <w:lang w:val="en-US" w:eastAsia="zh-CN"/>
                              </w:rPr>
                              <w:t>上桥村村居民1</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351.5pt;margin-top:186.8pt;height:144pt;width:144pt;mso-wrap-style:none;z-index:251705344;mso-width-relative:page;mso-height-relative:page;" filled="f" stroked="f" coordsize="21600,21600" o:gfxdata="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KkjMsPaAAAACwEAAA8AAAAAAAAAAQAg&#10;AAAAIgAAAGRycy9kb3ducmV2LnhtbFBLAQIUABQAAAAIAIdO4kAw9wbrtwIAAGAFAAAOAAAAAAAA&#10;AAEAIAAAACkBAABkcnMvZTJvRG9jLnhtbFBLBQYAAAAABgAGAFkBAABSBgAAAAA=&#10;">
                <v:fill on="f" focussize="0,0"/>
                <v:stroke on="f" weight="0.5pt"/>
                <v:imagedata o:title=""/>
                <o:lock v:ext="edit" aspectratio="f"/>
                <v:textbox style="mso-fit-shape-to-text:t;">
                  <w:txbxContent>
                    <w:p w14:paraId="1F849276">
                      <w:pPr>
                        <w:rPr>
                          <w:rFonts w:hint="default" w:ascii="Calibri" w:hAnsi="Calibri" w:cs="Times New Roman"/>
                          <w:b/>
                          <w:bCs/>
                          <w:color w:val="FFC000"/>
                          <w:lang w:val="en-US" w:eastAsia="zh-CN"/>
                        </w:rPr>
                      </w:pPr>
                      <w:r>
                        <w:rPr>
                          <w:rFonts w:hint="eastAsia" w:ascii="Calibri" w:hAnsi="Calibri" w:cs="Times New Roman"/>
                          <w:b/>
                          <w:bCs/>
                          <w:color w:val="FFC000"/>
                          <w:sz w:val="18"/>
                          <w:szCs w:val="18"/>
                          <w:u w:val="none" w:color="auto"/>
                          <w:vertAlign w:val="baseline"/>
                          <w:lang w:val="en-US" w:eastAsia="zh-CN"/>
                        </w:rPr>
                        <w:t>上桥村村居民1</w:t>
                      </w:r>
                    </w:p>
                  </w:txbxContent>
                </v:textbox>
              </v:shape>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473710</wp:posOffset>
                </wp:positionH>
                <wp:positionV relativeFrom="paragraph">
                  <wp:posOffset>1452880</wp:posOffset>
                </wp:positionV>
                <wp:extent cx="1294765" cy="611505"/>
                <wp:effectExtent l="12700" t="12700" r="2197735" b="594995"/>
                <wp:wrapNone/>
                <wp:docPr id="99" name="矩形标注 99"/>
                <wp:cNvGraphicFramePr/>
                <a:graphic xmlns:a="http://schemas.openxmlformats.org/drawingml/2006/main">
                  <a:graphicData uri="http://schemas.microsoft.com/office/word/2010/wordprocessingShape">
                    <wps:wsp>
                      <wps:cNvSpPr/>
                      <wps:spPr>
                        <a:xfrm>
                          <a:off x="1768475" y="2352675"/>
                          <a:ext cx="1294765" cy="611505"/>
                        </a:xfrm>
                        <a:prstGeom prst="wedgeRectCallout">
                          <a:avLst>
                            <a:gd name="adj1" fmla="val 217533"/>
                            <a:gd name="adj2" fmla="val 142627"/>
                          </a:avLst>
                        </a:prstGeom>
                        <a:noFill/>
                        <a:ln>
                          <a:solidFill>
                            <a:schemeClr val="accent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AC601C4">
                            <w:pPr>
                              <w:jc w:val="center"/>
                              <w:rPr>
                                <w:rFonts w:hint="default" w:eastAsia="宋体"/>
                                <w:color w:val="FF0000"/>
                                <w:sz w:val="28"/>
                                <w:szCs w:val="28"/>
                                <w:lang w:val="en-US" w:eastAsia="zh-CN"/>
                              </w:rPr>
                            </w:pPr>
                            <w:r>
                              <w:rPr>
                                <w:rFonts w:hint="eastAsia"/>
                                <w:color w:val="FF0000"/>
                                <w:sz w:val="28"/>
                                <w:szCs w:val="28"/>
                                <w:lang w:val="en-US" w:eastAsia="zh-CN"/>
                              </w:rPr>
                              <w:t>运输路线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3pt;margin-top:114.4pt;height:48.15pt;width:101.95pt;z-index:251704320;v-text-anchor:middle;mso-width-relative:page;mso-height-relative:page;" filled="f" stroked="t" coordsize="21600,21600" o:gfxdata="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BCoUJfaAAAACgEAAA8AAAAAAAAAAQAgAAAAIgAAAGRycy9k&#10;b3ducmV2LnhtbFBLAQIUABQAAAAIAIdO4kCn/C0fqwIAADIFAAAOAAAAAAAAAAEAIAAAACkBAABk&#10;cnMvZTJvRG9jLnhtbFBLBQYAAAAABgAGAFkBAABGBgAAAAA=&#10;" adj="57787,41607">
                <v:fill on="f" focussize="0,0"/>
                <v:stroke weight="2pt" color="#4F81BD [3204]" joinstyle="round"/>
                <v:imagedata o:title=""/>
                <o:lock v:ext="edit" aspectratio="f"/>
                <v:textbox>
                  <w:txbxContent>
                    <w:p w14:paraId="1AC601C4">
                      <w:pPr>
                        <w:jc w:val="center"/>
                        <w:rPr>
                          <w:rFonts w:hint="default" w:eastAsia="宋体"/>
                          <w:color w:val="FF0000"/>
                          <w:sz w:val="28"/>
                          <w:szCs w:val="28"/>
                          <w:lang w:val="en-US" w:eastAsia="zh-CN"/>
                        </w:rPr>
                      </w:pPr>
                      <w:r>
                        <w:rPr>
                          <w:rFonts w:hint="eastAsia"/>
                          <w:color w:val="FF0000"/>
                          <w:sz w:val="28"/>
                          <w:szCs w:val="28"/>
                          <w:lang w:val="en-US" w:eastAsia="zh-CN"/>
                        </w:rPr>
                        <w:t>运输路线</w:t>
                      </w:r>
                    </w:p>
                  </w:txbxContent>
                </v:textbox>
              </v:shape>
            </w:pict>
          </mc:Fallback>
        </mc:AlternateContent>
      </w:r>
      <w:r>
        <w:rPr>
          <w:rFonts w:hint="default" w:ascii="Times New Roman" w:hAnsi="Times New Roman" w:cs="Times New Roman"/>
          <w:color w:val="auto"/>
        </w:rPr>
        <w:drawing>
          <wp:anchor distT="0" distB="0" distL="114300" distR="114300" simplePos="0" relativeHeight="251703296" behindDoc="0" locked="0" layoutInCell="1" allowOverlap="1">
            <wp:simplePos x="0" y="0"/>
            <wp:positionH relativeFrom="column">
              <wp:posOffset>8037830</wp:posOffset>
            </wp:positionH>
            <wp:positionV relativeFrom="paragraph">
              <wp:posOffset>278765</wp:posOffset>
            </wp:positionV>
            <wp:extent cx="721360" cy="908685"/>
            <wp:effectExtent l="0" t="0" r="2540" b="5715"/>
            <wp:wrapNone/>
            <wp:docPr id="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8"/>
                    <pic:cNvPicPr>
                      <a:picLocks noChangeAspect="1"/>
                    </pic:cNvPicPr>
                  </pic:nvPicPr>
                  <pic:blipFill>
                    <a:blip r:embed="rId73"/>
                    <a:srcRect l="17416" t="5054" r="18364" b="23123"/>
                    <a:stretch>
                      <a:fillRect/>
                    </a:stretch>
                  </pic:blipFill>
                  <pic:spPr>
                    <a:xfrm>
                      <a:off x="0" y="0"/>
                      <a:ext cx="721360" cy="908685"/>
                    </a:xfrm>
                    <a:prstGeom prst="rect">
                      <a:avLst/>
                    </a:prstGeom>
                    <a:noFill/>
                    <a:ln>
                      <a:noFill/>
                    </a:ln>
                  </pic:spPr>
                </pic:pic>
              </a:graphicData>
            </a:graphic>
          </wp:anchor>
        </w:drawing>
      </w:r>
      <w:r>
        <w:rPr>
          <w:rFonts w:hint="eastAsia" w:cs="Times New Roman"/>
          <w:b/>
          <w:bCs/>
          <w:color w:val="000000"/>
          <w:sz w:val="24"/>
          <w:szCs w:val="24"/>
          <w:lang w:val="en-US" w:eastAsia="zh-CN"/>
        </w:rPr>
        <w:t>附图3</w:t>
      </w:r>
      <w:r>
        <w:rPr>
          <w:rFonts w:hint="eastAsia" w:ascii="Times New Roman" w:hAnsi="Times New Roman" w:eastAsia="宋体" w:cs="Times New Roman"/>
          <w:b/>
          <w:bCs/>
          <w:color w:val="000000"/>
          <w:sz w:val="24"/>
          <w:szCs w:val="24"/>
          <w:lang w:val="en-US" w:eastAsia="zh-CN"/>
        </w:rPr>
        <w:t>运输路线声环境保护目标图</w:t>
      </w:r>
      <w:r>
        <w:rPr>
          <w:rFonts w:ascii="Calibri" w:hAnsi="Calibri" w:cs="Times New Roman"/>
        </w:rPr>
        <w:drawing>
          <wp:inline distT="0" distB="0" distL="114300" distR="114300">
            <wp:extent cx="8783955" cy="5405755"/>
            <wp:effectExtent l="0" t="0" r="17145" b="4445"/>
            <wp:docPr id="95" name="图片 95" descr="项目运输路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项目运输路线"/>
                    <pic:cNvPicPr>
                      <a:picLocks noChangeAspect="1"/>
                    </pic:cNvPicPr>
                  </pic:nvPicPr>
                  <pic:blipFill>
                    <a:blip r:embed="rId75"/>
                    <a:stretch>
                      <a:fillRect/>
                    </a:stretch>
                  </pic:blipFill>
                  <pic:spPr>
                    <a:xfrm>
                      <a:off x="0" y="0"/>
                      <a:ext cx="8783955" cy="5405755"/>
                    </a:xfrm>
                    <a:prstGeom prst="rect">
                      <a:avLst/>
                    </a:prstGeom>
                  </pic:spPr>
                </pic:pic>
              </a:graphicData>
            </a:graphic>
          </wp:inline>
        </w:drawing>
      </w:r>
    </w:p>
    <w:p w14:paraId="7D62A53C">
      <w:pPr>
        <w:keepNext w:val="0"/>
        <w:keepLines w:val="0"/>
        <w:pageBreakBefore w:val="0"/>
        <w:widowControl w:val="0"/>
        <w:kinsoku/>
        <w:wordWrap/>
        <w:overflowPunct/>
        <w:topLinePunct w:val="0"/>
        <w:autoSpaceDE/>
        <w:autoSpaceDN/>
        <w:bidi w:val="0"/>
        <w:adjustRightInd/>
        <w:snapToGrid/>
        <w:ind w:firstLine="422" w:firstLineChars="200"/>
        <w:jc w:val="left"/>
        <w:textAlignment w:val="auto"/>
        <w:outlineLvl w:val="0"/>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附图</w:t>
      </w:r>
      <w:r>
        <w:rPr>
          <w:rFonts w:hint="eastAsia" w:cs="Times New Roman"/>
          <w:b/>
          <w:bCs/>
          <w:color w:val="auto"/>
          <w:sz w:val="21"/>
          <w:szCs w:val="21"/>
          <w:lang w:val="en-US" w:eastAsia="zh-CN"/>
        </w:rPr>
        <w:t>4</w:t>
      </w:r>
      <w:r>
        <w:rPr>
          <w:rFonts w:hint="eastAsia" w:ascii="Times New Roman" w:hAnsi="Times New Roman" w:eastAsia="宋体" w:cs="Times New Roman"/>
          <w:b/>
          <w:bCs/>
          <w:color w:val="auto"/>
          <w:sz w:val="21"/>
          <w:szCs w:val="21"/>
          <w:lang w:val="en-US" w:eastAsia="zh-CN"/>
        </w:rPr>
        <w:t xml:space="preserve">  项目所在地周边环境现状图</w:t>
      </w:r>
    </w:p>
    <w:p w14:paraId="09FBFF50">
      <w:pPr>
        <w:rPr>
          <w:rFonts w:hint="default"/>
          <w:lang w:val="en-US" w:eastAsia="zh-CN"/>
        </w:rPr>
        <w:sectPr>
          <w:pgSz w:w="16838" w:h="11906" w:orient="landscape"/>
          <w:pgMar w:top="1417" w:right="1440" w:bottom="1417" w:left="1440" w:header="851" w:footer="992" w:gutter="0"/>
          <w:cols w:space="0" w:num="1"/>
          <w:rtlGutter w:val="0"/>
          <w:docGrid w:type="lines" w:linePitch="312" w:charSpace="0"/>
        </w:sectPr>
      </w:pP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87"/>
        <w:gridCol w:w="7087"/>
      </w:tblGrid>
      <w:tr w14:paraId="1E95A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7" w:type="dxa"/>
            <w:vAlign w:val="top"/>
          </w:tcPr>
          <w:p w14:paraId="3921B175">
            <w:pPr>
              <w:jc w:val="center"/>
              <w:rPr>
                <w:rFonts w:hint="default" w:ascii="Times New Roman" w:hAnsi="Times New Roman" w:eastAsia="宋体" w:cs="Times New Roman"/>
                <w:b/>
                <w:bCs/>
                <w:color w:val="auto"/>
                <w:sz w:val="21"/>
                <w:szCs w:val="21"/>
                <w:vertAlign w:val="baseline"/>
                <w:lang w:val="en-US" w:eastAsia="zh-CN"/>
              </w:rPr>
            </w:pPr>
            <w:r>
              <w:rPr>
                <w:rFonts w:ascii="Calibri" w:hAnsi="Calibri" w:cs="Times New Roman"/>
                <w:sz w:val="21"/>
              </w:rPr>
              <mc:AlternateContent>
                <mc:Choice Requires="wps">
                  <w:drawing>
                    <wp:anchor distT="0" distB="0" distL="114300" distR="114300" simplePos="0" relativeHeight="251665408" behindDoc="0" locked="0" layoutInCell="1" allowOverlap="1">
                      <wp:simplePos x="0" y="0"/>
                      <wp:positionH relativeFrom="column">
                        <wp:posOffset>2906395</wp:posOffset>
                      </wp:positionH>
                      <wp:positionV relativeFrom="paragraph">
                        <wp:posOffset>2300605</wp:posOffset>
                      </wp:positionV>
                      <wp:extent cx="1428750" cy="209550"/>
                      <wp:effectExtent l="0" t="0" r="0" b="0"/>
                      <wp:wrapNone/>
                      <wp:docPr id="72" name="文本框 72"/>
                      <wp:cNvGraphicFramePr/>
                      <a:graphic xmlns:a="http://schemas.openxmlformats.org/drawingml/2006/main">
                        <a:graphicData uri="http://schemas.microsoft.com/office/word/2010/wordprocessingShape">
                          <wps:wsp>
                            <wps:cNvSpPr txBox="1"/>
                            <wps:spPr>
                              <a:xfrm>
                                <a:off x="2418080" y="3118485"/>
                                <a:ext cx="14287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012154">
                                  <w:pPr>
                                    <w:jc w:val="center"/>
                                    <w:rPr>
                                      <w:rFonts w:hint="default" w:ascii="Calibri" w:hAnsi="Calibri" w:eastAsia="宋体" w:cs="Times New Roman"/>
                                      <w:color w:val="FFFF00"/>
                                      <w:lang w:val="en-US" w:eastAsia="zh-CN"/>
                                    </w:rPr>
                                  </w:pPr>
                                  <w:r>
                                    <w:rPr>
                                      <w:rFonts w:hint="eastAsia" w:ascii="Calibri" w:hAnsi="Calibri" w:cs="Times New Roman"/>
                                      <w:color w:val="FFFF00"/>
                                      <w:lang w:val="en-US" w:eastAsia="zh-CN"/>
                                    </w:rPr>
                                    <w:t>项目南面</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28.85pt;margin-top:181.15pt;height:16.5pt;width:112.5pt;z-index:251665408;mso-width-relative:page;mso-height-relative:page;" filled="f" stroked="f" coordsize="21600,21600" o:gfxdata="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mJ6RVtoAAAALAQAADwAAAAAAAAABACAA&#10;AAAiAAAAZHJzL2Rvd25yZXYueG1sUEsBAhQAFAAAAAgAh07iQJ5i03FEAgAAcgQAAA4AAAAAAAAA&#10;AQAgAAAAKQEAAGRycy9lMm9Eb2MueG1sUEsFBgAAAAAGAAYAWQEAAN8FAAAAAA==&#10;">
                      <v:fill on="f" focussize="0,0"/>
                      <v:stroke on="f" weight="0.5pt"/>
                      <v:imagedata o:title=""/>
                      <o:lock v:ext="edit" aspectratio="f"/>
                      <v:textbox inset="0mm,0mm,0mm,0mm">
                        <w:txbxContent>
                          <w:p w14:paraId="68012154">
                            <w:pPr>
                              <w:jc w:val="center"/>
                              <w:rPr>
                                <w:rFonts w:hint="default" w:ascii="Calibri" w:hAnsi="Calibri" w:eastAsia="宋体" w:cs="Times New Roman"/>
                                <w:color w:val="FFFF00"/>
                                <w:lang w:val="en-US" w:eastAsia="zh-CN"/>
                              </w:rPr>
                            </w:pPr>
                            <w:r>
                              <w:rPr>
                                <w:rFonts w:hint="eastAsia" w:ascii="Calibri" w:hAnsi="Calibri" w:cs="Times New Roman"/>
                                <w:color w:val="FFFF00"/>
                                <w:lang w:val="en-US" w:eastAsia="zh-CN"/>
                              </w:rPr>
                              <w:t>项目南面</w:t>
                            </w:r>
                          </w:p>
                        </w:txbxContent>
                      </v:textbox>
                    </v:shape>
                  </w:pict>
                </mc:Fallback>
              </mc:AlternateContent>
            </w:r>
            <w:r>
              <w:rPr>
                <w:rFonts w:hint="default" w:ascii="Times New Roman" w:hAnsi="Times New Roman" w:eastAsia="宋体" w:cs="Times New Roman"/>
                <w:b/>
                <w:bCs/>
                <w:color w:val="auto"/>
                <w:sz w:val="21"/>
                <w:szCs w:val="21"/>
                <w:vertAlign w:val="baseline"/>
                <w:lang w:val="en-US" w:eastAsia="zh-CN"/>
              </w:rPr>
              <w:drawing>
                <wp:inline distT="0" distB="0" distL="114300" distR="114300">
                  <wp:extent cx="4319905" cy="2493645"/>
                  <wp:effectExtent l="0" t="0" r="4445" b="1905"/>
                  <wp:docPr id="88" name="图片 88" descr="H:/环评项目/御鑫、东方天润环保资料/现场照片/微信图片_20241225134348.jpg微信图片_20241225134348"/>
                  <wp:cNvGraphicFramePr/>
                  <a:graphic xmlns:a="http://schemas.openxmlformats.org/drawingml/2006/main">
                    <a:graphicData uri="http://schemas.openxmlformats.org/drawingml/2006/picture">
                      <pic:pic xmlns:pic="http://schemas.openxmlformats.org/drawingml/2006/picture">
                        <pic:nvPicPr>
                          <pic:cNvPr id="88" name="图片 88" descr="H:/环评项目/御鑫、东方天润环保资料/现场照片/微信图片_20241225134348.jpg微信图片_20241225134348"/>
                          <pic:cNvPicPr preferRelativeResize="0"/>
                        </pic:nvPicPr>
                        <pic:blipFill>
                          <a:blip r:embed="rId76"/>
                          <a:srcRect t="8327" b="8327"/>
                          <a:stretch>
                            <a:fillRect/>
                          </a:stretch>
                        </pic:blipFill>
                        <pic:spPr>
                          <a:xfrm>
                            <a:off x="0" y="0"/>
                            <a:ext cx="4319905" cy="2493645"/>
                          </a:xfrm>
                          <a:prstGeom prst="rect">
                            <a:avLst/>
                          </a:prstGeom>
                        </pic:spPr>
                      </pic:pic>
                    </a:graphicData>
                  </a:graphic>
                </wp:inline>
              </w:drawing>
            </w:r>
          </w:p>
        </w:tc>
        <w:tc>
          <w:tcPr>
            <w:tcW w:w="7087" w:type="dxa"/>
            <w:vAlign w:val="top"/>
          </w:tcPr>
          <w:p w14:paraId="7E90D999">
            <w:pPr>
              <w:jc w:val="center"/>
              <w:rPr>
                <w:rFonts w:hint="default" w:ascii="Times New Roman" w:hAnsi="Times New Roman" w:eastAsia="宋体" w:cs="Times New Roman"/>
                <w:b/>
                <w:bCs/>
                <w:color w:val="auto"/>
                <w:sz w:val="21"/>
                <w:szCs w:val="21"/>
                <w:vertAlign w:val="baseline"/>
                <w:lang w:val="en-US" w:eastAsia="zh-CN"/>
              </w:rPr>
            </w:pPr>
            <w:r>
              <w:rPr>
                <w:rFonts w:ascii="Calibri" w:hAnsi="Calibri" w:cs="Times New Roman"/>
                <w:sz w:val="21"/>
              </w:rPr>
              <mc:AlternateContent>
                <mc:Choice Requires="wps">
                  <w:drawing>
                    <wp:anchor distT="0" distB="0" distL="114300" distR="114300" simplePos="0" relativeHeight="251666432" behindDoc="0" locked="0" layoutInCell="1" allowOverlap="1">
                      <wp:simplePos x="0" y="0"/>
                      <wp:positionH relativeFrom="column">
                        <wp:posOffset>2911475</wp:posOffset>
                      </wp:positionH>
                      <wp:positionV relativeFrom="paragraph">
                        <wp:posOffset>2285365</wp:posOffset>
                      </wp:positionV>
                      <wp:extent cx="1428750" cy="20955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4287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B1741F">
                                  <w:pPr>
                                    <w:jc w:val="center"/>
                                    <w:rPr>
                                      <w:rFonts w:hint="default" w:ascii="Calibri" w:hAnsi="Calibri" w:eastAsia="宋体" w:cs="Times New Roman"/>
                                      <w:color w:val="FFFF00"/>
                                      <w:lang w:val="en-US" w:eastAsia="zh-CN"/>
                                    </w:rPr>
                                  </w:pPr>
                                  <w:r>
                                    <w:rPr>
                                      <w:rFonts w:hint="eastAsia" w:ascii="Calibri" w:hAnsi="Calibri" w:cs="Times New Roman"/>
                                      <w:color w:val="FFFF00"/>
                                      <w:lang w:val="en-US" w:eastAsia="zh-CN"/>
                                    </w:rPr>
                                    <w:t>项目东面</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29.25pt;margin-top:179.95pt;height:16.5pt;width:112.5pt;z-index:251666432;mso-width-relative:page;mso-height-relative:page;" filled="f" stroked="f" coordsize="21600,21600" o:gfxdata="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cNS5C2gAAAAsBAAAPAAAAAAAAAAEAIAAAACIAAABkcnMvZG93&#10;bnJldi54bWxQSwECFAAUAAAACACHTuJAWjy9oTcCAABmBAAADgAAAAAAAAABACAAAAApAQAAZHJz&#10;L2Uyb0RvYy54bWxQSwUGAAAAAAYABgBZAQAA0gUAAAAA&#10;">
                      <v:fill on="f" focussize="0,0"/>
                      <v:stroke on="f" weight="0.5pt"/>
                      <v:imagedata o:title=""/>
                      <o:lock v:ext="edit" aspectratio="f"/>
                      <v:textbox inset="0mm,0mm,0mm,0mm">
                        <w:txbxContent>
                          <w:p w14:paraId="1CB1741F">
                            <w:pPr>
                              <w:jc w:val="center"/>
                              <w:rPr>
                                <w:rFonts w:hint="default" w:ascii="Calibri" w:hAnsi="Calibri" w:eastAsia="宋体" w:cs="Times New Roman"/>
                                <w:color w:val="FFFF00"/>
                                <w:lang w:val="en-US" w:eastAsia="zh-CN"/>
                              </w:rPr>
                            </w:pPr>
                            <w:r>
                              <w:rPr>
                                <w:rFonts w:hint="eastAsia" w:ascii="Calibri" w:hAnsi="Calibri" w:cs="Times New Roman"/>
                                <w:color w:val="FFFF00"/>
                                <w:lang w:val="en-US" w:eastAsia="zh-CN"/>
                              </w:rPr>
                              <w:t>项目东面</w:t>
                            </w:r>
                          </w:p>
                        </w:txbxContent>
                      </v:textbox>
                    </v:shape>
                  </w:pict>
                </mc:Fallback>
              </mc:AlternateContent>
            </w:r>
            <w:r>
              <w:rPr>
                <w:rFonts w:hint="default" w:ascii="Times New Roman" w:hAnsi="Times New Roman" w:eastAsia="宋体" w:cs="Times New Roman"/>
                <w:b/>
                <w:bCs/>
                <w:color w:val="auto"/>
                <w:sz w:val="21"/>
                <w:szCs w:val="21"/>
                <w:vertAlign w:val="baseline"/>
                <w:lang w:val="en-US" w:eastAsia="zh-CN"/>
              </w:rPr>
              <w:drawing>
                <wp:inline distT="0" distB="0" distL="114300" distR="114300">
                  <wp:extent cx="4319905" cy="2446020"/>
                  <wp:effectExtent l="0" t="0" r="4445" b="11430"/>
                  <wp:docPr id="89" name="图片 89" descr="H:/环评项目/御鑫、东方天润环保资料/现场照片/微信图片_20241225134401.jpg微信图片_20241225134401"/>
                  <wp:cNvGraphicFramePr/>
                  <a:graphic xmlns:a="http://schemas.openxmlformats.org/drawingml/2006/main">
                    <a:graphicData uri="http://schemas.openxmlformats.org/drawingml/2006/picture">
                      <pic:pic xmlns:pic="http://schemas.openxmlformats.org/drawingml/2006/picture">
                        <pic:nvPicPr>
                          <pic:cNvPr id="89" name="图片 89" descr="H:/环评项目/御鑫、东方天润环保资料/现场照片/微信图片_20241225134401.jpg微信图片_20241225134401"/>
                          <pic:cNvPicPr preferRelativeResize="0"/>
                        </pic:nvPicPr>
                        <pic:blipFill>
                          <a:blip r:embed="rId77"/>
                          <a:srcRect t="8327" b="8327"/>
                          <a:stretch>
                            <a:fillRect/>
                          </a:stretch>
                        </pic:blipFill>
                        <pic:spPr>
                          <a:xfrm>
                            <a:off x="0" y="0"/>
                            <a:ext cx="4319905" cy="2446020"/>
                          </a:xfrm>
                          <a:prstGeom prst="rect">
                            <a:avLst/>
                          </a:prstGeom>
                        </pic:spPr>
                      </pic:pic>
                    </a:graphicData>
                  </a:graphic>
                </wp:inline>
              </w:drawing>
            </w:r>
          </w:p>
        </w:tc>
      </w:tr>
      <w:tr w14:paraId="7D13A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7" w:type="dxa"/>
            <w:vAlign w:val="top"/>
          </w:tcPr>
          <w:p w14:paraId="55037EBB">
            <w:pPr>
              <w:jc w:val="center"/>
              <w:rPr>
                <w:rFonts w:hint="default" w:ascii="Times New Roman" w:hAnsi="Times New Roman" w:eastAsia="宋体" w:cs="Times New Roman"/>
                <w:b/>
                <w:bCs/>
                <w:color w:val="auto"/>
                <w:sz w:val="21"/>
                <w:szCs w:val="21"/>
                <w:vertAlign w:val="baseline"/>
                <w:lang w:val="en-US" w:eastAsia="zh-CN"/>
              </w:rPr>
            </w:pPr>
            <w:r>
              <w:rPr>
                <w:rFonts w:ascii="Calibri" w:hAnsi="Calibri" w:cs="Times New Roman"/>
                <w:sz w:val="21"/>
              </w:rPr>
              <mc:AlternateContent>
                <mc:Choice Requires="wps">
                  <w:drawing>
                    <wp:anchor distT="0" distB="0" distL="114300" distR="114300" simplePos="0" relativeHeight="251664384" behindDoc="0" locked="0" layoutInCell="1" allowOverlap="1">
                      <wp:simplePos x="0" y="0"/>
                      <wp:positionH relativeFrom="column">
                        <wp:posOffset>2901950</wp:posOffset>
                      </wp:positionH>
                      <wp:positionV relativeFrom="paragraph">
                        <wp:posOffset>2286635</wp:posOffset>
                      </wp:positionV>
                      <wp:extent cx="1428750" cy="20955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14287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7EA12E">
                                  <w:pPr>
                                    <w:jc w:val="center"/>
                                    <w:rPr>
                                      <w:rFonts w:hint="default" w:ascii="Calibri" w:hAnsi="Calibri" w:eastAsia="宋体" w:cs="Times New Roman"/>
                                      <w:color w:val="FFFF00"/>
                                      <w:lang w:val="en-US" w:eastAsia="zh-CN"/>
                                    </w:rPr>
                                  </w:pPr>
                                  <w:r>
                                    <w:rPr>
                                      <w:rFonts w:hint="eastAsia" w:ascii="Calibri" w:hAnsi="Calibri" w:cs="Times New Roman"/>
                                      <w:color w:val="FFFF00"/>
                                      <w:lang w:val="en-US" w:eastAsia="zh-CN"/>
                                    </w:rPr>
                                    <w:t>项目北面</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28.5pt;margin-top:180.05pt;height:16.5pt;width:112.5pt;z-index:251664384;mso-width-relative:page;mso-height-relative:page;" filled="f" stroked="f" coordsize="21600,21600" o:gfxdata="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K3n8xzZAAAACwEAAA8AAAAAAAAAAQAgAAAAIgAAAGRycy9kb3du&#10;cmV2LnhtbFBLAQIUABQAAAAIAIdO4kAdVRbaNwIAAGYEAAAOAAAAAAAAAAEAIAAAACgBAABkcnMv&#10;ZTJvRG9jLnhtbFBLBQYAAAAABgAGAFkBAADRBQAAAAA=&#10;">
                      <v:fill on="f" focussize="0,0"/>
                      <v:stroke on="f" weight="0.5pt"/>
                      <v:imagedata o:title=""/>
                      <o:lock v:ext="edit" aspectratio="f"/>
                      <v:textbox inset="0mm,0mm,0mm,0mm">
                        <w:txbxContent>
                          <w:p w14:paraId="487EA12E">
                            <w:pPr>
                              <w:jc w:val="center"/>
                              <w:rPr>
                                <w:rFonts w:hint="default" w:ascii="Calibri" w:hAnsi="Calibri" w:eastAsia="宋体" w:cs="Times New Roman"/>
                                <w:color w:val="FFFF00"/>
                                <w:lang w:val="en-US" w:eastAsia="zh-CN"/>
                              </w:rPr>
                            </w:pPr>
                            <w:r>
                              <w:rPr>
                                <w:rFonts w:hint="eastAsia" w:ascii="Calibri" w:hAnsi="Calibri" w:cs="Times New Roman"/>
                                <w:color w:val="FFFF00"/>
                                <w:lang w:val="en-US" w:eastAsia="zh-CN"/>
                              </w:rPr>
                              <w:t>项目北面</w:t>
                            </w:r>
                          </w:p>
                        </w:txbxContent>
                      </v:textbox>
                    </v:shape>
                  </w:pict>
                </mc:Fallback>
              </mc:AlternateContent>
            </w:r>
            <w:r>
              <w:rPr>
                <w:rFonts w:hint="default" w:ascii="Times New Roman" w:hAnsi="Times New Roman" w:eastAsia="宋体" w:cs="Times New Roman"/>
                <w:b/>
                <w:bCs/>
                <w:color w:val="auto"/>
                <w:sz w:val="21"/>
                <w:szCs w:val="21"/>
                <w:vertAlign w:val="baseline"/>
                <w:lang w:val="en-US" w:eastAsia="zh-CN"/>
              </w:rPr>
              <w:drawing>
                <wp:inline distT="0" distB="0" distL="114300" distR="114300">
                  <wp:extent cx="4319905" cy="2430780"/>
                  <wp:effectExtent l="0" t="0" r="4445" b="7620"/>
                  <wp:docPr id="91" name="图片 91" descr="H:/环评项目/御鑫、东方天润环保资料/现场照片/微信图片_20241225134352.jpg微信图片_20241225134352"/>
                  <wp:cNvGraphicFramePr/>
                  <a:graphic xmlns:a="http://schemas.openxmlformats.org/drawingml/2006/main">
                    <a:graphicData uri="http://schemas.openxmlformats.org/drawingml/2006/picture">
                      <pic:pic xmlns:pic="http://schemas.openxmlformats.org/drawingml/2006/picture">
                        <pic:nvPicPr>
                          <pic:cNvPr id="91" name="图片 91" descr="H:/环评项目/御鑫、东方天润环保资料/现场照片/微信图片_20241225134352.jpg微信图片_20241225134352"/>
                          <pic:cNvPicPr preferRelativeResize="0"/>
                        </pic:nvPicPr>
                        <pic:blipFill>
                          <a:blip r:embed="rId78"/>
                          <a:srcRect t="8327" b="8327"/>
                          <a:stretch>
                            <a:fillRect/>
                          </a:stretch>
                        </pic:blipFill>
                        <pic:spPr>
                          <a:xfrm>
                            <a:off x="0" y="0"/>
                            <a:ext cx="4319905" cy="2430780"/>
                          </a:xfrm>
                          <a:prstGeom prst="rect">
                            <a:avLst/>
                          </a:prstGeom>
                        </pic:spPr>
                      </pic:pic>
                    </a:graphicData>
                  </a:graphic>
                </wp:inline>
              </w:drawing>
            </w:r>
          </w:p>
        </w:tc>
        <w:tc>
          <w:tcPr>
            <w:tcW w:w="7087" w:type="dxa"/>
            <w:vAlign w:val="top"/>
          </w:tcPr>
          <w:p w14:paraId="38D140F6">
            <w:pPr>
              <w:jc w:val="center"/>
              <w:rPr>
                <w:rFonts w:hint="default" w:ascii="Times New Roman" w:hAnsi="Times New Roman" w:eastAsia="宋体" w:cs="Times New Roman"/>
                <w:b/>
                <w:bCs/>
                <w:color w:val="auto"/>
                <w:sz w:val="21"/>
                <w:szCs w:val="21"/>
                <w:vertAlign w:val="baseline"/>
                <w:lang w:val="en-US" w:eastAsia="zh-CN"/>
              </w:rPr>
            </w:pPr>
            <w:r>
              <w:rPr>
                <w:rFonts w:ascii="Calibri" w:hAnsi="Calibri" w:cs="Times New Roman"/>
                <w:sz w:val="21"/>
              </w:rPr>
              <mc:AlternateContent>
                <mc:Choice Requires="wps">
                  <w:drawing>
                    <wp:anchor distT="0" distB="0" distL="114300" distR="114300" simplePos="0" relativeHeight="251664384" behindDoc="0" locked="0" layoutInCell="1" allowOverlap="1">
                      <wp:simplePos x="0" y="0"/>
                      <wp:positionH relativeFrom="column">
                        <wp:posOffset>2896235</wp:posOffset>
                      </wp:positionH>
                      <wp:positionV relativeFrom="paragraph">
                        <wp:posOffset>2334260</wp:posOffset>
                      </wp:positionV>
                      <wp:extent cx="1428750" cy="20955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14287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3E057D">
                                  <w:pPr>
                                    <w:jc w:val="center"/>
                                    <w:rPr>
                                      <w:rFonts w:hint="default" w:ascii="Calibri" w:hAnsi="Calibri" w:eastAsia="宋体" w:cs="Times New Roman"/>
                                      <w:color w:val="FFFF00"/>
                                      <w:lang w:val="en-US" w:eastAsia="zh-CN"/>
                                    </w:rPr>
                                  </w:pPr>
                                  <w:r>
                                    <w:rPr>
                                      <w:rFonts w:hint="eastAsia" w:ascii="Calibri" w:hAnsi="Calibri" w:cs="Times New Roman"/>
                                      <w:color w:val="FFFF00"/>
                                      <w:lang w:val="en-US" w:eastAsia="zh-CN"/>
                                    </w:rPr>
                                    <w:t>项目西面</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28.05pt;margin-top:183.8pt;height:16.5pt;width:112.5pt;z-index:251664384;mso-width-relative:page;mso-height-relative:page;" filled="f" stroked="f" coordsize="21600,21600" o:gfxdata="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8AfyttgAAAALAQAADwAAAAAAAAABACAAAAAiAAAAZHJzL2Rvd25y&#10;ZXYueG1sUEsBAhQAFAAAAAgAh07iQIlNN2M3AgAAZgQAAA4AAAAAAAAAAQAgAAAAJwEAAGRycy9l&#10;Mm9Eb2MueG1sUEsFBgAAAAAGAAYAWQEAANAFAAAAAA==&#10;">
                      <v:fill on="f" focussize="0,0"/>
                      <v:stroke on="f" weight="0.5pt"/>
                      <v:imagedata o:title=""/>
                      <o:lock v:ext="edit" aspectratio="f"/>
                      <v:textbox inset="0mm,0mm,0mm,0mm">
                        <w:txbxContent>
                          <w:p w14:paraId="5D3E057D">
                            <w:pPr>
                              <w:jc w:val="center"/>
                              <w:rPr>
                                <w:rFonts w:hint="default" w:ascii="Calibri" w:hAnsi="Calibri" w:eastAsia="宋体" w:cs="Times New Roman"/>
                                <w:color w:val="FFFF00"/>
                                <w:lang w:val="en-US" w:eastAsia="zh-CN"/>
                              </w:rPr>
                            </w:pPr>
                            <w:r>
                              <w:rPr>
                                <w:rFonts w:hint="eastAsia" w:ascii="Calibri" w:hAnsi="Calibri" w:cs="Times New Roman"/>
                                <w:color w:val="FFFF00"/>
                                <w:lang w:val="en-US" w:eastAsia="zh-CN"/>
                              </w:rPr>
                              <w:t>项目西面</w:t>
                            </w:r>
                          </w:p>
                        </w:txbxContent>
                      </v:textbox>
                    </v:shape>
                  </w:pict>
                </mc:Fallback>
              </mc:AlternateContent>
            </w:r>
            <w:r>
              <w:rPr>
                <w:rFonts w:hint="default" w:ascii="Times New Roman" w:hAnsi="Times New Roman" w:eastAsia="宋体" w:cs="Times New Roman"/>
                <w:b/>
                <w:bCs/>
                <w:color w:val="auto"/>
                <w:sz w:val="21"/>
                <w:szCs w:val="21"/>
                <w:vertAlign w:val="baseline"/>
                <w:lang w:val="en-US" w:eastAsia="zh-CN"/>
              </w:rPr>
              <w:drawing>
                <wp:inline distT="0" distB="0" distL="114300" distR="114300">
                  <wp:extent cx="4319905" cy="2510155"/>
                  <wp:effectExtent l="0" t="0" r="4445" b="4445"/>
                  <wp:docPr id="71" name="图片 71" descr="H:/环评项目/御鑫、东方天润环保资料/现场照片/微信图片_20241225134355.jpg微信图片_20241225134355"/>
                  <wp:cNvGraphicFramePr/>
                  <a:graphic xmlns:a="http://schemas.openxmlformats.org/drawingml/2006/main">
                    <a:graphicData uri="http://schemas.openxmlformats.org/drawingml/2006/picture">
                      <pic:pic xmlns:pic="http://schemas.openxmlformats.org/drawingml/2006/picture">
                        <pic:nvPicPr>
                          <pic:cNvPr id="71" name="图片 71" descr="H:/环评项目/御鑫、东方天润环保资料/现场照片/微信图片_20241225134355.jpg微信图片_20241225134355"/>
                          <pic:cNvPicPr preferRelativeResize="0"/>
                        </pic:nvPicPr>
                        <pic:blipFill>
                          <a:blip r:embed="rId79"/>
                          <a:srcRect t="8327" b="8327"/>
                          <a:stretch>
                            <a:fillRect/>
                          </a:stretch>
                        </pic:blipFill>
                        <pic:spPr>
                          <a:xfrm>
                            <a:off x="0" y="0"/>
                            <a:ext cx="4319905" cy="2510155"/>
                          </a:xfrm>
                          <a:prstGeom prst="rect">
                            <a:avLst/>
                          </a:prstGeom>
                        </pic:spPr>
                      </pic:pic>
                    </a:graphicData>
                  </a:graphic>
                </wp:inline>
              </w:drawing>
            </w:r>
          </w:p>
        </w:tc>
      </w:tr>
    </w:tbl>
    <w:p w14:paraId="53420899">
      <w:pPr>
        <w:keepNext w:val="0"/>
        <w:keepLines w:val="0"/>
        <w:pageBreakBefore w:val="0"/>
        <w:widowControl w:val="0"/>
        <w:kinsoku/>
        <w:wordWrap/>
        <w:overflowPunct/>
        <w:topLinePunct w:val="0"/>
        <w:autoSpaceDE/>
        <w:autoSpaceDN/>
        <w:bidi w:val="0"/>
        <w:adjustRightInd/>
        <w:snapToGrid/>
        <w:jc w:val="left"/>
        <w:textAlignment w:val="auto"/>
        <w:outlineLvl w:val="0"/>
        <w:rPr>
          <w:rFonts w:hint="default" w:ascii="Times New Roman" w:hAnsi="Times New Roman" w:eastAsia="宋体" w:cs="Times New Roman"/>
          <w:b/>
          <w:bCs/>
          <w:color w:val="auto"/>
          <w:sz w:val="21"/>
          <w:szCs w:val="21"/>
          <w:lang w:val="en-US" w:eastAsia="zh-CN"/>
        </w:rPr>
        <w:sectPr>
          <w:type w:val="continuous"/>
          <w:pgSz w:w="16838" w:h="11906" w:orient="landscape"/>
          <w:pgMar w:top="1417" w:right="1440" w:bottom="1417" w:left="1440" w:header="851" w:footer="992" w:gutter="0"/>
          <w:cols w:space="0" w:num="1"/>
          <w:rtlGutter w:val="0"/>
          <w:docGrid w:type="lines" w:linePitch="312" w:charSpace="0"/>
        </w:sectPr>
      </w:pPr>
    </w:p>
    <w:p w14:paraId="2D108C10">
      <w:pPr>
        <w:keepNext w:val="0"/>
        <w:keepLines w:val="0"/>
        <w:pageBreakBefore w:val="0"/>
        <w:widowControl w:val="0"/>
        <w:kinsoku/>
        <w:wordWrap/>
        <w:overflowPunct/>
        <w:topLinePunct w:val="0"/>
        <w:autoSpaceDE/>
        <w:autoSpaceDN/>
        <w:bidi w:val="0"/>
        <w:adjustRightInd/>
        <w:snapToGrid/>
        <w:jc w:val="left"/>
        <w:textAlignment w:val="auto"/>
        <w:outlineLvl w:val="0"/>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附图</w:t>
      </w:r>
      <w:r>
        <w:rPr>
          <w:rFonts w:hint="eastAsia" w:cs="Times New Roman"/>
          <w:b/>
          <w:bCs/>
          <w:color w:val="auto"/>
          <w:sz w:val="21"/>
          <w:szCs w:val="21"/>
          <w:lang w:val="en-US" w:eastAsia="zh-CN"/>
        </w:rPr>
        <w:t>5</w:t>
      </w:r>
      <w:r>
        <w:rPr>
          <w:rFonts w:hint="eastAsia" w:ascii="Times New Roman" w:hAnsi="Times New Roman" w:eastAsia="宋体" w:cs="Times New Roman"/>
          <w:b/>
          <w:bCs/>
          <w:color w:val="auto"/>
          <w:sz w:val="21"/>
          <w:szCs w:val="21"/>
          <w:lang w:val="en-US" w:eastAsia="zh-CN"/>
        </w:rPr>
        <w:t xml:space="preserve">  项目总平面布置图</w:t>
      </w:r>
    </w:p>
    <w:p w14:paraId="6341185F">
      <w:pPr>
        <w:pStyle w:val="2"/>
        <w:jc w:val="center"/>
        <w:rPr>
          <w:rFonts w:hint="default"/>
          <w:lang w:val="en-US" w:eastAsia="zh-CN"/>
        </w:rPr>
      </w:pPr>
      <w:r>
        <w:rPr>
          <w:sz w:val="18"/>
        </w:rPr>
        <mc:AlternateContent>
          <mc:Choice Requires="wps">
            <w:drawing>
              <wp:anchor distT="0" distB="0" distL="114300" distR="114300" simplePos="0" relativeHeight="251708416" behindDoc="0" locked="0" layoutInCell="1" allowOverlap="1">
                <wp:simplePos x="0" y="0"/>
                <wp:positionH relativeFrom="column">
                  <wp:posOffset>3143885</wp:posOffset>
                </wp:positionH>
                <wp:positionV relativeFrom="paragraph">
                  <wp:posOffset>5936615</wp:posOffset>
                </wp:positionV>
                <wp:extent cx="914400" cy="1059815"/>
                <wp:effectExtent l="12700" t="12700" r="2216150" b="13335"/>
                <wp:wrapNone/>
                <wp:docPr id="113" name="圆角矩形标注 113"/>
                <wp:cNvGraphicFramePr/>
                <a:graphic xmlns:a="http://schemas.openxmlformats.org/drawingml/2006/main">
                  <a:graphicData uri="http://schemas.microsoft.com/office/word/2010/wordprocessingShape">
                    <wps:wsp>
                      <wps:cNvSpPr/>
                      <wps:spPr>
                        <a:xfrm>
                          <a:off x="0" y="0"/>
                          <a:ext cx="914400" cy="1059815"/>
                        </a:xfrm>
                        <a:prstGeom prst="wedgeRoundRectCallout">
                          <a:avLst>
                            <a:gd name="adj1" fmla="val 290486"/>
                            <a:gd name="adj2" fmla="val -3271"/>
                            <a:gd name="adj3" fmla="val 16667"/>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42AA9A00">
                            <w:pPr>
                              <w:jc w:val="center"/>
                              <w:rPr>
                                <w:rFonts w:hint="default" w:eastAsiaTheme="minorEastAsia"/>
                                <w:b/>
                                <w:bCs/>
                                <w:color w:val="7030A0"/>
                                <w:lang w:val="en-US" w:eastAsia="zh-CN"/>
                              </w:rPr>
                            </w:pPr>
                            <w:r>
                              <w:rPr>
                                <w:rFonts w:hint="eastAsia"/>
                                <w:b/>
                                <w:bCs/>
                                <w:color w:val="7030A0"/>
                                <w:lang w:val="en-US" w:eastAsia="zh-CN"/>
                              </w:rPr>
                              <w:t>地面清洗、储罐、搅拌机清洗废水收集管网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47.55pt;margin-top:467.45pt;height:83.45pt;width:72pt;z-index:251708416;v-text-anchor:middle;mso-width-relative:page;mso-height-relative:page;" filled="f" stroked="t" coordsize="21600,21600" o:gfxdata="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KJsnybZAAAA&#10;DAEAAA8AAAAAAAAAAQAgAAAAIgAAAGRycy9kb3ducmV2LnhtbFBLAQIUABQAAAAIAIdO4kBS4w0u&#10;xwIAAHgFAAAOAAAAAAAAAAEAIAAAACgBAABkcnMvZTJvRG9jLnhtbFBLBQYAAAAABgAGAFkBAABh&#10;BgAAAAA=&#10;" adj="73545,10093,14400">
                <v:fill on="f" focussize="0,0"/>
                <v:stroke weight="2pt" color="#376092 [2404]" joinstyle="round"/>
                <v:imagedata o:title=""/>
                <o:lock v:ext="edit" aspectratio="f"/>
                <v:textbox>
                  <w:txbxContent>
                    <w:p w14:paraId="42AA9A00">
                      <w:pPr>
                        <w:jc w:val="center"/>
                        <w:rPr>
                          <w:rFonts w:hint="default" w:eastAsiaTheme="minorEastAsia"/>
                          <w:b/>
                          <w:bCs/>
                          <w:color w:val="7030A0"/>
                          <w:lang w:val="en-US" w:eastAsia="zh-CN"/>
                        </w:rPr>
                      </w:pPr>
                      <w:r>
                        <w:rPr>
                          <w:rFonts w:hint="eastAsia"/>
                          <w:b/>
                          <w:bCs/>
                          <w:color w:val="7030A0"/>
                          <w:lang w:val="en-US" w:eastAsia="zh-CN"/>
                        </w:rPr>
                        <w:t>地面清洗、储罐、搅拌机清洗废水收集管网</w:t>
                      </w:r>
                    </w:p>
                  </w:txbxContent>
                </v:textbox>
              </v:shape>
            </w:pict>
          </mc:Fallback>
        </mc:AlternateContent>
      </w:r>
      <w:r>
        <w:rPr>
          <w:sz w:val="18"/>
        </w:rPr>
        <mc:AlternateContent>
          <mc:Choice Requires="wps">
            <w:drawing>
              <wp:anchor distT="0" distB="0" distL="114300" distR="114300" simplePos="0" relativeHeight="251684864" behindDoc="0" locked="0" layoutInCell="1" allowOverlap="1">
                <wp:simplePos x="0" y="0"/>
                <wp:positionH relativeFrom="column">
                  <wp:posOffset>6692900</wp:posOffset>
                </wp:positionH>
                <wp:positionV relativeFrom="paragraph">
                  <wp:posOffset>4770120</wp:posOffset>
                </wp:positionV>
                <wp:extent cx="1905000" cy="772160"/>
                <wp:effectExtent l="12700" t="12700" r="25400" b="15240"/>
                <wp:wrapNone/>
                <wp:docPr id="178" name="任意多边形 178"/>
                <wp:cNvGraphicFramePr/>
                <a:graphic xmlns:a="http://schemas.openxmlformats.org/drawingml/2006/main">
                  <a:graphicData uri="http://schemas.microsoft.com/office/word/2010/wordprocessingShape">
                    <wps:wsp>
                      <wps:cNvSpPr/>
                      <wps:spPr>
                        <a:xfrm>
                          <a:off x="7820025" y="5868035"/>
                          <a:ext cx="1905000" cy="772160"/>
                        </a:xfrm>
                        <a:custGeom>
                          <a:avLst/>
                          <a:gdLst>
                            <a:gd name="connisteX0" fmla="*/ 1809750 w 1905000"/>
                            <a:gd name="connsiteY0" fmla="*/ 772160 h 772160"/>
                            <a:gd name="connisteX1" fmla="*/ 1905000 w 1905000"/>
                            <a:gd name="connsiteY1" fmla="*/ 613410 h 772160"/>
                            <a:gd name="connisteX2" fmla="*/ 95250 w 1905000"/>
                            <a:gd name="connsiteY2" fmla="*/ 0 h 772160"/>
                            <a:gd name="connisteX3" fmla="*/ 0 w 1905000"/>
                            <a:gd name="connsiteY3" fmla="*/ 158750 h 772160"/>
                            <a:gd name="connisteX4" fmla="*/ 1841500 w 1905000"/>
                            <a:gd name="connsiteY4" fmla="*/ 772160 h 77216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905000" h="772160">
                              <a:moveTo>
                                <a:pt x="1809750" y="772160"/>
                              </a:moveTo>
                              <a:lnTo>
                                <a:pt x="1905000" y="613410"/>
                              </a:lnTo>
                              <a:lnTo>
                                <a:pt x="95250" y="0"/>
                              </a:lnTo>
                              <a:lnTo>
                                <a:pt x="0" y="158750"/>
                              </a:lnTo>
                              <a:lnTo>
                                <a:pt x="1841500" y="772160"/>
                              </a:lnTo>
                            </a:path>
                          </a:pathLst>
                        </a:custGeom>
                        <a:no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27pt;margin-top:375.6pt;height:60.8pt;width:150pt;z-index:251684864;mso-width-relative:page;mso-height-relative:page;" filled="f" stroked="t" coordsize="1905000,772160" o:gfxdata="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JlN3vfaAAAADQEAAA8AAAAAAAAAAQAgAAAAIgAAAGRycy9kb3ducmV2Lnht&#10;bFBLAQIUABQAAAAIAIdO4kDpOg88FAMAAEQIAAAOAAAAAAAAAAEAIAAAACkBAABkcnMvZTJvRG9j&#10;LnhtbFBLBQYAAAAABgAGAFkBAACvBgAAAAA=&#10;" path="m1809750,772160l1905000,613410,95250,0,0,158750,1841500,772160e">
                <v:path o:connectlocs="1809750,772160;1905000,613410;95250,0;0,158750;1841500,772160" o:connectangles="0,0,0,0,0"/>
                <v:fill on="f" focussize="0,0"/>
                <v:stroke weight="2pt" color="#FFC000 [2404]" joinstyle="round"/>
                <v:imagedata o:title=""/>
                <o:lock v:ext="edit" aspectratio="f"/>
              </v:shape>
            </w:pict>
          </mc:Fallback>
        </mc:AlternateContent>
      </w:r>
      <w:r>
        <w:rPr>
          <w:sz w:val="18"/>
        </w:rPr>
        <mc:AlternateContent>
          <mc:Choice Requires="wps">
            <w:drawing>
              <wp:anchor distT="0" distB="0" distL="114300" distR="114300" simplePos="0" relativeHeight="251707392" behindDoc="0" locked="0" layoutInCell="1" allowOverlap="1">
                <wp:simplePos x="0" y="0"/>
                <wp:positionH relativeFrom="column">
                  <wp:posOffset>8174355</wp:posOffset>
                </wp:positionH>
                <wp:positionV relativeFrom="paragraph">
                  <wp:posOffset>4053205</wp:posOffset>
                </wp:positionV>
                <wp:extent cx="1265555" cy="2231390"/>
                <wp:effectExtent l="5715" t="3175" r="5080" b="13335"/>
                <wp:wrapNone/>
                <wp:docPr id="104" name="直接连接符 104"/>
                <wp:cNvGraphicFramePr/>
                <a:graphic xmlns:a="http://schemas.openxmlformats.org/drawingml/2006/main">
                  <a:graphicData uri="http://schemas.microsoft.com/office/word/2010/wordprocessingShape">
                    <wps:wsp>
                      <wps:cNvCnPr/>
                      <wps:spPr>
                        <a:xfrm flipH="1">
                          <a:off x="0" y="0"/>
                          <a:ext cx="1265555" cy="2231390"/>
                        </a:xfrm>
                        <a:prstGeom prst="line">
                          <a:avLst/>
                        </a:prstGeom>
                        <a:ln w="12700" cap="flat" cmpd="sng" algn="ctr">
                          <a:solidFill>
                            <a:schemeClr val="accent1"/>
                          </a:solidFill>
                          <a:prstDash val="dash"/>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643.65pt;margin-top:319.15pt;height:175.7pt;width:99.65pt;z-index:251707392;mso-width-relative:page;mso-height-relative:page;" filled="f" stroked="t" coordsize="21600,21600" o:gfxdata="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pDEDG2gAAAA0BAAAPAAAAAAAAAAEAIAAAACIAAABkcnMvZG93bnJldi54bWxQSwECFAAUAAAA&#10;CACHTuJANc2AgewBAACuAwAADgAAAAAAAAABACAAAAApAQAAZHJzL2Uyb0RvYy54bWxQSwUGAAAA&#10;AAYABgBZAQAAhwUAAAAA&#10;">
                <v:fill on="f" focussize="0,0"/>
                <v:stroke weight="1pt" color="#4F81BD [3204]" joinstyle="round" dashstyle="dash"/>
                <v:imagedata o:title=""/>
                <o:lock v:ext="edit" aspectratio="f"/>
              </v:line>
            </w:pict>
          </mc:Fallback>
        </mc:AlternateContent>
      </w:r>
      <w:r>
        <w:rPr>
          <w:sz w:val="18"/>
        </w:rPr>
        <mc:AlternateContent>
          <mc:Choice Requires="wps">
            <w:drawing>
              <wp:anchor distT="0" distB="0" distL="114300" distR="114300" simplePos="0" relativeHeight="251706368" behindDoc="0" locked="0" layoutInCell="1" allowOverlap="1">
                <wp:simplePos x="0" y="0"/>
                <wp:positionH relativeFrom="column">
                  <wp:posOffset>6337300</wp:posOffset>
                </wp:positionH>
                <wp:positionV relativeFrom="paragraph">
                  <wp:posOffset>5495925</wp:posOffset>
                </wp:positionV>
                <wp:extent cx="1878330" cy="679450"/>
                <wp:effectExtent l="1905" t="5715" r="5715" b="19685"/>
                <wp:wrapNone/>
                <wp:docPr id="103" name="直接连接符 103"/>
                <wp:cNvGraphicFramePr/>
                <a:graphic xmlns:a="http://schemas.openxmlformats.org/drawingml/2006/main">
                  <a:graphicData uri="http://schemas.microsoft.com/office/word/2010/wordprocessingShape">
                    <wps:wsp>
                      <wps:cNvCnPr/>
                      <wps:spPr>
                        <a:xfrm flipH="1" flipV="1">
                          <a:off x="0" y="0"/>
                          <a:ext cx="1878330" cy="679450"/>
                        </a:xfrm>
                        <a:prstGeom prst="line">
                          <a:avLst/>
                        </a:prstGeom>
                        <a:ln w="12700" cap="flat" cmpd="sng" algn="ctr">
                          <a:solidFill>
                            <a:schemeClr val="accent1"/>
                          </a:solidFill>
                          <a:prstDash val="dash"/>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499pt;margin-top:432.75pt;height:53.5pt;width:147.9pt;z-index:251706368;mso-width-relative:page;mso-height-relative:page;" filled="f" stroked="t" coordsize="21600,21600" o:gfxdata="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qNyMc2QAAAAwBAAAPAAAAAAAAAAEAIAAAACIAAABkcnMvZG93bnJldi54bWxQSwECFAAU&#10;AAAACACHTuJAETi2J/ABAAC3AwAADgAAAAAAAAABACAAAAAoAQAAZHJzL2Uyb0RvYy54bWxQSwUG&#10;AAAAAAYABgBZAQAAigUAAAAA&#10;">
                <v:fill on="f" focussize="0,0"/>
                <v:stroke weight="1pt" color="#4F81BD [3204]" joinstyle="round" dashstyle="dash"/>
                <v:imagedata o:title=""/>
                <o:lock v:ext="edit" aspectratio="f"/>
              </v:line>
            </w:pict>
          </mc:Fallback>
        </mc:AlternateContent>
      </w:r>
      <w:r>
        <w:rPr>
          <w:sz w:val="18"/>
        </w:rPr>
        <mc:AlternateContent>
          <mc:Choice Requires="wps">
            <w:drawing>
              <wp:anchor distT="0" distB="0" distL="114300" distR="114300" simplePos="0" relativeHeight="251701248" behindDoc="0" locked="0" layoutInCell="1" allowOverlap="1">
                <wp:simplePos x="0" y="0"/>
                <wp:positionH relativeFrom="column">
                  <wp:posOffset>9177655</wp:posOffset>
                </wp:positionH>
                <wp:positionV relativeFrom="paragraph">
                  <wp:posOffset>6390005</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rot="18240000">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BC419E">
                            <w:pPr>
                              <w:rPr>
                                <w:rFonts w:hint="default" w:eastAsiaTheme="minorEastAsia"/>
                                <w:b/>
                                <w:bCs/>
                                <w:color w:val="7030A0"/>
                                <w:sz w:val="24"/>
                                <w:szCs w:val="24"/>
                                <w:lang w:val="en-US" w:eastAsia="zh-CN"/>
                              </w:rPr>
                            </w:pPr>
                            <w:r>
                              <w:rPr>
                                <w:rFonts w:hint="eastAsia"/>
                                <w:b/>
                                <w:bCs/>
                                <w:color w:val="7030A0"/>
                                <w:sz w:val="24"/>
                                <w:szCs w:val="24"/>
                                <w:lang w:val="en-US" w:eastAsia="zh-CN"/>
                              </w:rPr>
                              <w:t>化粪池</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722.65pt;margin-top:503.15pt;height:144pt;width:144pt;mso-wrap-style:none;rotation:-3670016f;z-index:251701248;mso-width-relative:page;mso-height-relative:page;" filled="f" stroked="f" coordsize="21600,21600" o:gfxdata="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AEblWC2QAAAA8BAAAPAAAAAAAAAAEA&#10;IAAAACIAAABkcnMvZG93bnJldi54bWxQSwECFAAUAAAACACHTuJA/W/UcLkCAABfBQAADgAAAAAA&#10;AAABACAAAAAoAQAAZHJzL2Uyb0RvYy54bWxQSwUGAAAAAAYABgBZAQAAUwYAAAAA&#10;">
                <v:fill on="f" focussize="0,0"/>
                <v:stroke on="f" weight="0.5pt"/>
                <v:imagedata o:title=""/>
                <o:lock v:ext="edit" aspectratio="f"/>
                <v:textbox style="mso-fit-shape-to-text:t;">
                  <w:txbxContent>
                    <w:p w14:paraId="5ABC419E">
                      <w:pPr>
                        <w:rPr>
                          <w:rFonts w:hint="default" w:eastAsiaTheme="minorEastAsia"/>
                          <w:b/>
                          <w:bCs/>
                          <w:color w:val="7030A0"/>
                          <w:sz w:val="24"/>
                          <w:szCs w:val="24"/>
                          <w:lang w:val="en-US" w:eastAsia="zh-CN"/>
                        </w:rPr>
                      </w:pPr>
                      <w:r>
                        <w:rPr>
                          <w:rFonts w:hint="eastAsia"/>
                          <w:b/>
                          <w:bCs/>
                          <w:color w:val="7030A0"/>
                          <w:sz w:val="24"/>
                          <w:szCs w:val="24"/>
                          <w:lang w:val="en-US" w:eastAsia="zh-CN"/>
                        </w:rPr>
                        <w:t>化粪池</w:t>
                      </w:r>
                    </w:p>
                  </w:txbxContent>
                </v:textbox>
              </v:shape>
            </w:pict>
          </mc:Fallback>
        </mc:AlternateContent>
      </w:r>
      <w:r>
        <w:rPr>
          <w:sz w:val="18"/>
        </w:rPr>
        <mc:AlternateContent>
          <mc:Choice Requires="wps">
            <w:drawing>
              <wp:anchor distT="0" distB="0" distL="114300" distR="114300" simplePos="0" relativeHeight="251689984" behindDoc="0" locked="0" layoutInCell="1" allowOverlap="1">
                <wp:simplePos x="0" y="0"/>
                <wp:positionH relativeFrom="column">
                  <wp:posOffset>6062345</wp:posOffset>
                </wp:positionH>
                <wp:positionV relativeFrom="paragraph">
                  <wp:posOffset>4560570</wp:posOffset>
                </wp:positionV>
                <wp:extent cx="1828800" cy="1828800"/>
                <wp:effectExtent l="0" t="0" r="0" b="0"/>
                <wp:wrapNone/>
                <wp:docPr id="173" name="文本框 173"/>
                <wp:cNvGraphicFramePr/>
                <a:graphic xmlns:a="http://schemas.openxmlformats.org/drawingml/2006/main">
                  <a:graphicData uri="http://schemas.microsoft.com/office/word/2010/wordprocessingShape">
                    <wps:wsp>
                      <wps:cNvSpPr txBox="1"/>
                      <wps:spPr>
                        <a:xfrm rot="1380000">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B1668F">
                            <w:pPr>
                              <w:rPr>
                                <w:rFonts w:hint="default" w:eastAsiaTheme="minorEastAsia"/>
                                <w:b/>
                                <w:bCs/>
                                <w:color w:val="7030A0"/>
                                <w:sz w:val="24"/>
                                <w:szCs w:val="24"/>
                                <w:lang w:val="en-US" w:eastAsia="zh-CN"/>
                              </w:rPr>
                            </w:pPr>
                            <w:r>
                              <w:rPr>
                                <w:rFonts w:hint="eastAsia"/>
                                <w:b/>
                                <w:bCs/>
                                <w:color w:val="7030A0"/>
                                <w:sz w:val="24"/>
                                <w:szCs w:val="24"/>
                                <w:lang w:val="en-US" w:eastAsia="zh-CN"/>
                              </w:rPr>
                              <w:t>清水池</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477.35pt;margin-top:359.1pt;height:144pt;width:144pt;mso-wrap-style:none;rotation:1507328f;z-index:251689984;mso-width-relative:page;mso-height-relative:page;" filled="f" stroked="f" coordsize="21600,21600" o:gfxdata="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DT67stoAAAANAQAADwAAAAAAAAAB&#10;ACAAAAAiAAAAZHJzL2Rvd25yZXYueG1sUEsBAhQAFAAAAAgAh07iQJROrli5AgAAYAUAAA4AAAAA&#10;AAAAAQAgAAAAKQEAAGRycy9lMm9Eb2MueG1sUEsFBgAAAAAGAAYAWQEAAFQGAAAAAA==&#10;">
                <v:fill on="f" focussize="0,0"/>
                <v:stroke on="f" weight="0.5pt"/>
                <v:imagedata o:title=""/>
                <o:lock v:ext="edit" aspectratio="f"/>
                <v:textbox style="mso-fit-shape-to-text:t;">
                  <w:txbxContent>
                    <w:p w14:paraId="76B1668F">
                      <w:pPr>
                        <w:rPr>
                          <w:rFonts w:hint="default" w:eastAsiaTheme="minorEastAsia"/>
                          <w:b/>
                          <w:bCs/>
                          <w:color w:val="7030A0"/>
                          <w:sz w:val="24"/>
                          <w:szCs w:val="24"/>
                          <w:lang w:val="en-US" w:eastAsia="zh-CN"/>
                        </w:rPr>
                      </w:pPr>
                      <w:r>
                        <w:rPr>
                          <w:rFonts w:hint="eastAsia"/>
                          <w:b/>
                          <w:bCs/>
                          <w:color w:val="7030A0"/>
                          <w:sz w:val="24"/>
                          <w:szCs w:val="24"/>
                          <w:lang w:val="en-US" w:eastAsia="zh-CN"/>
                        </w:rPr>
                        <w:t>清水池</w:t>
                      </w:r>
                    </w:p>
                  </w:txbxContent>
                </v:textbox>
              </v:shape>
            </w:pict>
          </mc:Fallback>
        </mc:AlternateContent>
      </w:r>
      <w:r>
        <w:rPr>
          <w:sz w:val="18"/>
        </w:rPr>
        <mc:AlternateContent>
          <mc:Choice Requires="wps">
            <w:drawing>
              <wp:anchor distT="0" distB="0" distL="114300" distR="114300" simplePos="0" relativeHeight="251700224" behindDoc="0" locked="0" layoutInCell="1" allowOverlap="1">
                <wp:simplePos x="0" y="0"/>
                <wp:positionH relativeFrom="column">
                  <wp:posOffset>9121775</wp:posOffset>
                </wp:positionH>
                <wp:positionV relativeFrom="paragraph">
                  <wp:posOffset>6510655</wp:posOffset>
                </wp:positionV>
                <wp:extent cx="381000" cy="233045"/>
                <wp:effectExtent l="45085" t="12700" r="45720" b="25400"/>
                <wp:wrapNone/>
                <wp:docPr id="62" name="任意多边形 62"/>
                <wp:cNvGraphicFramePr/>
                <a:graphic xmlns:a="http://schemas.openxmlformats.org/drawingml/2006/main">
                  <a:graphicData uri="http://schemas.microsoft.com/office/word/2010/wordprocessingShape">
                    <wps:wsp>
                      <wps:cNvSpPr/>
                      <wps:spPr>
                        <a:xfrm rot="17040000">
                          <a:off x="0" y="0"/>
                          <a:ext cx="381000" cy="233045"/>
                        </a:xfrm>
                        <a:custGeom>
                          <a:avLst/>
                          <a:gdLst>
                            <a:gd name="connisteX0" fmla="*/ 307340 w 381000"/>
                            <a:gd name="connsiteY0" fmla="*/ 233045 h 233045"/>
                            <a:gd name="connisteX1" fmla="*/ 381000 w 381000"/>
                            <a:gd name="connsiteY1" fmla="*/ 95250 h 233045"/>
                            <a:gd name="connisteX2" fmla="*/ 42545 w 381000"/>
                            <a:gd name="connsiteY2" fmla="*/ 0 h 233045"/>
                            <a:gd name="connisteX3" fmla="*/ 0 w 381000"/>
                            <a:gd name="connsiteY3" fmla="*/ 127000 h 233045"/>
                            <a:gd name="connisteX4" fmla="*/ 307340 w 381000"/>
                            <a:gd name="connsiteY4" fmla="*/ 233045 h 23304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81000" h="233045">
                              <a:moveTo>
                                <a:pt x="307340" y="233045"/>
                              </a:moveTo>
                              <a:lnTo>
                                <a:pt x="381000" y="95250"/>
                              </a:lnTo>
                              <a:lnTo>
                                <a:pt x="42545" y="0"/>
                              </a:lnTo>
                              <a:lnTo>
                                <a:pt x="0" y="127000"/>
                              </a:lnTo>
                              <a:lnTo>
                                <a:pt x="307340" y="233045"/>
                              </a:lnTo>
                              <a:close/>
                            </a:path>
                          </a:pathLst>
                        </a:cu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718.25pt;margin-top:512.65pt;height:18.35pt;width:30pt;rotation:-4980736f;z-index:251700224;mso-width-relative:page;mso-height-relative:page;" filled="f" stroked="t" coordsize="381000,233045" o:gfxdata="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" path="m307340,233045l381000,95250,42545,0,0,127000,307340,233045xe">
                <v:path o:connectlocs="307340,233045;381000,95250;42545,0;0,127000;307340,233045" o:connectangles="0,0,0,0,0"/>
                <v:fill on="f" focussize="0,0"/>
                <v:stroke weight="2pt" color="#00B050 [2404]" joinstyle="round"/>
                <v:imagedata o:title=""/>
                <o:lock v:ext="edit" aspectratio="f"/>
              </v:shape>
            </w:pict>
          </mc:Fallback>
        </mc:AlternateContent>
      </w:r>
      <w:r>
        <w:rPr>
          <w:sz w:val="18"/>
        </w:rPr>
        <mc:AlternateContent>
          <mc:Choice Requires="wps">
            <w:drawing>
              <wp:anchor distT="0" distB="0" distL="114300" distR="114300" simplePos="0" relativeHeight="251688960" behindDoc="0" locked="0" layoutInCell="1" allowOverlap="1">
                <wp:simplePos x="0" y="0"/>
                <wp:positionH relativeFrom="column">
                  <wp:posOffset>6207125</wp:posOffset>
                </wp:positionH>
                <wp:positionV relativeFrom="paragraph">
                  <wp:posOffset>4577080</wp:posOffset>
                </wp:positionV>
                <wp:extent cx="381000" cy="233045"/>
                <wp:effectExtent l="12700" t="12700" r="25400" b="20955"/>
                <wp:wrapNone/>
                <wp:docPr id="174" name="任意多边形 174"/>
                <wp:cNvGraphicFramePr/>
                <a:graphic xmlns:a="http://schemas.openxmlformats.org/drawingml/2006/main">
                  <a:graphicData uri="http://schemas.microsoft.com/office/word/2010/wordprocessingShape">
                    <wps:wsp>
                      <wps:cNvSpPr/>
                      <wps:spPr>
                        <a:xfrm>
                          <a:off x="7216775" y="5674995"/>
                          <a:ext cx="381000" cy="233045"/>
                        </a:xfrm>
                        <a:custGeom>
                          <a:avLst/>
                          <a:gdLst>
                            <a:gd name="connisteX0" fmla="*/ 307340 w 381000"/>
                            <a:gd name="connsiteY0" fmla="*/ 233045 h 233045"/>
                            <a:gd name="connisteX1" fmla="*/ 381000 w 381000"/>
                            <a:gd name="connsiteY1" fmla="*/ 95250 h 233045"/>
                            <a:gd name="connisteX2" fmla="*/ 42545 w 381000"/>
                            <a:gd name="connsiteY2" fmla="*/ 0 h 233045"/>
                            <a:gd name="connisteX3" fmla="*/ 0 w 381000"/>
                            <a:gd name="connsiteY3" fmla="*/ 127000 h 233045"/>
                            <a:gd name="connisteX4" fmla="*/ 307340 w 381000"/>
                            <a:gd name="connsiteY4" fmla="*/ 233045 h 23304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81000" h="233045">
                              <a:moveTo>
                                <a:pt x="307340" y="233045"/>
                              </a:moveTo>
                              <a:lnTo>
                                <a:pt x="381000" y="95250"/>
                              </a:lnTo>
                              <a:lnTo>
                                <a:pt x="42545" y="0"/>
                              </a:lnTo>
                              <a:lnTo>
                                <a:pt x="0" y="127000"/>
                              </a:lnTo>
                              <a:lnTo>
                                <a:pt x="307340" y="233045"/>
                              </a:lnTo>
                              <a:close/>
                            </a:path>
                          </a:pathLst>
                        </a:cu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88.75pt;margin-top:360.4pt;height:18.35pt;width:30pt;z-index:251688960;mso-width-relative:page;mso-height-relative:page;" filled="f" stroked="t" coordsize="381000,233045" o:gfxdata="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" path="m307340,233045l381000,95250,42545,0,0,127000,307340,233045xe">
                <v:path o:connectlocs="307340,233045;381000,95250;42545,0;0,127000;307340,233045" o:connectangles="0,0,0,0,0"/>
                <v:fill on="f" focussize="0,0"/>
                <v:stroke weight="2pt" color="#00B050 [2404]" joinstyle="round"/>
                <v:imagedata o:title=""/>
                <o:lock v:ext="edit" aspectratio="f"/>
              </v:shape>
            </w:pict>
          </mc:Fallback>
        </mc:AlternateContent>
      </w:r>
      <w:r>
        <w:rPr>
          <w:sz w:val="18"/>
        </w:rPr>
        <mc:AlternateContent>
          <mc:Choice Requires="wps">
            <w:drawing>
              <wp:anchor distT="0" distB="0" distL="114300" distR="114300" simplePos="0" relativeHeight="251687936" behindDoc="0" locked="0" layoutInCell="1" allowOverlap="1">
                <wp:simplePos x="0" y="0"/>
                <wp:positionH relativeFrom="column">
                  <wp:posOffset>5542280</wp:posOffset>
                </wp:positionH>
                <wp:positionV relativeFrom="paragraph">
                  <wp:posOffset>4839335</wp:posOffset>
                </wp:positionV>
                <wp:extent cx="1828800" cy="1828800"/>
                <wp:effectExtent l="0" t="0" r="0" b="0"/>
                <wp:wrapNone/>
                <wp:docPr id="175" name="文本框 175"/>
                <wp:cNvGraphicFramePr/>
                <a:graphic xmlns:a="http://schemas.openxmlformats.org/drawingml/2006/main">
                  <a:graphicData uri="http://schemas.microsoft.com/office/word/2010/wordprocessingShape">
                    <wps:wsp>
                      <wps:cNvSpPr txBox="1"/>
                      <wps:spPr>
                        <a:xfrm rot="1380000">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53FF93">
                            <w:pPr>
                              <w:rPr>
                                <w:rFonts w:hint="default" w:eastAsiaTheme="minorEastAsia"/>
                                <w:b/>
                                <w:bCs/>
                                <w:color w:val="7030A0"/>
                                <w:sz w:val="24"/>
                                <w:szCs w:val="24"/>
                                <w:lang w:val="en-US" w:eastAsia="zh-CN"/>
                              </w:rPr>
                            </w:pPr>
                            <w:r>
                              <w:rPr>
                                <w:rFonts w:hint="eastAsia"/>
                                <w:b/>
                                <w:bCs/>
                                <w:color w:val="7030A0"/>
                                <w:sz w:val="24"/>
                                <w:szCs w:val="24"/>
                                <w:lang w:val="en-US" w:eastAsia="zh-CN"/>
                              </w:rPr>
                              <w:t>砂石分离机</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436.4pt;margin-top:381.05pt;height:144pt;width:144pt;mso-wrap-style:none;rotation:1507328f;z-index:251687936;mso-width-relative:page;mso-height-relative:page;" filled="f" stroked="f" coordsize="21600,21600" o:gfxdata="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BE+Vc72QAAAA0BAAAPAAAAAAAAAAEA&#10;IAAAACIAAABkcnMvZG93bnJldi54bWxQSwECFAAUAAAACACHTuJAQpJMlLkCAABgBQAADgAAAAAA&#10;AAABACAAAAAoAQAAZHJzL2Uyb0RvYy54bWxQSwUGAAAAAAYABgBZAQAAUwYAAAAA&#10;">
                <v:fill on="f" focussize="0,0"/>
                <v:stroke on="f" weight="0.5pt"/>
                <v:imagedata o:title=""/>
                <o:lock v:ext="edit" aspectratio="f"/>
                <v:textbox style="mso-fit-shape-to-text:t;">
                  <w:txbxContent>
                    <w:p w14:paraId="0453FF93">
                      <w:pPr>
                        <w:rPr>
                          <w:rFonts w:hint="default" w:eastAsiaTheme="minorEastAsia"/>
                          <w:b/>
                          <w:bCs/>
                          <w:color w:val="7030A0"/>
                          <w:sz w:val="24"/>
                          <w:szCs w:val="24"/>
                          <w:lang w:val="en-US" w:eastAsia="zh-CN"/>
                        </w:rPr>
                      </w:pPr>
                      <w:r>
                        <w:rPr>
                          <w:rFonts w:hint="eastAsia"/>
                          <w:b/>
                          <w:bCs/>
                          <w:color w:val="7030A0"/>
                          <w:sz w:val="24"/>
                          <w:szCs w:val="24"/>
                          <w:lang w:val="en-US" w:eastAsia="zh-CN"/>
                        </w:rPr>
                        <w:t>砂石分离机</w:t>
                      </w:r>
                    </w:p>
                  </w:txbxContent>
                </v:textbox>
              </v:shape>
            </w:pict>
          </mc:Fallback>
        </mc:AlternateContent>
      </w:r>
      <w:r>
        <w:rPr>
          <w:sz w:val="18"/>
        </w:rPr>
        <mc:AlternateContent>
          <mc:Choice Requires="wps">
            <w:drawing>
              <wp:anchor distT="0" distB="0" distL="114300" distR="114300" simplePos="0" relativeHeight="251686912" behindDoc="0" locked="0" layoutInCell="1" allowOverlap="1">
                <wp:simplePos x="0" y="0"/>
                <wp:positionH relativeFrom="column">
                  <wp:posOffset>5695950</wp:posOffset>
                </wp:positionH>
                <wp:positionV relativeFrom="paragraph">
                  <wp:posOffset>4738370</wp:posOffset>
                </wp:positionV>
                <wp:extent cx="539750" cy="433705"/>
                <wp:effectExtent l="12700" t="12700" r="19050" b="29845"/>
                <wp:wrapNone/>
                <wp:docPr id="176" name="任意多边形 176"/>
                <wp:cNvGraphicFramePr/>
                <a:graphic xmlns:a="http://schemas.openxmlformats.org/drawingml/2006/main">
                  <a:graphicData uri="http://schemas.microsoft.com/office/word/2010/wordprocessingShape">
                    <wps:wsp>
                      <wps:cNvSpPr/>
                      <wps:spPr>
                        <a:xfrm>
                          <a:off x="6772275" y="5836285"/>
                          <a:ext cx="539750" cy="433705"/>
                        </a:xfrm>
                        <a:custGeom>
                          <a:avLst/>
                          <a:gdLst>
                            <a:gd name="connisteX0" fmla="*/ 539750 w 539750"/>
                            <a:gd name="connsiteY0" fmla="*/ 95250 h 433705"/>
                            <a:gd name="connisteX1" fmla="*/ 360045 w 539750"/>
                            <a:gd name="connsiteY1" fmla="*/ 433705 h 433705"/>
                            <a:gd name="connisteX2" fmla="*/ 0 w 539750"/>
                            <a:gd name="connsiteY2" fmla="*/ 306705 h 433705"/>
                            <a:gd name="connisteX3" fmla="*/ 201295 w 539750"/>
                            <a:gd name="connsiteY3" fmla="*/ 0 h 433705"/>
                            <a:gd name="connisteX4" fmla="*/ 539750 w 539750"/>
                            <a:gd name="connsiteY4" fmla="*/ 95250 h 43370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39750" h="433705">
                              <a:moveTo>
                                <a:pt x="539750" y="95250"/>
                              </a:moveTo>
                              <a:lnTo>
                                <a:pt x="360045" y="433705"/>
                              </a:lnTo>
                              <a:lnTo>
                                <a:pt x="0" y="306705"/>
                              </a:lnTo>
                              <a:lnTo>
                                <a:pt x="201295" y="0"/>
                              </a:lnTo>
                              <a:lnTo>
                                <a:pt x="539750" y="95250"/>
                              </a:lnTo>
                              <a:close/>
                            </a:path>
                          </a:pathLst>
                        </a:cu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48.5pt;margin-top:373.1pt;height:34.15pt;width:42.5pt;z-index:251686912;mso-width-relative:page;mso-height-relative:page;" filled="f" stroked="t" coordsize="539750,433705" o:gfxdata="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" path="m539750,95250l360045,433705,0,306705,201295,0,539750,95250xe">
                <v:path o:connectlocs="539750,95250;360045,433705;0,306705;201295,0;539750,95250" o:connectangles="0,0,0,0,0"/>
                <v:fill on="f" focussize="0,0"/>
                <v:stroke weight="2pt" color="#00B050 [2404]" joinstyle="round"/>
                <v:imagedata o:title=""/>
                <o:lock v:ext="edit" aspectratio="f"/>
              </v:shape>
            </w:pict>
          </mc:Fallback>
        </mc:AlternateContent>
      </w:r>
      <w:r>
        <w:rPr>
          <w:sz w:val="18"/>
        </w:rPr>
        <mc:AlternateContent>
          <mc:Choice Requires="wps">
            <w:drawing>
              <wp:anchor distT="0" distB="0" distL="114300" distR="114300" simplePos="0" relativeHeight="251699200" behindDoc="0" locked="0" layoutInCell="1" allowOverlap="1">
                <wp:simplePos x="0" y="0"/>
                <wp:positionH relativeFrom="column">
                  <wp:posOffset>6200140</wp:posOffset>
                </wp:positionH>
                <wp:positionV relativeFrom="paragraph">
                  <wp:posOffset>4818380</wp:posOffset>
                </wp:positionV>
                <wp:extent cx="264795" cy="1915160"/>
                <wp:effectExtent l="4445" t="635" r="16510" b="8255"/>
                <wp:wrapNone/>
                <wp:docPr id="60" name="直接连接符 60"/>
                <wp:cNvGraphicFramePr/>
                <a:graphic xmlns:a="http://schemas.openxmlformats.org/drawingml/2006/main">
                  <a:graphicData uri="http://schemas.microsoft.com/office/word/2010/wordprocessingShape">
                    <wps:wsp>
                      <wps:cNvCnPr/>
                      <wps:spPr>
                        <a:xfrm flipV="1">
                          <a:off x="7399655" y="7858760"/>
                          <a:ext cx="264795" cy="1915160"/>
                        </a:xfrm>
                        <a:prstGeom prst="line">
                          <a:avLst/>
                        </a:prstGeom>
                        <a:ln w="12700" cap="flat" cmpd="sng" algn="ctr">
                          <a:solidFill>
                            <a:schemeClr val="accent1"/>
                          </a:solidFill>
                          <a:prstDash val="dash"/>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488.2pt;margin-top:379.4pt;height:150.8pt;width:20.85pt;z-index:251699200;mso-width-relative:page;mso-height-relative:page;" filled="f" stroked="t" coordsize="21600,21600" o:gfxdata="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xI9Ps9oAAAANAQAADwAAAAAAAAABACAAAAAiAAAAZHJzL2Rvd25yZXYueG1s&#10;UEsBAhQAFAAAAAgAh07iQGtCIt/2AQAAtwMAAA4AAAAAAAAAAQAgAAAAKQEAAGRycy9lMm9Eb2Mu&#10;eG1sUEsFBgAAAAAGAAYAWQEAAJEFAAAAAA==&#10;">
                <v:fill on="f" focussize="0,0"/>
                <v:stroke weight="1pt" color="#4F81BD [3204]" joinstyle="round" dashstyle="dash"/>
                <v:imagedata o:title=""/>
                <o:lock v:ext="edit" aspectratio="f"/>
              </v:line>
            </w:pict>
          </mc:Fallback>
        </mc:AlternateContent>
      </w:r>
      <w:r>
        <w:rPr>
          <w:sz w:val="18"/>
        </w:rPr>
        <mc:AlternateContent>
          <mc:Choice Requires="wps">
            <w:drawing>
              <wp:anchor distT="0" distB="0" distL="114300" distR="114300" simplePos="0" relativeHeight="251698176" behindDoc="0" locked="0" layoutInCell="1" allowOverlap="1">
                <wp:simplePos x="0" y="0"/>
                <wp:positionH relativeFrom="column">
                  <wp:posOffset>7432675</wp:posOffset>
                </wp:positionH>
                <wp:positionV relativeFrom="paragraph">
                  <wp:posOffset>4186555</wp:posOffset>
                </wp:positionV>
                <wp:extent cx="775335" cy="639445"/>
                <wp:effectExtent l="31750" t="0" r="31115" b="0"/>
                <wp:wrapNone/>
                <wp:docPr id="59" name="任意多边形 59"/>
                <wp:cNvGraphicFramePr/>
                <a:graphic xmlns:a="http://schemas.openxmlformats.org/drawingml/2006/main">
                  <a:graphicData uri="http://schemas.microsoft.com/office/word/2010/wordprocessingShape">
                    <wps:wsp>
                      <wps:cNvSpPr/>
                      <wps:spPr>
                        <a:xfrm rot="20940000">
                          <a:off x="0" y="0"/>
                          <a:ext cx="775335" cy="639445"/>
                        </a:xfrm>
                        <a:custGeom>
                          <a:avLst/>
                          <a:gdLst>
                            <a:gd name="connisteX0" fmla="*/ 0 w 1419225"/>
                            <a:gd name="connsiteY0" fmla="*/ 180975 h 638175"/>
                            <a:gd name="connisteX1" fmla="*/ 95250 w 1419225"/>
                            <a:gd name="connsiteY1" fmla="*/ 0 h 638175"/>
                            <a:gd name="connisteX2" fmla="*/ 1419225 w 1419225"/>
                            <a:gd name="connsiteY2" fmla="*/ 419100 h 638175"/>
                            <a:gd name="connisteX3" fmla="*/ 1314450 w 1419225"/>
                            <a:gd name="connsiteY3" fmla="*/ 638175 h 638175"/>
                            <a:gd name="connisteX4" fmla="*/ 0 w 1419225"/>
                            <a:gd name="connsiteY4" fmla="*/ 180975 h 6381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419225" h="638175">
                              <a:moveTo>
                                <a:pt x="0" y="180975"/>
                              </a:moveTo>
                              <a:lnTo>
                                <a:pt x="95250" y="0"/>
                              </a:lnTo>
                              <a:lnTo>
                                <a:pt x="1419225" y="419100"/>
                              </a:lnTo>
                              <a:lnTo>
                                <a:pt x="1314450" y="638175"/>
                              </a:lnTo>
                              <a:lnTo>
                                <a:pt x="0" y="180975"/>
                              </a:lnTo>
                              <a:close/>
                            </a:path>
                          </a:pathLst>
                        </a:cu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85.25pt;margin-top:329.65pt;height:50.35pt;width:61.05pt;rotation:-720896f;z-index:251698176;mso-width-relative:page;mso-height-relative:page;" filled="f" stroked="t" coordsize="1419225,638175" o:gfxdata="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eR/hbdwAAAANAQAADwAAAAAAAAABACAAAAAiAAAAZHJzL2Rvd25y&#10;ZXYueG1sUEsBAhQAFAAAAAgAh07iQONzrYMXAwAAQggAAA4AAAAAAAAAAQAgAAAAKwEAAGRycy9l&#10;Mm9Eb2MueG1sUEsFBgAAAAAGAAYAWQEAALQGAAAAAA==&#10;" path="m0,180975l95250,0,1419225,419100,1314450,638175,0,180975xe">
                <v:path o:connectlocs="0,181335;52035,0;775335,419934;718095,639445;0,181335" o:connectangles="0,0,0,0,0"/>
                <v:fill on="f" focussize="0,0"/>
                <v:stroke weight="2pt" color="#00B050 [2404]" joinstyle="round"/>
                <v:imagedata o:title=""/>
                <o:lock v:ext="edit" aspectratio="f"/>
              </v:shape>
            </w:pict>
          </mc:Fallback>
        </mc:AlternateContent>
      </w:r>
      <w:r>
        <w:rPr>
          <w:sz w:val="18"/>
        </w:rPr>
        <mc:AlternateContent>
          <mc:Choice Requires="wps">
            <w:drawing>
              <wp:anchor distT="0" distB="0" distL="114300" distR="114300" simplePos="0" relativeHeight="251680768" behindDoc="0" locked="0" layoutInCell="1" allowOverlap="1">
                <wp:simplePos x="0" y="0"/>
                <wp:positionH relativeFrom="column">
                  <wp:posOffset>5974080</wp:posOffset>
                </wp:positionH>
                <wp:positionV relativeFrom="paragraph">
                  <wp:posOffset>2966085</wp:posOffset>
                </wp:positionV>
                <wp:extent cx="3333750" cy="1847850"/>
                <wp:effectExtent l="12700" t="12700" r="25400" b="6350"/>
                <wp:wrapNone/>
                <wp:docPr id="182" name="任意多边形 182"/>
                <wp:cNvGraphicFramePr/>
                <a:graphic xmlns:a="http://schemas.openxmlformats.org/drawingml/2006/main">
                  <a:graphicData uri="http://schemas.microsoft.com/office/word/2010/wordprocessingShape">
                    <wps:wsp>
                      <wps:cNvSpPr/>
                      <wps:spPr>
                        <a:xfrm>
                          <a:off x="7040880" y="4053840"/>
                          <a:ext cx="3333750" cy="1847850"/>
                        </a:xfrm>
                        <a:custGeom>
                          <a:avLst/>
                          <a:gdLst>
                            <a:gd name="connisteX0" fmla="*/ 2886075 w 3333750"/>
                            <a:gd name="connsiteY0" fmla="*/ 1847850 h 1847850"/>
                            <a:gd name="connisteX1" fmla="*/ 3333750 w 3333750"/>
                            <a:gd name="connsiteY1" fmla="*/ 1009650 h 1847850"/>
                            <a:gd name="connisteX2" fmla="*/ 352425 w 3333750"/>
                            <a:gd name="connsiteY2" fmla="*/ 0 h 1847850"/>
                            <a:gd name="connisteX3" fmla="*/ 0 w 3333750"/>
                            <a:gd name="connsiteY3" fmla="*/ 647700 h 1847850"/>
                            <a:gd name="connisteX4" fmla="*/ 2990850 w 3333750"/>
                            <a:gd name="connsiteY4" fmla="*/ 1647825 h 18478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333750" h="1847850">
                              <a:moveTo>
                                <a:pt x="2886075" y="1847850"/>
                              </a:moveTo>
                              <a:lnTo>
                                <a:pt x="3333750" y="1009650"/>
                              </a:lnTo>
                              <a:lnTo>
                                <a:pt x="352425" y="0"/>
                              </a:lnTo>
                              <a:lnTo>
                                <a:pt x="0" y="647700"/>
                              </a:lnTo>
                              <a:lnTo>
                                <a:pt x="2990850" y="1647825"/>
                              </a:lnTo>
                            </a:path>
                          </a:pathLst>
                        </a:cu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70.4pt;margin-top:233.55pt;height:145.5pt;width:262.5pt;z-index:251680768;mso-width-relative:page;mso-height-relative:page;" filled="f" stroked="t" coordsize="3333750,1847850" o:gfxdata="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" path="m2886075,1847850l3333750,1009650,352425,0,0,647700,2990850,1647825e">
                <v:path o:connectlocs="2886075,1847850;3333750,1009650;352425,0;0,647700;2990850,1647825" o:connectangles="0,0,0,0,0"/>
                <v:fill on="f" focussize="0,0"/>
                <v:stroke weight="2pt" color="#00B050 [2404]" joinstyle="round"/>
                <v:imagedata o:title=""/>
                <o:lock v:ext="edit" aspectratio="f"/>
              </v:shape>
            </w:pict>
          </mc:Fallback>
        </mc:AlternateContent>
      </w:r>
      <w:r>
        <w:rPr>
          <w:sz w:val="18"/>
        </w:rPr>
        <mc:AlternateContent>
          <mc:Choice Requires="wps">
            <w:drawing>
              <wp:anchor distT="0" distB="0" distL="114300" distR="114300" simplePos="0" relativeHeight="251679744" behindDoc="0" locked="0" layoutInCell="1" allowOverlap="1">
                <wp:simplePos x="0" y="0"/>
                <wp:positionH relativeFrom="column">
                  <wp:posOffset>6263005</wp:posOffset>
                </wp:positionH>
                <wp:positionV relativeFrom="paragraph">
                  <wp:posOffset>3913505</wp:posOffset>
                </wp:positionV>
                <wp:extent cx="779780" cy="1828800"/>
                <wp:effectExtent l="0" t="0" r="0" b="0"/>
                <wp:wrapNone/>
                <wp:docPr id="184" name="文本框 184"/>
                <wp:cNvGraphicFramePr/>
                <a:graphic xmlns:a="http://schemas.openxmlformats.org/drawingml/2006/main">
                  <a:graphicData uri="http://schemas.microsoft.com/office/word/2010/wordprocessingShape">
                    <wps:wsp>
                      <wps:cNvSpPr txBox="1"/>
                      <wps:spPr>
                        <a:xfrm rot="1380000">
                          <a:off x="0" y="0"/>
                          <a:ext cx="77978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C2A053">
                            <w:pPr>
                              <w:rPr>
                                <w:rFonts w:hint="default" w:eastAsiaTheme="minorEastAsia"/>
                                <w:b/>
                                <w:bCs/>
                                <w:color w:val="7030A0"/>
                                <w:sz w:val="24"/>
                                <w:szCs w:val="24"/>
                                <w:lang w:val="en-US" w:eastAsia="zh-CN"/>
                              </w:rPr>
                            </w:pPr>
                            <w:r>
                              <w:rPr>
                                <w:rFonts w:hint="eastAsia"/>
                                <w:b/>
                                <w:bCs/>
                                <w:color w:val="7030A0"/>
                                <w:sz w:val="24"/>
                                <w:szCs w:val="24"/>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493.15pt;margin-top:308.15pt;height:144pt;width:61.4pt;rotation:1507328f;z-index:251679744;mso-width-relative:page;mso-height-relative:page;" filled="f" stroked="f" coordsize="21600,21600" o:gfxdata="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HLHgf7ZAAAADAEAAA8AAAAA&#10;AAAAAQAgAAAAIgAAAGRycy9kb3ducmV2LnhtbFBLAQIUABQAAAAIAIdO4kDulLQHvgIAAGEFAAAO&#10;AAAAAAAAAAEAIAAAACgBAABkcnMvZTJvRG9jLnhtbFBLBQYAAAAABgAGAFkBAABYBgAAAAA=&#10;">
                <v:fill on="f" focussize="0,0"/>
                <v:stroke on="f" weight="0.5pt"/>
                <v:imagedata o:title=""/>
                <o:lock v:ext="edit" aspectratio="f"/>
                <v:textbox style="mso-fit-shape-to-text:t;">
                  <w:txbxContent>
                    <w:p w14:paraId="71C2A053">
                      <w:pPr>
                        <w:rPr>
                          <w:rFonts w:hint="default" w:eastAsiaTheme="minorEastAsia"/>
                          <w:b/>
                          <w:bCs/>
                          <w:color w:val="7030A0"/>
                          <w:sz w:val="24"/>
                          <w:szCs w:val="24"/>
                          <w:lang w:val="en-US" w:eastAsia="zh-CN"/>
                        </w:rPr>
                      </w:pPr>
                      <w:r>
                        <w:rPr>
                          <w:rFonts w:hint="eastAsia"/>
                          <w:b/>
                          <w:bCs/>
                          <w:color w:val="7030A0"/>
                          <w:sz w:val="24"/>
                          <w:szCs w:val="24"/>
                          <w:lang w:val="en-US" w:eastAsia="zh-CN"/>
                        </w:rPr>
                        <w:t>实验室</w:t>
                      </w:r>
                    </w:p>
                  </w:txbxContent>
                </v:textbox>
              </v:shape>
            </w:pict>
          </mc:Fallback>
        </mc:AlternateContent>
      </w:r>
      <w:r>
        <w:rPr>
          <w:sz w:val="18"/>
        </w:rPr>
        <mc:AlternateContent>
          <mc:Choice Requires="wps">
            <w:drawing>
              <wp:anchor distT="0" distB="0" distL="114300" distR="114300" simplePos="0" relativeHeight="251697152" behindDoc="0" locked="0" layoutInCell="1" allowOverlap="1">
                <wp:simplePos x="0" y="0"/>
                <wp:positionH relativeFrom="column">
                  <wp:posOffset>7294245</wp:posOffset>
                </wp:positionH>
                <wp:positionV relativeFrom="paragraph">
                  <wp:posOffset>4422775</wp:posOffset>
                </wp:positionV>
                <wp:extent cx="1035685" cy="1828800"/>
                <wp:effectExtent l="0" t="0" r="0" b="0"/>
                <wp:wrapNone/>
                <wp:docPr id="58" name="文本框 58"/>
                <wp:cNvGraphicFramePr/>
                <a:graphic xmlns:a="http://schemas.openxmlformats.org/drawingml/2006/main">
                  <a:graphicData uri="http://schemas.microsoft.com/office/word/2010/wordprocessingShape">
                    <wps:wsp>
                      <wps:cNvSpPr txBox="1"/>
                      <wps:spPr>
                        <a:xfrm rot="1380000">
                          <a:off x="0" y="0"/>
                          <a:ext cx="103568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F520D9">
                            <w:pPr>
                              <w:rPr>
                                <w:rFonts w:hint="default" w:eastAsiaTheme="minorEastAsia"/>
                                <w:b/>
                                <w:bCs/>
                                <w:color w:val="7030A0"/>
                                <w:sz w:val="24"/>
                                <w:szCs w:val="24"/>
                                <w:lang w:val="en-US" w:eastAsia="zh-CN"/>
                              </w:rPr>
                            </w:pPr>
                            <w:r>
                              <w:rPr>
                                <w:rFonts w:hint="eastAsia"/>
                                <w:b/>
                                <w:bCs/>
                                <w:color w:val="7030A0"/>
                                <w:sz w:val="24"/>
                                <w:szCs w:val="24"/>
                                <w:lang w:val="en-US" w:eastAsia="zh-CN"/>
                              </w:rPr>
                              <w:t>养护室</w:t>
                            </w:r>
                          </w:p>
                        </w:txbxContent>
                      </wps:txbx>
                      <wps:bodyPr rot="0" spcFirstLastPara="0" vertOverflow="overflow" horzOverflow="overflow" vert="horz" wrap="squar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574.35pt;margin-top:348.25pt;height:144pt;width:81.55pt;rotation:1507328f;z-index:251697152;mso-width-relative:page;mso-height-relative:page;" filled="f" stroked="f" coordsize="21600,21600" o:gfxdata="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DY6fvL2wAAAA0BAAAPAAAA&#10;AAAAAAEAIAAAACIAAABkcnMvZG93bnJldi54bWxQSwECFAAUAAAACACHTuJA0S9nkL0CAABgBQAA&#10;DgAAAAAAAAABACAAAAAqAQAAZHJzL2Uyb0RvYy54bWxQSwUGAAAAAAYABgBZAQAAWQYAAAAA&#10;">
                <v:fill on="f" focussize="0,0"/>
                <v:stroke on="f" weight="0.5pt"/>
                <v:imagedata o:title=""/>
                <o:lock v:ext="edit" aspectratio="f"/>
                <v:textbox style="mso-fit-shape-to-text:t;">
                  <w:txbxContent>
                    <w:p w14:paraId="69F520D9">
                      <w:pPr>
                        <w:rPr>
                          <w:rFonts w:hint="default" w:eastAsiaTheme="minorEastAsia"/>
                          <w:b/>
                          <w:bCs/>
                          <w:color w:val="7030A0"/>
                          <w:sz w:val="24"/>
                          <w:szCs w:val="24"/>
                          <w:lang w:val="en-US" w:eastAsia="zh-CN"/>
                        </w:rPr>
                      </w:pPr>
                      <w:r>
                        <w:rPr>
                          <w:rFonts w:hint="eastAsia"/>
                          <w:b/>
                          <w:bCs/>
                          <w:color w:val="7030A0"/>
                          <w:sz w:val="24"/>
                          <w:szCs w:val="24"/>
                          <w:lang w:val="en-US" w:eastAsia="zh-CN"/>
                        </w:rPr>
                        <w:t>养护室</w:t>
                      </w:r>
                    </w:p>
                  </w:txbxContent>
                </v:textbox>
              </v:shape>
            </w:pict>
          </mc:Fallback>
        </mc:AlternateContent>
      </w:r>
      <w:r>
        <w:rPr>
          <w:sz w:val="18"/>
        </w:rPr>
        <mc:AlternateContent>
          <mc:Choice Requires="wps">
            <w:drawing>
              <wp:anchor distT="0" distB="0" distL="114300" distR="114300" simplePos="0" relativeHeight="251678720" behindDoc="0" locked="0" layoutInCell="1" allowOverlap="1">
                <wp:simplePos x="0" y="0"/>
                <wp:positionH relativeFrom="column">
                  <wp:posOffset>6039485</wp:posOffset>
                </wp:positionH>
                <wp:positionV relativeFrom="paragraph">
                  <wp:posOffset>3822700</wp:posOffset>
                </wp:positionV>
                <wp:extent cx="1419225" cy="638175"/>
                <wp:effectExtent l="12700" t="12700" r="15875" b="15875"/>
                <wp:wrapNone/>
                <wp:docPr id="185" name="任意多边形 185"/>
                <wp:cNvGraphicFramePr/>
                <a:graphic xmlns:a="http://schemas.openxmlformats.org/drawingml/2006/main">
                  <a:graphicData uri="http://schemas.microsoft.com/office/word/2010/wordprocessingShape">
                    <wps:wsp>
                      <wps:cNvSpPr/>
                      <wps:spPr>
                        <a:xfrm>
                          <a:off x="7126605" y="4920615"/>
                          <a:ext cx="1419225" cy="638175"/>
                        </a:xfrm>
                        <a:custGeom>
                          <a:avLst/>
                          <a:gdLst>
                            <a:gd name="connisteX0" fmla="*/ 0 w 1419225"/>
                            <a:gd name="connsiteY0" fmla="*/ 180975 h 638175"/>
                            <a:gd name="connisteX1" fmla="*/ 95250 w 1419225"/>
                            <a:gd name="connsiteY1" fmla="*/ 0 h 638175"/>
                            <a:gd name="connisteX2" fmla="*/ 1419225 w 1419225"/>
                            <a:gd name="connsiteY2" fmla="*/ 419100 h 638175"/>
                            <a:gd name="connisteX3" fmla="*/ 1314450 w 1419225"/>
                            <a:gd name="connsiteY3" fmla="*/ 638175 h 638175"/>
                            <a:gd name="connisteX4" fmla="*/ 0 w 1419225"/>
                            <a:gd name="connsiteY4" fmla="*/ 180975 h 6381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419225" h="638175">
                              <a:moveTo>
                                <a:pt x="0" y="180975"/>
                              </a:moveTo>
                              <a:lnTo>
                                <a:pt x="95250" y="0"/>
                              </a:lnTo>
                              <a:lnTo>
                                <a:pt x="1419225" y="419100"/>
                              </a:lnTo>
                              <a:lnTo>
                                <a:pt x="1314450" y="638175"/>
                              </a:lnTo>
                              <a:lnTo>
                                <a:pt x="0" y="180975"/>
                              </a:lnTo>
                              <a:close/>
                            </a:path>
                          </a:pathLst>
                        </a:cu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75.55pt;margin-top:301pt;height:50.25pt;width:111.75pt;z-index:251678720;mso-width-relative:page;mso-height-relative:page;" filled="f" stroked="t" coordsize="1419225,638175" o:gfxdata="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" path="m0,180975l95250,0,1419225,419100,1314450,638175,0,180975xe">
                <v:path o:connectlocs="0,180975;95250,0;1419225,419100;1314450,638175;0,180975" o:connectangles="0,0,0,0,0"/>
                <v:fill on="f" focussize="0,0"/>
                <v:stroke weight="2pt" color="#00B050 [2404]" joinstyle="round"/>
                <v:imagedata o:title=""/>
                <o:lock v:ext="edit" aspectratio="f"/>
              </v:shape>
            </w:pict>
          </mc:Fallback>
        </mc:AlternateContent>
      </w:r>
      <w:r>
        <w:rPr>
          <w:sz w:val="18"/>
        </w:rPr>
        <mc:AlternateContent>
          <mc:Choice Requires="wps">
            <w:drawing>
              <wp:anchor distT="0" distB="0" distL="114300" distR="114300" simplePos="0" relativeHeight="251673600" behindDoc="0" locked="0" layoutInCell="1" allowOverlap="1">
                <wp:simplePos x="0" y="0"/>
                <wp:positionH relativeFrom="column">
                  <wp:posOffset>6344920</wp:posOffset>
                </wp:positionH>
                <wp:positionV relativeFrom="paragraph">
                  <wp:posOffset>5676265</wp:posOffset>
                </wp:positionV>
                <wp:extent cx="1562100" cy="1009650"/>
                <wp:effectExtent l="10795" t="10795" r="27305" b="27305"/>
                <wp:wrapNone/>
                <wp:docPr id="4" name="任意多边形 4"/>
                <wp:cNvGraphicFramePr/>
                <a:graphic xmlns:a="http://schemas.openxmlformats.org/drawingml/2006/main">
                  <a:graphicData uri="http://schemas.microsoft.com/office/word/2010/wordprocessingShape">
                    <wps:wsp>
                      <wps:cNvSpPr/>
                      <wps:spPr>
                        <a:xfrm>
                          <a:off x="7440930" y="6774180"/>
                          <a:ext cx="1562100" cy="1009650"/>
                        </a:xfrm>
                        <a:custGeom>
                          <a:avLst/>
                          <a:gdLst>
                            <a:gd name="connisteX0" fmla="*/ 1257300 w 1562100"/>
                            <a:gd name="connsiteY0" fmla="*/ 1009650 h 1009650"/>
                            <a:gd name="connisteX1" fmla="*/ 1562100 w 1562100"/>
                            <a:gd name="connsiteY1" fmla="*/ 419100 h 1009650"/>
                            <a:gd name="connisteX2" fmla="*/ 323850 w 1562100"/>
                            <a:gd name="connsiteY2" fmla="*/ 0 h 1009650"/>
                            <a:gd name="connisteX3" fmla="*/ 0 w 1562100"/>
                            <a:gd name="connsiteY3" fmla="*/ 628650 h 1009650"/>
                            <a:gd name="connisteX4" fmla="*/ 1257300 w 1562100"/>
                            <a:gd name="connsiteY4" fmla="*/ 1009650 h 10096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562100" h="1009650">
                              <a:moveTo>
                                <a:pt x="1257300" y="1009650"/>
                              </a:moveTo>
                              <a:lnTo>
                                <a:pt x="1562100" y="419100"/>
                              </a:lnTo>
                              <a:lnTo>
                                <a:pt x="323850" y="0"/>
                              </a:lnTo>
                              <a:lnTo>
                                <a:pt x="0" y="628650"/>
                              </a:lnTo>
                              <a:lnTo>
                                <a:pt x="1257300" y="1009650"/>
                              </a:lnTo>
                              <a:close/>
                            </a:path>
                          </a:pathLst>
                        </a:custGeom>
                        <a:noFill/>
                        <a:ln w="22225">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99.6pt;margin-top:446.95pt;height:79.5pt;width:123pt;z-index:251673600;mso-width-relative:page;mso-height-relative:page;" filled="f" stroked="t" coordsize="1562100,1009650" o:gfxdata="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rn2v2NsAAAANAQAADwAAAAAAAAABACAAAAAiAAAAZHJzL2Rvd25yZXYueG1sUEsBAhQA&#10;FAAAAAgAh07iQO2O46cMAwAAVwgAAA4AAAAAAAAAAQAgAAAAKgEAAGRycy9lMm9Eb2MueG1sUEsF&#10;BgAAAAAGAAYAWQEAAKgGAAAAAA==&#10;" path="m1257300,1009650l1562100,419100,323850,0,0,628650,1257300,1009650xe">
                <v:path o:connectlocs="1257300,1009650;1562100,419100;323850,0;0,628650;1257300,1009650" o:connectangles="0,0,0,0,0"/>
                <v:fill on="f" focussize="0,0"/>
                <v:stroke weight="1.75pt" color="#00B050 [2404]" joinstyle="round"/>
                <v:imagedata o:title=""/>
                <o:lock v:ext="edit" aspectratio="f"/>
              </v:shape>
            </w:pict>
          </mc:Fallback>
        </mc:AlternateContent>
      </w:r>
      <w:r>
        <w:rPr>
          <w:sz w:val="18"/>
        </w:rPr>
        <mc:AlternateContent>
          <mc:Choice Requires="wps">
            <w:drawing>
              <wp:anchor distT="0" distB="0" distL="114300" distR="114300" simplePos="0" relativeHeight="251674624" behindDoc="0" locked="0" layoutInCell="1" allowOverlap="1">
                <wp:simplePos x="0" y="0"/>
                <wp:positionH relativeFrom="column">
                  <wp:posOffset>6529705</wp:posOffset>
                </wp:positionH>
                <wp:positionV relativeFrom="paragraph">
                  <wp:posOffset>5895975</wp:posOffset>
                </wp:positionV>
                <wp:extent cx="1828800" cy="1828800"/>
                <wp:effectExtent l="0" t="0" r="0" b="0"/>
                <wp:wrapNone/>
                <wp:docPr id="189" name="文本框 189"/>
                <wp:cNvGraphicFramePr/>
                <a:graphic xmlns:a="http://schemas.openxmlformats.org/drawingml/2006/main">
                  <a:graphicData uri="http://schemas.microsoft.com/office/word/2010/wordprocessingShape">
                    <wps:wsp>
                      <wps:cNvSpPr txBox="1"/>
                      <wps:spPr>
                        <a:xfrm rot="1380000">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2DBCCA">
                            <w:pPr>
                              <w:rPr>
                                <w:rFonts w:hint="default" w:eastAsiaTheme="minorEastAsia"/>
                                <w:b/>
                                <w:bCs/>
                                <w:color w:val="7030A0"/>
                                <w:sz w:val="44"/>
                                <w:szCs w:val="44"/>
                                <w:lang w:val="en-US" w:eastAsia="zh-CN"/>
                              </w:rPr>
                            </w:pPr>
                            <w:r>
                              <w:rPr>
                                <w:rFonts w:hint="eastAsia"/>
                                <w:b/>
                                <w:bCs/>
                                <w:color w:val="7030A0"/>
                                <w:sz w:val="44"/>
                                <w:szCs w:val="44"/>
                                <w:lang w:val="en-US" w:eastAsia="zh-CN"/>
                              </w:rPr>
                              <w:t>搅拌车间</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514.15pt;margin-top:464.25pt;height:144pt;width:144pt;mso-wrap-style:none;rotation:1507328f;z-index:251674624;mso-width-relative:page;mso-height-relative:page;" filled="f" stroked="f" coordsize="21600,21600" o:gfxdata="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FBi9o3bAAAADgEAAA8AAAAAAAAA&#10;AQAgAAAAIgAAAGRycy9kb3ducmV2LnhtbFBLAQIUABQAAAAIAIdO4kBrzgfSuQIAAGAFAAAOAAAA&#10;AAAAAAEAIAAAACoBAABkcnMvZTJvRG9jLnhtbFBLBQYAAAAABgAGAFkBAABVBgAAAAA=&#10;">
                <v:fill on="f" focussize="0,0"/>
                <v:stroke on="f" weight="0.5pt"/>
                <v:imagedata o:title=""/>
                <o:lock v:ext="edit" aspectratio="f"/>
                <v:textbox style="mso-fit-shape-to-text:t;">
                  <w:txbxContent>
                    <w:p w14:paraId="612DBCCA">
                      <w:pPr>
                        <w:rPr>
                          <w:rFonts w:hint="default" w:eastAsiaTheme="minorEastAsia"/>
                          <w:b/>
                          <w:bCs/>
                          <w:color w:val="7030A0"/>
                          <w:sz w:val="44"/>
                          <w:szCs w:val="44"/>
                          <w:lang w:val="en-US" w:eastAsia="zh-CN"/>
                        </w:rPr>
                      </w:pPr>
                      <w:r>
                        <w:rPr>
                          <w:rFonts w:hint="eastAsia"/>
                          <w:b/>
                          <w:bCs/>
                          <w:color w:val="7030A0"/>
                          <w:sz w:val="44"/>
                          <w:szCs w:val="44"/>
                          <w:lang w:val="en-US" w:eastAsia="zh-CN"/>
                        </w:rPr>
                        <w:t>搅拌车间</w:t>
                      </w:r>
                    </w:p>
                  </w:txbxContent>
                </v:textbox>
              </v:shape>
            </w:pict>
          </mc:Fallback>
        </mc:AlternateContent>
      </w:r>
      <w:r>
        <w:rPr>
          <w:rFonts w:hint="default"/>
          <w:lang w:val="en-US" w:eastAsia="zh-CN"/>
        </w:rPr>
        <w:drawing>
          <wp:inline distT="0" distB="0" distL="114300" distR="114300">
            <wp:extent cx="9217025" cy="8422640"/>
            <wp:effectExtent l="0" t="0" r="3175" b="16510"/>
            <wp:docPr id="160" name="图片 160" descr="H:/环评项目/御鑫、东方天润环保资料/底图2.png底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H:/环评项目/御鑫、东方天润环保资料/底图2.png底图2"/>
                    <pic:cNvPicPr>
                      <a:picLocks noChangeAspect="1"/>
                    </pic:cNvPicPr>
                  </pic:nvPicPr>
                  <pic:blipFill>
                    <a:blip r:embed="rId80"/>
                    <a:srcRect t="31" b="31"/>
                    <a:stretch>
                      <a:fillRect/>
                    </a:stretch>
                  </pic:blipFill>
                  <pic:spPr>
                    <a:xfrm>
                      <a:off x="0" y="0"/>
                      <a:ext cx="9217025" cy="8422640"/>
                    </a:xfrm>
                    <a:prstGeom prst="rect">
                      <a:avLst/>
                    </a:prstGeom>
                  </pic:spPr>
                </pic:pic>
              </a:graphicData>
            </a:graphic>
          </wp:inline>
        </w:drawing>
      </w:r>
      <w:r>
        <w:rPr>
          <w:sz w:val="18"/>
        </w:rPr>
        <mc:AlternateContent>
          <mc:Choice Requires="wps">
            <w:drawing>
              <wp:anchor distT="0" distB="0" distL="114300" distR="114300" simplePos="0" relativeHeight="251696128" behindDoc="0" locked="0" layoutInCell="1" allowOverlap="1">
                <wp:simplePos x="0" y="0"/>
                <wp:positionH relativeFrom="column">
                  <wp:posOffset>2705735</wp:posOffset>
                </wp:positionH>
                <wp:positionV relativeFrom="paragraph">
                  <wp:posOffset>5117465</wp:posOffset>
                </wp:positionV>
                <wp:extent cx="914400" cy="611505"/>
                <wp:effectExtent l="12700" t="12700" r="2216150" b="23495"/>
                <wp:wrapNone/>
                <wp:docPr id="165" name="圆角矩形标注 165"/>
                <wp:cNvGraphicFramePr/>
                <a:graphic xmlns:a="http://schemas.openxmlformats.org/drawingml/2006/main">
                  <a:graphicData uri="http://schemas.microsoft.com/office/word/2010/wordprocessingShape">
                    <wps:wsp>
                      <wps:cNvSpPr/>
                      <wps:spPr>
                        <a:xfrm>
                          <a:off x="3620135" y="6215380"/>
                          <a:ext cx="914400" cy="611505"/>
                        </a:xfrm>
                        <a:prstGeom prst="wedgeRoundRectCallout">
                          <a:avLst>
                            <a:gd name="adj1" fmla="val 290486"/>
                            <a:gd name="adj2" fmla="val -3271"/>
                            <a:gd name="adj3" fmla="val 16667"/>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58146D2A">
                            <w:pPr>
                              <w:jc w:val="center"/>
                              <w:rPr>
                                <w:rFonts w:hint="default" w:eastAsiaTheme="minorEastAsia"/>
                                <w:b/>
                                <w:bCs/>
                                <w:color w:val="7030A0"/>
                                <w:lang w:val="en-US" w:eastAsia="zh-CN"/>
                              </w:rPr>
                            </w:pPr>
                            <w:r>
                              <w:rPr>
                                <w:rFonts w:hint="eastAsia"/>
                                <w:b/>
                                <w:bCs/>
                                <w:color w:val="7030A0"/>
                                <w:lang w:val="en-US" w:eastAsia="zh-CN"/>
                              </w:rPr>
                              <w:t>雨水收集管网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13.05pt;margin-top:402.95pt;height:48.15pt;width:72pt;z-index:251696128;v-text-anchor:middle;mso-width-relative:page;mso-height-relative:page;" filled="f" stroked="t" coordsize="21600,21600" o:gfxdata="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LGSOePZAAAACwEAAA8AAAAAAAAAAQAgAAAAIgAAAGRycy9kb3ducmV2LnhtbFBLAQIUABQAAAAI&#10;AIdO4kCxMNix0AIAAIMFAAAOAAAAAAAAAAEAIAAAACgBAABkcnMvZTJvRG9jLnhtbFBLBQYAAAAA&#10;BgAGAFkBAABqBgAAAAA=&#10;" adj="73545,10093,14400">
                <v:fill on="f" focussize="0,0"/>
                <v:stroke weight="2pt" color="#376092 [2404]" joinstyle="round"/>
                <v:imagedata o:title=""/>
                <o:lock v:ext="edit" aspectratio="f"/>
                <v:textbox>
                  <w:txbxContent>
                    <w:p w14:paraId="58146D2A">
                      <w:pPr>
                        <w:jc w:val="center"/>
                        <w:rPr>
                          <w:rFonts w:hint="default" w:eastAsiaTheme="minorEastAsia"/>
                          <w:b/>
                          <w:bCs/>
                          <w:color w:val="7030A0"/>
                          <w:lang w:val="en-US" w:eastAsia="zh-CN"/>
                        </w:rPr>
                      </w:pPr>
                      <w:r>
                        <w:rPr>
                          <w:rFonts w:hint="eastAsia"/>
                          <w:b/>
                          <w:bCs/>
                          <w:color w:val="7030A0"/>
                          <w:lang w:val="en-US" w:eastAsia="zh-CN"/>
                        </w:rPr>
                        <w:t>雨水收集管网</w:t>
                      </w:r>
                    </w:p>
                  </w:txbxContent>
                </v:textbox>
              </v:shape>
            </w:pict>
          </mc:Fallback>
        </mc:AlternateContent>
      </w:r>
      <w:r>
        <w:rPr>
          <w:sz w:val="18"/>
        </w:rPr>
        <mc:AlternateContent>
          <mc:Choice Requires="wps">
            <w:drawing>
              <wp:anchor distT="0" distB="0" distL="114300" distR="114300" simplePos="0" relativeHeight="251695104" behindDoc="0" locked="0" layoutInCell="1" allowOverlap="1">
                <wp:simplePos x="0" y="0"/>
                <wp:positionH relativeFrom="column">
                  <wp:posOffset>5890260</wp:posOffset>
                </wp:positionH>
                <wp:positionV relativeFrom="paragraph">
                  <wp:posOffset>6704330</wp:posOffset>
                </wp:positionV>
                <wp:extent cx="1828800" cy="1828800"/>
                <wp:effectExtent l="0" t="0" r="0" b="0"/>
                <wp:wrapNone/>
                <wp:docPr id="168" name="文本框 168"/>
                <wp:cNvGraphicFramePr/>
                <a:graphic xmlns:a="http://schemas.openxmlformats.org/drawingml/2006/main">
                  <a:graphicData uri="http://schemas.microsoft.com/office/word/2010/wordprocessingShape">
                    <wps:wsp>
                      <wps:cNvSpPr txBox="1"/>
                      <wps:spPr>
                        <a:xfrm rot="1380000">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0DE16B">
                            <w:pPr>
                              <w:rPr>
                                <w:rFonts w:hint="default" w:eastAsiaTheme="minorEastAsia"/>
                                <w:b/>
                                <w:bCs/>
                                <w:color w:val="7030A0"/>
                                <w:sz w:val="18"/>
                                <w:szCs w:val="18"/>
                                <w:lang w:val="en-US" w:eastAsia="zh-CN"/>
                              </w:rPr>
                            </w:pPr>
                            <w:r>
                              <w:rPr>
                                <w:rFonts w:hint="eastAsia"/>
                                <w:b/>
                                <w:bCs/>
                                <w:color w:val="7030A0"/>
                                <w:sz w:val="18"/>
                                <w:szCs w:val="18"/>
                                <w:lang w:val="en-US" w:eastAsia="zh-CN"/>
                              </w:rPr>
                              <w:t>雨水收集池</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463.8pt;margin-top:527.9pt;height:144pt;width:144pt;mso-wrap-style:none;rotation:1507328f;z-index:251695104;mso-width-relative:page;mso-height-relative:page;" filled="f" stroked="f" coordsize="21600,21600" o:gfxdata="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AjBVanbAAAADgEAAA8AAAAAAAAA&#10;AQAgAAAAIgAAAGRycy9kb3ducmV2LnhtbFBLAQIUABQAAAAIAIdO4kAjTfoLuQIAAGAFAAAOAAAA&#10;AAAAAAEAIAAAACoBAABkcnMvZTJvRG9jLnhtbFBLBQYAAAAABgAGAFkBAABVBgAAAAA=&#10;">
                <v:fill on="f" focussize="0,0"/>
                <v:stroke on="f" weight="0.5pt"/>
                <v:imagedata o:title=""/>
                <o:lock v:ext="edit" aspectratio="f"/>
                <v:textbox style="mso-fit-shape-to-text:t;">
                  <w:txbxContent>
                    <w:p w14:paraId="140DE16B">
                      <w:pPr>
                        <w:rPr>
                          <w:rFonts w:hint="default" w:eastAsiaTheme="minorEastAsia"/>
                          <w:b/>
                          <w:bCs/>
                          <w:color w:val="7030A0"/>
                          <w:sz w:val="18"/>
                          <w:szCs w:val="18"/>
                          <w:lang w:val="en-US" w:eastAsia="zh-CN"/>
                        </w:rPr>
                      </w:pPr>
                      <w:r>
                        <w:rPr>
                          <w:rFonts w:hint="eastAsia"/>
                          <w:b/>
                          <w:bCs/>
                          <w:color w:val="7030A0"/>
                          <w:sz w:val="18"/>
                          <w:szCs w:val="18"/>
                          <w:lang w:val="en-US" w:eastAsia="zh-CN"/>
                        </w:rPr>
                        <w:t>雨水收集池</w:t>
                      </w:r>
                    </w:p>
                  </w:txbxContent>
                </v:textbox>
              </v:shape>
            </w:pict>
          </mc:Fallback>
        </mc:AlternateContent>
      </w:r>
      <w:r>
        <w:rPr>
          <w:sz w:val="18"/>
        </w:rPr>
        <mc:AlternateContent>
          <mc:Choice Requires="wps">
            <w:drawing>
              <wp:anchor distT="0" distB="0" distL="114300" distR="114300" simplePos="0" relativeHeight="251694080" behindDoc="0" locked="0" layoutInCell="1" allowOverlap="1">
                <wp:simplePos x="0" y="0"/>
                <wp:positionH relativeFrom="column">
                  <wp:posOffset>5956935</wp:posOffset>
                </wp:positionH>
                <wp:positionV relativeFrom="paragraph">
                  <wp:posOffset>6715125</wp:posOffset>
                </wp:positionV>
                <wp:extent cx="518795" cy="328295"/>
                <wp:effectExtent l="10795" t="10795" r="22860" b="22860"/>
                <wp:wrapNone/>
                <wp:docPr id="169" name="圆角矩形 169"/>
                <wp:cNvGraphicFramePr/>
                <a:graphic xmlns:a="http://schemas.openxmlformats.org/drawingml/2006/main">
                  <a:graphicData uri="http://schemas.microsoft.com/office/word/2010/wordprocessingShape">
                    <wps:wsp>
                      <wps:cNvSpPr/>
                      <wps:spPr>
                        <a:xfrm>
                          <a:off x="6922135" y="7813040"/>
                          <a:ext cx="518795" cy="328295"/>
                        </a:xfrm>
                        <a:prstGeom prst="roundRect">
                          <a:avLst/>
                        </a:prstGeom>
                        <a:noFill/>
                        <a:ln w="22225">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469.05pt;margin-top:528.75pt;height:25.85pt;width:40.85pt;z-index:251694080;v-text-anchor:middle;mso-width-relative:page;mso-height-relative:page;" filled="f" stroked="t" coordsize="21600,21600" arcsize="0.166666666666667" o:gfxdata="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JdcNi/bAAAADgEAAA8AAAAAAAAAAQAg&#10;AAAAIgAAAGRycy9kb3ducmV2LnhtbFBLAQIUABQAAAAIAIdO4kDUH0n0fQIAAM4EAAAOAAAAAAAA&#10;AAEAIAAAACoBAABkcnMvZTJvRG9jLnhtbFBLBQYAAAAABgAGAFkBAAAZBgAAAAA=&#10;">
                <v:fill on="f" focussize="0,0"/>
                <v:stroke weight="1.75pt" color="#00B0F0 [2404]" joinstyle="round"/>
                <v:imagedata o:title=""/>
                <o:lock v:ext="edit" aspectratio="f"/>
              </v:roundrect>
            </w:pict>
          </mc:Fallback>
        </mc:AlternateContent>
      </w:r>
      <w:r>
        <w:rPr>
          <w:sz w:val="18"/>
        </w:rPr>
        <mc:AlternateContent>
          <mc:Choice Requires="wps">
            <w:drawing>
              <wp:anchor distT="0" distB="0" distL="114300" distR="114300" simplePos="0" relativeHeight="251693056" behindDoc="0" locked="0" layoutInCell="1" allowOverlap="1">
                <wp:simplePos x="0" y="0"/>
                <wp:positionH relativeFrom="column">
                  <wp:posOffset>3954780</wp:posOffset>
                </wp:positionH>
                <wp:positionV relativeFrom="paragraph">
                  <wp:posOffset>947420</wp:posOffset>
                </wp:positionV>
                <wp:extent cx="6731000" cy="6847205"/>
                <wp:effectExtent l="9525" t="9525" r="22225" b="20320"/>
                <wp:wrapNone/>
                <wp:docPr id="170" name="任意多边形 170"/>
                <wp:cNvGraphicFramePr/>
                <a:graphic xmlns:a="http://schemas.openxmlformats.org/drawingml/2006/main">
                  <a:graphicData uri="http://schemas.microsoft.com/office/word/2010/wordprocessingShape">
                    <wps:wsp>
                      <wps:cNvSpPr/>
                      <wps:spPr>
                        <a:xfrm>
                          <a:off x="4869180" y="2045335"/>
                          <a:ext cx="6731000" cy="6847205"/>
                        </a:xfrm>
                        <a:custGeom>
                          <a:avLst/>
                          <a:gdLst>
                            <a:gd name="connisteX0" fmla="*/ 6731000 w 6731000"/>
                            <a:gd name="connsiteY0" fmla="*/ 3365500 h 6847205"/>
                            <a:gd name="connisteX1" fmla="*/ 6656705 w 6731000"/>
                            <a:gd name="connsiteY1" fmla="*/ 3429000 h 6847205"/>
                            <a:gd name="connisteX2" fmla="*/ 6275705 w 6731000"/>
                            <a:gd name="connsiteY2" fmla="*/ 3905250 h 6847205"/>
                            <a:gd name="connisteX3" fmla="*/ 5989955 w 6731000"/>
                            <a:gd name="connsiteY3" fmla="*/ 4211955 h 6847205"/>
                            <a:gd name="connisteX4" fmla="*/ 5799455 w 6731000"/>
                            <a:gd name="connsiteY4" fmla="*/ 4656455 h 6847205"/>
                            <a:gd name="connisteX5" fmla="*/ 5683250 w 6731000"/>
                            <a:gd name="connsiteY5" fmla="*/ 5005705 h 6847205"/>
                            <a:gd name="connisteX6" fmla="*/ 5588000 w 6731000"/>
                            <a:gd name="connsiteY6" fmla="*/ 5450205 h 6847205"/>
                            <a:gd name="connisteX7" fmla="*/ 5270500 w 6731000"/>
                            <a:gd name="connsiteY7" fmla="*/ 6064250 h 6847205"/>
                            <a:gd name="connisteX8" fmla="*/ 4878705 w 6731000"/>
                            <a:gd name="connsiteY8" fmla="*/ 5958205 h 6847205"/>
                            <a:gd name="connisteX9" fmla="*/ 4709160 w 6731000"/>
                            <a:gd name="connsiteY9" fmla="*/ 6212205 h 6847205"/>
                            <a:gd name="connisteX10" fmla="*/ 4137660 w 6731000"/>
                            <a:gd name="connsiteY10" fmla="*/ 6043295 h 6847205"/>
                            <a:gd name="connisteX11" fmla="*/ 4074160 w 6731000"/>
                            <a:gd name="connsiteY11" fmla="*/ 6032500 h 6847205"/>
                            <a:gd name="connisteX12" fmla="*/ 3820160 w 6731000"/>
                            <a:gd name="connsiteY12" fmla="*/ 6392545 h 6847205"/>
                            <a:gd name="connisteX13" fmla="*/ 3566160 w 6731000"/>
                            <a:gd name="connsiteY13" fmla="*/ 6847205 h 6847205"/>
                            <a:gd name="connisteX14" fmla="*/ 3121660 w 6731000"/>
                            <a:gd name="connsiteY14" fmla="*/ 6815455 h 6847205"/>
                            <a:gd name="connisteX15" fmla="*/ 2952750 w 6731000"/>
                            <a:gd name="connsiteY15" fmla="*/ 6434455 h 6847205"/>
                            <a:gd name="connisteX16" fmla="*/ 2804160 w 6731000"/>
                            <a:gd name="connsiteY16" fmla="*/ 6286500 h 6847205"/>
                            <a:gd name="connisteX17" fmla="*/ 2540000 w 6731000"/>
                            <a:gd name="connsiteY17" fmla="*/ 6138545 h 6847205"/>
                            <a:gd name="connisteX18" fmla="*/ 2000250 w 6731000"/>
                            <a:gd name="connsiteY18" fmla="*/ 6011545 h 6847205"/>
                            <a:gd name="connisteX19" fmla="*/ 2159000 w 6731000"/>
                            <a:gd name="connsiteY19" fmla="*/ 5450205 h 6847205"/>
                            <a:gd name="connisteX20" fmla="*/ 2211705 w 6731000"/>
                            <a:gd name="connsiteY20" fmla="*/ 5100955 h 6847205"/>
                            <a:gd name="connisteX21" fmla="*/ 2095500 w 6731000"/>
                            <a:gd name="connsiteY21" fmla="*/ 4709795 h 6847205"/>
                            <a:gd name="connisteX22" fmla="*/ 1767205 w 6731000"/>
                            <a:gd name="connsiteY22" fmla="*/ 4307205 h 6847205"/>
                            <a:gd name="connisteX23" fmla="*/ 1397000 w 6731000"/>
                            <a:gd name="connsiteY23" fmla="*/ 3989705 h 6847205"/>
                            <a:gd name="connisteX24" fmla="*/ 920750 w 6731000"/>
                            <a:gd name="connsiteY24" fmla="*/ 3449955 h 6847205"/>
                            <a:gd name="connisteX25" fmla="*/ 497205 w 6731000"/>
                            <a:gd name="connsiteY25" fmla="*/ 3048000 h 6847205"/>
                            <a:gd name="connisteX26" fmla="*/ 211455 w 6731000"/>
                            <a:gd name="connsiteY26" fmla="*/ 2751455 h 6847205"/>
                            <a:gd name="connisteX27" fmla="*/ 116205 w 6731000"/>
                            <a:gd name="connsiteY27" fmla="*/ 2497455 h 6847205"/>
                            <a:gd name="connisteX28" fmla="*/ 31750 w 6731000"/>
                            <a:gd name="connsiteY28" fmla="*/ 1725295 h 6847205"/>
                            <a:gd name="connisteX29" fmla="*/ 0 w 6731000"/>
                            <a:gd name="connsiteY29" fmla="*/ 1407795 h 6847205"/>
                            <a:gd name="connisteX30" fmla="*/ 41910 w 6731000"/>
                            <a:gd name="connsiteY30" fmla="*/ 1249045 h 6847205"/>
                            <a:gd name="connisteX31" fmla="*/ 2021205 w 6731000"/>
                            <a:gd name="connsiteY31" fmla="*/ 233045 h 6847205"/>
                            <a:gd name="connisteX32" fmla="*/ 2370455 w 6731000"/>
                            <a:gd name="connsiteY32" fmla="*/ 0 h 6847205"/>
                            <a:gd name="connisteX33" fmla="*/ 2529205 w 6731000"/>
                            <a:gd name="connsiteY33" fmla="*/ 95250 h 6847205"/>
                            <a:gd name="connisteX34" fmla="*/ 2635250 w 6731000"/>
                            <a:gd name="connsiteY34" fmla="*/ 423545 h 6847205"/>
                            <a:gd name="connisteX35" fmla="*/ 2751455 w 6731000"/>
                            <a:gd name="connsiteY35" fmla="*/ 677545 h 6847205"/>
                            <a:gd name="connisteX36" fmla="*/ 3079750 w 6731000"/>
                            <a:gd name="connsiteY36" fmla="*/ 941705 h 6847205"/>
                            <a:gd name="connisteX37" fmla="*/ 3470910 w 6731000"/>
                            <a:gd name="connsiteY37" fmla="*/ 1047750 h 6847205"/>
                            <a:gd name="connisteX38" fmla="*/ 3862705 w 6731000"/>
                            <a:gd name="connsiteY38" fmla="*/ 1195705 h 6847205"/>
                            <a:gd name="connisteX39" fmla="*/ 3810000 w 6731000"/>
                            <a:gd name="connsiteY39" fmla="*/ 1312545 h 6847205"/>
                            <a:gd name="connisteX40" fmla="*/ 3407410 w 6731000"/>
                            <a:gd name="connsiteY40" fmla="*/ 1915795 h 6847205"/>
                            <a:gd name="connisteX41" fmla="*/ 3302000 w 6731000"/>
                            <a:gd name="connsiteY41" fmla="*/ 2084705 h 6847205"/>
                            <a:gd name="connisteX42" fmla="*/ 3322955 w 6731000"/>
                            <a:gd name="connsiteY42" fmla="*/ 2148205 h 6847205"/>
                            <a:gd name="connisteX43" fmla="*/ 3524250 w 6731000"/>
                            <a:gd name="connsiteY43" fmla="*/ 2275205 h 6847205"/>
                            <a:gd name="connisteX44" fmla="*/ 4804410 w 6731000"/>
                            <a:gd name="connsiteY44" fmla="*/ 2635250 h 6847205"/>
                            <a:gd name="connisteX45" fmla="*/ 6106160 w 6731000"/>
                            <a:gd name="connsiteY45" fmla="*/ 3164205 h 6847205"/>
                            <a:gd name="connisteX46" fmla="*/ 6699250 w 6731000"/>
                            <a:gd name="connsiteY46" fmla="*/ 3365500 h 68472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Lst>
                          <a:rect l="l" t="t" r="r" b="b"/>
                          <a:pathLst>
                            <a:path w="6731000" h="6847205">
                              <a:moveTo>
                                <a:pt x="6731000" y="3365500"/>
                              </a:moveTo>
                              <a:lnTo>
                                <a:pt x="6656705" y="3429000"/>
                              </a:lnTo>
                              <a:lnTo>
                                <a:pt x="6275705" y="3905250"/>
                              </a:lnTo>
                              <a:lnTo>
                                <a:pt x="5989955" y="4211955"/>
                              </a:lnTo>
                              <a:lnTo>
                                <a:pt x="5799455" y="4656455"/>
                              </a:lnTo>
                              <a:lnTo>
                                <a:pt x="5683250" y="5005705"/>
                              </a:lnTo>
                              <a:lnTo>
                                <a:pt x="5588000" y="5450205"/>
                              </a:lnTo>
                              <a:lnTo>
                                <a:pt x="5270500" y="6064250"/>
                              </a:lnTo>
                              <a:lnTo>
                                <a:pt x="4878705" y="5958205"/>
                              </a:lnTo>
                              <a:lnTo>
                                <a:pt x="4709160" y="6212205"/>
                              </a:lnTo>
                              <a:lnTo>
                                <a:pt x="4137660" y="6043295"/>
                              </a:lnTo>
                              <a:lnTo>
                                <a:pt x="4074160" y="6032500"/>
                              </a:lnTo>
                              <a:lnTo>
                                <a:pt x="3820160" y="6392545"/>
                              </a:lnTo>
                              <a:lnTo>
                                <a:pt x="3566160" y="6847205"/>
                              </a:lnTo>
                              <a:lnTo>
                                <a:pt x="3121660" y="6815455"/>
                              </a:lnTo>
                              <a:lnTo>
                                <a:pt x="2952750" y="6434455"/>
                              </a:lnTo>
                              <a:lnTo>
                                <a:pt x="2804160" y="6286500"/>
                              </a:lnTo>
                              <a:lnTo>
                                <a:pt x="2540000" y="6138545"/>
                              </a:lnTo>
                              <a:lnTo>
                                <a:pt x="2000250" y="6011545"/>
                              </a:lnTo>
                              <a:lnTo>
                                <a:pt x="2159000" y="5450205"/>
                              </a:lnTo>
                              <a:lnTo>
                                <a:pt x="2211705" y="5100955"/>
                              </a:lnTo>
                              <a:lnTo>
                                <a:pt x="2095500" y="4709795"/>
                              </a:lnTo>
                              <a:lnTo>
                                <a:pt x="1767205" y="4307205"/>
                              </a:lnTo>
                              <a:lnTo>
                                <a:pt x="1397000" y="3989705"/>
                              </a:lnTo>
                              <a:lnTo>
                                <a:pt x="920750" y="3449955"/>
                              </a:lnTo>
                              <a:lnTo>
                                <a:pt x="497205" y="3048000"/>
                              </a:lnTo>
                              <a:lnTo>
                                <a:pt x="211455" y="2751455"/>
                              </a:lnTo>
                              <a:lnTo>
                                <a:pt x="116205" y="2497455"/>
                              </a:lnTo>
                              <a:lnTo>
                                <a:pt x="31750" y="1725295"/>
                              </a:lnTo>
                              <a:lnTo>
                                <a:pt x="0" y="1407795"/>
                              </a:lnTo>
                              <a:lnTo>
                                <a:pt x="41910" y="1249045"/>
                              </a:lnTo>
                              <a:lnTo>
                                <a:pt x="2021205" y="233045"/>
                              </a:lnTo>
                              <a:lnTo>
                                <a:pt x="2370455" y="0"/>
                              </a:lnTo>
                              <a:lnTo>
                                <a:pt x="2529205" y="95250"/>
                              </a:lnTo>
                              <a:lnTo>
                                <a:pt x="2635250" y="423545"/>
                              </a:lnTo>
                              <a:lnTo>
                                <a:pt x="2751455" y="677545"/>
                              </a:lnTo>
                              <a:lnTo>
                                <a:pt x="3079750" y="941705"/>
                              </a:lnTo>
                              <a:lnTo>
                                <a:pt x="3470910" y="1047750"/>
                              </a:lnTo>
                              <a:lnTo>
                                <a:pt x="3862705" y="1195705"/>
                              </a:lnTo>
                              <a:lnTo>
                                <a:pt x="3810000" y="1312545"/>
                              </a:lnTo>
                              <a:lnTo>
                                <a:pt x="3407410" y="1915795"/>
                              </a:lnTo>
                              <a:lnTo>
                                <a:pt x="3302000" y="2084705"/>
                              </a:lnTo>
                              <a:lnTo>
                                <a:pt x="3322955" y="2148205"/>
                              </a:lnTo>
                              <a:lnTo>
                                <a:pt x="3524250" y="2275205"/>
                              </a:lnTo>
                              <a:lnTo>
                                <a:pt x="4804410" y="2635250"/>
                              </a:lnTo>
                              <a:lnTo>
                                <a:pt x="6106160" y="3164205"/>
                              </a:lnTo>
                              <a:lnTo>
                                <a:pt x="6699250" y="3365500"/>
                              </a:lnTo>
                            </a:path>
                          </a:pathLst>
                        </a:custGeom>
                        <a:noFill/>
                        <a:ln w="19050">
                          <a:solidFill>
                            <a:srgbClr val="00B0F0"/>
                          </a:solidFill>
                          <a:prstDash val="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11.4pt;margin-top:74.6pt;height:539.15pt;width:530pt;z-index:251693056;mso-width-relative:page;mso-height-relative:page;" filled="f" stroked="t" coordsize="6731000,6847205" o:gfxdata="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" path="m6731000,3365500l6656705,3429000,6275705,3905250,5989955,4211955,5799455,4656455,5683250,5005705,5588000,5450205,5270500,6064250,4878705,5958205,4709160,6212205,4137660,6043295,4074160,6032500,3820160,6392545,3566160,6847205,3121660,6815455,2952750,6434455,2804160,6286500,2540000,6138545,2000250,6011545,2159000,5450205,2211705,5100955,2095500,4709795,1767205,4307205,1397000,3989705,920750,3449955,497205,3048000,211455,2751455,116205,2497455,31750,1725295,0,1407795,41910,1249045,2021205,233045,2370455,0,2529205,95250,2635250,423545,2751455,677545,3079750,941705,3470910,1047750,3862705,1195705,3810000,1312545,3407410,1915795,3302000,2084705,3322955,2148205,3524250,2275205,4804410,2635250,6106160,3164205,6699250,3365500e">
                <v:path o:connectlocs="6731000,3365500;6656705,3429000;6275705,3905250;5989955,4211955;5799455,4656455;5683250,5005705;5588000,5450205;5270500,6064250;4878705,5958205;4709160,6212205;4137660,6043295;4074160,6032500;3820160,6392545;3566160,6847205;3121660,6815455;2952750,6434455;2804160,6286500;2540000,6138545;2000250,6011545;2159000,5450205;2211705,5100955;2095500,4709795;1767205,4307205;1397000,3989705;920750,3449955;497205,3048000;211455,2751455;116205,2497455;31750,1725295;0,1407795;41910,1249045;2021205,233045;2370455,0;2529205,95250;2635250,423545;2751455,677545;3079750,941705;3470910,1047750;3862705,1195705;3810000,1312545;3407410,1915795;3302000,2084705;3322955,2148205;3524250,2275205;4804410,2635250;6106160,3164205;6699250,3365500" o:connectangles="0,0,0,0,0,0,0,0,0,0,0,0,0,0,0,0,0,0,0,0,0,0,0,0,0,0,0,0,0,0,0,0,0,0,0,0,0,0,0,0,0,0,0,0,0,0,0"/>
                <v:fill on="f" focussize="0,0"/>
                <v:stroke weight="1.5pt" color="#00B0F0 [2404]" joinstyle="round" dashstyle="dash"/>
                <v:imagedata o:title=""/>
                <o:lock v:ext="edit" aspectratio="f"/>
              </v:shape>
            </w:pict>
          </mc:Fallback>
        </mc:AlternateContent>
      </w:r>
      <w:r>
        <w:rPr>
          <w:sz w:val="18"/>
        </w:rPr>
        <mc:AlternateContent>
          <mc:Choice Requires="wps">
            <w:drawing>
              <wp:anchor distT="0" distB="0" distL="114300" distR="114300" simplePos="0" relativeHeight="251692032" behindDoc="0" locked="0" layoutInCell="1" allowOverlap="1">
                <wp:simplePos x="0" y="0"/>
                <wp:positionH relativeFrom="column">
                  <wp:posOffset>6688455</wp:posOffset>
                </wp:positionH>
                <wp:positionV relativeFrom="paragraph">
                  <wp:posOffset>6825615</wp:posOffset>
                </wp:positionV>
                <wp:extent cx="1828800" cy="1828800"/>
                <wp:effectExtent l="0" t="0" r="0" b="0"/>
                <wp:wrapNone/>
                <wp:docPr id="171" name="文本框 1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DC7E54">
                            <w:pPr>
                              <w:rPr>
                                <w:rFonts w:hint="default" w:eastAsiaTheme="minorEastAsia"/>
                                <w:b/>
                                <w:bCs/>
                                <w:color w:val="7030A0"/>
                                <w:sz w:val="28"/>
                                <w:szCs w:val="28"/>
                                <w:lang w:val="en-US" w:eastAsia="zh-CN"/>
                              </w:rPr>
                            </w:pPr>
                            <w:r>
                              <w:rPr>
                                <w:rFonts w:hint="eastAsia"/>
                                <w:b/>
                                <w:bCs/>
                                <w:color w:val="7030A0"/>
                                <w:sz w:val="28"/>
                                <w:szCs w:val="28"/>
                                <w:lang w:val="en-US" w:eastAsia="zh-CN"/>
                              </w:rPr>
                              <w:t>洗车平台</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526.65pt;margin-top:537.45pt;height:144pt;width:144pt;mso-wrap-style:none;z-index:251692032;mso-width-relative:page;mso-height-relative:page;" filled="f" stroked="f" coordsize="21600,21600" o:gfxdata="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K5y5V3aAAAADwEAAA8AAAAAAAAAAQAgAAAAIgAA&#10;AGRycy9kb3ducmV2LnhtbFBLAQIUABQAAAAIAIdO4kDSChnesQIAAFIFAAAOAAAAAAAAAAEAIAAA&#10;ACkBAABkcnMvZTJvRG9jLnhtbFBLBQYAAAAABgAGAFkBAABMBgAAAAA=&#10;">
                <v:fill on="f" focussize="0,0"/>
                <v:stroke on="f" weight="0.5pt"/>
                <v:imagedata o:title=""/>
                <o:lock v:ext="edit" aspectratio="f"/>
                <v:textbox style="mso-fit-shape-to-text:t;">
                  <w:txbxContent>
                    <w:p w14:paraId="34DC7E54">
                      <w:pPr>
                        <w:rPr>
                          <w:rFonts w:hint="default" w:eastAsiaTheme="minorEastAsia"/>
                          <w:b/>
                          <w:bCs/>
                          <w:color w:val="7030A0"/>
                          <w:sz w:val="28"/>
                          <w:szCs w:val="28"/>
                          <w:lang w:val="en-US" w:eastAsia="zh-CN"/>
                        </w:rPr>
                      </w:pPr>
                      <w:r>
                        <w:rPr>
                          <w:rFonts w:hint="eastAsia"/>
                          <w:b/>
                          <w:bCs/>
                          <w:color w:val="7030A0"/>
                          <w:sz w:val="28"/>
                          <w:szCs w:val="28"/>
                          <w:lang w:val="en-US" w:eastAsia="zh-CN"/>
                        </w:rPr>
                        <w:t>洗车平台</w:t>
                      </w:r>
                    </w:p>
                  </w:txbxContent>
                </v:textbox>
              </v:shape>
            </w:pict>
          </mc:Fallback>
        </mc:AlternateContent>
      </w:r>
      <w:r>
        <w:rPr>
          <w:sz w:val="18"/>
        </w:rPr>
        <mc:AlternateContent>
          <mc:Choice Requires="wps">
            <w:drawing>
              <wp:anchor distT="0" distB="0" distL="114300" distR="114300" simplePos="0" relativeHeight="251691008" behindDoc="0" locked="0" layoutInCell="1" allowOverlap="1">
                <wp:simplePos x="0" y="0"/>
                <wp:positionH relativeFrom="column">
                  <wp:posOffset>6768465</wp:posOffset>
                </wp:positionH>
                <wp:positionV relativeFrom="paragraph">
                  <wp:posOffset>6869430</wp:posOffset>
                </wp:positionV>
                <wp:extent cx="655955" cy="317500"/>
                <wp:effectExtent l="12700" t="12700" r="17145" b="12700"/>
                <wp:wrapNone/>
                <wp:docPr id="172" name="圆角矩形 172"/>
                <wp:cNvGraphicFramePr/>
                <a:graphic xmlns:a="http://schemas.openxmlformats.org/drawingml/2006/main">
                  <a:graphicData uri="http://schemas.microsoft.com/office/word/2010/wordprocessingShape">
                    <wps:wsp>
                      <wps:cNvSpPr/>
                      <wps:spPr>
                        <a:xfrm>
                          <a:off x="7428865" y="7865745"/>
                          <a:ext cx="655955" cy="317500"/>
                        </a:xfrm>
                        <a:prstGeom prst="round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532.95pt;margin-top:540.9pt;height:25pt;width:51.65pt;z-index:251691008;v-text-anchor:middle;mso-width-relative:page;mso-height-relative:page;" filled="f" stroked="t" coordsize="21600,21600" arcsize="0.166666666666667" o:gfxdata="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mDtQDtoAAAAPAQAADwAAAAAAAAABACAA&#10;AAAiAAAAZHJzL2Rvd25yZXYueG1sUEsBAhQAFAAAAAgAh07iQNj1nvt9AgAAzgQAAA4AAAAAAAAA&#10;AQAgAAAAKQEAAGRycy9lMm9Eb2MueG1sUEsFBgAAAAAGAAYAWQEAABgGAAAAAA==&#10;">
                <v:fill on="f" focussize="0,0"/>
                <v:stroke weight="2pt" color="#00B050 [2404]" joinstyle="round"/>
                <v:imagedata o:title=""/>
                <o:lock v:ext="edit" aspectratio="f"/>
              </v:roundrect>
            </w:pict>
          </mc:Fallback>
        </mc:AlternateContent>
      </w:r>
      <w:r>
        <w:rPr>
          <w:sz w:val="18"/>
        </w:rPr>
        <mc:AlternateContent>
          <mc:Choice Requires="wps">
            <w:drawing>
              <wp:anchor distT="0" distB="0" distL="114300" distR="114300" simplePos="0" relativeHeight="251685888" behindDoc="0" locked="0" layoutInCell="1" allowOverlap="1">
                <wp:simplePos x="0" y="0"/>
                <wp:positionH relativeFrom="column">
                  <wp:posOffset>7361555</wp:posOffset>
                </wp:positionH>
                <wp:positionV relativeFrom="paragraph">
                  <wp:posOffset>4905375</wp:posOffset>
                </wp:positionV>
                <wp:extent cx="1828800" cy="1828800"/>
                <wp:effectExtent l="0" t="0" r="0" b="0"/>
                <wp:wrapNone/>
                <wp:docPr id="177" name="文本框 177"/>
                <wp:cNvGraphicFramePr/>
                <a:graphic xmlns:a="http://schemas.openxmlformats.org/drawingml/2006/main">
                  <a:graphicData uri="http://schemas.microsoft.com/office/word/2010/wordprocessingShape">
                    <wps:wsp>
                      <wps:cNvSpPr txBox="1"/>
                      <wps:spPr>
                        <a:xfrm rot="1380000">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7386BA">
                            <w:pPr>
                              <w:rPr>
                                <w:rFonts w:hint="default" w:eastAsiaTheme="minorEastAsia"/>
                                <w:b/>
                                <w:bCs/>
                                <w:color w:val="7030A0"/>
                                <w:sz w:val="28"/>
                                <w:szCs w:val="28"/>
                                <w:lang w:val="en-US" w:eastAsia="zh-CN"/>
                              </w:rPr>
                            </w:pPr>
                            <w:r>
                              <w:rPr>
                                <w:rFonts w:hint="eastAsia"/>
                                <w:b/>
                                <w:bCs/>
                                <w:color w:val="7030A0"/>
                                <w:sz w:val="28"/>
                                <w:szCs w:val="28"/>
                                <w:lang w:val="en-US" w:eastAsia="zh-CN"/>
                              </w:rPr>
                              <w:t>配料站</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579.65pt;margin-top:386.25pt;height:144pt;width:144pt;mso-wrap-style:none;rotation:1507328f;z-index:251685888;mso-width-relative:page;mso-height-relative:page;" filled="f" stroked="f" coordsize="21600,21600" o:gfxdata="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EbIMOjbAAAADgEAAA8AAAAAAAAA&#10;AQAgAAAAIgAAAGRycy9kb3ducmV2LnhtbFBLAQIUABQAAAAIAIdO4kDw2RLQuQIAAGAFAAAOAAAA&#10;AAAAAAEAIAAAACoBAABkcnMvZTJvRG9jLnhtbFBLBQYAAAAABgAGAFkBAABVBgAAAAA=&#10;">
                <v:fill on="f" focussize="0,0"/>
                <v:stroke on="f" weight="0.5pt"/>
                <v:imagedata o:title=""/>
                <o:lock v:ext="edit" aspectratio="f"/>
                <v:textbox style="mso-fit-shape-to-text:t;">
                  <w:txbxContent>
                    <w:p w14:paraId="3A7386BA">
                      <w:pPr>
                        <w:rPr>
                          <w:rFonts w:hint="default" w:eastAsiaTheme="minorEastAsia"/>
                          <w:b/>
                          <w:bCs/>
                          <w:color w:val="7030A0"/>
                          <w:sz w:val="28"/>
                          <w:szCs w:val="28"/>
                          <w:lang w:val="en-US" w:eastAsia="zh-CN"/>
                        </w:rPr>
                      </w:pPr>
                      <w:r>
                        <w:rPr>
                          <w:rFonts w:hint="eastAsia"/>
                          <w:b/>
                          <w:bCs/>
                          <w:color w:val="7030A0"/>
                          <w:sz w:val="28"/>
                          <w:szCs w:val="28"/>
                          <w:lang w:val="en-US" w:eastAsia="zh-CN"/>
                        </w:rPr>
                        <w:t>配料站</w:t>
                      </w:r>
                    </w:p>
                  </w:txbxContent>
                </v:textbox>
              </v:shape>
            </w:pict>
          </mc:Fallback>
        </mc:AlternateContent>
      </w:r>
      <w:r>
        <w:rPr>
          <w:sz w:val="18"/>
        </w:rPr>
        <mc:AlternateContent>
          <mc:Choice Requires="wps">
            <w:drawing>
              <wp:anchor distT="0" distB="0" distL="114300" distR="114300" simplePos="0" relativeHeight="251683840" behindDoc="0" locked="0" layoutInCell="1" allowOverlap="1">
                <wp:simplePos x="0" y="0"/>
                <wp:positionH relativeFrom="column">
                  <wp:posOffset>3952875</wp:posOffset>
                </wp:positionH>
                <wp:positionV relativeFrom="paragraph">
                  <wp:posOffset>790575</wp:posOffset>
                </wp:positionV>
                <wp:extent cx="1828800" cy="1828800"/>
                <wp:effectExtent l="0" t="0" r="0" b="0"/>
                <wp:wrapNone/>
                <wp:docPr id="179" name="文本框 179"/>
                <wp:cNvGraphicFramePr/>
                <a:graphic xmlns:a="http://schemas.openxmlformats.org/drawingml/2006/main">
                  <a:graphicData uri="http://schemas.microsoft.com/office/word/2010/wordprocessingShape">
                    <wps:wsp>
                      <wps:cNvSpPr txBox="1"/>
                      <wps:spPr>
                        <a:xfrm rot="1380000">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CC6BB6">
                            <w:pPr>
                              <w:rPr>
                                <w:rFonts w:hint="default" w:eastAsiaTheme="minorEastAsia"/>
                                <w:b/>
                                <w:bCs/>
                                <w:color w:val="7030A0"/>
                                <w:sz w:val="44"/>
                                <w:szCs w:val="44"/>
                                <w:lang w:val="en-US" w:eastAsia="zh-CN"/>
                              </w:rPr>
                            </w:pPr>
                            <w:r>
                              <w:rPr>
                                <w:rFonts w:hint="eastAsia"/>
                                <w:b/>
                                <w:bCs/>
                                <w:color w:val="7030A0"/>
                                <w:sz w:val="44"/>
                                <w:szCs w:val="44"/>
                                <w:lang w:val="en-US" w:eastAsia="zh-CN"/>
                              </w:rPr>
                              <w:t>生活区</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311.25pt;margin-top:62.25pt;height:144pt;width:144pt;mso-wrap-style:none;rotation:1507328f;z-index:251683840;mso-width-relative:page;mso-height-relative:page;" filled="f" stroked="f" coordsize="21600,21600" o:gfxdata="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ExP+lfXAAAACwEAAA8AAAAAAAAAAQAg&#10;AAAAIgAAAGRycy9kb3ducmV2LnhtbFBLAQIUABQAAAAIAIdO4kCvLfjWugIAAGAFAAAOAAAAAAAA&#10;AAEAIAAAACYBAABkcnMvZTJvRG9jLnhtbFBLBQYAAAAABgAGAFkBAABSBgAAAAA=&#10;">
                <v:fill on="f" focussize="0,0"/>
                <v:stroke on="f" weight="0.5pt"/>
                <v:imagedata o:title=""/>
                <o:lock v:ext="edit" aspectratio="f"/>
                <v:textbox style="mso-fit-shape-to-text:t;">
                  <w:txbxContent>
                    <w:p w14:paraId="27CC6BB6">
                      <w:pPr>
                        <w:rPr>
                          <w:rFonts w:hint="default" w:eastAsiaTheme="minorEastAsia"/>
                          <w:b/>
                          <w:bCs/>
                          <w:color w:val="7030A0"/>
                          <w:sz w:val="44"/>
                          <w:szCs w:val="44"/>
                          <w:lang w:val="en-US" w:eastAsia="zh-CN"/>
                        </w:rPr>
                      </w:pPr>
                      <w:r>
                        <w:rPr>
                          <w:rFonts w:hint="eastAsia"/>
                          <w:b/>
                          <w:bCs/>
                          <w:color w:val="7030A0"/>
                          <w:sz w:val="44"/>
                          <w:szCs w:val="44"/>
                          <w:lang w:val="en-US" w:eastAsia="zh-CN"/>
                        </w:rPr>
                        <w:t>生活区</w:t>
                      </w:r>
                    </w:p>
                  </w:txbxContent>
                </v:textbox>
              </v:shape>
            </w:pict>
          </mc:Fallback>
        </mc:AlternateContent>
      </w:r>
      <w:r>
        <w:rPr>
          <w:sz w:val="18"/>
        </w:rPr>
        <mc:AlternateContent>
          <mc:Choice Requires="wps">
            <w:drawing>
              <wp:anchor distT="0" distB="0" distL="114300" distR="114300" simplePos="0" relativeHeight="251682816" behindDoc="0" locked="0" layoutInCell="1" allowOverlap="1">
                <wp:simplePos x="0" y="0"/>
                <wp:positionH relativeFrom="column">
                  <wp:posOffset>2687955</wp:posOffset>
                </wp:positionH>
                <wp:positionV relativeFrom="paragraph">
                  <wp:posOffset>444500</wp:posOffset>
                </wp:positionV>
                <wp:extent cx="3619500" cy="1781175"/>
                <wp:effectExtent l="12700" t="12700" r="25400" b="15875"/>
                <wp:wrapNone/>
                <wp:docPr id="180" name="任意多边形 180"/>
                <wp:cNvGraphicFramePr/>
                <a:graphic xmlns:a="http://schemas.openxmlformats.org/drawingml/2006/main">
                  <a:graphicData uri="http://schemas.microsoft.com/office/word/2010/wordprocessingShape">
                    <wps:wsp>
                      <wps:cNvSpPr/>
                      <wps:spPr>
                        <a:xfrm>
                          <a:off x="3602355" y="1542415"/>
                          <a:ext cx="3619500" cy="1781175"/>
                        </a:xfrm>
                        <a:custGeom>
                          <a:avLst/>
                          <a:gdLst>
                            <a:gd name="connisteX0" fmla="*/ 1209675 w 3619500"/>
                            <a:gd name="connsiteY0" fmla="*/ 1781175 h 1781175"/>
                            <a:gd name="connisteX1" fmla="*/ 3619500 w 3619500"/>
                            <a:gd name="connsiteY1" fmla="*/ 438150 h 1781175"/>
                            <a:gd name="connisteX2" fmla="*/ 3476625 w 3619500"/>
                            <a:gd name="connsiteY2" fmla="*/ 295275 h 1781175"/>
                            <a:gd name="connisteX3" fmla="*/ 3133725 w 3619500"/>
                            <a:gd name="connsiteY3" fmla="*/ 352425 h 1781175"/>
                            <a:gd name="connisteX4" fmla="*/ 2895600 w 3619500"/>
                            <a:gd name="connsiteY4" fmla="*/ 333375 h 1781175"/>
                            <a:gd name="connisteX5" fmla="*/ 2800350 w 3619500"/>
                            <a:gd name="connsiteY5" fmla="*/ 95250 h 1781175"/>
                            <a:gd name="connisteX6" fmla="*/ 2257425 w 3619500"/>
                            <a:gd name="connsiteY6" fmla="*/ 38100 h 1781175"/>
                            <a:gd name="connisteX7" fmla="*/ 2085975 w 3619500"/>
                            <a:gd name="connsiteY7" fmla="*/ 152400 h 1781175"/>
                            <a:gd name="connisteX8" fmla="*/ 1828800 w 3619500"/>
                            <a:gd name="connsiteY8" fmla="*/ 219075 h 1781175"/>
                            <a:gd name="connisteX9" fmla="*/ 1704975 w 3619500"/>
                            <a:gd name="connsiteY9" fmla="*/ 200025 h 1781175"/>
                            <a:gd name="connisteX10" fmla="*/ 1476375 w 3619500"/>
                            <a:gd name="connsiteY10" fmla="*/ 133350 h 1781175"/>
                            <a:gd name="connisteX11" fmla="*/ 1143000 w 3619500"/>
                            <a:gd name="connsiteY11" fmla="*/ 28575 h 1781175"/>
                            <a:gd name="connisteX12" fmla="*/ 266700 w 3619500"/>
                            <a:gd name="connsiteY12" fmla="*/ 0 h 1781175"/>
                            <a:gd name="connisteX13" fmla="*/ 95250 w 3619500"/>
                            <a:gd name="connsiteY13" fmla="*/ 19050 h 1781175"/>
                            <a:gd name="connisteX14" fmla="*/ 0 w 3619500"/>
                            <a:gd name="connsiteY14" fmla="*/ 114300 h 1781175"/>
                            <a:gd name="connisteX15" fmla="*/ 904875 w 3619500"/>
                            <a:gd name="connsiteY15" fmla="*/ 809625 h 1781175"/>
                            <a:gd name="connisteX16" fmla="*/ 1314450 w 3619500"/>
                            <a:gd name="connsiteY16" fmla="*/ 1304925 h 1781175"/>
                            <a:gd name="connisteX17" fmla="*/ 1152525 w 3619500"/>
                            <a:gd name="connsiteY17" fmla="*/ 1657350 h 1781175"/>
                            <a:gd name="connisteX18" fmla="*/ 1209675 w 3619500"/>
                            <a:gd name="connsiteY18" fmla="*/ 1781175 h 17811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Lst>
                          <a:rect l="l" t="t" r="r" b="b"/>
                          <a:pathLst>
                            <a:path w="3619500" h="1781175">
                              <a:moveTo>
                                <a:pt x="1209675" y="1781175"/>
                              </a:moveTo>
                              <a:lnTo>
                                <a:pt x="3619500" y="438150"/>
                              </a:lnTo>
                              <a:lnTo>
                                <a:pt x="3476625" y="295275"/>
                              </a:lnTo>
                              <a:lnTo>
                                <a:pt x="3133725" y="352425"/>
                              </a:lnTo>
                              <a:lnTo>
                                <a:pt x="2895600" y="333375"/>
                              </a:lnTo>
                              <a:lnTo>
                                <a:pt x="2800350" y="95250"/>
                              </a:lnTo>
                              <a:lnTo>
                                <a:pt x="2257425" y="38100"/>
                              </a:lnTo>
                              <a:lnTo>
                                <a:pt x="2085975" y="152400"/>
                              </a:lnTo>
                              <a:lnTo>
                                <a:pt x="1828800" y="219075"/>
                              </a:lnTo>
                              <a:lnTo>
                                <a:pt x="1704975" y="200025"/>
                              </a:lnTo>
                              <a:lnTo>
                                <a:pt x="1476375" y="133350"/>
                              </a:lnTo>
                              <a:lnTo>
                                <a:pt x="1143000" y="28575"/>
                              </a:lnTo>
                              <a:lnTo>
                                <a:pt x="266700" y="0"/>
                              </a:lnTo>
                              <a:lnTo>
                                <a:pt x="95250" y="19050"/>
                              </a:lnTo>
                              <a:lnTo>
                                <a:pt x="0" y="114300"/>
                              </a:lnTo>
                              <a:lnTo>
                                <a:pt x="904875" y="809625"/>
                              </a:lnTo>
                              <a:lnTo>
                                <a:pt x="1314450" y="1304925"/>
                              </a:lnTo>
                              <a:lnTo>
                                <a:pt x="1152525" y="1657350"/>
                              </a:lnTo>
                              <a:lnTo>
                                <a:pt x="1209675" y="1781175"/>
                              </a:lnTo>
                              <a:close/>
                            </a:path>
                          </a:pathLst>
                        </a:custGeom>
                        <a:noFill/>
                        <a:ln>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11.65pt;margin-top:35pt;height:140.25pt;width:285pt;z-index:251682816;mso-width-relative:page;mso-height-relative:page;" filled="f" stroked="t" coordsize="3619500,1781175" o:gfxdata="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" path="m1209675,1781175l3619500,438150,3476625,295275,3133725,352425,2895600,333375,2800350,95250,2257425,38100,2085975,152400,1828800,219075,1704975,200025,1476375,133350,1143000,28575,266700,0,95250,19050,0,114300,904875,809625,1314450,1304925,1152525,1657350,1209675,1781175xe">
                <v:path o:connectlocs="1209675,1781175;3619500,438150;3476625,295275;3133725,352425;2895600,333375;2800350,95250;2257425,38100;2085975,152400;1828800,219075;1704975,200025;1476375,133350;1143000,28575;266700,0;95250,19050;0,114300;904875,809625;1314450,1304925;1152525,1657350;1209675,1781175" o:connectangles="0,0,0,0,0,0,0,0,0,0,0,0,0,0,0,0,0,0,0"/>
                <v:fill on="f" focussize="0,0"/>
                <v:stroke weight="2pt" color="#92D050 [2404]" joinstyle="round"/>
                <v:imagedata o:title=""/>
                <o:lock v:ext="edit" aspectratio="f"/>
              </v:shape>
            </w:pict>
          </mc:Fallback>
        </mc:AlternateContent>
      </w:r>
      <w:r>
        <w:rPr>
          <w:sz w:val="18"/>
        </w:rPr>
        <mc:AlternateContent>
          <mc:Choice Requires="wps">
            <w:drawing>
              <wp:anchor distT="0" distB="0" distL="114300" distR="114300" simplePos="0" relativeHeight="251681792" behindDoc="0" locked="0" layoutInCell="1" allowOverlap="1">
                <wp:simplePos x="0" y="0"/>
                <wp:positionH relativeFrom="column">
                  <wp:posOffset>7429500</wp:posOffset>
                </wp:positionH>
                <wp:positionV relativeFrom="paragraph">
                  <wp:posOffset>3686175</wp:posOffset>
                </wp:positionV>
                <wp:extent cx="1828800" cy="1828800"/>
                <wp:effectExtent l="0" t="0" r="0" b="0"/>
                <wp:wrapNone/>
                <wp:docPr id="181" name="文本框 181"/>
                <wp:cNvGraphicFramePr/>
                <a:graphic xmlns:a="http://schemas.openxmlformats.org/drawingml/2006/main">
                  <a:graphicData uri="http://schemas.microsoft.com/office/word/2010/wordprocessingShape">
                    <wps:wsp>
                      <wps:cNvSpPr txBox="1"/>
                      <wps:spPr>
                        <a:xfrm rot="1380000">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50722F">
                            <w:pPr>
                              <w:rPr>
                                <w:rFonts w:hint="default" w:eastAsiaTheme="minorEastAsia"/>
                                <w:b/>
                                <w:bCs/>
                                <w:color w:val="7030A0"/>
                                <w:sz w:val="44"/>
                                <w:szCs w:val="44"/>
                                <w:lang w:val="en-US" w:eastAsia="zh-CN"/>
                              </w:rPr>
                            </w:pPr>
                            <w:r>
                              <w:rPr>
                                <w:rFonts w:hint="eastAsia"/>
                                <w:b/>
                                <w:bCs/>
                                <w:color w:val="7030A0"/>
                                <w:sz w:val="44"/>
                                <w:szCs w:val="44"/>
                                <w:lang w:val="en-US" w:eastAsia="zh-CN"/>
                              </w:rPr>
                              <w:t>砂石料仓</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585pt;margin-top:290.25pt;height:144pt;width:144pt;mso-wrap-style:none;rotation:1507328f;z-index:251681792;mso-width-relative:page;mso-height-relative:page;" filled="f" stroked="f" coordsize="21600,21600" o:gfxdata="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0MN0+tkAAAANAQAADwAAAAAAAAAB&#10;ACAAAAAiAAAAZHJzL2Rvd25yZXYueG1sUEsBAhQAFAAAAAgAh07iQOLmDxi6AgAAYAUAAA4AAAAA&#10;AAAAAQAgAAAAKAEAAGRycy9lMm9Eb2MueG1sUEsFBgAAAAAGAAYAWQEAAFQGAAAAAA==&#10;">
                <v:fill on="f" focussize="0,0"/>
                <v:stroke on="f" weight="0.5pt"/>
                <v:imagedata o:title=""/>
                <o:lock v:ext="edit" aspectratio="f"/>
                <v:textbox style="mso-fit-shape-to-text:t;">
                  <w:txbxContent>
                    <w:p w14:paraId="5550722F">
                      <w:pPr>
                        <w:rPr>
                          <w:rFonts w:hint="default" w:eastAsiaTheme="minorEastAsia"/>
                          <w:b/>
                          <w:bCs/>
                          <w:color w:val="7030A0"/>
                          <w:sz w:val="44"/>
                          <w:szCs w:val="44"/>
                          <w:lang w:val="en-US" w:eastAsia="zh-CN"/>
                        </w:rPr>
                      </w:pPr>
                      <w:r>
                        <w:rPr>
                          <w:rFonts w:hint="eastAsia"/>
                          <w:b/>
                          <w:bCs/>
                          <w:color w:val="7030A0"/>
                          <w:sz w:val="44"/>
                          <w:szCs w:val="44"/>
                          <w:lang w:val="en-US" w:eastAsia="zh-CN"/>
                        </w:rPr>
                        <w:t>砂石料仓</w:t>
                      </w:r>
                    </w:p>
                  </w:txbxContent>
                </v:textbox>
              </v:shape>
            </w:pict>
          </mc:Fallback>
        </mc:AlternateContent>
      </w:r>
      <w:r>
        <w:rPr>
          <w:sz w:val="18"/>
        </w:rPr>
        <mc:AlternateContent>
          <mc:Choice Requires="wps">
            <w:drawing>
              <wp:anchor distT="0" distB="0" distL="114300" distR="114300" simplePos="0" relativeHeight="251677696" behindDoc="0" locked="0" layoutInCell="1" allowOverlap="1">
                <wp:simplePos x="0" y="0"/>
                <wp:positionH relativeFrom="column">
                  <wp:posOffset>8800465</wp:posOffset>
                </wp:positionH>
                <wp:positionV relativeFrom="paragraph">
                  <wp:posOffset>5866765</wp:posOffset>
                </wp:positionV>
                <wp:extent cx="1828800" cy="1828800"/>
                <wp:effectExtent l="0" t="0" r="0" b="0"/>
                <wp:wrapNone/>
                <wp:docPr id="186" name="文本框 186"/>
                <wp:cNvGraphicFramePr/>
                <a:graphic xmlns:a="http://schemas.openxmlformats.org/drawingml/2006/main">
                  <a:graphicData uri="http://schemas.microsoft.com/office/word/2010/wordprocessingShape">
                    <wps:wsp>
                      <wps:cNvSpPr txBox="1"/>
                      <wps:spPr>
                        <a:xfrm rot="17940000">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A8204F">
                            <w:pPr>
                              <w:rPr>
                                <w:rFonts w:hint="default" w:eastAsiaTheme="minorEastAsia"/>
                                <w:b/>
                                <w:bCs/>
                                <w:color w:val="7030A0"/>
                                <w:sz w:val="28"/>
                                <w:szCs w:val="28"/>
                                <w:lang w:val="en-US" w:eastAsia="zh-CN"/>
                              </w:rPr>
                            </w:pPr>
                            <w:r>
                              <w:rPr>
                                <w:rFonts w:hint="eastAsia"/>
                                <w:b/>
                                <w:bCs/>
                                <w:color w:val="7030A0"/>
                                <w:sz w:val="28"/>
                                <w:szCs w:val="28"/>
                                <w:lang w:val="en-US" w:eastAsia="zh-CN"/>
                              </w:rPr>
                              <w:t>综合办公楼</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id="_x0000_s1026" o:spid="_x0000_s1026" o:spt="202" type="#_x0000_t202" style="position:absolute;left:0pt;margin-left:692.95pt;margin-top:461.95pt;height:144pt;width:144pt;mso-wrap-style:none;rotation:-3997696f;z-index:251677696;mso-width-relative:page;mso-height-relative:page;" filled="f" stroked="f" coordsize="21600,21600" o:gfxdata="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QCFPOtsAAAAOAQAADwAAAAAA&#10;AAABACAAAAAiAAAAZHJzL2Rvd25yZXYueG1sUEsBAhQAFAAAAAgAh07iQFDEjeG7AgAAYQUAAA4A&#10;AAAAAAAAAQAgAAAAKgEAAGRycy9lMm9Eb2MueG1sUEsFBgAAAAAGAAYAWQEAAFcGAAAAAA==&#10;">
                <v:fill on="f" focussize="0,0"/>
                <v:stroke on="f" weight="0.5pt"/>
                <v:imagedata o:title=""/>
                <o:lock v:ext="edit" aspectratio="f"/>
                <v:textbox style="mso-fit-shape-to-text:t;">
                  <w:txbxContent>
                    <w:p w14:paraId="38A8204F">
                      <w:pPr>
                        <w:rPr>
                          <w:rFonts w:hint="default" w:eastAsiaTheme="minorEastAsia"/>
                          <w:b/>
                          <w:bCs/>
                          <w:color w:val="7030A0"/>
                          <w:sz w:val="28"/>
                          <w:szCs w:val="28"/>
                          <w:lang w:val="en-US" w:eastAsia="zh-CN"/>
                        </w:rPr>
                      </w:pPr>
                      <w:r>
                        <w:rPr>
                          <w:rFonts w:hint="eastAsia"/>
                          <w:b/>
                          <w:bCs/>
                          <w:color w:val="7030A0"/>
                          <w:sz w:val="28"/>
                          <w:szCs w:val="28"/>
                          <w:lang w:val="en-US" w:eastAsia="zh-CN"/>
                        </w:rPr>
                        <w:t>综合办公楼</w:t>
                      </w:r>
                    </w:p>
                  </w:txbxContent>
                </v:textbox>
              </v:shape>
            </w:pict>
          </mc:Fallback>
        </mc:AlternateContent>
      </w:r>
      <w:r>
        <w:rPr>
          <w:sz w:val="18"/>
        </w:rPr>
        <mc:AlternateContent>
          <mc:Choice Requires="wps">
            <w:drawing>
              <wp:anchor distT="0" distB="0" distL="114300" distR="114300" simplePos="0" relativeHeight="251676672" behindDoc="0" locked="0" layoutInCell="1" allowOverlap="1">
                <wp:simplePos x="0" y="0"/>
                <wp:positionH relativeFrom="column">
                  <wp:posOffset>8555355</wp:posOffset>
                </wp:positionH>
                <wp:positionV relativeFrom="paragraph">
                  <wp:posOffset>5911850</wp:posOffset>
                </wp:positionV>
                <wp:extent cx="923925" cy="952500"/>
                <wp:effectExtent l="7620" t="7620" r="20955" b="11430"/>
                <wp:wrapNone/>
                <wp:docPr id="187" name="任意多边形 187"/>
                <wp:cNvGraphicFramePr/>
                <a:graphic xmlns:a="http://schemas.openxmlformats.org/drawingml/2006/main">
                  <a:graphicData uri="http://schemas.microsoft.com/office/word/2010/wordprocessingShape">
                    <wps:wsp>
                      <wps:cNvSpPr/>
                      <wps:spPr>
                        <a:xfrm>
                          <a:off x="9469755" y="7009765"/>
                          <a:ext cx="923925" cy="952500"/>
                        </a:xfrm>
                        <a:custGeom>
                          <a:avLst/>
                          <a:gdLst>
                            <a:gd name="connisteX0" fmla="*/ 447675 w 923925"/>
                            <a:gd name="connsiteY0" fmla="*/ 0 h 952500"/>
                            <a:gd name="connisteX1" fmla="*/ 923925 w 923925"/>
                            <a:gd name="connsiteY1" fmla="*/ 161925 h 952500"/>
                            <a:gd name="connisteX2" fmla="*/ 485775 w 923925"/>
                            <a:gd name="connsiteY2" fmla="*/ 952500 h 952500"/>
                            <a:gd name="connisteX3" fmla="*/ 0 w 923925"/>
                            <a:gd name="connsiteY3" fmla="*/ 809625 h 952500"/>
                            <a:gd name="connisteX4" fmla="*/ 447675 w 923925"/>
                            <a:gd name="connsiteY4" fmla="*/ 0 h 9525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923925" h="952500">
                              <a:moveTo>
                                <a:pt x="447675" y="0"/>
                              </a:moveTo>
                              <a:lnTo>
                                <a:pt x="923925" y="161925"/>
                              </a:lnTo>
                              <a:lnTo>
                                <a:pt x="485775" y="952500"/>
                              </a:lnTo>
                              <a:lnTo>
                                <a:pt x="0" y="809625"/>
                              </a:lnTo>
                              <a:lnTo>
                                <a:pt x="447675" y="0"/>
                              </a:lnTo>
                              <a:close/>
                            </a:path>
                          </a:pathLst>
                        </a:custGeom>
                        <a:noFill/>
                        <a:ln w="15875">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73.65pt;margin-top:465.5pt;height:75pt;width:72.75pt;z-index:251676672;mso-width-relative:page;mso-height-relative:page;" filled="f" stroked="t" coordsize="923925,952500" o:gfxdata="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" path="m447675,0l923925,161925,485775,952500,0,809625,447675,0xe">
                <v:path o:connectlocs="447675,0;923925,161925;485775,952500;0,809625;447675,0" o:connectangles="0,0,0,0,0"/>
                <v:fill on="f" focussize="0,0"/>
                <v:stroke weight="1.25pt" color="#FFC000 [2404]" joinstyle="round"/>
                <v:imagedata o:title=""/>
                <o:lock v:ext="edit" aspectratio="f"/>
              </v:shape>
            </w:pict>
          </mc:Fallback>
        </mc:AlternateContent>
      </w:r>
      <w:r>
        <w:rPr>
          <w:sz w:val="18"/>
        </w:rPr>
        <mc:AlternateContent>
          <mc:Choice Requires="wps">
            <w:drawing>
              <wp:anchor distT="0" distB="0" distL="114300" distR="114300" simplePos="0" relativeHeight="251675648" behindDoc="0" locked="0" layoutInCell="1" allowOverlap="1">
                <wp:simplePos x="0" y="0"/>
                <wp:positionH relativeFrom="column">
                  <wp:posOffset>7498080</wp:posOffset>
                </wp:positionH>
                <wp:positionV relativeFrom="paragraph">
                  <wp:posOffset>7100570</wp:posOffset>
                </wp:positionV>
                <wp:extent cx="238125" cy="123825"/>
                <wp:effectExtent l="10795" t="10795" r="17780" b="17780"/>
                <wp:wrapNone/>
                <wp:docPr id="188" name="任意多边形 188"/>
                <wp:cNvGraphicFramePr/>
                <a:graphic xmlns:a="http://schemas.openxmlformats.org/drawingml/2006/main">
                  <a:graphicData uri="http://schemas.microsoft.com/office/word/2010/wordprocessingShape">
                    <wps:wsp>
                      <wps:cNvSpPr/>
                      <wps:spPr>
                        <a:xfrm>
                          <a:off x="8412480" y="8198485"/>
                          <a:ext cx="238125" cy="123825"/>
                        </a:xfrm>
                        <a:custGeom>
                          <a:avLst/>
                          <a:gdLst>
                            <a:gd name="connisteX0" fmla="*/ 238125 w 238125"/>
                            <a:gd name="connsiteY0" fmla="*/ 123825 h 123825"/>
                            <a:gd name="connisteX1" fmla="*/ 228600 w 238125"/>
                            <a:gd name="connsiteY1" fmla="*/ 0 h 123825"/>
                            <a:gd name="connisteX2" fmla="*/ 0 w 238125"/>
                            <a:gd name="connsiteY2" fmla="*/ 9525 h 123825"/>
                            <a:gd name="connisteX3" fmla="*/ 9525 w 238125"/>
                            <a:gd name="connsiteY3" fmla="*/ 114300 h 123825"/>
                            <a:gd name="connisteX4" fmla="*/ 238125 w 238125"/>
                            <a:gd name="connsiteY4" fmla="*/ 123825 h 1238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38125" h="123825">
                              <a:moveTo>
                                <a:pt x="238125" y="123825"/>
                              </a:moveTo>
                              <a:lnTo>
                                <a:pt x="228600" y="0"/>
                              </a:lnTo>
                              <a:lnTo>
                                <a:pt x="0" y="9525"/>
                              </a:lnTo>
                              <a:lnTo>
                                <a:pt x="9525" y="114300"/>
                              </a:lnTo>
                              <a:lnTo>
                                <a:pt x="238125" y="123825"/>
                              </a:lnTo>
                              <a:close/>
                            </a:path>
                          </a:pathLst>
                        </a:custGeom>
                        <a:noFill/>
                        <a:ln w="22225">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90.4pt;margin-top:559.1pt;height:9.75pt;width:18.75pt;z-index:251675648;mso-width-relative:page;mso-height-relative:page;" filled="f" stroked="t" coordsize="238125,123825" o:gfxdata="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" path="m238125,123825l228600,0,0,9525,9525,114300,238125,123825xe">
                <v:path o:connectlocs="238125,123825;228600,0;0,9525;9525,114300;238125,123825" o:connectangles="0,0,0,0,0"/>
                <v:fill on="f" focussize="0,0"/>
                <v:stroke weight="1.75pt" color="#FFC000 [2404]" joinstyle="round"/>
                <v:imagedata o:title=""/>
                <o:lock v:ext="edit" aspectratio="f"/>
              </v:shape>
            </w:pict>
          </mc:Fallback>
        </mc:AlternateContent>
      </w:r>
      <w:r>
        <w:rPr>
          <w:sz w:val="18"/>
        </w:rPr>
        <mc:AlternateContent>
          <mc:Choice Requires="wps">
            <w:drawing>
              <wp:anchor distT="0" distB="0" distL="114300" distR="114300" simplePos="0" relativeHeight="251672576" behindDoc="0" locked="0" layoutInCell="1" allowOverlap="1">
                <wp:simplePos x="0" y="0"/>
                <wp:positionH relativeFrom="column">
                  <wp:posOffset>2678430</wp:posOffset>
                </wp:positionH>
                <wp:positionV relativeFrom="paragraph">
                  <wp:posOffset>395605</wp:posOffset>
                </wp:positionV>
                <wp:extent cx="8172450" cy="7463790"/>
                <wp:effectExtent l="20320" t="20320" r="36830" b="21590"/>
                <wp:wrapNone/>
                <wp:docPr id="190" name="任意多边形 190"/>
                <wp:cNvGraphicFramePr/>
                <a:graphic xmlns:a="http://schemas.openxmlformats.org/drawingml/2006/main">
                  <a:graphicData uri="http://schemas.microsoft.com/office/word/2010/wordprocessingShape">
                    <wps:wsp>
                      <wps:cNvSpPr/>
                      <wps:spPr>
                        <a:xfrm>
                          <a:off x="3592830" y="1493520"/>
                          <a:ext cx="8172450" cy="7463790"/>
                        </a:xfrm>
                        <a:custGeom>
                          <a:avLst/>
                          <a:gdLst>
                            <a:gd name="connisteX0" fmla="*/ 6029325 w 8172450"/>
                            <a:gd name="connsiteY0" fmla="*/ 6835140 h 7463790"/>
                            <a:gd name="connisteX1" fmla="*/ 6134100 w 8172450"/>
                            <a:gd name="connsiteY1" fmla="*/ 6568440 h 7463790"/>
                            <a:gd name="connisteX2" fmla="*/ 6591300 w 8172450"/>
                            <a:gd name="connsiteY2" fmla="*/ 6701790 h 7463790"/>
                            <a:gd name="connisteX3" fmla="*/ 6791325 w 8172450"/>
                            <a:gd name="connsiteY3" fmla="*/ 6311265 h 7463790"/>
                            <a:gd name="connisteX4" fmla="*/ 6934200 w 8172450"/>
                            <a:gd name="connsiteY4" fmla="*/ 6025515 h 7463790"/>
                            <a:gd name="connisteX5" fmla="*/ 6991350 w 8172450"/>
                            <a:gd name="connsiteY5" fmla="*/ 5692140 h 7463790"/>
                            <a:gd name="connisteX6" fmla="*/ 7019925 w 8172450"/>
                            <a:gd name="connsiteY6" fmla="*/ 5473065 h 7463790"/>
                            <a:gd name="connisteX7" fmla="*/ 7058025 w 8172450"/>
                            <a:gd name="connsiteY7" fmla="*/ 5368290 h 7463790"/>
                            <a:gd name="connisteX8" fmla="*/ 7172325 w 8172450"/>
                            <a:gd name="connsiteY8" fmla="*/ 5063490 h 7463790"/>
                            <a:gd name="connisteX9" fmla="*/ 7248525 w 8172450"/>
                            <a:gd name="connsiteY9" fmla="*/ 4853940 h 7463790"/>
                            <a:gd name="connisteX10" fmla="*/ 7324725 w 8172450"/>
                            <a:gd name="connsiteY10" fmla="*/ 4758690 h 7463790"/>
                            <a:gd name="connisteX11" fmla="*/ 7800975 w 8172450"/>
                            <a:gd name="connsiteY11" fmla="*/ 4253865 h 7463790"/>
                            <a:gd name="connisteX12" fmla="*/ 8096250 w 8172450"/>
                            <a:gd name="connsiteY12" fmla="*/ 3939540 h 7463790"/>
                            <a:gd name="connisteX13" fmla="*/ 8172450 w 8172450"/>
                            <a:gd name="connsiteY13" fmla="*/ 3901440 h 7463790"/>
                            <a:gd name="connisteX14" fmla="*/ 6324600 w 8172450"/>
                            <a:gd name="connsiteY14" fmla="*/ 3225165 h 7463790"/>
                            <a:gd name="connisteX15" fmla="*/ 6057900 w 8172450"/>
                            <a:gd name="connsiteY15" fmla="*/ 3091815 h 7463790"/>
                            <a:gd name="connisteX16" fmla="*/ 5667375 w 8172450"/>
                            <a:gd name="connsiteY16" fmla="*/ 2996565 h 7463790"/>
                            <a:gd name="connisteX17" fmla="*/ 5267325 w 8172450"/>
                            <a:gd name="connsiteY17" fmla="*/ 2863215 h 7463790"/>
                            <a:gd name="connisteX18" fmla="*/ 4914900 w 8172450"/>
                            <a:gd name="connsiteY18" fmla="*/ 2748915 h 7463790"/>
                            <a:gd name="connisteX19" fmla="*/ 4657725 w 8172450"/>
                            <a:gd name="connsiteY19" fmla="*/ 2653665 h 7463790"/>
                            <a:gd name="connisteX20" fmla="*/ 5248275 w 8172450"/>
                            <a:gd name="connsiteY20" fmla="*/ 1796415 h 7463790"/>
                            <a:gd name="connisteX21" fmla="*/ 5210175 w 8172450"/>
                            <a:gd name="connsiteY21" fmla="*/ 1663065 h 7463790"/>
                            <a:gd name="connisteX22" fmla="*/ 4800600 w 8172450"/>
                            <a:gd name="connsiteY22" fmla="*/ 1562100 h 7463790"/>
                            <a:gd name="connisteX23" fmla="*/ 4467225 w 8172450"/>
                            <a:gd name="connsiteY23" fmla="*/ 1428750 h 7463790"/>
                            <a:gd name="connisteX24" fmla="*/ 4343400 w 8172450"/>
                            <a:gd name="connsiteY24" fmla="*/ 1381125 h 7463790"/>
                            <a:gd name="connisteX25" fmla="*/ 4143375 w 8172450"/>
                            <a:gd name="connsiteY25" fmla="*/ 1219200 h 7463790"/>
                            <a:gd name="connisteX26" fmla="*/ 3962400 w 8172450"/>
                            <a:gd name="connsiteY26" fmla="*/ 933450 h 7463790"/>
                            <a:gd name="connisteX27" fmla="*/ 3886200 w 8172450"/>
                            <a:gd name="connsiteY27" fmla="*/ 619125 h 7463790"/>
                            <a:gd name="connisteX28" fmla="*/ 3543300 w 8172450"/>
                            <a:gd name="connsiteY28" fmla="*/ 371475 h 7463790"/>
                            <a:gd name="connisteX29" fmla="*/ 3467100 w 8172450"/>
                            <a:gd name="connsiteY29" fmla="*/ 314325 h 7463790"/>
                            <a:gd name="connisteX30" fmla="*/ 3171825 w 8172450"/>
                            <a:gd name="connsiteY30" fmla="*/ 361950 h 7463790"/>
                            <a:gd name="connisteX31" fmla="*/ 2933700 w 8172450"/>
                            <a:gd name="connsiteY31" fmla="*/ 333375 h 7463790"/>
                            <a:gd name="connisteX32" fmla="*/ 2828925 w 8172450"/>
                            <a:gd name="connsiteY32" fmla="*/ 123825 h 7463790"/>
                            <a:gd name="connisteX33" fmla="*/ 2514600 w 8172450"/>
                            <a:gd name="connsiteY33" fmla="*/ 104775 h 7463790"/>
                            <a:gd name="connisteX34" fmla="*/ 2238375 w 8172450"/>
                            <a:gd name="connsiteY34" fmla="*/ 57150 h 7463790"/>
                            <a:gd name="connisteX35" fmla="*/ 2171700 w 8172450"/>
                            <a:gd name="connsiteY35" fmla="*/ 142875 h 7463790"/>
                            <a:gd name="connisteX36" fmla="*/ 1809750 w 8172450"/>
                            <a:gd name="connsiteY36" fmla="*/ 219075 h 7463790"/>
                            <a:gd name="connisteX37" fmla="*/ 1609725 w 8172450"/>
                            <a:gd name="connsiteY37" fmla="*/ 133350 h 7463790"/>
                            <a:gd name="connisteX38" fmla="*/ 1390650 w 8172450"/>
                            <a:gd name="connsiteY38" fmla="*/ 152400 h 7463790"/>
                            <a:gd name="connisteX39" fmla="*/ 1143000 w 8172450"/>
                            <a:gd name="connsiteY39" fmla="*/ 0 h 7463790"/>
                            <a:gd name="connisteX40" fmla="*/ 142875 w 8172450"/>
                            <a:gd name="connsiteY40" fmla="*/ 19050 h 7463790"/>
                            <a:gd name="connisteX41" fmla="*/ 0 w 8172450"/>
                            <a:gd name="connsiteY41" fmla="*/ 133350 h 7463790"/>
                            <a:gd name="connisteX42" fmla="*/ 962025 w 8172450"/>
                            <a:gd name="connsiteY42" fmla="*/ 942975 h 7463790"/>
                            <a:gd name="connisteX43" fmla="*/ 1152525 w 8172450"/>
                            <a:gd name="connsiteY43" fmla="*/ 1209675 h 7463790"/>
                            <a:gd name="connisteX44" fmla="*/ 1304925 w 8172450"/>
                            <a:gd name="connsiteY44" fmla="*/ 1400175 h 7463790"/>
                            <a:gd name="connisteX45" fmla="*/ 1152525 w 8172450"/>
                            <a:gd name="connsiteY45" fmla="*/ 1676400 h 7463790"/>
                            <a:gd name="connisteX46" fmla="*/ 1228725 w 8172450"/>
                            <a:gd name="connsiteY46" fmla="*/ 2390775 h 7463790"/>
                            <a:gd name="connisteX47" fmla="*/ 1276350 w 8172450"/>
                            <a:gd name="connsiteY47" fmla="*/ 2790825 h 7463790"/>
                            <a:gd name="connisteX48" fmla="*/ 1304925 w 8172450"/>
                            <a:gd name="connsiteY48" fmla="*/ 3267075 h 7463790"/>
                            <a:gd name="connisteX49" fmla="*/ 1409700 w 8172450"/>
                            <a:gd name="connsiteY49" fmla="*/ 3429000 h 7463790"/>
                            <a:gd name="connisteX50" fmla="*/ 1600200 w 8172450"/>
                            <a:gd name="connsiteY50" fmla="*/ 3533775 h 7463790"/>
                            <a:gd name="connisteX51" fmla="*/ 1752600 w 8172450"/>
                            <a:gd name="connsiteY51" fmla="*/ 3743325 h 7463790"/>
                            <a:gd name="connisteX52" fmla="*/ 1914525 w 8172450"/>
                            <a:gd name="connsiteY52" fmla="*/ 3933825 h 7463790"/>
                            <a:gd name="connisteX53" fmla="*/ 2228850 w 8172450"/>
                            <a:gd name="connsiteY53" fmla="*/ 4162425 h 7463790"/>
                            <a:gd name="connisteX54" fmla="*/ 2543175 w 8172450"/>
                            <a:gd name="connsiteY54" fmla="*/ 4438650 h 7463790"/>
                            <a:gd name="connisteX55" fmla="*/ 2505075 w 8172450"/>
                            <a:gd name="connsiteY55" fmla="*/ 4591050 h 7463790"/>
                            <a:gd name="connisteX56" fmla="*/ 2886075 w 8172450"/>
                            <a:gd name="connsiteY56" fmla="*/ 4886325 h 7463790"/>
                            <a:gd name="connisteX57" fmla="*/ 3171825 w 8172450"/>
                            <a:gd name="connsiteY57" fmla="*/ 5143500 h 7463790"/>
                            <a:gd name="connisteX58" fmla="*/ 3324225 w 8172450"/>
                            <a:gd name="connsiteY58" fmla="*/ 5362575 h 7463790"/>
                            <a:gd name="connisteX59" fmla="*/ 3419475 w 8172450"/>
                            <a:gd name="connsiteY59" fmla="*/ 5711190 h 7463790"/>
                            <a:gd name="connisteX60" fmla="*/ 3409950 w 8172450"/>
                            <a:gd name="connsiteY60" fmla="*/ 5968365 h 7463790"/>
                            <a:gd name="connisteX61" fmla="*/ 3371850 w 8172450"/>
                            <a:gd name="connsiteY61" fmla="*/ 6035040 h 7463790"/>
                            <a:gd name="connisteX62" fmla="*/ 3248025 w 8172450"/>
                            <a:gd name="connsiteY62" fmla="*/ 6463665 h 7463790"/>
                            <a:gd name="connisteX63" fmla="*/ 3190875 w 8172450"/>
                            <a:gd name="connsiteY63" fmla="*/ 6625590 h 7463790"/>
                            <a:gd name="connisteX64" fmla="*/ 3267075 w 8172450"/>
                            <a:gd name="connsiteY64" fmla="*/ 6663690 h 7463790"/>
                            <a:gd name="connisteX65" fmla="*/ 3590925 w 8172450"/>
                            <a:gd name="connsiteY65" fmla="*/ 6692265 h 7463790"/>
                            <a:gd name="connisteX66" fmla="*/ 3838575 w 8172450"/>
                            <a:gd name="connsiteY66" fmla="*/ 6768465 h 7463790"/>
                            <a:gd name="connisteX67" fmla="*/ 4010025 w 8172450"/>
                            <a:gd name="connsiteY67" fmla="*/ 6854190 h 7463790"/>
                            <a:gd name="connisteX68" fmla="*/ 4171950 w 8172450"/>
                            <a:gd name="connsiteY68" fmla="*/ 7025640 h 7463790"/>
                            <a:gd name="connisteX69" fmla="*/ 4257675 w 8172450"/>
                            <a:gd name="connsiteY69" fmla="*/ 7168515 h 7463790"/>
                            <a:gd name="connisteX70" fmla="*/ 4343400 w 8172450"/>
                            <a:gd name="connsiteY70" fmla="*/ 7406640 h 7463790"/>
                            <a:gd name="connisteX71" fmla="*/ 4876800 w 8172450"/>
                            <a:gd name="connsiteY71" fmla="*/ 7463790 h 7463790"/>
                            <a:gd name="connisteX72" fmla="*/ 5019675 w 8172450"/>
                            <a:gd name="connsiteY72" fmla="*/ 7216140 h 7463790"/>
                            <a:gd name="connisteX73" fmla="*/ 5191125 w 8172450"/>
                            <a:gd name="connsiteY73" fmla="*/ 6892290 h 7463790"/>
                            <a:gd name="connisteX74" fmla="*/ 5372100 w 8172450"/>
                            <a:gd name="connsiteY74" fmla="*/ 6654165 h 7463790"/>
                            <a:gd name="connisteX75" fmla="*/ 6029325 w 8172450"/>
                            <a:gd name="connsiteY75" fmla="*/ 6835140 h 74637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 ang="0">
                              <a:pos x="connisteX61" y="connsiteY61"/>
                            </a:cxn>
                            <a:cxn ang="0">
                              <a:pos x="connisteX62" y="connsiteY62"/>
                            </a:cxn>
                            <a:cxn ang="0">
                              <a:pos x="connisteX63" y="connsiteY63"/>
                            </a:cxn>
                            <a:cxn ang="0">
                              <a:pos x="connisteX64" y="connsiteY64"/>
                            </a:cxn>
                            <a:cxn ang="0">
                              <a:pos x="connisteX65" y="connsiteY65"/>
                            </a:cxn>
                            <a:cxn ang="0">
                              <a:pos x="connisteX66" y="connsiteY66"/>
                            </a:cxn>
                            <a:cxn ang="0">
                              <a:pos x="connisteX67" y="connsiteY67"/>
                            </a:cxn>
                            <a:cxn ang="0">
                              <a:pos x="connisteX68" y="connsiteY68"/>
                            </a:cxn>
                            <a:cxn ang="0">
                              <a:pos x="connisteX69" y="connsiteY69"/>
                            </a:cxn>
                            <a:cxn ang="0">
                              <a:pos x="connisteX70" y="connsiteY70"/>
                            </a:cxn>
                            <a:cxn ang="0">
                              <a:pos x="connisteX71" y="connsiteY71"/>
                            </a:cxn>
                            <a:cxn ang="0">
                              <a:pos x="connisteX72" y="connsiteY72"/>
                            </a:cxn>
                            <a:cxn ang="0">
                              <a:pos x="connisteX73" y="connsiteY73"/>
                            </a:cxn>
                            <a:cxn ang="0">
                              <a:pos x="connisteX74" y="connsiteY74"/>
                            </a:cxn>
                            <a:cxn ang="0">
                              <a:pos x="connisteX75" y="connsiteY75"/>
                            </a:cxn>
                          </a:cxnLst>
                          <a:rect l="l" t="t" r="r" b="b"/>
                          <a:pathLst>
                            <a:path w="8172450" h="7463790">
                              <a:moveTo>
                                <a:pt x="6029325" y="6835140"/>
                              </a:moveTo>
                              <a:lnTo>
                                <a:pt x="6134100" y="6568440"/>
                              </a:lnTo>
                              <a:lnTo>
                                <a:pt x="6591300" y="6701790"/>
                              </a:lnTo>
                              <a:lnTo>
                                <a:pt x="6791325" y="6311265"/>
                              </a:lnTo>
                              <a:lnTo>
                                <a:pt x="6934200" y="6025515"/>
                              </a:lnTo>
                              <a:lnTo>
                                <a:pt x="6991350" y="5692140"/>
                              </a:lnTo>
                              <a:lnTo>
                                <a:pt x="7019925" y="5473065"/>
                              </a:lnTo>
                              <a:lnTo>
                                <a:pt x="7058025" y="5368290"/>
                              </a:lnTo>
                              <a:lnTo>
                                <a:pt x="7172325" y="5063490"/>
                              </a:lnTo>
                              <a:lnTo>
                                <a:pt x="7248525" y="4853940"/>
                              </a:lnTo>
                              <a:lnTo>
                                <a:pt x="7324725" y="4758690"/>
                              </a:lnTo>
                              <a:lnTo>
                                <a:pt x="7800975" y="4253865"/>
                              </a:lnTo>
                              <a:lnTo>
                                <a:pt x="8096250" y="3939540"/>
                              </a:lnTo>
                              <a:lnTo>
                                <a:pt x="8172450" y="3901440"/>
                              </a:lnTo>
                              <a:lnTo>
                                <a:pt x="6324600" y="3225165"/>
                              </a:lnTo>
                              <a:lnTo>
                                <a:pt x="6057900" y="3091815"/>
                              </a:lnTo>
                              <a:lnTo>
                                <a:pt x="5667375" y="2996565"/>
                              </a:lnTo>
                              <a:lnTo>
                                <a:pt x="5267325" y="2863215"/>
                              </a:lnTo>
                              <a:lnTo>
                                <a:pt x="4914900" y="2748915"/>
                              </a:lnTo>
                              <a:lnTo>
                                <a:pt x="4657725" y="2653665"/>
                              </a:lnTo>
                              <a:lnTo>
                                <a:pt x="5248275" y="1796415"/>
                              </a:lnTo>
                              <a:lnTo>
                                <a:pt x="5210175" y="1663065"/>
                              </a:lnTo>
                              <a:lnTo>
                                <a:pt x="4800600" y="1562100"/>
                              </a:lnTo>
                              <a:lnTo>
                                <a:pt x="4467225" y="1428750"/>
                              </a:lnTo>
                              <a:lnTo>
                                <a:pt x="4343400" y="1381125"/>
                              </a:lnTo>
                              <a:lnTo>
                                <a:pt x="4143375" y="1219200"/>
                              </a:lnTo>
                              <a:lnTo>
                                <a:pt x="3962400" y="933450"/>
                              </a:lnTo>
                              <a:lnTo>
                                <a:pt x="3886200" y="619125"/>
                              </a:lnTo>
                              <a:lnTo>
                                <a:pt x="3543300" y="371475"/>
                              </a:lnTo>
                              <a:lnTo>
                                <a:pt x="3467100" y="314325"/>
                              </a:lnTo>
                              <a:lnTo>
                                <a:pt x="3171825" y="361950"/>
                              </a:lnTo>
                              <a:lnTo>
                                <a:pt x="2933700" y="333375"/>
                              </a:lnTo>
                              <a:lnTo>
                                <a:pt x="2828925" y="123825"/>
                              </a:lnTo>
                              <a:lnTo>
                                <a:pt x="2514600" y="104775"/>
                              </a:lnTo>
                              <a:lnTo>
                                <a:pt x="2238375" y="57150"/>
                              </a:lnTo>
                              <a:lnTo>
                                <a:pt x="2171700" y="142875"/>
                              </a:lnTo>
                              <a:lnTo>
                                <a:pt x="1809750" y="219075"/>
                              </a:lnTo>
                              <a:lnTo>
                                <a:pt x="1609725" y="133350"/>
                              </a:lnTo>
                              <a:lnTo>
                                <a:pt x="1390650" y="152400"/>
                              </a:lnTo>
                              <a:lnTo>
                                <a:pt x="1143000" y="0"/>
                              </a:lnTo>
                              <a:lnTo>
                                <a:pt x="142875" y="19050"/>
                              </a:lnTo>
                              <a:lnTo>
                                <a:pt x="0" y="133350"/>
                              </a:lnTo>
                              <a:lnTo>
                                <a:pt x="962025" y="942975"/>
                              </a:lnTo>
                              <a:lnTo>
                                <a:pt x="1152525" y="1209675"/>
                              </a:lnTo>
                              <a:lnTo>
                                <a:pt x="1304925" y="1400175"/>
                              </a:lnTo>
                              <a:lnTo>
                                <a:pt x="1152525" y="1676400"/>
                              </a:lnTo>
                              <a:lnTo>
                                <a:pt x="1228725" y="2390775"/>
                              </a:lnTo>
                              <a:lnTo>
                                <a:pt x="1276350" y="2790825"/>
                              </a:lnTo>
                              <a:lnTo>
                                <a:pt x="1304925" y="3267075"/>
                              </a:lnTo>
                              <a:lnTo>
                                <a:pt x="1409700" y="3429000"/>
                              </a:lnTo>
                              <a:lnTo>
                                <a:pt x="1600200" y="3533775"/>
                              </a:lnTo>
                              <a:lnTo>
                                <a:pt x="1752600" y="3743325"/>
                              </a:lnTo>
                              <a:lnTo>
                                <a:pt x="1914525" y="3933825"/>
                              </a:lnTo>
                              <a:lnTo>
                                <a:pt x="2228850" y="4162425"/>
                              </a:lnTo>
                              <a:lnTo>
                                <a:pt x="2543175" y="4438650"/>
                              </a:lnTo>
                              <a:lnTo>
                                <a:pt x="2505075" y="4591050"/>
                              </a:lnTo>
                              <a:lnTo>
                                <a:pt x="2886075" y="4886325"/>
                              </a:lnTo>
                              <a:lnTo>
                                <a:pt x="3171825" y="5143500"/>
                              </a:lnTo>
                              <a:lnTo>
                                <a:pt x="3324225" y="5362575"/>
                              </a:lnTo>
                              <a:lnTo>
                                <a:pt x="3419475" y="5711190"/>
                              </a:lnTo>
                              <a:lnTo>
                                <a:pt x="3409950" y="5968365"/>
                              </a:lnTo>
                              <a:lnTo>
                                <a:pt x="3371850" y="6035040"/>
                              </a:lnTo>
                              <a:lnTo>
                                <a:pt x="3248025" y="6463665"/>
                              </a:lnTo>
                              <a:lnTo>
                                <a:pt x="3190875" y="6625590"/>
                              </a:lnTo>
                              <a:lnTo>
                                <a:pt x="3267075" y="6663690"/>
                              </a:lnTo>
                              <a:lnTo>
                                <a:pt x="3590925" y="6692265"/>
                              </a:lnTo>
                              <a:lnTo>
                                <a:pt x="3838575" y="6768465"/>
                              </a:lnTo>
                              <a:lnTo>
                                <a:pt x="4010025" y="6854190"/>
                              </a:lnTo>
                              <a:lnTo>
                                <a:pt x="4171950" y="7025640"/>
                              </a:lnTo>
                              <a:lnTo>
                                <a:pt x="4257675" y="7168515"/>
                              </a:lnTo>
                              <a:lnTo>
                                <a:pt x="4343400" y="7406640"/>
                              </a:lnTo>
                              <a:lnTo>
                                <a:pt x="4876800" y="7463790"/>
                              </a:lnTo>
                              <a:lnTo>
                                <a:pt x="5019675" y="7216140"/>
                              </a:lnTo>
                              <a:lnTo>
                                <a:pt x="5191125" y="6892290"/>
                              </a:lnTo>
                              <a:lnTo>
                                <a:pt x="5372100" y="6654165"/>
                              </a:lnTo>
                              <a:lnTo>
                                <a:pt x="6029325" y="6835140"/>
                              </a:lnTo>
                              <a:close/>
                            </a:path>
                          </a:pathLst>
                        </a:custGeom>
                        <a:noFill/>
                        <a:ln w="41275" cmpd="sng">
                          <a:solidFill>
                            <a:srgbClr val="FF0000"/>
                          </a:solidFill>
                          <a:prstDash val="solid"/>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10.9pt;margin-top:31.15pt;height:587.7pt;width:643.5pt;z-index:251672576;mso-width-relative:page;mso-height-relative:page;" filled="f" stroked="t" coordsize="8172450,7463790" o:gfxdata="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" path="m6029325,6835140l6134100,6568440,6591300,6701790,6791325,6311265,6934200,6025515,6991350,5692140,7019925,5473065,7058025,5368290,7172325,5063490,7248525,4853940,7324725,4758690,7800975,4253865,8096250,3939540,8172450,3901440,6324600,3225165,6057900,3091815,5667375,2996565,5267325,2863215,4914900,2748915,4657725,2653665,5248275,1796415,5210175,1663065,4800600,1562100,4467225,1428750,4343400,1381125,4143375,1219200,3962400,933450,3886200,619125,3543300,371475,3467100,314325,3171825,361950,2933700,333375,2828925,123825,2514600,104775,2238375,57150,2171700,142875,1809750,219075,1609725,133350,1390650,152400,1143000,0,142875,19050,0,133350,962025,942975,1152525,1209675,1304925,1400175,1152525,1676400,1228725,2390775,1276350,2790825,1304925,3267075,1409700,3429000,1600200,3533775,1752600,3743325,1914525,3933825,2228850,4162425,2543175,4438650,2505075,4591050,2886075,4886325,3171825,5143500,3324225,5362575,3419475,5711190,3409950,5968365,3371850,6035040,3248025,6463665,3190875,6625590,3267075,6663690,3590925,6692265,3838575,6768465,4010025,6854190,4171950,7025640,4257675,7168515,4343400,7406640,4876800,7463790,5019675,7216140,5191125,6892290,5372100,6654165,6029325,6835140xe">
                <v:path o:connectlocs="6029325,6835140;6134100,6568440;6591300,6701790;6791325,6311265;6934200,6025515;6991350,5692140;7019925,5473065;7058025,5368290;7172325,5063490;7248525,4853940;7324725,4758690;7800975,4253865;8096250,3939540;8172450,3901440;6324600,3225165;6057900,3091815;5667375,2996565;5267325,2863215;4914900,2748915;4657725,2653665;5248275,1796415;5210175,1663065;4800600,1562100;4467225,1428750;4343400,1381125;4143375,1219200;3962400,933450;3886200,619125;3543300,371475;3467100,314325;3171825,361950;2933700,333375;2828925,123825;2514600,104775;2238375,57150;2171700,142875;1809750,219075;1609725,133350;1390650,152400;1143000,0;142875,19050;0,133350;962025,942975;1152525,1209675;1304925,1400175;1152525,1676400;1228725,2390775;1276350,2790825;1304925,3267075;1409700,3429000;1600200,3533775;1752600,3743325;1914525,3933825;2228850,4162425;2543175,4438650;2505075,4591050;2886075,4886325;3171825,5143500;3324225,5362575;3419475,5711190;3409950,5968365;3371850,6035040;3248025,6463665;3190875,6625590;3267075,6663690;3590925,6692265;3838575,6768465;4010025,6854190;4171950,7025640;4257675,7168515;4343400,7406640;4876800,7463790;5019675,7216140;5191125,6892290;5372100,6654165;6029325,6835140" o:connectangles="0,0,0,0,0,0,0,0,0,0,0,0,0,0,0,0,0,0,0,0,0,0,0,0,0,0,0,0,0,0,0,0,0,0,0,0,0,0,0,0,0,0,0,0,0,0,0,0,0,0,0,0,0,0,0,0,0,0,0,0,0,0,0,0,0,0,0,0,0,0,0,0,0,0,0,0"/>
                <v:fill on="f" focussize="0,0"/>
                <v:stroke weight="3.25pt" color="#FF0000 [2404]" joinstyle="round"/>
                <v:imagedata o:title=""/>
                <o:lock v:ext="edit" aspectratio="f"/>
              </v:shape>
            </w:pict>
          </mc:Fallback>
        </mc:AlternateContent>
      </w:r>
    </w:p>
    <w:sectPr>
      <w:footerReference r:id="rId5" w:type="default"/>
      <w:pgSz w:w="23811" w:h="16838"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新宋体-18030">
    <w:altName w:val="宋体"/>
    <w:panose1 w:val="00000000000000000000"/>
    <w:charset w:val="00"/>
    <w:family w:val="auto"/>
    <w:pitch w:val="default"/>
    <w:sig w:usb0="00000000" w:usb1="00000000" w:usb2="00000000"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Microsoft JhengHei Light">
    <w:panose1 w:val="020B0304030504040204"/>
    <w:charset w:val="88"/>
    <w:family w:val="swiss"/>
    <w:pitch w:val="default"/>
    <w:sig w:usb0="800002A7" w:usb1="28CF4400" w:usb2="00000016" w:usb3="00000000" w:csb0="00100009" w:csb1="00000000"/>
  </w:font>
  <w:font w:name="新宋体">
    <w:panose1 w:val="02010609030101010101"/>
    <w:charset w:val="86"/>
    <w:family w:val="auto"/>
    <w:pitch w:val="default"/>
    <w:sig w:usb0="00000203" w:usb1="288F0000" w:usb2="0000000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方正大标宋简体">
    <w:altName w:val="宋体"/>
    <w:panose1 w:val="00000000000000000000"/>
    <w:charset w:val="86"/>
    <w:family w:val="auto"/>
    <w:pitch w:val="default"/>
    <w:sig w:usb0="00000000" w:usb1="00000000" w:usb2="00000010" w:usb3="00000000" w:csb0="00040000" w:csb1="00000000"/>
  </w:font>
  <w:font w:name="Arial Unicode MS">
    <w:altName w:val="Arial"/>
    <w:panose1 w:val="00000000000000000000"/>
    <w:charset w:val="00"/>
    <w:family w:val="auto"/>
    <w:pitch w:val="default"/>
    <w:sig w:usb0="00000000" w:usb1="00000000" w:usb2="00000000" w:usb3="00000000" w:csb0="00000000" w:csb1="00000000"/>
  </w:font>
  <w:font w:name="方正小标宋_GBK">
    <w:altName w:val="微软雅黑"/>
    <w:panose1 w:val="03000509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2"/>
    <w:family w:val="auto"/>
    <w:pitch w:val="default"/>
    <w:sig w:usb0="00000000" w:usb1="00000000" w:usb2="00000000" w:usb3="00000000" w:csb0="8000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AFA6C3">
    <w:pPr>
      <w:pStyle w:val="2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956DF1">
    <w:pPr>
      <w:pStyle w:val="20"/>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14" name="文本框 2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F0D38B">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hJfIc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DJ+Q4lhGiU//fh+&#10;+vlw+vWNpENI1LgwQ+S9Q2xs39kWjTOcBxwm5m3ldfqCE4EfAh8vAos2Ep4uTSfTaQ4Xh2/YAD97&#10;vO58iO+F1SQZBfWoYCcsO2xC7EOHkJTN2LVUqquiMqQp6NXrt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YSXyHNAIAAGUEAAAOAAAAAAAAAAEAIAAAAB8BAABkcnMvZTJvRG9jLnhtbFBL&#10;BQYAAAAABgAGAFkBAADFBQAAAAA=&#10;">
              <v:fill on="f" focussize="0,0"/>
              <v:stroke on="f" weight="0.5pt"/>
              <v:imagedata o:title=""/>
              <o:lock v:ext="edit" aspectratio="f"/>
              <v:textbox inset="0mm,0mm,0mm,0mm" style="mso-fit-shape-to-text:t;">
                <w:txbxContent>
                  <w:p w14:paraId="6EF0D38B">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27828D">
    <w:pPr>
      <w:pStyle w:val="20"/>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DFA788">
                          <w:pPr>
                            <w:pStyle w:val="20"/>
                          </w:pPr>
                          <w:r>
                            <w:fldChar w:fldCharType="begin"/>
                          </w:r>
                          <w:r>
                            <w:instrText xml:space="preserve"> PAGE  \* MERGEFORMAT </w:instrText>
                          </w:r>
                          <w:r>
                            <w:fldChar w:fldCharType="separate"/>
                          </w:r>
                          <w:r>
                            <w:t>60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14:paraId="5BDFA788">
                    <w:pPr>
                      <w:pStyle w:val="20"/>
                    </w:pPr>
                    <w:r>
                      <w:fldChar w:fldCharType="begin"/>
                    </w:r>
                    <w:r>
                      <w:instrText xml:space="preserve"> PAGE  \* MERGEFORMAT </w:instrText>
                    </w:r>
                    <w:r>
                      <w:fldChar w:fldCharType="separate"/>
                    </w:r>
                    <w:r>
                      <w:t>60</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210"/>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M3MTI3MzU4MjBmMzZhNDcyNDU3ZWQ2YTU3YjJiMzAifQ=="/>
  </w:docVars>
  <w:rsids>
    <w:rsidRoot w:val="00000000"/>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2510"/>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290F7E"/>
    <w:rsid w:val="014552E8"/>
    <w:rsid w:val="015D1E09"/>
    <w:rsid w:val="02697903"/>
    <w:rsid w:val="02CE3403"/>
    <w:rsid w:val="02F50859"/>
    <w:rsid w:val="02F96569"/>
    <w:rsid w:val="036A4DF6"/>
    <w:rsid w:val="037C43F2"/>
    <w:rsid w:val="03D44AD6"/>
    <w:rsid w:val="03DB0CEC"/>
    <w:rsid w:val="03EA7B21"/>
    <w:rsid w:val="03EE5450"/>
    <w:rsid w:val="04695483"/>
    <w:rsid w:val="05F83EAE"/>
    <w:rsid w:val="063E740D"/>
    <w:rsid w:val="063E7D85"/>
    <w:rsid w:val="06D32584"/>
    <w:rsid w:val="06EF7070"/>
    <w:rsid w:val="0710288C"/>
    <w:rsid w:val="07293586"/>
    <w:rsid w:val="07295285"/>
    <w:rsid w:val="07636392"/>
    <w:rsid w:val="07770C56"/>
    <w:rsid w:val="08373DE9"/>
    <w:rsid w:val="08B77DCE"/>
    <w:rsid w:val="092217DD"/>
    <w:rsid w:val="093A7294"/>
    <w:rsid w:val="094E0D08"/>
    <w:rsid w:val="09866A95"/>
    <w:rsid w:val="099F67F7"/>
    <w:rsid w:val="09ED728E"/>
    <w:rsid w:val="0A263993"/>
    <w:rsid w:val="0A2D3AC2"/>
    <w:rsid w:val="0AA66020"/>
    <w:rsid w:val="0AA755DF"/>
    <w:rsid w:val="0AC92799"/>
    <w:rsid w:val="0B0055B3"/>
    <w:rsid w:val="0B120D44"/>
    <w:rsid w:val="0B3A3EBE"/>
    <w:rsid w:val="0B454525"/>
    <w:rsid w:val="0B562DA6"/>
    <w:rsid w:val="0B8D4471"/>
    <w:rsid w:val="0B9C6BCC"/>
    <w:rsid w:val="0BCF75CB"/>
    <w:rsid w:val="0BD27BF6"/>
    <w:rsid w:val="0C263E1A"/>
    <w:rsid w:val="0C3B3C7D"/>
    <w:rsid w:val="0C9910B8"/>
    <w:rsid w:val="0CAB2EAE"/>
    <w:rsid w:val="0CD603CD"/>
    <w:rsid w:val="0D621C7D"/>
    <w:rsid w:val="0DA818E3"/>
    <w:rsid w:val="0DE94D63"/>
    <w:rsid w:val="0DFB3E85"/>
    <w:rsid w:val="0E73034D"/>
    <w:rsid w:val="0EBF3593"/>
    <w:rsid w:val="0F13775A"/>
    <w:rsid w:val="0F3F7708"/>
    <w:rsid w:val="0F5D16C3"/>
    <w:rsid w:val="0F5F45FE"/>
    <w:rsid w:val="0F694D72"/>
    <w:rsid w:val="0F9A112B"/>
    <w:rsid w:val="0FAE4EDF"/>
    <w:rsid w:val="0FC10DCD"/>
    <w:rsid w:val="10035869"/>
    <w:rsid w:val="10224137"/>
    <w:rsid w:val="106D2F64"/>
    <w:rsid w:val="10B63710"/>
    <w:rsid w:val="10F10820"/>
    <w:rsid w:val="10FA2596"/>
    <w:rsid w:val="111C2F7A"/>
    <w:rsid w:val="11665CA1"/>
    <w:rsid w:val="11A71F12"/>
    <w:rsid w:val="11F74238"/>
    <w:rsid w:val="121D3CE1"/>
    <w:rsid w:val="123A4DB2"/>
    <w:rsid w:val="125E120C"/>
    <w:rsid w:val="12683513"/>
    <w:rsid w:val="13254B80"/>
    <w:rsid w:val="13951726"/>
    <w:rsid w:val="139E1186"/>
    <w:rsid w:val="13E162DC"/>
    <w:rsid w:val="13FD0F80"/>
    <w:rsid w:val="14396509"/>
    <w:rsid w:val="143E01E0"/>
    <w:rsid w:val="14953EA6"/>
    <w:rsid w:val="14DD2C3C"/>
    <w:rsid w:val="14F15EA3"/>
    <w:rsid w:val="15AB78CD"/>
    <w:rsid w:val="15FB45EB"/>
    <w:rsid w:val="16087E1D"/>
    <w:rsid w:val="172247A9"/>
    <w:rsid w:val="17701D14"/>
    <w:rsid w:val="17735226"/>
    <w:rsid w:val="1783099B"/>
    <w:rsid w:val="17A626BF"/>
    <w:rsid w:val="18557107"/>
    <w:rsid w:val="189F624C"/>
    <w:rsid w:val="192F4936"/>
    <w:rsid w:val="197D20BF"/>
    <w:rsid w:val="1A1C66C0"/>
    <w:rsid w:val="1A42393B"/>
    <w:rsid w:val="1AAD45DE"/>
    <w:rsid w:val="1AC369FF"/>
    <w:rsid w:val="1ADF5E08"/>
    <w:rsid w:val="1B046F80"/>
    <w:rsid w:val="1B3267B5"/>
    <w:rsid w:val="1B40161D"/>
    <w:rsid w:val="1B441859"/>
    <w:rsid w:val="1B6606B1"/>
    <w:rsid w:val="1B763503"/>
    <w:rsid w:val="1B7A2945"/>
    <w:rsid w:val="1B8F4790"/>
    <w:rsid w:val="1C187BA3"/>
    <w:rsid w:val="1C5E7925"/>
    <w:rsid w:val="1C755BBA"/>
    <w:rsid w:val="1C9F4F45"/>
    <w:rsid w:val="1CD50A28"/>
    <w:rsid w:val="1CFD070F"/>
    <w:rsid w:val="1D5F6196"/>
    <w:rsid w:val="1D6132A5"/>
    <w:rsid w:val="1D8E56D5"/>
    <w:rsid w:val="1DAE461B"/>
    <w:rsid w:val="1DD921AC"/>
    <w:rsid w:val="1E0C62D5"/>
    <w:rsid w:val="1E162569"/>
    <w:rsid w:val="1E1F0D96"/>
    <w:rsid w:val="1E7A43DA"/>
    <w:rsid w:val="1E831280"/>
    <w:rsid w:val="1F182ED1"/>
    <w:rsid w:val="1F35087B"/>
    <w:rsid w:val="1F8D63F7"/>
    <w:rsid w:val="1FA2066D"/>
    <w:rsid w:val="1FE7539E"/>
    <w:rsid w:val="1FF830E7"/>
    <w:rsid w:val="200F1122"/>
    <w:rsid w:val="201C7BDE"/>
    <w:rsid w:val="20671BE0"/>
    <w:rsid w:val="20705C6A"/>
    <w:rsid w:val="20963CB8"/>
    <w:rsid w:val="20A81A1B"/>
    <w:rsid w:val="20B07FB6"/>
    <w:rsid w:val="20B646FB"/>
    <w:rsid w:val="20F42D21"/>
    <w:rsid w:val="213B74B1"/>
    <w:rsid w:val="215A2310"/>
    <w:rsid w:val="21D70261"/>
    <w:rsid w:val="21DE318A"/>
    <w:rsid w:val="21EF5B80"/>
    <w:rsid w:val="22576990"/>
    <w:rsid w:val="226A2E83"/>
    <w:rsid w:val="22DA49B9"/>
    <w:rsid w:val="22F47480"/>
    <w:rsid w:val="230C5C4C"/>
    <w:rsid w:val="233C0D7B"/>
    <w:rsid w:val="238E69C7"/>
    <w:rsid w:val="23DA664A"/>
    <w:rsid w:val="23DE1C48"/>
    <w:rsid w:val="240210CD"/>
    <w:rsid w:val="241E2C29"/>
    <w:rsid w:val="241F356D"/>
    <w:rsid w:val="242E75DC"/>
    <w:rsid w:val="24392923"/>
    <w:rsid w:val="24505CDB"/>
    <w:rsid w:val="249317EE"/>
    <w:rsid w:val="24BF09F7"/>
    <w:rsid w:val="24F278E8"/>
    <w:rsid w:val="24F528B6"/>
    <w:rsid w:val="2521777B"/>
    <w:rsid w:val="252D53FE"/>
    <w:rsid w:val="254F6FCE"/>
    <w:rsid w:val="25DA2A18"/>
    <w:rsid w:val="25EC2D81"/>
    <w:rsid w:val="26B74A4B"/>
    <w:rsid w:val="270022F8"/>
    <w:rsid w:val="2732225A"/>
    <w:rsid w:val="277057A2"/>
    <w:rsid w:val="27A20CE6"/>
    <w:rsid w:val="27E97FAD"/>
    <w:rsid w:val="28D20110"/>
    <w:rsid w:val="29206EB8"/>
    <w:rsid w:val="29595666"/>
    <w:rsid w:val="29874881"/>
    <w:rsid w:val="29E325E0"/>
    <w:rsid w:val="2A452503"/>
    <w:rsid w:val="2AE61997"/>
    <w:rsid w:val="2BA936A8"/>
    <w:rsid w:val="2C315A5A"/>
    <w:rsid w:val="2C4B1C25"/>
    <w:rsid w:val="2C847D1D"/>
    <w:rsid w:val="2CE9285C"/>
    <w:rsid w:val="2D8B20C2"/>
    <w:rsid w:val="2D9C4A65"/>
    <w:rsid w:val="2D9E56F5"/>
    <w:rsid w:val="2E1A410A"/>
    <w:rsid w:val="2E58797F"/>
    <w:rsid w:val="2E667F96"/>
    <w:rsid w:val="2E730125"/>
    <w:rsid w:val="2E8226AB"/>
    <w:rsid w:val="2F035D6E"/>
    <w:rsid w:val="2F9D3A89"/>
    <w:rsid w:val="2FD065E6"/>
    <w:rsid w:val="2FD96870"/>
    <w:rsid w:val="2FE624CB"/>
    <w:rsid w:val="30580BC9"/>
    <w:rsid w:val="307373A7"/>
    <w:rsid w:val="30A122FD"/>
    <w:rsid w:val="31115AF9"/>
    <w:rsid w:val="311E2ED7"/>
    <w:rsid w:val="315619EE"/>
    <w:rsid w:val="315C449C"/>
    <w:rsid w:val="31B82709"/>
    <w:rsid w:val="31D05482"/>
    <w:rsid w:val="32400B34"/>
    <w:rsid w:val="32462220"/>
    <w:rsid w:val="329E6876"/>
    <w:rsid w:val="330A1F7A"/>
    <w:rsid w:val="333015F2"/>
    <w:rsid w:val="334B6320"/>
    <w:rsid w:val="3377645D"/>
    <w:rsid w:val="337D27E9"/>
    <w:rsid w:val="33A55295"/>
    <w:rsid w:val="33D040BF"/>
    <w:rsid w:val="33D934D4"/>
    <w:rsid w:val="33FE2F6A"/>
    <w:rsid w:val="340E07E5"/>
    <w:rsid w:val="34235BF7"/>
    <w:rsid w:val="34A50937"/>
    <w:rsid w:val="34EB0439"/>
    <w:rsid w:val="351044A1"/>
    <w:rsid w:val="358C5FA8"/>
    <w:rsid w:val="35C15DF1"/>
    <w:rsid w:val="35F23230"/>
    <w:rsid w:val="36074A7F"/>
    <w:rsid w:val="36923549"/>
    <w:rsid w:val="36B75FBF"/>
    <w:rsid w:val="36BD0C45"/>
    <w:rsid w:val="36CB1756"/>
    <w:rsid w:val="36E62DD3"/>
    <w:rsid w:val="372C351B"/>
    <w:rsid w:val="37B7401D"/>
    <w:rsid w:val="37E00298"/>
    <w:rsid w:val="384527BB"/>
    <w:rsid w:val="388F2DAC"/>
    <w:rsid w:val="38B302F9"/>
    <w:rsid w:val="38F12CD3"/>
    <w:rsid w:val="38F94775"/>
    <w:rsid w:val="390B4DBA"/>
    <w:rsid w:val="39244A87"/>
    <w:rsid w:val="392971ED"/>
    <w:rsid w:val="39325651"/>
    <w:rsid w:val="3A112049"/>
    <w:rsid w:val="3A3F1D1A"/>
    <w:rsid w:val="3A872856"/>
    <w:rsid w:val="3B1E31C1"/>
    <w:rsid w:val="3B3763D1"/>
    <w:rsid w:val="3B5935FB"/>
    <w:rsid w:val="3B7C1DE1"/>
    <w:rsid w:val="3B8E325F"/>
    <w:rsid w:val="3BF30443"/>
    <w:rsid w:val="3C196DBD"/>
    <w:rsid w:val="3C2F6E1E"/>
    <w:rsid w:val="3C4F64BA"/>
    <w:rsid w:val="3C544D12"/>
    <w:rsid w:val="3C9C64EF"/>
    <w:rsid w:val="3CD14CA9"/>
    <w:rsid w:val="3CDA245A"/>
    <w:rsid w:val="3CF4779E"/>
    <w:rsid w:val="3D1E06B7"/>
    <w:rsid w:val="3E0B12D4"/>
    <w:rsid w:val="3E3007D5"/>
    <w:rsid w:val="3ECD0630"/>
    <w:rsid w:val="3ED75181"/>
    <w:rsid w:val="3EDA0523"/>
    <w:rsid w:val="3F696418"/>
    <w:rsid w:val="3FFC51B0"/>
    <w:rsid w:val="40215B26"/>
    <w:rsid w:val="407A6407"/>
    <w:rsid w:val="40AA6652"/>
    <w:rsid w:val="40C451A5"/>
    <w:rsid w:val="40CC6A3A"/>
    <w:rsid w:val="40E601B2"/>
    <w:rsid w:val="41462291"/>
    <w:rsid w:val="417C2806"/>
    <w:rsid w:val="41F85B37"/>
    <w:rsid w:val="4200449D"/>
    <w:rsid w:val="423A3BCC"/>
    <w:rsid w:val="424E57D2"/>
    <w:rsid w:val="428F0237"/>
    <w:rsid w:val="42B26C49"/>
    <w:rsid w:val="42E24604"/>
    <w:rsid w:val="433A6FE6"/>
    <w:rsid w:val="43480868"/>
    <w:rsid w:val="4350713C"/>
    <w:rsid w:val="43587AB1"/>
    <w:rsid w:val="436653E0"/>
    <w:rsid w:val="43C4431A"/>
    <w:rsid w:val="43CB223D"/>
    <w:rsid w:val="446856A1"/>
    <w:rsid w:val="446E2DED"/>
    <w:rsid w:val="44847CEE"/>
    <w:rsid w:val="44890AEF"/>
    <w:rsid w:val="44B951CC"/>
    <w:rsid w:val="44CD14E0"/>
    <w:rsid w:val="44F20B0B"/>
    <w:rsid w:val="452E5F4C"/>
    <w:rsid w:val="45612018"/>
    <w:rsid w:val="45863EAA"/>
    <w:rsid w:val="458946E9"/>
    <w:rsid w:val="45A47C0E"/>
    <w:rsid w:val="45D765A1"/>
    <w:rsid w:val="45EE29D5"/>
    <w:rsid w:val="46053856"/>
    <w:rsid w:val="462D7918"/>
    <w:rsid w:val="46577FD6"/>
    <w:rsid w:val="468901F9"/>
    <w:rsid w:val="46D955A7"/>
    <w:rsid w:val="47133957"/>
    <w:rsid w:val="47345FFF"/>
    <w:rsid w:val="47A07E0C"/>
    <w:rsid w:val="48132B5B"/>
    <w:rsid w:val="4827241F"/>
    <w:rsid w:val="4865056C"/>
    <w:rsid w:val="4870272E"/>
    <w:rsid w:val="48D670A5"/>
    <w:rsid w:val="49971F00"/>
    <w:rsid w:val="49DC7715"/>
    <w:rsid w:val="4A023139"/>
    <w:rsid w:val="4A7B576F"/>
    <w:rsid w:val="4AF561A9"/>
    <w:rsid w:val="4B530CCA"/>
    <w:rsid w:val="4B89648F"/>
    <w:rsid w:val="4BFC0836"/>
    <w:rsid w:val="4C4A0649"/>
    <w:rsid w:val="4C7E5ECA"/>
    <w:rsid w:val="4C876AA5"/>
    <w:rsid w:val="4CAC7AD9"/>
    <w:rsid w:val="4D0E00FB"/>
    <w:rsid w:val="4D176606"/>
    <w:rsid w:val="4DEC4FB0"/>
    <w:rsid w:val="4E023BB8"/>
    <w:rsid w:val="4E075D8A"/>
    <w:rsid w:val="4E235B10"/>
    <w:rsid w:val="4E341CD9"/>
    <w:rsid w:val="4EC00FAD"/>
    <w:rsid w:val="4EF169DD"/>
    <w:rsid w:val="4F955CCC"/>
    <w:rsid w:val="4F9843DC"/>
    <w:rsid w:val="4FC62A8C"/>
    <w:rsid w:val="4FCB28A9"/>
    <w:rsid w:val="4FE20F0D"/>
    <w:rsid w:val="4FE51552"/>
    <w:rsid w:val="50504C4B"/>
    <w:rsid w:val="507567E3"/>
    <w:rsid w:val="509C6E7C"/>
    <w:rsid w:val="50ED4E87"/>
    <w:rsid w:val="511C34CA"/>
    <w:rsid w:val="5162104E"/>
    <w:rsid w:val="51727A9D"/>
    <w:rsid w:val="518100C7"/>
    <w:rsid w:val="5208357E"/>
    <w:rsid w:val="52431805"/>
    <w:rsid w:val="527D0978"/>
    <w:rsid w:val="52A12C7B"/>
    <w:rsid w:val="53A039CC"/>
    <w:rsid w:val="53A1505A"/>
    <w:rsid w:val="53C73CF4"/>
    <w:rsid w:val="53C848EC"/>
    <w:rsid w:val="53DC76E2"/>
    <w:rsid w:val="54063E08"/>
    <w:rsid w:val="54213616"/>
    <w:rsid w:val="543437E8"/>
    <w:rsid w:val="54476BC2"/>
    <w:rsid w:val="54733C68"/>
    <w:rsid w:val="549C16D0"/>
    <w:rsid w:val="54F73313"/>
    <w:rsid w:val="54F80955"/>
    <w:rsid w:val="555170A7"/>
    <w:rsid w:val="5587536D"/>
    <w:rsid w:val="559B174B"/>
    <w:rsid w:val="55CE0CF4"/>
    <w:rsid w:val="566F5486"/>
    <w:rsid w:val="56B22A9C"/>
    <w:rsid w:val="56C01C3E"/>
    <w:rsid w:val="57B72A76"/>
    <w:rsid w:val="57C3426C"/>
    <w:rsid w:val="57CE1F93"/>
    <w:rsid w:val="588743D1"/>
    <w:rsid w:val="5887701A"/>
    <w:rsid w:val="591D2D5D"/>
    <w:rsid w:val="5981133D"/>
    <w:rsid w:val="59C0439F"/>
    <w:rsid w:val="59E5574C"/>
    <w:rsid w:val="5A3053B9"/>
    <w:rsid w:val="5A7332CF"/>
    <w:rsid w:val="5ABE2233"/>
    <w:rsid w:val="5AF5063F"/>
    <w:rsid w:val="5B982131"/>
    <w:rsid w:val="5B982776"/>
    <w:rsid w:val="5B9F44E5"/>
    <w:rsid w:val="5BDF5D95"/>
    <w:rsid w:val="5BFE7528"/>
    <w:rsid w:val="5C47164D"/>
    <w:rsid w:val="5C492F3E"/>
    <w:rsid w:val="5C685433"/>
    <w:rsid w:val="5C753CCB"/>
    <w:rsid w:val="5C941A18"/>
    <w:rsid w:val="5D3849D9"/>
    <w:rsid w:val="5D3D7497"/>
    <w:rsid w:val="5D5D5051"/>
    <w:rsid w:val="5DCD514B"/>
    <w:rsid w:val="5DD40FB0"/>
    <w:rsid w:val="5E2467F1"/>
    <w:rsid w:val="5E4319D5"/>
    <w:rsid w:val="5E544884"/>
    <w:rsid w:val="5ED61A90"/>
    <w:rsid w:val="5F1A2B43"/>
    <w:rsid w:val="5F1C2F45"/>
    <w:rsid w:val="5F4D7B24"/>
    <w:rsid w:val="5F727AAF"/>
    <w:rsid w:val="5F980362"/>
    <w:rsid w:val="5FB837BB"/>
    <w:rsid w:val="5FCC2AA9"/>
    <w:rsid w:val="600026DA"/>
    <w:rsid w:val="60CC405A"/>
    <w:rsid w:val="6128040A"/>
    <w:rsid w:val="61576DB3"/>
    <w:rsid w:val="618560EB"/>
    <w:rsid w:val="61E215D8"/>
    <w:rsid w:val="621B3775"/>
    <w:rsid w:val="62364782"/>
    <w:rsid w:val="624D464C"/>
    <w:rsid w:val="629E032D"/>
    <w:rsid w:val="62B52F21"/>
    <w:rsid w:val="63537F3A"/>
    <w:rsid w:val="6394356A"/>
    <w:rsid w:val="63C61B2C"/>
    <w:rsid w:val="63C91196"/>
    <w:rsid w:val="63D40BE9"/>
    <w:rsid w:val="64102431"/>
    <w:rsid w:val="64A5243A"/>
    <w:rsid w:val="64F531DE"/>
    <w:rsid w:val="65373578"/>
    <w:rsid w:val="657E05C8"/>
    <w:rsid w:val="658C630D"/>
    <w:rsid w:val="660A6DBF"/>
    <w:rsid w:val="66FE20F8"/>
    <w:rsid w:val="671F124A"/>
    <w:rsid w:val="671F71A2"/>
    <w:rsid w:val="676E68E9"/>
    <w:rsid w:val="677A33C6"/>
    <w:rsid w:val="678B176F"/>
    <w:rsid w:val="67BB30B0"/>
    <w:rsid w:val="67C231B6"/>
    <w:rsid w:val="681F6961"/>
    <w:rsid w:val="6835604C"/>
    <w:rsid w:val="68610A2F"/>
    <w:rsid w:val="686B2512"/>
    <w:rsid w:val="68805514"/>
    <w:rsid w:val="68A71FF6"/>
    <w:rsid w:val="6922247F"/>
    <w:rsid w:val="69316E2F"/>
    <w:rsid w:val="694E2071"/>
    <w:rsid w:val="69766163"/>
    <w:rsid w:val="697A3B33"/>
    <w:rsid w:val="69AF3F44"/>
    <w:rsid w:val="69B6568C"/>
    <w:rsid w:val="69D44760"/>
    <w:rsid w:val="6A052C96"/>
    <w:rsid w:val="6A520EC7"/>
    <w:rsid w:val="6AF87E20"/>
    <w:rsid w:val="6B2B4D9B"/>
    <w:rsid w:val="6B322639"/>
    <w:rsid w:val="6B5A63BA"/>
    <w:rsid w:val="6B65716E"/>
    <w:rsid w:val="6BD54EF9"/>
    <w:rsid w:val="6C19634B"/>
    <w:rsid w:val="6C636C38"/>
    <w:rsid w:val="6C7544AD"/>
    <w:rsid w:val="6CAD0F6F"/>
    <w:rsid w:val="6CB600E5"/>
    <w:rsid w:val="6D532198"/>
    <w:rsid w:val="6D705117"/>
    <w:rsid w:val="6DB34098"/>
    <w:rsid w:val="6DB545B6"/>
    <w:rsid w:val="6DE02FB4"/>
    <w:rsid w:val="6DF63318"/>
    <w:rsid w:val="6DF74E81"/>
    <w:rsid w:val="6E514CED"/>
    <w:rsid w:val="6EB3334A"/>
    <w:rsid w:val="6EB563D5"/>
    <w:rsid w:val="6EBA1B27"/>
    <w:rsid w:val="6ED92677"/>
    <w:rsid w:val="6F225983"/>
    <w:rsid w:val="6F3A2521"/>
    <w:rsid w:val="6F8866D3"/>
    <w:rsid w:val="6FFC5590"/>
    <w:rsid w:val="706D1DD0"/>
    <w:rsid w:val="70856B87"/>
    <w:rsid w:val="70AC35FB"/>
    <w:rsid w:val="70D37CFD"/>
    <w:rsid w:val="70D527EE"/>
    <w:rsid w:val="70DF5F86"/>
    <w:rsid w:val="715B5300"/>
    <w:rsid w:val="71824210"/>
    <w:rsid w:val="7190389E"/>
    <w:rsid w:val="71A95F11"/>
    <w:rsid w:val="71D27F8A"/>
    <w:rsid w:val="71EB6DC6"/>
    <w:rsid w:val="72553024"/>
    <w:rsid w:val="725C0D1B"/>
    <w:rsid w:val="729227F9"/>
    <w:rsid w:val="72FB5C6D"/>
    <w:rsid w:val="73122968"/>
    <w:rsid w:val="731F5D5E"/>
    <w:rsid w:val="732B66B7"/>
    <w:rsid w:val="73A73761"/>
    <w:rsid w:val="73AA3060"/>
    <w:rsid w:val="73C05D14"/>
    <w:rsid w:val="73C51AD5"/>
    <w:rsid w:val="741E793C"/>
    <w:rsid w:val="745E3944"/>
    <w:rsid w:val="747E67A9"/>
    <w:rsid w:val="74964FC0"/>
    <w:rsid w:val="74A21889"/>
    <w:rsid w:val="759272F3"/>
    <w:rsid w:val="75FC5F5A"/>
    <w:rsid w:val="7635099D"/>
    <w:rsid w:val="765C1A54"/>
    <w:rsid w:val="767C6AEA"/>
    <w:rsid w:val="773F512A"/>
    <w:rsid w:val="77744A3A"/>
    <w:rsid w:val="77762421"/>
    <w:rsid w:val="777C7EBC"/>
    <w:rsid w:val="777F1AF3"/>
    <w:rsid w:val="77B56B1F"/>
    <w:rsid w:val="780F09F4"/>
    <w:rsid w:val="78A90480"/>
    <w:rsid w:val="79016DCF"/>
    <w:rsid w:val="7A0C1E69"/>
    <w:rsid w:val="7A364017"/>
    <w:rsid w:val="7A380D78"/>
    <w:rsid w:val="7A4E42C3"/>
    <w:rsid w:val="7A8265E1"/>
    <w:rsid w:val="7AB97059"/>
    <w:rsid w:val="7ADD3DC4"/>
    <w:rsid w:val="7AFC4C3C"/>
    <w:rsid w:val="7B1A0118"/>
    <w:rsid w:val="7B225FCC"/>
    <w:rsid w:val="7B3867AB"/>
    <w:rsid w:val="7B686D42"/>
    <w:rsid w:val="7B841746"/>
    <w:rsid w:val="7C044763"/>
    <w:rsid w:val="7C097EB3"/>
    <w:rsid w:val="7C6A296C"/>
    <w:rsid w:val="7C6C5AC7"/>
    <w:rsid w:val="7C724345"/>
    <w:rsid w:val="7CC6544B"/>
    <w:rsid w:val="7D0239FF"/>
    <w:rsid w:val="7D2A2168"/>
    <w:rsid w:val="7D5E40CD"/>
    <w:rsid w:val="7D793AA5"/>
    <w:rsid w:val="7DCD56F2"/>
    <w:rsid w:val="7E161078"/>
    <w:rsid w:val="7E337700"/>
    <w:rsid w:val="7E3C7481"/>
    <w:rsid w:val="7E591D27"/>
    <w:rsid w:val="7EF90221"/>
    <w:rsid w:val="7F001CE7"/>
    <w:rsid w:val="7F182434"/>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99"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qFormat="1"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宋体"/>
      <w:kern w:val="2"/>
      <w:sz w:val="21"/>
      <w:szCs w:val="24"/>
      <w:lang w:val="en-US" w:eastAsia="zh-CN" w:bidi="ar-SA"/>
    </w:rPr>
  </w:style>
  <w:style w:type="paragraph" w:styleId="3">
    <w:name w:val="heading 1"/>
    <w:basedOn w:val="1"/>
    <w:next w:val="1"/>
    <w:autoRedefine/>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3"/>
    <w:basedOn w:val="1"/>
    <w:next w:val="1"/>
    <w:link w:val="85"/>
    <w:autoRedefine/>
    <w:semiHidden/>
    <w:unhideWhenUsed/>
    <w:qFormat/>
    <w:uiPriority w:val="0"/>
    <w:pPr>
      <w:keepNext/>
      <w:keepLines/>
      <w:spacing w:beforeLines="0" w:beforeAutospacing="0" w:afterLines="0" w:afterAutospacing="0" w:line="360" w:lineRule="auto"/>
      <w:ind w:firstLine="420" w:firstLineChars="200"/>
      <w:outlineLvl w:val="2"/>
    </w:pPr>
    <w:rPr>
      <w:rFonts w:ascii="Times New Roman" w:hAnsi="Times New Roman" w:eastAsia="宋体"/>
      <w:b/>
      <w:sz w:val="24"/>
    </w:rPr>
  </w:style>
  <w:style w:type="paragraph" w:styleId="5">
    <w:name w:val="heading 5"/>
    <w:basedOn w:val="1"/>
    <w:next w:val="1"/>
    <w:autoRedefine/>
    <w:semiHidden/>
    <w:unhideWhenUsed/>
    <w:qFormat/>
    <w:uiPriority w:val="0"/>
    <w:pPr>
      <w:spacing w:before="37"/>
      <w:ind w:left="120"/>
      <w:outlineLvl w:val="4"/>
    </w:pPr>
    <w:rPr>
      <w:rFonts w:ascii="宋体" w:hAnsi="宋体"/>
      <w:b/>
      <w:bCs/>
      <w:sz w:val="24"/>
    </w:rPr>
  </w:style>
  <w:style w:type="paragraph" w:styleId="6">
    <w:name w:val="heading 6"/>
    <w:basedOn w:val="1"/>
    <w:next w:val="1"/>
    <w:autoRedefine/>
    <w:semiHidden/>
    <w:unhideWhenUsed/>
    <w:qFormat/>
    <w:uiPriority w:val="0"/>
    <w:pPr>
      <w:keepNext/>
      <w:keepLines/>
      <w:spacing w:beforeLines="0" w:beforeAutospacing="0" w:afterLines="0" w:afterAutospacing="0" w:line="360" w:lineRule="auto"/>
      <w:ind w:firstLine="0" w:firstLineChars="0"/>
      <w:jc w:val="center"/>
      <w:outlineLvl w:val="5"/>
    </w:pPr>
  </w:style>
  <w:style w:type="character" w:default="1" w:styleId="33">
    <w:name w:val="Default Paragraph Font"/>
    <w:autoRedefine/>
    <w:semiHidden/>
    <w:qFormat/>
    <w:uiPriority w:val="0"/>
  </w:style>
  <w:style w:type="table" w:default="1" w:styleId="31">
    <w:name w:val="Normal Table"/>
    <w:autoRedefine/>
    <w:semiHidden/>
    <w:qFormat/>
    <w:uiPriority w:val="0"/>
    <w:tblPr>
      <w:tblCellMar>
        <w:top w:w="0" w:type="dxa"/>
        <w:left w:w="108" w:type="dxa"/>
        <w:bottom w:w="0" w:type="dxa"/>
        <w:right w:w="108" w:type="dxa"/>
      </w:tblCellMar>
    </w:tblPr>
  </w:style>
  <w:style w:type="paragraph" w:styleId="2">
    <w:name w:val="Body Text"/>
    <w:basedOn w:val="1"/>
    <w:next w:val="1"/>
    <w:link w:val="41"/>
    <w:autoRedefine/>
    <w:qFormat/>
    <w:uiPriority w:val="0"/>
    <w:pPr>
      <w:widowControl/>
      <w:snapToGrid w:val="0"/>
      <w:spacing w:before="60" w:after="160" w:line="259" w:lineRule="auto"/>
      <w:ind w:right="113"/>
    </w:pPr>
    <w:rPr>
      <w:kern w:val="0"/>
      <w:sz w:val="18"/>
      <w:szCs w:val="20"/>
    </w:rPr>
  </w:style>
  <w:style w:type="paragraph" w:styleId="7">
    <w:name w:val="table of authorities"/>
    <w:basedOn w:val="1"/>
    <w:next w:val="1"/>
    <w:autoRedefine/>
    <w:qFormat/>
    <w:uiPriority w:val="0"/>
    <w:pPr>
      <w:ind w:left="420" w:leftChars="200"/>
    </w:pPr>
  </w:style>
  <w:style w:type="paragraph" w:styleId="8">
    <w:name w:val="Normal Indent"/>
    <w:basedOn w:val="1"/>
    <w:autoRedefine/>
    <w:qFormat/>
    <w:uiPriority w:val="0"/>
    <w:rPr>
      <w:sz w:val="28"/>
      <w:szCs w:val="20"/>
    </w:rPr>
  </w:style>
  <w:style w:type="paragraph" w:styleId="9">
    <w:name w:val="annotation text"/>
    <w:basedOn w:val="1"/>
    <w:link w:val="40"/>
    <w:autoRedefine/>
    <w:qFormat/>
    <w:uiPriority w:val="0"/>
    <w:pPr>
      <w:jc w:val="left"/>
    </w:pPr>
    <w:rPr>
      <w:kern w:val="0"/>
      <w:sz w:val="24"/>
      <w:szCs w:val="20"/>
    </w:rPr>
  </w:style>
  <w:style w:type="paragraph" w:styleId="10">
    <w:name w:val="Body Text 3"/>
    <w:basedOn w:val="1"/>
    <w:autoRedefine/>
    <w:qFormat/>
    <w:uiPriority w:val="0"/>
    <w:pPr>
      <w:spacing w:after="120"/>
    </w:pPr>
    <w:rPr>
      <w:sz w:val="16"/>
      <w:szCs w:val="16"/>
    </w:rPr>
  </w:style>
  <w:style w:type="paragraph" w:styleId="11">
    <w:name w:val="Closing"/>
    <w:basedOn w:val="1"/>
    <w:qFormat/>
    <w:uiPriority w:val="0"/>
    <w:pPr>
      <w:ind w:left="100" w:leftChars="2100"/>
    </w:pPr>
  </w:style>
  <w:style w:type="paragraph" w:styleId="12">
    <w:name w:val="Body Text Indent"/>
    <w:basedOn w:val="1"/>
    <w:next w:val="13"/>
    <w:link w:val="39"/>
    <w:autoRedefine/>
    <w:qFormat/>
    <w:uiPriority w:val="0"/>
    <w:pPr>
      <w:spacing w:after="120"/>
      <w:ind w:left="420" w:leftChars="200"/>
    </w:pPr>
    <w:rPr>
      <w:kern w:val="0"/>
      <w:sz w:val="24"/>
      <w:szCs w:val="20"/>
    </w:rPr>
  </w:style>
  <w:style w:type="paragraph" w:styleId="13">
    <w:name w:val="Body Text First Indent 2"/>
    <w:basedOn w:val="12"/>
    <w:next w:val="1"/>
    <w:autoRedefine/>
    <w:qFormat/>
    <w:uiPriority w:val="0"/>
    <w:pPr>
      <w:tabs>
        <w:tab w:val="left" w:pos="210"/>
      </w:tabs>
      <w:spacing w:after="120"/>
      <w:ind w:left="420" w:leftChars="200" w:firstLine="420"/>
    </w:pPr>
  </w:style>
  <w:style w:type="paragraph" w:styleId="14">
    <w:name w:val="Block Text"/>
    <w:basedOn w:val="1"/>
    <w:next w:val="1"/>
    <w:autoRedefine/>
    <w:qFormat/>
    <w:uiPriority w:val="0"/>
    <w:pPr>
      <w:autoSpaceDE w:val="0"/>
      <w:autoSpaceDN w:val="0"/>
      <w:adjustRightInd w:val="0"/>
      <w:spacing w:before="1" w:line="537" w:lineRule="exact"/>
      <w:ind w:left="88" w:right="6"/>
    </w:pPr>
    <w:rPr>
      <w:rFonts w:cs="宋体"/>
      <w:color w:val="000000"/>
      <w:kern w:val="0"/>
      <w:sz w:val="28"/>
    </w:rPr>
  </w:style>
  <w:style w:type="paragraph" w:styleId="15">
    <w:name w:val="toc 3"/>
    <w:basedOn w:val="1"/>
    <w:next w:val="1"/>
    <w:autoRedefine/>
    <w:qFormat/>
    <w:uiPriority w:val="0"/>
    <w:pPr>
      <w:ind w:left="840" w:leftChars="400"/>
    </w:pPr>
  </w:style>
  <w:style w:type="paragraph" w:styleId="16">
    <w:name w:val="Plain Text"/>
    <w:basedOn w:val="1"/>
    <w:autoRedefine/>
    <w:qFormat/>
    <w:uiPriority w:val="0"/>
    <w:rPr>
      <w:rFonts w:ascii="宋体" w:hAnsi="Courier New"/>
      <w:sz w:val="28"/>
      <w:szCs w:val="20"/>
    </w:rPr>
  </w:style>
  <w:style w:type="paragraph" w:styleId="17">
    <w:name w:val="Date"/>
    <w:basedOn w:val="1"/>
    <w:next w:val="1"/>
    <w:link w:val="42"/>
    <w:autoRedefine/>
    <w:qFormat/>
    <w:uiPriority w:val="0"/>
    <w:pPr>
      <w:ind w:left="100" w:leftChars="2500"/>
    </w:pPr>
    <w:rPr>
      <w:kern w:val="0"/>
      <w:sz w:val="24"/>
      <w:szCs w:val="20"/>
    </w:rPr>
  </w:style>
  <w:style w:type="paragraph" w:styleId="18">
    <w:name w:val="Body Text Indent 2"/>
    <w:basedOn w:val="1"/>
    <w:autoRedefine/>
    <w:qFormat/>
    <w:uiPriority w:val="0"/>
    <w:pPr>
      <w:spacing w:after="120" w:afterLines="0" w:line="480" w:lineRule="auto"/>
      <w:ind w:left="420" w:leftChars="200"/>
    </w:pPr>
  </w:style>
  <w:style w:type="paragraph" w:styleId="19">
    <w:name w:val="Balloon Text"/>
    <w:basedOn w:val="1"/>
    <w:link w:val="43"/>
    <w:autoRedefine/>
    <w:qFormat/>
    <w:uiPriority w:val="0"/>
    <w:rPr>
      <w:kern w:val="0"/>
      <w:sz w:val="18"/>
      <w:szCs w:val="20"/>
    </w:rPr>
  </w:style>
  <w:style w:type="paragraph" w:styleId="20">
    <w:name w:val="footer"/>
    <w:basedOn w:val="1"/>
    <w:link w:val="44"/>
    <w:autoRedefine/>
    <w:qFormat/>
    <w:uiPriority w:val="0"/>
    <w:pPr>
      <w:tabs>
        <w:tab w:val="center" w:pos="4153"/>
        <w:tab w:val="right" w:pos="8306"/>
      </w:tabs>
      <w:snapToGrid w:val="0"/>
      <w:jc w:val="left"/>
    </w:pPr>
    <w:rPr>
      <w:kern w:val="0"/>
      <w:sz w:val="18"/>
      <w:szCs w:val="20"/>
    </w:rPr>
  </w:style>
  <w:style w:type="paragraph" w:styleId="21">
    <w:name w:val="header"/>
    <w:basedOn w:val="1"/>
    <w:link w:val="45"/>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22">
    <w:name w:val="toc 1"/>
    <w:basedOn w:val="1"/>
    <w:next w:val="1"/>
    <w:autoRedefine/>
    <w:qFormat/>
    <w:uiPriority w:val="0"/>
  </w:style>
  <w:style w:type="paragraph" w:styleId="23">
    <w:name w:val="index heading"/>
    <w:basedOn w:val="1"/>
    <w:next w:val="24"/>
    <w:qFormat/>
    <w:uiPriority w:val="99"/>
    <w:rPr>
      <w:szCs w:val="20"/>
    </w:rPr>
  </w:style>
  <w:style w:type="paragraph" w:styleId="24">
    <w:name w:val="index 1"/>
    <w:basedOn w:val="1"/>
    <w:next w:val="1"/>
    <w:autoRedefine/>
    <w:unhideWhenUsed/>
    <w:qFormat/>
    <w:uiPriority w:val="0"/>
  </w:style>
  <w:style w:type="paragraph" w:styleId="25">
    <w:name w:val="List"/>
    <w:basedOn w:val="1"/>
    <w:autoRedefine/>
    <w:qFormat/>
    <w:uiPriority w:val="0"/>
    <w:pPr>
      <w:ind w:left="200" w:hanging="200" w:hangingChars="200"/>
      <w:jc w:val="center"/>
    </w:pPr>
  </w:style>
  <w:style w:type="paragraph" w:styleId="26">
    <w:name w:val="Body Text Indent 3"/>
    <w:basedOn w:val="1"/>
    <w:qFormat/>
    <w:uiPriority w:val="0"/>
    <w:pPr>
      <w:spacing w:after="120"/>
      <w:ind w:left="420" w:leftChars="200"/>
    </w:pPr>
    <w:rPr>
      <w:sz w:val="16"/>
      <w:szCs w:val="16"/>
    </w:rPr>
  </w:style>
  <w:style w:type="paragraph" w:styleId="27">
    <w:name w:val="toc 2"/>
    <w:basedOn w:val="1"/>
    <w:next w:val="1"/>
    <w:autoRedefine/>
    <w:qFormat/>
    <w:uiPriority w:val="0"/>
    <w:pPr>
      <w:ind w:left="420" w:leftChars="200"/>
    </w:pPr>
  </w:style>
  <w:style w:type="paragraph" w:styleId="28">
    <w:name w:val="Normal (Web)"/>
    <w:basedOn w:val="1"/>
    <w:link w:val="46"/>
    <w:autoRedefine/>
    <w:qFormat/>
    <w:uiPriority w:val="0"/>
    <w:pPr>
      <w:widowControl/>
      <w:spacing w:before="100" w:beforeAutospacing="1" w:after="100" w:afterAutospacing="1"/>
      <w:jc w:val="left"/>
    </w:pPr>
    <w:rPr>
      <w:rFonts w:ascii="宋体" w:hAnsi="宋体"/>
      <w:kern w:val="0"/>
      <w:sz w:val="24"/>
      <w:szCs w:val="20"/>
    </w:rPr>
  </w:style>
  <w:style w:type="paragraph" w:styleId="29">
    <w:name w:val="annotation subject"/>
    <w:basedOn w:val="9"/>
    <w:next w:val="9"/>
    <w:link w:val="47"/>
    <w:autoRedefine/>
    <w:qFormat/>
    <w:uiPriority w:val="0"/>
    <w:rPr>
      <w:b/>
      <w:sz w:val="24"/>
      <w:szCs w:val="20"/>
    </w:rPr>
  </w:style>
  <w:style w:type="paragraph" w:styleId="30">
    <w:name w:val="Body Text First Indent"/>
    <w:basedOn w:val="2"/>
    <w:next w:val="1"/>
    <w:autoRedefine/>
    <w:qFormat/>
    <w:uiPriority w:val="0"/>
    <w:pPr>
      <w:ind w:firstLine="420" w:firstLineChars="100"/>
    </w:pPr>
  </w:style>
  <w:style w:type="table" w:styleId="32">
    <w:name w:val="Table Grid"/>
    <w:basedOn w:val="31"/>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Strong"/>
    <w:basedOn w:val="33"/>
    <w:autoRedefine/>
    <w:qFormat/>
    <w:uiPriority w:val="0"/>
    <w:rPr>
      <w:b/>
      <w:bCs/>
    </w:rPr>
  </w:style>
  <w:style w:type="character" w:styleId="35">
    <w:name w:val="page number"/>
    <w:basedOn w:val="33"/>
    <w:autoRedefine/>
    <w:qFormat/>
    <w:uiPriority w:val="0"/>
  </w:style>
  <w:style w:type="character" w:styleId="36">
    <w:name w:val="Hyperlink"/>
    <w:basedOn w:val="33"/>
    <w:uiPriority w:val="0"/>
    <w:rPr>
      <w:color w:val="0000FF"/>
      <w:u w:val="single"/>
    </w:rPr>
  </w:style>
  <w:style w:type="character" w:styleId="37">
    <w:name w:val="annotation reference"/>
    <w:autoRedefine/>
    <w:qFormat/>
    <w:uiPriority w:val="0"/>
    <w:rPr>
      <w:sz w:val="21"/>
    </w:rPr>
  </w:style>
  <w:style w:type="paragraph" w:customStyle="1" w:styleId="38">
    <w:name w:val="xl27"/>
    <w:basedOn w:val="7"/>
    <w:autoRedefine/>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sz w:val="24"/>
    </w:rPr>
  </w:style>
  <w:style w:type="character" w:customStyle="1" w:styleId="39">
    <w:name w:val="正文文本缩进 Char"/>
    <w:link w:val="12"/>
    <w:autoRedefine/>
    <w:semiHidden/>
    <w:qFormat/>
    <w:locked/>
    <w:uiPriority w:val="0"/>
    <w:rPr>
      <w:rFonts w:ascii="Times New Roman" w:hAnsi="Times New Roman" w:eastAsia="宋体"/>
      <w:sz w:val="24"/>
    </w:rPr>
  </w:style>
  <w:style w:type="character" w:customStyle="1" w:styleId="40">
    <w:name w:val="批注文字 Char"/>
    <w:link w:val="9"/>
    <w:autoRedefine/>
    <w:qFormat/>
    <w:locked/>
    <w:uiPriority w:val="0"/>
    <w:rPr>
      <w:rFonts w:ascii="Times New Roman" w:hAnsi="Times New Roman" w:eastAsia="宋体"/>
      <w:sz w:val="24"/>
    </w:rPr>
  </w:style>
  <w:style w:type="character" w:customStyle="1" w:styleId="41">
    <w:name w:val="正文文本 Char"/>
    <w:link w:val="2"/>
    <w:autoRedefine/>
    <w:qFormat/>
    <w:locked/>
    <w:uiPriority w:val="0"/>
    <w:rPr>
      <w:sz w:val="18"/>
    </w:rPr>
  </w:style>
  <w:style w:type="character" w:customStyle="1" w:styleId="42">
    <w:name w:val="日期 Char"/>
    <w:link w:val="17"/>
    <w:autoRedefine/>
    <w:qFormat/>
    <w:locked/>
    <w:uiPriority w:val="0"/>
    <w:rPr>
      <w:rFonts w:ascii="Times New Roman" w:hAnsi="Times New Roman" w:eastAsia="宋体"/>
      <w:sz w:val="24"/>
    </w:rPr>
  </w:style>
  <w:style w:type="character" w:customStyle="1" w:styleId="43">
    <w:name w:val="批注框文本 Char"/>
    <w:link w:val="19"/>
    <w:autoRedefine/>
    <w:semiHidden/>
    <w:qFormat/>
    <w:locked/>
    <w:uiPriority w:val="0"/>
    <w:rPr>
      <w:rFonts w:ascii="Times New Roman" w:hAnsi="Times New Roman" w:eastAsia="宋体"/>
      <w:sz w:val="18"/>
    </w:rPr>
  </w:style>
  <w:style w:type="character" w:customStyle="1" w:styleId="44">
    <w:name w:val="页脚 Char"/>
    <w:link w:val="20"/>
    <w:autoRedefine/>
    <w:qFormat/>
    <w:locked/>
    <w:uiPriority w:val="99"/>
    <w:rPr>
      <w:sz w:val="18"/>
    </w:rPr>
  </w:style>
  <w:style w:type="character" w:customStyle="1" w:styleId="45">
    <w:name w:val="页眉 Char"/>
    <w:link w:val="21"/>
    <w:autoRedefine/>
    <w:qFormat/>
    <w:locked/>
    <w:uiPriority w:val="0"/>
    <w:rPr>
      <w:sz w:val="18"/>
    </w:rPr>
  </w:style>
  <w:style w:type="character" w:customStyle="1" w:styleId="46">
    <w:name w:val="普通(网站) Char"/>
    <w:link w:val="28"/>
    <w:autoRedefine/>
    <w:qFormat/>
    <w:locked/>
    <w:uiPriority w:val="0"/>
    <w:rPr>
      <w:rFonts w:ascii="宋体" w:hAnsi="宋体" w:eastAsia="宋体"/>
      <w:sz w:val="24"/>
    </w:rPr>
  </w:style>
  <w:style w:type="character" w:customStyle="1" w:styleId="47">
    <w:name w:val="批注主题 Char"/>
    <w:link w:val="29"/>
    <w:autoRedefine/>
    <w:semiHidden/>
    <w:qFormat/>
    <w:locked/>
    <w:uiPriority w:val="0"/>
    <w:rPr>
      <w:rFonts w:ascii="Times New Roman" w:hAnsi="Times New Roman" w:eastAsia="宋体"/>
      <w:b/>
      <w:kern w:val="2"/>
      <w:sz w:val="24"/>
    </w:rPr>
  </w:style>
  <w:style w:type="character" w:customStyle="1" w:styleId="48">
    <w:name w:val="批注文字 字符1"/>
    <w:autoRedefine/>
    <w:semiHidden/>
    <w:qFormat/>
    <w:uiPriority w:val="0"/>
    <w:rPr>
      <w:rFonts w:ascii="Times New Roman" w:hAnsi="Times New Roman" w:eastAsia="宋体"/>
      <w:sz w:val="24"/>
    </w:rPr>
  </w:style>
  <w:style w:type="character" w:customStyle="1" w:styleId="49">
    <w:name w:val="页脚 字符"/>
    <w:basedOn w:val="33"/>
    <w:autoRedefine/>
    <w:qFormat/>
    <w:uiPriority w:val="99"/>
  </w:style>
  <w:style w:type="character" w:customStyle="1" w:styleId="50">
    <w:name w:val="表格 Char"/>
    <w:link w:val="51"/>
    <w:autoRedefine/>
    <w:qFormat/>
    <w:locked/>
    <w:uiPriority w:val="0"/>
    <w:rPr>
      <w:rFonts w:ascii="宋体"/>
      <w:sz w:val="21"/>
    </w:rPr>
  </w:style>
  <w:style w:type="paragraph" w:customStyle="1" w:styleId="51">
    <w:name w:val="表格"/>
    <w:basedOn w:val="25"/>
    <w:next w:val="1"/>
    <w:link w:val="50"/>
    <w:autoRedefine/>
    <w:qFormat/>
    <w:uiPriority w:val="0"/>
    <w:pPr>
      <w:adjustRightInd w:val="0"/>
      <w:snapToGrid w:val="0"/>
      <w:spacing w:beforeLines="10" w:afterLines="10" w:line="259" w:lineRule="auto"/>
      <w:jc w:val="center"/>
    </w:pPr>
    <w:rPr>
      <w:rFonts w:ascii="宋体"/>
      <w:kern w:val="0"/>
      <w:szCs w:val="20"/>
    </w:rPr>
  </w:style>
  <w:style w:type="character" w:customStyle="1" w:styleId="52">
    <w:name w:val="日期 字符"/>
    <w:autoRedefine/>
    <w:semiHidden/>
    <w:qFormat/>
    <w:uiPriority w:val="0"/>
    <w:rPr>
      <w:rFonts w:ascii="Times New Roman" w:hAnsi="Times New Roman" w:eastAsia="宋体"/>
      <w:sz w:val="24"/>
    </w:rPr>
  </w:style>
  <w:style w:type="character" w:customStyle="1" w:styleId="53">
    <w:name w:val="正文文本 字符1"/>
    <w:autoRedefine/>
    <w:semiHidden/>
    <w:qFormat/>
    <w:uiPriority w:val="0"/>
    <w:rPr>
      <w:rFonts w:ascii="Times New Roman" w:hAnsi="Times New Roman" w:eastAsia="宋体"/>
      <w:sz w:val="24"/>
    </w:rPr>
  </w:style>
  <w:style w:type="paragraph" w:customStyle="1" w:styleId="54">
    <w:name w:val="Table Paragraph"/>
    <w:basedOn w:val="1"/>
    <w:autoRedefine/>
    <w:qFormat/>
    <w:uiPriority w:val="99"/>
  </w:style>
  <w:style w:type="paragraph" w:customStyle="1" w:styleId="55">
    <w:name w:val="5表格标题"/>
    <w:basedOn w:val="16"/>
    <w:autoRedefine/>
    <w:qFormat/>
    <w:uiPriority w:val="99"/>
    <w:pPr>
      <w:adjustRightInd w:val="0"/>
      <w:snapToGrid w:val="0"/>
      <w:spacing w:line="360" w:lineRule="auto"/>
      <w:jc w:val="center"/>
    </w:pPr>
    <w:rPr>
      <w:rFonts w:ascii="Times New Roman" w:hAnsi="黑体" w:eastAsia="黑体"/>
      <w:color w:val="FF0000"/>
      <w:sz w:val="24"/>
      <w:szCs w:val="24"/>
    </w:rPr>
  </w:style>
  <w:style w:type="paragraph" w:customStyle="1" w:styleId="56">
    <w:name w:val="p0"/>
    <w:basedOn w:val="1"/>
    <w:autoRedefine/>
    <w:qFormat/>
    <w:uiPriority w:val="0"/>
    <w:pPr>
      <w:widowControl/>
      <w:jc w:val="left"/>
    </w:pPr>
    <w:rPr>
      <w:kern w:val="0"/>
      <w:sz w:val="20"/>
      <w:szCs w:val="20"/>
    </w:rPr>
  </w:style>
  <w:style w:type="paragraph" w:customStyle="1" w:styleId="57">
    <w:name w:val="Default"/>
    <w:basedOn w:val="58"/>
    <w:autoRedefine/>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58">
    <w:name w:val="纯文本1"/>
    <w:basedOn w:val="1"/>
    <w:autoRedefine/>
    <w:qFormat/>
    <w:uiPriority w:val="0"/>
    <w:rPr>
      <w:rFonts w:hint="eastAsia" w:ascii="宋体" w:hAnsi="Courier New"/>
      <w:szCs w:val="24"/>
    </w:rPr>
  </w:style>
  <w:style w:type="paragraph" w:customStyle="1" w:styleId="59">
    <w:name w:val="样式1"/>
    <w:basedOn w:val="23"/>
    <w:next w:val="1"/>
    <w:autoRedefine/>
    <w:qFormat/>
    <w:uiPriority w:val="0"/>
    <w:pPr>
      <w:spacing w:beforeLines="50" w:line="440" w:lineRule="exact"/>
      <w:ind w:left="100" w:leftChars="100"/>
    </w:pPr>
    <w:rPr>
      <w:rFonts w:ascii="宋体" w:hAnsi="宋体"/>
    </w:rPr>
  </w:style>
  <w:style w:type="paragraph" w:customStyle="1" w:styleId="60">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61">
    <w:name w:val="列出段落1"/>
    <w:basedOn w:val="1"/>
    <w:autoRedefine/>
    <w:qFormat/>
    <w:uiPriority w:val="34"/>
    <w:pPr>
      <w:ind w:firstLine="420" w:firstLineChars="200"/>
    </w:pPr>
  </w:style>
  <w:style w:type="paragraph" w:styleId="62">
    <w:name w:val="List Paragraph"/>
    <w:basedOn w:val="1"/>
    <w:autoRedefine/>
    <w:semiHidden/>
    <w:unhideWhenUsed/>
    <w:qFormat/>
    <w:uiPriority w:val="99"/>
    <w:pPr>
      <w:ind w:firstLine="420" w:firstLineChars="200"/>
    </w:pPr>
  </w:style>
  <w:style w:type="paragraph" w:customStyle="1" w:styleId="63">
    <w:name w:val="表格内容"/>
    <w:basedOn w:val="51"/>
    <w:autoRedefine/>
    <w:qFormat/>
    <w:uiPriority w:val="0"/>
    <w:pPr>
      <w:spacing w:line="400" w:lineRule="atLeast"/>
      <w:jc w:val="center"/>
    </w:pPr>
    <w:rPr>
      <w:rFonts w:hint="eastAsia" w:ascii="Microsoft JhengHei Light" w:hAnsi="Microsoft JhengHei Light" w:eastAsia="Microsoft JhengHei Light"/>
      <w:color w:val="000000"/>
      <w:kern w:val="0"/>
      <w:sz w:val="22"/>
    </w:rPr>
  </w:style>
  <w:style w:type="paragraph" w:customStyle="1" w:styleId="64">
    <w:name w:val="正文_10"/>
    <w:autoRedefine/>
    <w:qFormat/>
    <w:uiPriority w:val="0"/>
    <w:pPr>
      <w:widowControl w:val="0"/>
      <w:jc w:val="both"/>
    </w:pPr>
    <w:rPr>
      <w:rFonts w:ascii="Times New Roman" w:hAnsi="Times New Roman" w:eastAsia="宋体" w:cs="宋体"/>
      <w:kern w:val="2"/>
      <w:sz w:val="21"/>
      <w:szCs w:val="22"/>
      <w:lang w:val="en-US" w:eastAsia="zh-CN" w:bidi="ar-SA"/>
    </w:rPr>
  </w:style>
  <w:style w:type="paragraph" w:customStyle="1" w:styleId="65">
    <w:name w:val="正文 样式"/>
    <w:basedOn w:val="1"/>
    <w:autoRedefine/>
    <w:qFormat/>
    <w:uiPriority w:val="0"/>
    <w:pPr>
      <w:adjustRightInd w:val="0"/>
      <w:snapToGrid w:val="0"/>
      <w:spacing w:line="520" w:lineRule="exact"/>
      <w:ind w:firstLine="200" w:firstLineChars="200"/>
    </w:pPr>
    <w:rPr>
      <w:rFonts w:cs="Times New Roman"/>
      <w:sz w:val="24"/>
    </w:rPr>
  </w:style>
  <w:style w:type="paragraph" w:customStyle="1" w:styleId="66">
    <w:name w:val="Body Text 22"/>
    <w:basedOn w:val="1"/>
    <w:autoRedefine/>
    <w:qFormat/>
    <w:uiPriority w:val="0"/>
    <w:pPr>
      <w:adjustRightInd w:val="0"/>
      <w:spacing w:line="440" w:lineRule="atLeast"/>
      <w:ind w:firstLine="480"/>
      <w:textAlignment w:val="baseline"/>
    </w:pPr>
    <w:rPr>
      <w:rFonts w:eastAsia="仿宋_GB2312" w:cs="Times New Roman"/>
      <w:color w:val="auto"/>
      <w:sz w:val="24"/>
      <w:szCs w:val="20"/>
    </w:rPr>
  </w:style>
  <w:style w:type="paragraph" w:customStyle="1" w:styleId="67">
    <w:name w:val="正文缩进1"/>
    <w:basedOn w:val="1"/>
    <w:autoRedefine/>
    <w:qFormat/>
    <w:uiPriority w:val="0"/>
    <w:rPr>
      <w:sz w:val="28"/>
    </w:rPr>
  </w:style>
  <w:style w:type="paragraph" w:customStyle="1" w:styleId="68">
    <w:name w:val="TT正文"/>
    <w:basedOn w:val="1"/>
    <w:autoRedefine/>
    <w:qFormat/>
    <w:uiPriority w:val="0"/>
    <w:pPr>
      <w:ind w:firstLine="200" w:firstLineChars="200"/>
    </w:pPr>
    <w:rPr>
      <w:rFonts w:cs="宋体"/>
      <w:color w:val="000000"/>
      <w:sz w:val="24"/>
      <w:szCs w:val="20"/>
    </w:rPr>
  </w:style>
  <w:style w:type="paragraph" w:customStyle="1" w:styleId="69">
    <w:name w:val="五号表格"/>
    <w:basedOn w:val="1"/>
    <w:autoRedefine/>
    <w:qFormat/>
    <w:uiPriority w:val="0"/>
    <w:pPr>
      <w:jc w:val="center"/>
    </w:pPr>
    <w:rPr>
      <w:szCs w:val="20"/>
    </w:rPr>
  </w:style>
  <w:style w:type="paragraph" w:customStyle="1" w:styleId="70">
    <w:name w:val="正文缩进2"/>
    <w:basedOn w:val="1"/>
    <w:autoRedefine/>
    <w:qFormat/>
    <w:uiPriority w:val="0"/>
    <w:rPr>
      <w:sz w:val="28"/>
      <w:szCs w:val="20"/>
    </w:rPr>
  </w:style>
  <w:style w:type="paragraph" w:customStyle="1" w:styleId="71">
    <w:name w:val="表内 定"/>
    <w:basedOn w:val="1"/>
    <w:autoRedefine/>
    <w:qFormat/>
    <w:uiPriority w:val="0"/>
    <w:rPr>
      <w:rFonts w:cs="Times New Roman"/>
      <w:color w:val="000000"/>
    </w:rPr>
  </w:style>
  <w:style w:type="paragraph" w:customStyle="1" w:styleId="72">
    <w:name w:val="表内"/>
    <w:basedOn w:val="1"/>
    <w:autoRedefine/>
    <w:qFormat/>
    <w:uiPriority w:val="99"/>
    <w:pPr>
      <w:framePr w:hSpace="180" w:wrap="around" w:vAnchor="page" w:hAnchor="margin" w:y="1411"/>
      <w:widowControl/>
      <w:jc w:val="both"/>
    </w:pPr>
    <w:rPr>
      <w:rFonts w:ascii="宋体" w:hAnsi="宋体" w:cs="Times New Roman"/>
      <w:snapToGrid/>
      <w:szCs w:val="20"/>
    </w:rPr>
  </w:style>
  <w:style w:type="character" w:customStyle="1" w:styleId="73">
    <w:name w:val="font21"/>
    <w:basedOn w:val="33"/>
    <w:autoRedefine/>
    <w:qFormat/>
    <w:uiPriority w:val="0"/>
    <w:rPr>
      <w:rFonts w:hint="eastAsia" w:ascii="宋体" w:hAnsi="宋体" w:eastAsia="宋体" w:cs="宋体"/>
      <w:color w:val="000000"/>
      <w:sz w:val="22"/>
      <w:szCs w:val="22"/>
      <w:u w:val="none"/>
    </w:rPr>
  </w:style>
  <w:style w:type="character" w:customStyle="1" w:styleId="74">
    <w:name w:val="font41"/>
    <w:basedOn w:val="33"/>
    <w:autoRedefine/>
    <w:qFormat/>
    <w:uiPriority w:val="0"/>
    <w:rPr>
      <w:rFonts w:hint="default" w:ascii="Times New Roman" w:hAnsi="Times New Roman" w:eastAsia="宋体" w:cs="Times New Roman"/>
      <w:color w:val="000000"/>
      <w:sz w:val="22"/>
      <w:szCs w:val="22"/>
      <w:u w:val="none"/>
    </w:rPr>
  </w:style>
  <w:style w:type="character" w:customStyle="1" w:styleId="75">
    <w:name w:val="font11"/>
    <w:basedOn w:val="33"/>
    <w:autoRedefine/>
    <w:qFormat/>
    <w:uiPriority w:val="0"/>
    <w:rPr>
      <w:rFonts w:hint="default" w:ascii="Times New Roman" w:hAnsi="Times New Roman" w:eastAsia="宋体" w:cs="Times New Roman"/>
      <w:color w:val="000000"/>
      <w:sz w:val="22"/>
      <w:szCs w:val="22"/>
      <w:u w:val="none"/>
      <w:vertAlign w:val="subscript"/>
    </w:rPr>
  </w:style>
  <w:style w:type="character" w:customStyle="1" w:styleId="76">
    <w:name w:val="font01"/>
    <w:basedOn w:val="33"/>
    <w:autoRedefine/>
    <w:qFormat/>
    <w:uiPriority w:val="0"/>
    <w:rPr>
      <w:rFonts w:hint="eastAsia" w:ascii="宋体" w:hAnsi="宋体" w:eastAsia="宋体" w:cs="宋体"/>
      <w:color w:val="000000"/>
      <w:sz w:val="22"/>
      <w:szCs w:val="22"/>
      <w:u w:val="none"/>
      <w:vertAlign w:val="subscript"/>
    </w:rPr>
  </w:style>
  <w:style w:type="paragraph" w:customStyle="1" w:styleId="77">
    <w:name w:val="表格文字"/>
    <w:basedOn w:val="30"/>
    <w:autoRedefine/>
    <w:qFormat/>
    <w:uiPriority w:val="0"/>
    <w:pPr>
      <w:adjustRightInd w:val="0"/>
      <w:snapToGrid w:val="0"/>
      <w:jc w:val="center"/>
    </w:pPr>
    <w:rPr>
      <w:rFonts w:ascii="宋体"/>
      <w:sz w:val="24"/>
      <w:szCs w:val="20"/>
    </w:rPr>
  </w:style>
  <w:style w:type="paragraph" w:customStyle="1" w:styleId="78">
    <w:name w:val="正本文字"/>
    <w:basedOn w:val="1"/>
    <w:autoRedefine/>
    <w:qFormat/>
    <w:uiPriority w:val="0"/>
    <w:pPr>
      <w:adjustRightInd w:val="0"/>
      <w:snapToGrid w:val="0"/>
      <w:spacing w:line="360" w:lineRule="auto"/>
      <w:ind w:firstLine="200" w:firstLineChars="200"/>
      <w:jc w:val="left"/>
    </w:pPr>
    <w:rPr>
      <w:rFonts w:ascii="宋体"/>
      <w:kern w:val="18"/>
      <w:sz w:val="24"/>
      <w:szCs w:val="20"/>
      <w:lang w:val="zh-CN"/>
    </w:rPr>
  </w:style>
  <w:style w:type="paragraph" w:customStyle="1" w:styleId="79">
    <w:name w:val="表格内容 ylp"/>
    <w:autoRedefine/>
    <w:qFormat/>
    <w:uiPriority w:val="0"/>
    <w:pPr>
      <w:widowControl w:val="0"/>
      <w:tabs>
        <w:tab w:val="center" w:pos="4153"/>
        <w:tab w:val="right" w:pos="8306"/>
      </w:tabs>
      <w:jc w:val="center"/>
    </w:pPr>
    <w:rPr>
      <w:rFonts w:ascii="Times New Roman" w:hAnsi="Times New Roman" w:eastAsia="宋体" w:cs="Times New Roman"/>
      <w:color w:val="000000"/>
      <w:kern w:val="2"/>
      <w:sz w:val="21"/>
      <w:szCs w:val="21"/>
      <w:lang w:val="en-US" w:eastAsia="zh-CN" w:bidi="ar-SA"/>
    </w:rPr>
  </w:style>
  <w:style w:type="paragraph" w:customStyle="1" w:styleId="80">
    <w:name w:val="A正文1"/>
    <w:basedOn w:val="1"/>
    <w:autoRedefine/>
    <w:qFormat/>
    <w:uiPriority w:val="0"/>
    <w:pPr>
      <w:spacing w:line="360" w:lineRule="auto"/>
      <w:ind w:firstLine="480" w:firstLineChars="200"/>
    </w:pPr>
    <w:rPr>
      <w:sz w:val="24"/>
      <w:szCs w:val="28"/>
    </w:rPr>
  </w:style>
  <w:style w:type="character" w:customStyle="1" w:styleId="81">
    <w:name w:val="font31"/>
    <w:basedOn w:val="33"/>
    <w:autoRedefine/>
    <w:qFormat/>
    <w:uiPriority w:val="0"/>
    <w:rPr>
      <w:rFonts w:hint="eastAsia" w:ascii="新宋体" w:hAnsi="新宋体" w:eastAsia="新宋体" w:cs="新宋体"/>
      <w:color w:val="FF0000"/>
      <w:sz w:val="20"/>
      <w:szCs w:val="20"/>
      <w:u w:val="none"/>
    </w:rPr>
  </w:style>
  <w:style w:type="paragraph" w:customStyle="1" w:styleId="82">
    <w:name w:val="表格题注"/>
    <w:autoRedefine/>
    <w:qFormat/>
    <w:uiPriority w:val="0"/>
    <w:pPr>
      <w:jc w:val="center"/>
    </w:pPr>
    <w:rPr>
      <w:rFonts w:ascii="Calibri" w:hAnsi="Calibri" w:eastAsia="宋体" w:cs="Times New Roman"/>
      <w:b/>
      <w:sz w:val="21"/>
      <w:lang w:val="en-US" w:eastAsia="zh-CN" w:bidi="ar-SA"/>
    </w:rPr>
  </w:style>
  <w:style w:type="paragraph" w:customStyle="1" w:styleId="83">
    <w:name w:val="1文章"/>
    <w:basedOn w:val="1"/>
    <w:autoRedefine/>
    <w:qFormat/>
    <w:uiPriority w:val="0"/>
    <w:pPr>
      <w:spacing w:line="360" w:lineRule="auto"/>
      <w:ind w:firstLine="573"/>
    </w:pPr>
    <w:rPr>
      <w:rFonts w:eastAsia="楷体_GB2312"/>
      <w:sz w:val="28"/>
      <w:szCs w:val="20"/>
    </w:rPr>
  </w:style>
  <w:style w:type="paragraph" w:customStyle="1" w:styleId="84">
    <w:name w:val="az"/>
    <w:autoRedefine/>
    <w:qFormat/>
    <w:uiPriority w:val="0"/>
    <w:pPr>
      <w:jc w:val="center"/>
    </w:pPr>
    <w:rPr>
      <w:rFonts w:ascii="Calibri" w:hAnsi="Calibri" w:eastAsia="宋体" w:cs="Times New Roman"/>
      <w:color w:val="000000"/>
      <w:sz w:val="21"/>
      <w:szCs w:val="21"/>
      <w:lang w:val="en-US" w:eastAsia="zh-CN" w:bidi="ar-SA"/>
    </w:rPr>
  </w:style>
  <w:style w:type="character" w:customStyle="1" w:styleId="85">
    <w:name w:val="标题 3 Char"/>
    <w:link w:val="4"/>
    <w:autoRedefine/>
    <w:qFormat/>
    <w:uiPriority w:val="0"/>
    <w:rPr>
      <w:rFonts w:ascii="Times New Roman" w:hAnsi="Times New Roman" w:eastAsia="宋体"/>
      <w:b/>
      <w:sz w:val="24"/>
    </w:rPr>
  </w:style>
  <w:style w:type="paragraph" w:customStyle="1" w:styleId="86">
    <w:name w:val="表头2"/>
    <w:basedOn w:val="87"/>
    <w:autoRedefine/>
    <w:qFormat/>
    <w:uiPriority w:val="0"/>
    <w:pPr>
      <w:spacing w:beforeLines="50" w:afterLines="50" w:line="240" w:lineRule="auto"/>
      <w:ind w:firstLine="0" w:firstLineChars="0"/>
      <w:jc w:val="center"/>
    </w:pPr>
    <w:rPr>
      <w:rFonts w:ascii="Times New Roman" w:hAnsi="Times New Roman" w:eastAsia="宋体" w:cs="Times New Roman"/>
      <w:b/>
      <w:bCs/>
      <w:sz w:val="21"/>
      <w:szCs w:val="21"/>
    </w:rPr>
  </w:style>
  <w:style w:type="paragraph" w:customStyle="1" w:styleId="87">
    <w:name w:val="正文（用）"/>
    <w:basedOn w:val="1"/>
    <w:autoRedefine/>
    <w:qFormat/>
    <w:uiPriority w:val="0"/>
    <w:pPr>
      <w:ind w:firstLine="480" w:firstLineChars="200"/>
      <w:jc w:val="left"/>
    </w:pPr>
    <w:rPr>
      <w:rFonts w:ascii="宋体" w:hAnsi="宋体" w:cs="宋体"/>
    </w:rPr>
  </w:style>
  <w:style w:type="paragraph" w:customStyle="1" w:styleId="88">
    <w:name w:val="（正文）"/>
    <w:basedOn w:val="16"/>
    <w:autoRedefine/>
    <w:qFormat/>
    <w:uiPriority w:val="0"/>
    <w:pPr>
      <w:spacing w:line="360" w:lineRule="auto"/>
      <w:ind w:firstLine="408" w:firstLineChars="200"/>
    </w:pPr>
    <w:rPr>
      <w:rFonts w:eastAsia="宋体"/>
      <w:sz w:val="24"/>
      <w:szCs w:val="21"/>
    </w:rPr>
  </w:style>
  <w:style w:type="paragraph" w:customStyle="1" w:styleId="89">
    <w:name w:val="表格正文"/>
    <w:basedOn w:val="1"/>
    <w:next w:val="1"/>
    <w:autoRedefine/>
    <w:qFormat/>
    <w:uiPriority w:val="0"/>
    <w:pPr>
      <w:adjustRightInd w:val="0"/>
      <w:snapToGrid w:val="0"/>
      <w:jc w:val="center"/>
      <w:textAlignment w:val="baseline"/>
    </w:pPr>
    <w:rPr>
      <w:rFonts w:ascii="宋体" w:hAnsi="宋体"/>
      <w:snapToGrid w:val="0"/>
      <w:spacing w:val="4"/>
      <w:szCs w:val="21"/>
    </w:rPr>
  </w:style>
  <w:style w:type="character" w:customStyle="1" w:styleId="90">
    <w:name w:val="环评正文 Char"/>
    <w:link w:val="91"/>
    <w:autoRedefine/>
    <w:qFormat/>
    <w:uiPriority w:val="0"/>
    <w:rPr>
      <w:bCs/>
      <w:kern w:val="0"/>
      <w:sz w:val="24"/>
      <w:szCs w:val="20"/>
    </w:rPr>
  </w:style>
  <w:style w:type="paragraph" w:customStyle="1" w:styleId="91">
    <w:name w:val="环评正文"/>
    <w:basedOn w:val="1"/>
    <w:link w:val="90"/>
    <w:autoRedefine/>
    <w:qFormat/>
    <w:uiPriority w:val="0"/>
    <w:pPr>
      <w:framePr w:wrap="around" w:vAnchor="text" w:hAnchor="text" w:y="1"/>
      <w:spacing w:line="360" w:lineRule="auto"/>
      <w:ind w:firstLine="200" w:firstLineChars="200"/>
    </w:pPr>
    <w:rPr>
      <w:bCs/>
      <w:kern w:val="0"/>
      <w:sz w:val="24"/>
      <w:szCs w:val="20"/>
    </w:rPr>
  </w:style>
  <w:style w:type="paragraph" w:customStyle="1" w:styleId="92">
    <w:name w:val="Char5"/>
    <w:basedOn w:val="1"/>
    <w:autoRedefine/>
    <w:qFormat/>
    <w:uiPriority w:val="0"/>
    <w:pPr>
      <w:adjustRightInd w:val="0"/>
      <w:snapToGrid w:val="0"/>
      <w:spacing w:line="360" w:lineRule="auto"/>
      <w:ind w:firstLine="200" w:firstLineChars="200"/>
    </w:pPr>
    <w:rPr>
      <w:sz w:val="24"/>
    </w:rPr>
  </w:style>
  <w:style w:type="paragraph" w:customStyle="1" w:styleId="93">
    <w:name w:val="环评正文文字"/>
    <w:basedOn w:val="1"/>
    <w:autoRedefine/>
    <w:qFormat/>
    <w:uiPriority w:val="0"/>
    <w:pPr>
      <w:ind w:firstLine="480" w:firstLineChars="200"/>
    </w:pPr>
    <w:rPr>
      <w:kern w:val="0"/>
    </w:rPr>
  </w:style>
  <w:style w:type="paragraph" w:customStyle="1" w:styleId="94">
    <w:name w:val="样式 (符号) 宋体 小四 行距: 1.5 倍行距"/>
    <w:basedOn w:val="1"/>
    <w:autoRedefine/>
    <w:qFormat/>
    <w:uiPriority w:val="0"/>
    <w:pPr>
      <w:spacing w:line="360" w:lineRule="auto"/>
      <w:ind w:firstLine="480" w:firstLineChars="200"/>
    </w:pPr>
    <w:rPr>
      <w:rFonts w:hAnsi="宋体"/>
      <w:sz w:val="24"/>
    </w:rPr>
  </w:style>
  <w:style w:type="paragraph" w:customStyle="1" w:styleId="95">
    <w:name w:val="胡正文"/>
    <w:basedOn w:val="1"/>
    <w:autoRedefine/>
    <w:qFormat/>
    <w:uiPriority w:val="0"/>
    <w:pPr>
      <w:spacing w:line="360" w:lineRule="auto"/>
      <w:ind w:firstLine="200" w:firstLineChars="200"/>
      <w:jc w:val="left"/>
    </w:pPr>
    <w:rPr>
      <w:rFonts w:ascii="宋体" w:hAnsi="宋体"/>
      <w:sz w:val="24"/>
      <w:szCs w:val="28"/>
    </w:rPr>
  </w:style>
  <w:style w:type="paragraph" w:customStyle="1" w:styleId="96">
    <w:name w:val="表文字"/>
    <w:basedOn w:val="1"/>
    <w:autoRedefine/>
    <w:qFormat/>
    <w:uiPriority w:val="0"/>
    <w:pPr>
      <w:overflowPunct w:val="0"/>
      <w:autoSpaceDE w:val="0"/>
      <w:autoSpaceDN w:val="0"/>
      <w:spacing w:line="240" w:lineRule="atLeast"/>
      <w:jc w:val="center"/>
      <w:textAlignment w:val="baseline"/>
    </w:pPr>
    <w:rPr>
      <w:kern w:val="0"/>
      <w:sz w:val="20"/>
      <w:szCs w:val="20"/>
    </w:rPr>
  </w:style>
  <w:style w:type="paragraph" w:customStyle="1" w:styleId="97">
    <w:name w:val="表格-易恒"/>
    <w:basedOn w:val="2"/>
    <w:autoRedefine/>
    <w:qFormat/>
    <w:uiPriority w:val="1"/>
    <w:pPr>
      <w:spacing w:after="0" w:line="240" w:lineRule="auto"/>
      <w:ind w:firstLine="0" w:firstLineChars="0"/>
      <w:jc w:val="center"/>
    </w:pPr>
    <w:rPr>
      <w:sz w:val="21"/>
      <w:szCs w:val="21"/>
    </w:rPr>
  </w:style>
  <w:style w:type="paragraph" w:customStyle="1" w:styleId="98">
    <w:name w:val="标题二级"/>
    <w:basedOn w:val="1"/>
    <w:autoRedefine/>
    <w:qFormat/>
    <w:uiPriority w:val="0"/>
    <w:pPr>
      <w:ind w:firstLine="720" w:firstLineChars="200"/>
      <w:jc w:val="left"/>
    </w:pPr>
    <w:rPr>
      <w:rFonts w:ascii="Times New Roman" w:hAnsi="Times New Roman"/>
      <w:b/>
    </w:rPr>
  </w:style>
  <w:style w:type="paragraph" w:customStyle="1" w:styleId="99">
    <w:name w:val="正文1"/>
    <w:basedOn w:val="1"/>
    <w:next w:val="1"/>
    <w:autoRedefine/>
    <w:qFormat/>
    <w:uiPriority w:val="0"/>
    <w:pPr>
      <w:spacing w:line="360" w:lineRule="auto"/>
      <w:ind w:firstLine="723" w:firstLineChars="200"/>
    </w:pPr>
    <w:rPr>
      <w:kern w:val="0"/>
      <w:szCs w:val="20"/>
    </w:rPr>
  </w:style>
  <w:style w:type="paragraph" w:customStyle="1" w:styleId="100">
    <w:name w:val="表字体"/>
    <w:basedOn w:val="1"/>
    <w:next w:val="1"/>
    <w:autoRedefine/>
    <w:qFormat/>
    <w:uiPriority w:val="0"/>
    <w:pPr>
      <w:spacing w:line="240" w:lineRule="auto"/>
      <w:jc w:val="center"/>
    </w:pPr>
    <w:rPr>
      <w:sz w:val="21"/>
    </w:rPr>
  </w:style>
  <w:style w:type="paragraph" w:customStyle="1" w:styleId="101">
    <w:name w:val="表标题"/>
    <w:basedOn w:val="1"/>
    <w:autoRedefine/>
    <w:qFormat/>
    <w:uiPriority w:val="0"/>
    <w:pPr>
      <w:spacing w:line="240" w:lineRule="auto"/>
      <w:jc w:val="center"/>
    </w:pPr>
    <w:rPr>
      <w:b/>
      <w:kern w:val="0"/>
      <w:sz w:val="21"/>
      <w:szCs w:val="20"/>
    </w:rPr>
  </w:style>
  <w:style w:type="paragraph" w:customStyle="1" w:styleId="102">
    <w:name w:val="文章正文"/>
    <w:basedOn w:val="1"/>
    <w:autoRedefine/>
    <w:qFormat/>
    <w:uiPriority w:val="0"/>
    <w:pPr>
      <w:keepNext w:val="0"/>
      <w:keepLines w:val="0"/>
      <w:widowControl w:val="0"/>
      <w:suppressLineNumbers w:val="0"/>
      <w:spacing w:before="156" w:beforeLines="50" w:beforeAutospacing="0" w:after="156" w:afterLines="50" w:afterAutospacing="0" w:line="360" w:lineRule="auto"/>
      <w:ind w:left="0" w:right="0" w:firstLine="480" w:firstLineChars="200"/>
      <w:jc w:val="both"/>
    </w:pPr>
    <w:rPr>
      <w:rFonts w:hint="eastAsia" w:ascii="宋体" w:hAnsi="宋体" w:eastAsia="宋体" w:cs="Times New Roman"/>
      <w:kern w:val="2"/>
      <w:sz w:val="24"/>
      <w:szCs w:val="24"/>
      <w:lang w:val="en-US" w:eastAsia="zh-CN" w:bidi="ar"/>
    </w:rPr>
  </w:style>
  <w:style w:type="paragraph" w:customStyle="1" w:styleId="103">
    <w:name w:val="Default2"/>
    <w:autoRedefine/>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104">
    <w:name w:val="表1-1"/>
    <w:basedOn w:val="1"/>
    <w:autoRedefine/>
    <w:qFormat/>
    <w:uiPriority w:val="0"/>
    <w:pPr>
      <w:spacing w:line="240" w:lineRule="auto"/>
      <w:jc w:val="center"/>
    </w:pPr>
    <w:rPr>
      <w:rFonts w:ascii="Times New Roman" w:hAnsi="Times New Roman" w:eastAsia="宋体"/>
      <w:b/>
      <w:kern w:val="0"/>
      <w:sz w:val="21"/>
      <w:szCs w:val="20"/>
    </w:rPr>
  </w:style>
  <w:style w:type="paragraph" w:customStyle="1" w:styleId="105">
    <w:name w:val="1标题"/>
    <w:basedOn w:val="1"/>
    <w:autoRedefine/>
    <w:qFormat/>
    <w:uiPriority w:val="0"/>
  </w:style>
  <w:style w:type="paragraph" w:customStyle="1" w:styleId="106">
    <w:name w:val="正文22"/>
    <w:basedOn w:val="1"/>
    <w:autoRedefine/>
    <w:qFormat/>
    <w:uiPriority w:val="0"/>
    <w:pPr>
      <w:ind w:firstLine="480" w:firstLineChars="200"/>
    </w:pPr>
    <w:rPr>
      <w:rFonts w:hint="eastAsia" w:cs="方正大标宋简体"/>
      <w:kern w:val="0"/>
      <w:szCs w:val="20"/>
    </w:rPr>
  </w:style>
  <w:style w:type="paragraph" w:customStyle="1" w:styleId="107">
    <w:name w:val="ZW"/>
    <w:basedOn w:val="108"/>
    <w:autoRedefine/>
    <w:qFormat/>
    <w:uiPriority w:val="0"/>
    <w:pPr>
      <w:spacing w:line="480" w:lineRule="exact"/>
      <w:ind w:firstLine="883" w:firstLineChars="200"/>
    </w:pPr>
    <w:rPr>
      <w:rFonts w:ascii="Times New Roman" w:hAnsi="Times New Roman"/>
    </w:rPr>
  </w:style>
  <w:style w:type="paragraph" w:customStyle="1" w:styleId="108">
    <w:name w:val="正本"/>
    <w:basedOn w:val="1"/>
    <w:autoRedefine/>
    <w:qFormat/>
    <w:uiPriority w:val="0"/>
    <w:pPr>
      <w:spacing w:line="360" w:lineRule="auto"/>
      <w:ind w:left="198"/>
      <w:jc w:val="left"/>
    </w:pPr>
    <w:rPr>
      <w:rFonts w:ascii="宋体" w:hAnsi="宋体"/>
      <w:sz w:val="24"/>
      <w:szCs w:val="20"/>
    </w:rPr>
  </w:style>
  <w:style w:type="paragraph" w:customStyle="1" w:styleId="109">
    <w:name w:val="样式 样式 样式 小四 首行缩进:  2.25 字符 + 首行缩进:  2.25 字符 + 首行缩进:  2 字符"/>
    <w:basedOn w:val="1"/>
    <w:autoRedefine/>
    <w:qFormat/>
    <w:uiPriority w:val="0"/>
    <w:pPr>
      <w:spacing w:line="440" w:lineRule="exact"/>
      <w:ind w:firstLine="200" w:firstLineChars="200"/>
    </w:pPr>
    <w:rPr>
      <w:sz w:val="24"/>
    </w:rPr>
  </w:style>
  <w:style w:type="paragraph" w:customStyle="1" w:styleId="110">
    <w:name w:val="表 图 单位"/>
    <w:basedOn w:val="1"/>
    <w:autoRedefine/>
    <w:qFormat/>
    <w:uiPriority w:val="0"/>
    <w:pPr>
      <w:jc w:val="right"/>
    </w:pPr>
    <w:rPr>
      <w:sz w:val="18"/>
      <w:szCs w:val="21"/>
    </w:rPr>
  </w:style>
  <w:style w:type="paragraph" w:customStyle="1" w:styleId="111">
    <w:name w:val="!正文"/>
    <w:basedOn w:val="1"/>
    <w:autoRedefine/>
    <w:qFormat/>
    <w:uiPriority w:val="0"/>
    <w:pPr>
      <w:spacing w:line="480" w:lineRule="exact"/>
      <w:ind w:firstLine="480" w:firstLineChars="200"/>
    </w:pPr>
    <w:rPr>
      <w:rFonts w:hAnsi="宋体" w:cs="宋体"/>
    </w:rPr>
  </w:style>
  <w:style w:type="character" w:customStyle="1" w:styleId="112">
    <w:name w:val="font51"/>
    <w:basedOn w:val="33"/>
    <w:qFormat/>
    <w:uiPriority w:val="0"/>
    <w:rPr>
      <w:rFonts w:hint="default" w:ascii="Arial Unicode MS" w:hAnsi="Arial Unicode MS" w:eastAsia="Arial Unicode MS" w:cs="Arial Unicode MS"/>
      <w:color w:val="000000"/>
      <w:sz w:val="24"/>
      <w:szCs w:val="24"/>
      <w:u w:val="none"/>
    </w:rPr>
  </w:style>
  <w:style w:type="paragraph" w:customStyle="1" w:styleId="113">
    <w:name w:val="表1"/>
    <w:basedOn w:val="1"/>
    <w:qFormat/>
    <w:uiPriority w:val="0"/>
    <w:pPr>
      <w:spacing w:line="240" w:lineRule="auto"/>
      <w:ind w:firstLine="0" w:firstLineChars="0"/>
      <w:jc w:val="center"/>
    </w:pPr>
    <w:rPr>
      <w:rFonts w:ascii="Times New Roman" w:hAnsi="Times New Roman" w:cs="Times New Roman"/>
      <w:sz w:val="21"/>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2" Type="http://schemas.openxmlformats.org/officeDocument/2006/relationships/fontTable" Target="fontTable.xml"/><Relationship Id="rId81" Type="http://schemas.openxmlformats.org/officeDocument/2006/relationships/customXml" Target="../customXml/item1.xml"/><Relationship Id="rId80" Type="http://schemas.openxmlformats.org/officeDocument/2006/relationships/image" Target="media/image74.png"/><Relationship Id="rId8" Type="http://schemas.openxmlformats.org/officeDocument/2006/relationships/image" Target="media/image2.jpeg"/><Relationship Id="rId79" Type="http://schemas.openxmlformats.org/officeDocument/2006/relationships/image" Target="media/image73.jpeg"/><Relationship Id="rId78" Type="http://schemas.openxmlformats.org/officeDocument/2006/relationships/image" Target="media/image72.jpeg"/><Relationship Id="rId77" Type="http://schemas.openxmlformats.org/officeDocument/2006/relationships/image" Target="media/image71.jpeg"/><Relationship Id="rId76" Type="http://schemas.openxmlformats.org/officeDocument/2006/relationships/image" Target="media/image70.jpeg"/><Relationship Id="rId75" Type="http://schemas.openxmlformats.org/officeDocument/2006/relationships/image" Target="media/image69.png"/><Relationship Id="rId74" Type="http://schemas.openxmlformats.org/officeDocument/2006/relationships/image" Target="media/image68.jpeg"/><Relationship Id="rId73" Type="http://schemas.openxmlformats.org/officeDocument/2006/relationships/image" Target="media/image67.png"/><Relationship Id="rId72" Type="http://schemas.openxmlformats.org/officeDocument/2006/relationships/image" Target="media/image66.jpeg"/><Relationship Id="rId71" Type="http://schemas.openxmlformats.org/officeDocument/2006/relationships/image" Target="media/image65.jpeg"/><Relationship Id="rId70" Type="http://schemas.openxmlformats.org/officeDocument/2006/relationships/image" Target="media/image64.jpeg"/><Relationship Id="rId7" Type="http://schemas.openxmlformats.org/officeDocument/2006/relationships/image" Target="media/image1.jpeg"/><Relationship Id="rId69" Type="http://schemas.openxmlformats.org/officeDocument/2006/relationships/image" Target="media/image63.jpeg"/><Relationship Id="rId68" Type="http://schemas.openxmlformats.org/officeDocument/2006/relationships/image" Target="media/image62.jpeg"/><Relationship Id="rId67" Type="http://schemas.openxmlformats.org/officeDocument/2006/relationships/image" Target="media/image61.jpeg"/><Relationship Id="rId66" Type="http://schemas.openxmlformats.org/officeDocument/2006/relationships/image" Target="media/image60.jpe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3.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jpeg"/><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134</Pages>
  <Words>1274</Words>
  <Characters>1381</Characters>
  <Lines>0</Lines>
  <Paragraphs>0</Paragraphs>
  <TotalTime>106</TotalTime>
  <ScaleCrop>false</ScaleCrop>
  <LinksUpToDate>false</LinksUpToDate>
  <CharactersWithSpaces>1442</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2020-12-02T08:16:00Z</dcterms:created>
  <dc:creator>王浩波</dc:creator>
  <cp:lastModifiedBy>尹飞</cp:lastModifiedBy>
  <cp:lastPrinted>2021-02-01T03:44:00Z</cp:lastPrinted>
  <dcterms:modified xsi:type="dcterms:W3CDTF">2025-02-17T06:05:00Z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EB566D5A4DE147DC8F6953A8B62EE1E5_13</vt:lpwstr>
  </property>
  <property fmtid="{D5CDD505-2E9C-101B-9397-08002B2CF9AE}" pid="4" name="KSOTemplateDocerSaveRecord">
    <vt:lpwstr>eyJoZGlkIjoiZDYwZDU5ZDgzZmYxZjNhMTFmZDNlNTE1ZWFkNWI5NjkiLCJ1c2VySWQiOiI2Mzk0MjM3MjEifQ==</vt:lpwstr>
  </property>
</Properties>
</file>