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000" w:type="dxa"/>
        <w:jc w:val="center"/>
        <w:tblCellSpacing w:w="0" w:type="dxa"/>
        <w:tblInd w:w="0" w:type="dxa"/>
        <w:tblLayout w:type="fixed"/>
        <w:tblCellMar>
          <w:top w:w="75" w:type="dxa"/>
          <w:left w:w="75" w:type="dxa"/>
          <w:bottom w:w="75" w:type="dxa"/>
          <w:right w:w="75" w:type="dxa"/>
        </w:tblCellMar>
      </w:tblPr>
      <w:tblGrid>
        <w:gridCol w:w="9000"/>
      </w:tblGrid>
      <w:tr>
        <w:tblPrEx>
          <w:tblLayout w:type="fixed"/>
          <w:tblCellMar>
            <w:top w:w="75" w:type="dxa"/>
            <w:left w:w="75" w:type="dxa"/>
            <w:bottom w:w="75" w:type="dxa"/>
            <w:right w:w="75" w:type="dxa"/>
          </w:tblCellMar>
        </w:tblPrEx>
        <w:trPr>
          <w:trHeight w:val="1620" w:hRule="atLeast"/>
          <w:tblCellSpacing w:w="0" w:type="dxa"/>
          <w:jc w:val="center"/>
        </w:trPr>
        <w:tc>
          <w:tcPr>
            <w:tcW w:w="9000" w:type="dxa"/>
            <w:vAlign w:val="center"/>
          </w:tcPr>
          <w:p>
            <w:pPr>
              <w:jc w:val="center"/>
              <w:rPr>
                <w:rFonts w:ascii="Times New Roman" w:hAnsi="Times New Roman" w:eastAsia="华文中宋" w:cs="Times New Roman"/>
                <w:b/>
                <w:color w:val="FF0000"/>
                <w:spacing w:val="28"/>
                <w:sz w:val="100"/>
                <w:szCs w:val="100"/>
              </w:rPr>
            </w:pPr>
            <w:bookmarkStart w:id="0" w:name="_GoBack"/>
            <w:bookmarkEnd w:id="0"/>
            <w:r>
              <w:rPr>
                <w:rStyle w:val="6"/>
                <w:rFonts w:hint="default" w:ascii="Times New Roman" w:hAnsi="Times New Roman" w:eastAsia="方正小标宋简体" w:cs="Times New Roman"/>
                <w:b w:val="0"/>
                <w:color w:val="FF0000"/>
                <w:spacing w:val="28"/>
                <w:sz w:val="96"/>
                <w:szCs w:val="96"/>
              </w:rPr>
              <w:t>湖南省禁毒委员会</w:t>
            </w:r>
          </w:p>
        </w:tc>
      </w:tr>
      <w:tr>
        <w:tblPrEx>
          <w:tblLayout w:type="fixed"/>
          <w:tblCellMar>
            <w:top w:w="75" w:type="dxa"/>
            <w:left w:w="75" w:type="dxa"/>
            <w:bottom w:w="75" w:type="dxa"/>
            <w:right w:w="75" w:type="dxa"/>
          </w:tblCellMar>
        </w:tblPrEx>
        <w:trPr>
          <w:tblCellSpacing w:w="0" w:type="dxa"/>
          <w:jc w:val="center"/>
        </w:trPr>
        <w:tc>
          <w:tcPr>
            <w:tcW w:w="9000" w:type="dxa"/>
            <w:tcBorders>
              <w:top w:val="single" w:color="FF0000" w:sz="18" w:space="0"/>
              <w:left w:val="nil"/>
              <w:bottom w:val="nil"/>
              <w:right w:val="nil"/>
            </w:tcBorders>
            <w:vAlign w:val="bottom"/>
          </w:tcPr>
          <w:p>
            <w:pPr>
              <w:wordWrap w:val="0"/>
              <w:spacing w:line="640" w:lineRule="exact"/>
              <w:ind w:right="150"/>
              <w:jc w:val="righ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湘禁毒</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val="en-US" w:eastAsia="zh-CN"/>
              </w:rPr>
              <w:t>1</w:t>
            </w:r>
            <w:r>
              <w:rPr>
                <w:rFonts w:hint="default" w:ascii="Times New Roman" w:hAnsi="Times New Roman" w:eastAsia="仿宋_GB2312" w:cs="Times New Roman"/>
                <w:sz w:val="32"/>
                <w:szCs w:val="32"/>
              </w:rPr>
              <w:t>号</w:t>
            </w:r>
          </w:p>
        </w:tc>
      </w:tr>
    </w:tbl>
    <w:p>
      <w:pPr>
        <w:keepNext w:val="0"/>
        <w:keepLines w:val="0"/>
        <w:pageBreakBefore w:val="0"/>
        <w:widowControl w:val="0"/>
        <w:kinsoku/>
        <w:wordWrap/>
        <w:overflowPunct/>
        <w:topLinePunct w:val="0"/>
        <w:autoSpaceDN/>
        <w:bidi w:val="0"/>
        <w:adjustRightInd/>
        <w:snapToGrid/>
        <w:spacing w:line="640" w:lineRule="exact"/>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N/>
        <w:bidi w:val="0"/>
        <w:adjustRightInd/>
        <w:snapToGrid/>
        <w:spacing w:line="58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关于做好《新型毒品警示录》视频片观看和推广工作的通知</w:t>
      </w:r>
    </w:p>
    <w:p>
      <w:pPr>
        <w:keepNext w:val="0"/>
        <w:keepLines w:val="0"/>
        <w:pageBreakBefore w:val="0"/>
        <w:widowControl w:val="0"/>
        <w:kinsoku/>
        <w:wordWrap/>
        <w:overflowPunct/>
        <w:topLinePunct w:val="0"/>
        <w:autoSpaceDN/>
        <w:bidi w:val="0"/>
        <w:adjustRightInd/>
        <w:snapToGrid/>
        <w:spacing w:line="580" w:lineRule="exact"/>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80" w:lineRule="exact"/>
        <w:ind w:left="0" w:right="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各市州禁毒委员会</w:t>
      </w:r>
      <w:r>
        <w:rPr>
          <w:rFonts w:hint="eastAsia" w:ascii="Times New Roman" w:hAnsi="Times New Roman" w:eastAsia="仿宋_GB2312" w:cs="Times New Roman"/>
          <w:kern w:val="2"/>
          <w:sz w:val="32"/>
          <w:szCs w:val="32"/>
          <w:lang w:val="en-US" w:eastAsia="zh-CN" w:bidi="ar"/>
        </w:rPr>
        <w:t>，省禁毒委员会各成员单位</w:t>
      </w:r>
      <w:r>
        <w:rPr>
          <w:rFonts w:hint="default" w:ascii="Times New Roman" w:hAnsi="Times New Roman" w:eastAsia="仿宋_GB2312"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80" w:lineRule="exact"/>
        <w:ind w:left="0" w:right="0" w:firstLine="64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为深入贯彻落实习近平总书记关于禁毒工作的重要指示精神，顺应新形势下毒情形势发展需要，提升毒品预防教育的专业性和针对性，</w:t>
      </w:r>
      <w:r>
        <w:rPr>
          <w:rFonts w:hint="eastAsia" w:ascii="Times New Roman" w:hAnsi="Times New Roman" w:eastAsia="仿宋_GB2312" w:cs="Times New Roman"/>
          <w:kern w:val="2"/>
          <w:sz w:val="32"/>
          <w:szCs w:val="32"/>
          <w:lang w:val="en-US" w:eastAsia="zh-CN" w:bidi="ar"/>
        </w:rPr>
        <w:t>2024年，</w:t>
      </w:r>
      <w:r>
        <w:rPr>
          <w:rFonts w:hint="default" w:ascii="Times New Roman" w:hAnsi="Times New Roman" w:eastAsia="仿宋_GB2312" w:cs="Times New Roman"/>
          <w:kern w:val="2"/>
          <w:sz w:val="32"/>
          <w:szCs w:val="32"/>
          <w:lang w:val="en-US" w:eastAsia="zh-CN" w:bidi="ar"/>
        </w:rPr>
        <w:t>省禁毒办组织拍摄制作了以宣传新型毒品危害为主题的毒品预防教育视频片《罪恶与欺骗——新型毒品警示录》（简称“视频片”），现正式予以发布</w:t>
      </w:r>
      <w:r>
        <w:rPr>
          <w:rFonts w:hint="eastAsia" w:ascii="Times New Roman" w:hAnsi="Times New Roman" w:eastAsia="仿宋_GB2312" w:cs="Times New Roman"/>
          <w:kern w:val="2"/>
          <w:sz w:val="32"/>
          <w:szCs w:val="32"/>
          <w:lang w:val="en-US" w:eastAsia="zh-CN" w:bidi="ar"/>
        </w:rPr>
        <w:t>（下载链接附后）</w:t>
      </w: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请各地各部门认真做好学习观看和宣传推广。</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一、切实做好观看组织。</w:t>
      </w:r>
      <w:r>
        <w:rPr>
          <w:rFonts w:hint="default" w:ascii="Times New Roman" w:hAnsi="Times New Roman" w:eastAsia="仿宋_GB2312" w:cs="Times New Roman"/>
          <w:kern w:val="2"/>
          <w:sz w:val="32"/>
          <w:szCs w:val="32"/>
          <w:lang w:val="en-US" w:eastAsia="zh-CN" w:bidi="ar"/>
        </w:rPr>
        <w:t>当前，麻精药品和非列管成瘾性物质替代滥用迅速蔓延，新增滥用</w:t>
      </w:r>
      <w:r>
        <w:rPr>
          <w:rFonts w:hint="default" w:ascii="Times New Roman" w:hAnsi="Times New Roman" w:eastAsia="仿宋_GB2312" w:cs="Times New Roman"/>
          <w:kern w:val="2"/>
          <w:sz w:val="32"/>
          <w:szCs w:val="32"/>
          <w:lang w:eastAsia="zh-CN" w:bidi="ar"/>
        </w:rPr>
        <w:t>速度</w:t>
      </w:r>
      <w:r>
        <w:rPr>
          <w:rFonts w:hint="default" w:ascii="Times New Roman" w:hAnsi="Times New Roman" w:eastAsia="仿宋_GB2312" w:cs="Times New Roman"/>
          <w:kern w:val="2"/>
          <w:sz w:val="32"/>
          <w:szCs w:val="32"/>
          <w:lang w:val="en-US" w:eastAsia="zh-CN" w:bidi="ar"/>
        </w:rPr>
        <w:t>甚至超过传统毒品。视频片通过真实案例情景还原，生动诠释了滥用涉麻精药品等成瘾性物质的危害后果，</w:t>
      </w:r>
      <w:r>
        <w:rPr>
          <w:rFonts w:hint="default" w:ascii="Times New Roman" w:hAnsi="Times New Roman" w:eastAsia="仿宋_GB2312" w:cs="Times New Roman"/>
          <w:kern w:val="2"/>
          <w:sz w:val="32"/>
          <w:szCs w:val="32"/>
          <w:lang w:eastAsia="zh-CN" w:bidi="ar"/>
        </w:rPr>
        <w:t>再</w:t>
      </w:r>
      <w:r>
        <w:rPr>
          <w:rFonts w:hint="default" w:ascii="Times New Roman" w:hAnsi="Times New Roman" w:eastAsia="仿宋_GB2312" w:cs="Times New Roman"/>
          <w:kern w:val="2"/>
          <w:sz w:val="32"/>
          <w:szCs w:val="32"/>
          <w:lang w:val="en-US" w:eastAsia="zh-CN" w:bidi="ar"/>
        </w:rPr>
        <w:t>现了涉毒违法犯罪分子的作案手段，具有较强的警示</w:t>
      </w:r>
      <w:r>
        <w:rPr>
          <w:rFonts w:hint="default" w:ascii="Times New Roman" w:hAnsi="Times New Roman" w:eastAsia="仿宋_GB2312" w:cs="Times New Roman"/>
          <w:kern w:val="2"/>
          <w:sz w:val="32"/>
          <w:szCs w:val="32"/>
          <w:lang w:eastAsia="zh-CN" w:bidi="ar"/>
        </w:rPr>
        <w:t>教育</w:t>
      </w:r>
      <w:r>
        <w:rPr>
          <w:rFonts w:hint="default" w:ascii="Times New Roman" w:hAnsi="Times New Roman" w:eastAsia="仿宋_GB2312" w:cs="Times New Roman"/>
          <w:kern w:val="2"/>
          <w:sz w:val="32"/>
          <w:szCs w:val="32"/>
          <w:lang w:val="en-US" w:eastAsia="zh-CN" w:bidi="ar"/>
        </w:rPr>
        <w:t>意义。各地</w:t>
      </w:r>
      <w:r>
        <w:rPr>
          <w:rFonts w:hint="eastAsia" w:ascii="Times New Roman" w:hAnsi="Times New Roman" w:eastAsia="仿宋_GB2312" w:cs="Times New Roman"/>
          <w:kern w:val="2"/>
          <w:sz w:val="32"/>
          <w:szCs w:val="32"/>
          <w:lang w:val="en-US" w:eastAsia="zh-CN" w:bidi="ar"/>
        </w:rPr>
        <w:t>各部门</w:t>
      </w:r>
      <w:r>
        <w:rPr>
          <w:rFonts w:hint="default" w:ascii="Times New Roman" w:hAnsi="Times New Roman" w:eastAsia="仿宋_GB2312" w:cs="Times New Roman"/>
          <w:kern w:val="2"/>
          <w:sz w:val="32"/>
          <w:szCs w:val="32"/>
          <w:lang w:val="en-US" w:eastAsia="zh-CN" w:bidi="ar"/>
        </w:rPr>
        <w:t>要充分认识到视频片对于开展新时代毒品预防教育工作的重要作用，将视频片观看作为2025年各单位开展</w:t>
      </w:r>
      <w:r>
        <w:rPr>
          <w:rFonts w:hint="default" w:ascii="Times New Roman" w:hAnsi="Times New Roman" w:eastAsia="仿宋_GB2312" w:cs="Times New Roman"/>
          <w:kern w:val="2"/>
          <w:sz w:val="32"/>
          <w:szCs w:val="32"/>
          <w:lang w:eastAsia="zh-CN" w:bidi="ar"/>
        </w:rPr>
        <w:t>警示</w:t>
      </w:r>
      <w:r>
        <w:rPr>
          <w:rFonts w:hint="default" w:ascii="Times New Roman" w:hAnsi="Times New Roman" w:eastAsia="仿宋_GB2312" w:cs="Times New Roman"/>
          <w:kern w:val="2"/>
          <w:sz w:val="32"/>
          <w:szCs w:val="32"/>
          <w:lang w:val="en-US" w:eastAsia="zh-CN" w:bidi="ar"/>
        </w:rPr>
        <w:t>教育、推进作风建设工作的重要内容，认真制定观看计划，</w:t>
      </w:r>
      <w:r>
        <w:rPr>
          <w:rFonts w:hint="default" w:ascii="Times New Roman" w:hAnsi="Times New Roman" w:eastAsia="仿宋_GB2312" w:cs="Times New Roman"/>
          <w:kern w:val="2"/>
          <w:sz w:val="32"/>
          <w:szCs w:val="32"/>
          <w:lang w:eastAsia="zh-CN" w:bidi="ar"/>
        </w:rPr>
        <w:t>自主</w:t>
      </w:r>
      <w:r>
        <w:rPr>
          <w:rFonts w:hint="default" w:ascii="Times New Roman" w:hAnsi="Times New Roman" w:eastAsia="仿宋_GB2312" w:cs="Times New Roman"/>
          <w:kern w:val="2"/>
          <w:sz w:val="32"/>
          <w:szCs w:val="32"/>
          <w:lang w:val="en-US" w:eastAsia="zh-CN" w:bidi="ar"/>
        </w:rPr>
        <w:t>组织观看。</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二、认真做好宣传推广。</w:t>
      </w:r>
      <w:r>
        <w:rPr>
          <w:rFonts w:hint="default" w:ascii="Times New Roman" w:hAnsi="Times New Roman" w:eastAsia="仿宋_GB2312" w:cs="Times New Roman"/>
          <w:kern w:val="2"/>
          <w:sz w:val="32"/>
          <w:szCs w:val="32"/>
          <w:lang w:val="en-US" w:eastAsia="zh-CN" w:bidi="ar"/>
        </w:rPr>
        <w:t>各地</w:t>
      </w:r>
      <w:r>
        <w:rPr>
          <w:rFonts w:hint="eastAsia" w:ascii="Times New Roman" w:hAnsi="Times New Roman" w:eastAsia="仿宋_GB2312" w:cs="Times New Roman"/>
          <w:kern w:val="2"/>
          <w:sz w:val="32"/>
          <w:szCs w:val="32"/>
          <w:lang w:val="en-US" w:eastAsia="zh-CN" w:bidi="ar"/>
        </w:rPr>
        <w:t>各部门</w:t>
      </w:r>
      <w:r>
        <w:rPr>
          <w:rFonts w:hint="default" w:ascii="Times New Roman" w:hAnsi="Times New Roman" w:eastAsia="仿宋_GB2312" w:cs="Times New Roman"/>
          <w:kern w:val="2"/>
          <w:sz w:val="32"/>
          <w:szCs w:val="32"/>
          <w:lang w:val="en-US" w:eastAsia="zh-CN" w:bidi="ar"/>
        </w:rPr>
        <w:t>要充分运用本单位和行业系统传播资源做好视频片宣传推广，切实扩大传播覆盖面。各</w:t>
      </w:r>
      <w:r>
        <w:rPr>
          <w:rFonts w:hint="eastAsia" w:ascii="Times New Roman" w:hAnsi="Times New Roman" w:eastAsia="仿宋_GB2312" w:cs="Times New Roman"/>
          <w:kern w:val="2"/>
          <w:sz w:val="32"/>
          <w:szCs w:val="32"/>
          <w:lang w:val="en-US" w:eastAsia="zh-CN" w:bidi="ar"/>
        </w:rPr>
        <w:t>成员</w:t>
      </w:r>
      <w:r>
        <w:rPr>
          <w:rFonts w:hint="default" w:ascii="Times New Roman" w:hAnsi="Times New Roman" w:eastAsia="仿宋_GB2312" w:cs="Times New Roman"/>
          <w:kern w:val="2"/>
          <w:sz w:val="32"/>
          <w:szCs w:val="32"/>
          <w:lang w:val="en-US" w:eastAsia="zh-CN" w:bidi="ar"/>
        </w:rPr>
        <w:t>单位要依托本单位自媒体平台、大院电子屏等媒介播发视频。各级禁毒办要充分利用禁毒新媒体矩阵、禁毒教育基地等线上线下</w:t>
      </w:r>
      <w:r>
        <w:rPr>
          <w:rFonts w:hint="eastAsia" w:ascii="Times New Roman" w:hAnsi="Times New Roman" w:eastAsia="仿宋_GB2312" w:cs="Times New Roman"/>
          <w:kern w:val="2"/>
          <w:sz w:val="32"/>
          <w:szCs w:val="32"/>
          <w:lang w:val="en-US" w:eastAsia="zh-CN" w:bidi="ar"/>
        </w:rPr>
        <w:t>媒介</w:t>
      </w:r>
      <w:r>
        <w:rPr>
          <w:rFonts w:hint="default" w:ascii="Times New Roman" w:hAnsi="Times New Roman" w:eastAsia="仿宋_GB2312" w:cs="Times New Roman"/>
          <w:kern w:val="2"/>
          <w:sz w:val="32"/>
          <w:szCs w:val="32"/>
          <w:lang w:val="en-US" w:eastAsia="zh-CN" w:bidi="ar"/>
        </w:rPr>
        <w:t>播发视频，协调视频资源纳入党校（行政学院）培训资源，进驻政务大厅、娱乐场所、车站、</w:t>
      </w:r>
      <w:r>
        <w:rPr>
          <w:rFonts w:hint="eastAsia" w:ascii="Times New Roman" w:hAnsi="Times New Roman" w:eastAsia="仿宋_GB2312" w:cs="Times New Roman"/>
          <w:kern w:val="2"/>
          <w:sz w:val="32"/>
          <w:szCs w:val="32"/>
          <w:lang w:val="en-US" w:eastAsia="zh-CN" w:bidi="ar"/>
        </w:rPr>
        <w:t>地铁、</w:t>
      </w:r>
      <w:r>
        <w:rPr>
          <w:rFonts w:hint="default" w:ascii="Times New Roman" w:hAnsi="Times New Roman" w:eastAsia="仿宋_GB2312" w:cs="Times New Roman"/>
          <w:kern w:val="2"/>
          <w:sz w:val="32"/>
          <w:szCs w:val="32"/>
          <w:lang w:val="en-US" w:eastAsia="zh-CN" w:bidi="ar"/>
        </w:rPr>
        <w:t>广场、商场、小区等公共场所和重点部位</w:t>
      </w:r>
      <w:r>
        <w:rPr>
          <w:rFonts w:hint="default" w:ascii="Times New Roman" w:hAnsi="Times New Roman" w:eastAsia="仿宋_GB2312" w:cs="Times New Roman"/>
          <w:kern w:val="2"/>
          <w:sz w:val="32"/>
          <w:szCs w:val="32"/>
          <w:lang w:eastAsia="zh-CN" w:bidi="ar"/>
        </w:rPr>
        <w:t>，扩大覆盖面，增强宣传效果</w:t>
      </w:r>
      <w:r>
        <w:rPr>
          <w:rFonts w:hint="default" w:ascii="Times New Roman" w:hAnsi="Times New Roman" w:eastAsia="仿宋_GB2312" w:cs="Times New Roman"/>
          <w:kern w:val="2"/>
          <w:sz w:val="32"/>
          <w:szCs w:val="32"/>
          <w:lang w:val="en-US" w:eastAsia="zh-CN" w:bidi="ar"/>
        </w:rPr>
        <w:t>。</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三、及时做好总结反馈。</w:t>
      </w:r>
      <w:r>
        <w:rPr>
          <w:rFonts w:hint="default" w:ascii="Times New Roman" w:hAnsi="Times New Roman" w:eastAsia="仿宋_GB2312" w:cs="Times New Roman"/>
          <w:kern w:val="2"/>
          <w:sz w:val="32"/>
          <w:szCs w:val="32"/>
          <w:lang w:val="en-US" w:eastAsia="zh-CN" w:bidi="ar"/>
        </w:rPr>
        <w:t>各</w:t>
      </w:r>
      <w:r>
        <w:rPr>
          <w:rFonts w:hint="eastAsia" w:ascii="Times New Roman" w:hAnsi="Times New Roman" w:eastAsia="仿宋_GB2312" w:cs="Times New Roman"/>
          <w:kern w:val="2"/>
          <w:sz w:val="32"/>
          <w:szCs w:val="32"/>
          <w:lang w:val="en-US" w:eastAsia="zh-CN" w:bidi="ar"/>
        </w:rPr>
        <w:t>地各部门</w:t>
      </w:r>
      <w:r>
        <w:rPr>
          <w:rFonts w:hint="default" w:ascii="Times New Roman" w:hAnsi="Times New Roman" w:eastAsia="仿宋_GB2312" w:cs="Times New Roman"/>
          <w:kern w:val="2"/>
          <w:sz w:val="32"/>
          <w:szCs w:val="32"/>
          <w:lang w:val="en-US" w:eastAsia="zh-CN" w:bidi="ar"/>
        </w:rPr>
        <w:t>要做好视频片使用协调推动工作，定期调度本地相关单位、场所、媒体平台等部位观看和推广情况，督促指导各</w:t>
      </w:r>
      <w:r>
        <w:rPr>
          <w:rFonts w:hint="eastAsia" w:ascii="Times New Roman" w:hAnsi="Times New Roman" w:eastAsia="仿宋_GB2312" w:cs="Times New Roman"/>
          <w:kern w:val="2"/>
          <w:sz w:val="32"/>
          <w:szCs w:val="32"/>
          <w:lang w:val="en-US" w:eastAsia="zh-CN" w:bidi="ar"/>
        </w:rPr>
        <w:t>单位、各</w:t>
      </w:r>
      <w:r>
        <w:rPr>
          <w:rFonts w:hint="default" w:ascii="Times New Roman" w:hAnsi="Times New Roman" w:eastAsia="仿宋_GB2312" w:cs="Times New Roman"/>
          <w:kern w:val="2"/>
          <w:sz w:val="32"/>
          <w:szCs w:val="32"/>
          <w:lang w:val="en-US" w:eastAsia="zh-CN" w:bidi="ar"/>
        </w:rPr>
        <w:t>部门深入开展毒品预防教育工作，</w:t>
      </w:r>
      <w:r>
        <w:rPr>
          <w:rFonts w:hint="eastAsia" w:ascii="Times New Roman" w:hAnsi="Times New Roman" w:eastAsia="仿宋_GB2312" w:cs="Times New Roman"/>
          <w:kern w:val="2"/>
          <w:sz w:val="32"/>
          <w:szCs w:val="32"/>
          <w:lang w:val="en-US" w:eastAsia="zh-CN" w:bidi="ar"/>
        </w:rPr>
        <w:t>深入</w:t>
      </w:r>
      <w:r>
        <w:rPr>
          <w:rFonts w:hint="default" w:ascii="Times New Roman" w:hAnsi="Times New Roman" w:eastAsia="仿宋_GB2312" w:cs="Times New Roman"/>
          <w:kern w:val="2"/>
          <w:sz w:val="32"/>
          <w:szCs w:val="32"/>
          <w:lang w:val="en-US" w:eastAsia="zh-CN" w:bidi="ar"/>
        </w:rPr>
        <w:t>推进禁毒宣传“七进”</w:t>
      </w: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不断巩固提升禁毒工作治理水平，推动新时代</w:t>
      </w:r>
      <w:r>
        <w:rPr>
          <w:rFonts w:hint="eastAsia" w:ascii="Times New Roman" w:hAnsi="Times New Roman" w:eastAsia="仿宋_GB2312" w:cs="Times New Roman"/>
          <w:kern w:val="2"/>
          <w:sz w:val="32"/>
          <w:szCs w:val="32"/>
          <w:lang w:val="en-US" w:eastAsia="zh-CN" w:bidi="ar"/>
        </w:rPr>
        <w:t>禁毒人民战争向</w:t>
      </w:r>
      <w:r>
        <w:rPr>
          <w:rFonts w:hint="default" w:ascii="Times New Roman" w:hAnsi="Times New Roman" w:eastAsia="仿宋_GB2312" w:cs="Times New Roman"/>
          <w:kern w:val="2"/>
          <w:sz w:val="32"/>
          <w:szCs w:val="32"/>
          <w:lang w:val="en-US" w:eastAsia="zh-CN" w:bidi="ar"/>
        </w:rPr>
        <w:t>纵深发展。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580" w:lineRule="exact"/>
        <w:ind w:right="0" w:rightChars="0" w:firstLine="64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特此通知。</w:t>
      </w:r>
    </w:p>
    <w:p>
      <w:pPr>
        <w:keepNext w:val="0"/>
        <w:keepLines w:val="0"/>
        <w:pageBreakBefore w:val="0"/>
        <w:widowControl w:val="0"/>
        <w:numPr>
          <w:ilvl w:val="0"/>
          <w:numId w:val="0"/>
        </w:numPr>
        <w:suppressLineNumbers w:val="0"/>
        <w:kinsoku w:val="0"/>
        <w:wordWrap w:val="0"/>
        <w:overflowPunct/>
        <w:topLinePunct w:val="0"/>
        <w:autoSpaceDE w:val="0"/>
        <w:autoSpaceDN/>
        <w:bidi w:val="0"/>
        <w:adjustRightInd/>
        <w:snapToGrid/>
        <w:spacing w:before="0" w:beforeLines="0" w:beforeAutospacing="0" w:after="0" w:afterLines="0" w:afterAutospacing="0" w:line="580" w:lineRule="exact"/>
        <w:ind w:right="0" w:rightChars="0" w:firstLine="641"/>
        <w:jc w:val="both"/>
        <w:textAlignment w:val="auto"/>
        <w:outlineLvl w:val="9"/>
        <w:rPr>
          <w:rFonts w:hint="eastAsia"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视频片下载地址</w:t>
      </w:r>
      <w:r>
        <w:rPr>
          <w:rFonts w:hint="eastAsia" w:ascii="Times New Roman" w:hAnsi="Times New Roman" w:eastAsia="仿宋_GB2312" w:cs="Times New Roman"/>
          <w:kern w:val="2"/>
          <w:sz w:val="32"/>
          <w:szCs w:val="32"/>
          <w:lang w:val="en-US" w:eastAsia="zh-CN" w:bidi="ar"/>
        </w:rPr>
        <w:t>：百度网盘链接: https://pan.baidu.com/s/1hCJV6tNyS0YKsWjgKV-31Q?pwd=8h3c  提取码: 8h3c</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580" w:lineRule="exact"/>
        <w:ind w:right="0" w:rightChars="0" w:firstLine="64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湖南禁毒抖音号将同步播出，各地可组织自愿观看。</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580" w:lineRule="exact"/>
        <w:ind w:right="0" w:rightChars="0" w:firstLine="64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联系人：梁涛      联系方式：15388996382</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580" w:lineRule="exact"/>
        <w:ind w:right="0" w:rightChars="0" w:firstLine="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580" w:lineRule="exact"/>
        <w:ind w:right="0" w:rightChars="0" w:firstLine="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580" w:lineRule="exact"/>
        <w:ind w:right="0" w:rightChars="0" w:firstLine="64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湖南省禁毒委员会</w:t>
      </w:r>
    </w:p>
    <w:p>
      <w:pPr>
        <w:keepNext w:val="0"/>
        <w:keepLines w:val="0"/>
        <w:pageBreakBefore w:val="0"/>
        <w:widowControl w:val="0"/>
        <w:numPr>
          <w:ilvl w:val="0"/>
          <w:numId w:val="0"/>
        </w:numPr>
        <w:kinsoku/>
        <w:wordWrap/>
        <w:overflowPunct/>
        <w:topLinePunct w:val="0"/>
        <w:autoSpaceDE w:val="0"/>
        <w:autoSpaceDN/>
        <w:bidi w:val="0"/>
        <w:adjustRightInd/>
        <w:snapToGrid/>
        <w:spacing w:beforeLines="0" w:afterLines="0" w:line="580" w:lineRule="exact"/>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eastAsia="仿宋_GB2312" w:cs="Times New Roman"/>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年1月</w:t>
      </w:r>
      <w:r>
        <w:rPr>
          <w:rFonts w:hint="eastAsia" w:ascii="Times New Roman" w:hAnsi="Times New Roman" w:eastAsia="仿宋_GB2312" w:cs="Times New Roman"/>
          <w:kern w:val="2"/>
          <w:sz w:val="32"/>
          <w:szCs w:val="32"/>
          <w:lang w:val="en-US" w:eastAsia="zh-CN" w:bidi="ar"/>
        </w:rPr>
        <w:t>15</w:t>
      </w:r>
      <w:r>
        <w:rPr>
          <w:rFonts w:hint="default" w:ascii="Times New Roman" w:hAnsi="Times New Roman" w:eastAsia="仿宋_GB2312" w:cs="Times New Roman"/>
          <w:kern w:val="2"/>
          <w:sz w:val="32"/>
          <w:szCs w:val="32"/>
          <w:lang w:val="en-US" w:eastAsia="zh-CN" w:bidi="ar"/>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231A4"/>
    <w:rsid w:val="134F7CDD"/>
    <w:rsid w:val="13D231A4"/>
    <w:rsid w:val="153D2ABF"/>
    <w:rsid w:val="178F1F7E"/>
    <w:rsid w:val="1FA04B5E"/>
    <w:rsid w:val="203B2628"/>
    <w:rsid w:val="233335D8"/>
    <w:rsid w:val="26D8500C"/>
    <w:rsid w:val="2F21399F"/>
    <w:rsid w:val="32085516"/>
    <w:rsid w:val="34EE2BB2"/>
    <w:rsid w:val="3E985770"/>
    <w:rsid w:val="40B46507"/>
    <w:rsid w:val="4473407D"/>
    <w:rsid w:val="465C13ED"/>
    <w:rsid w:val="47E27491"/>
    <w:rsid w:val="4CB91C8A"/>
    <w:rsid w:val="4FF5E77B"/>
    <w:rsid w:val="576F6255"/>
    <w:rsid w:val="5B457E18"/>
    <w:rsid w:val="5FFF13C1"/>
    <w:rsid w:val="620C2B4A"/>
    <w:rsid w:val="63663F58"/>
    <w:rsid w:val="64E2213C"/>
    <w:rsid w:val="6D7F0BA0"/>
    <w:rsid w:val="73D37FCB"/>
    <w:rsid w:val="77FB8DA5"/>
    <w:rsid w:val="7C54238D"/>
    <w:rsid w:val="B50D9AA5"/>
    <w:rsid w:val="E337A529"/>
    <w:rsid w:val="EB75F834"/>
    <w:rsid w:val="FB7910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20" w:after="20"/>
      <w:outlineLvl w:val="2"/>
    </w:pPr>
    <w:rPr>
      <w:rFonts w:eastAsia="仿宋_GB2312"/>
      <w:bCs/>
      <w:sz w:val="32"/>
      <w:szCs w:val="32"/>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13</TotalTime>
  <ScaleCrop>false</ScaleCrop>
  <LinksUpToDate>false</LinksUpToDate>
  <CharactersWithSpaces>0</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2024-11-16T06:59:00Z</dcterms:created>
  <dc:creator>梁涛</dc:creator>
  <cp:lastModifiedBy>梁涛</cp:lastModifiedBy>
  <dcterms:modified xsi:type="dcterms:W3CDTF">2025-01-15T07:46:17Z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