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spacing w:line="58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val="en-US" w:eastAsia="zh-CN"/>
        </w:rPr>
        <w:t>岘政发〔2023〕49号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560" w:lineRule="exact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  <w:t>岘山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镇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  <w:t>“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val="en-US" w:eastAsia="zh-CN"/>
        </w:rPr>
        <w:t>践行二十大、平安送万家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  <w:t>”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val="en-US" w:eastAsia="zh-CN"/>
        </w:rPr>
        <w:t>平安建设主题宣传活动实施方案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各</w:t>
      </w:r>
      <w:r>
        <w:rPr>
          <w:rStyle w:val="12"/>
          <w:rFonts w:hint="eastAsia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村（社区）、镇属单位</w:t>
      </w:r>
      <w:r>
        <w:rPr>
          <w:rStyle w:val="12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深入贯彻落实党的二十大和中央、省市县政法工作精神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，经镇党政联席会议研究通过，</w:t>
      </w:r>
      <w:r>
        <w:rPr>
          <w:rFonts w:hint="eastAsia" w:eastAsia="仿宋_GB2312" w:cs="Times New Roman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《岘山镇“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践行二十大、平安送万家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平安建设主题宣传活动实施方案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给你们，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认真贯彻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执行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right"/>
        <w:textAlignment w:val="auto"/>
        <w:outlineLvl w:val="9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岘山镇人民政府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right"/>
        <w:textAlignment w:val="auto"/>
        <w:outlineLvl w:val="9"/>
        <w:rPr>
          <w:rFonts w:hint="default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2023年9月7日</w:t>
      </w:r>
    </w:p>
    <w:p>
      <w:pP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  <w:t>岘山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镇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  <w:t>“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val="en-US" w:eastAsia="zh-CN"/>
        </w:rPr>
        <w:t>践行二十大、平安送万家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cs="仿宋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val="en-US" w:eastAsia="zh-CN"/>
        </w:rPr>
        <w:t>平安建设主题宣传活动实施方案</w:t>
      </w:r>
    </w:p>
    <w:p>
      <w:pPr>
        <w:pStyle w:val="2"/>
        <w:rPr>
          <w:rFonts w:hint="eastAsia"/>
          <w:sz w:val="36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根据衡阳县“践行二十大、平安送万家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平安建设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主题宣传活动要求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为配合做好政法系统文艺巡回演出活动，</w:t>
      </w:r>
      <w:r>
        <w:rPr>
          <w:rFonts w:hint="eastAsia" w:ascii="仿宋" w:hAnsi="仿宋" w:eastAsia="仿宋" w:cs="仿宋"/>
          <w:sz w:val="32"/>
          <w:szCs w:val="32"/>
        </w:rPr>
        <w:t>结合我镇实际，特制定本方案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84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以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党的二十大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精神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和习近平新时代中国特色社会主义思想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为指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导，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深入贯彻落实中央、省市县政法工作精神，坚持统筹发展与安全，扎实推进平安岘山、法治岘山建设，不断提高市域治理现代化能力和水平，进一步提高社会各界参与社会综合治理工作的积极性，努力构建更加安全更加稳定更加和谐的社会环境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、组织领导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firstLine="632" w:firstLineChars="20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为确保宣传活动顺利开展，我镇成立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“践行二十大、平安送万家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平安建设主题宣传活动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，组成名单如下：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由党委书记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周绍友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任组长，党委副书记、镇长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曾繁荣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任第一副组长，党委副书记、政法委员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刘翔宇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任常务副组长，其他班子成员任副组长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。工作专班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下设</w:t>
      </w:r>
      <w:r>
        <w:rPr>
          <w:rFonts w:hint="eastAsia" w:ascii="仿宋" w:hAnsi="仿宋" w:eastAsia="仿宋" w:cs="仿宋"/>
          <w:sz w:val="32"/>
          <w:szCs w:val="32"/>
        </w:rPr>
        <w:t>办公室，办公室设在镇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社会治安综合治理和应急管理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刘翔宇</w:t>
      </w:r>
      <w:r>
        <w:rPr>
          <w:rFonts w:hint="eastAsia" w:ascii="仿宋" w:hAnsi="仿宋" w:eastAsia="仿宋" w:cs="仿宋"/>
          <w:sz w:val="32"/>
          <w:szCs w:val="32"/>
        </w:rPr>
        <w:t>兼任办公室主任，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负责活动方案具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体实施及协调联络，切实加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强对活动的组织领导。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仿宋" w:hAnsi="仿宋" w:eastAsia="黑体" w:cs="仿宋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firstLine="635" w:firstLineChars="200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内容：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践行二十大、平安送万家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平安建设主题宣传活动文艺汇演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firstLine="635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（二）时间：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9月12日上午8：30，整场演出预计90分钟。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5" w:firstLineChars="20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kern w:val="2"/>
          <w:sz w:val="32"/>
          <w:szCs w:val="32"/>
          <w:lang w:val="en-US" w:eastAsia="zh-CN" w:bidi="ar-SA"/>
        </w:rPr>
        <w:t>（三）地点：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岘山镇党建文化广场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5" w:firstLineChars="200"/>
        <w:rPr>
          <w:rFonts w:hint="eastAsia" w:ascii="仿宋" w:hAnsi="仿宋" w:eastAsia="仿宋" w:cs="仿宋"/>
          <w:b/>
          <w:bCs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2"/>
          <w:kern w:val="2"/>
          <w:sz w:val="32"/>
          <w:szCs w:val="32"/>
          <w:lang w:val="en-US" w:eastAsia="zh-CN" w:bidi="ar-SA"/>
        </w:rPr>
        <w:t>（四）参加人员：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2" w:firstLineChars="20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1、全体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脱产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干部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含站所、镇属单位，共90人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2" w:firstLineChars="20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村（社区）党员干部、群众：岘市社区40人、岘山村25人、田心村15人、光明村15人、木口村15人，共110人；其余25个村（社区）每村4人，共100人）。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5" w:firstLineChars="200"/>
        <w:rPr>
          <w:rFonts w:hint="eastAsia" w:ascii="仿宋" w:hAnsi="仿宋" w:eastAsia="仿宋" w:cs="仿宋"/>
          <w:b/>
          <w:bCs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2"/>
          <w:kern w:val="2"/>
          <w:sz w:val="32"/>
          <w:szCs w:val="32"/>
          <w:lang w:val="en-US" w:eastAsia="zh-CN" w:bidi="ar-SA"/>
        </w:rPr>
        <w:t>（五）活动议程：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2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、党委书记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周绍友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致辞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2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县联系单位领导讲话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2" w:firstLineChars="200"/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文艺节目演出（分四个阶段组织有奖问答）；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32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4、合影留念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四、工作安排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80" w:firstLineChars="200"/>
        <w:rPr>
          <w:rFonts w:hint="eastAsia"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为确保此次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践行二十大、平安送万家</w:t>
      </w:r>
      <w:r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平安建设主题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宣传活动准备充分、组织有序、保障有力，特成立活动筹备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个工作组：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left="680" w:leftChars="0"/>
        <w:rPr>
          <w:rFonts w:ascii="仿宋" w:hAnsi="仿宋" w:eastAsia="仿宋" w:cs="仿宋"/>
          <w:b/>
          <w:bCs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  <w:t>（一）组织筹备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720" w:firstLineChars="0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长：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刘翔宇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720" w:firstLineChars="0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负责部门：综治办、社会事业综合服务中心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720" w:firstLineChars="0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责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负责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活动统筹协调、前期准备、人员组织、活动休息室准备（公租房一楼大会议室），配合工作人员做好舞台搭建、摆放宣传展板、协助发放有奖竞答奖品等工作。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left="680" w:leftChars="0"/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  <w:t>（二）宣传报道组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720" w:firstLineChars="0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长：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易玉娥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720" w:firstLineChars="0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员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康湘琳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720" w:firstLineChars="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责：负责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践行二十大、平安送万家</w:t>
      </w:r>
      <w:r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平安建设主题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宣传活动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宣传报道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left="680" w:leftChars="0"/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  <w:t>（三）后勤保障组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Chars="0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长：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王  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Chars="0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负责部门：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党政办、财政所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Chars="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责：负责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会议现场的所需物资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准备及工作人员用餐，其中座椅300个、矿泉水300瓶、工作用餐5桌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left="680" w:leftChars="0"/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  <w:t>（四）安保维稳组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680" w:firstLine="0" w:firstLineChars="0"/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  <w:t>安保维稳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长：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罗  琼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负责部门：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综合执法大队、派出所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责：负责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现场安保维稳工作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680" w:firstLine="0" w:firstLineChars="0"/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  <w:t>交通畅安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长：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吴江龙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责任部门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交管站、交警二中队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责：负责维护道路交通及会场秩序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left="680" w:leftChars="0"/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  <w:t>（五）医疗保障组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组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长：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易玉娥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default" w:ascii="仿宋" w:hAnsi="仿宋" w:eastAsia="仿宋" w:cs="仿宋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责任部门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卫生院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责：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负责医疗保障、预防人员中暑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等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情况。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五、活动要求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3" w:firstLineChars="200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（一）加强组织领导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要充分认识平安建设工作的必要性和重要性，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切实把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此次宣传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活动作为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平安建设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工作的一项重要内容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精心策划，狠抓落实。要加强与联系单位的沟通合作，做好前期准备，确保宣传活动扎实开展、取得实效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3" w:firstLineChars="200"/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（二）注重广泛参与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要采取积极有效的方式方法，最大程度、最大范围地调动广大人民群众积极参与到宣传活动中来。要积极调动各方力量和资源,广泛宣传平安建设相关知识，通过干群密切配合，推动全镇平安建设工作进一步推进落实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68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val="en-US" w:eastAsia="zh-CN"/>
        </w:rPr>
        <w:t>建立长效机制。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“践行二十大、平安送万家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安建设主题宣传活动为契机，围绕反电诈、禁毒、防性侵、安全生产、信访维稳等重点工作，组织开展好各项宣传教育活动，营造良好的氛围，同时加大执法检查、专项整治和隐患排查力度，把安全隐患和问题消灭在萌芽状态，努力推进平安岘山建设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附件：《岘山镇“践行二十大、平安送万家”平安建设主题宣传活动节目单》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岘山镇人民政府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2023年9月7日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岘山镇“践行二十大、平安送万家”平安建设主题宣传活动节目单</w:t>
      </w:r>
    </w:p>
    <w:tbl>
      <w:tblPr>
        <w:tblStyle w:val="11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780"/>
        <w:gridCol w:w="3180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节目形式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参演人数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主持人致辞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伍金莲、凌东锋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擒拿格斗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《蓝剑出击》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音乐快板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《喜赞二十大》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伍金莲、毛星星、董良秀、刘佳妮、黄乐聪、罗丽萍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花鼓表演唱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《平安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创建处处好》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陈轶、颜瑞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抽奖环节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禁毒小品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《回头的浪子》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李向阳、董良秀、冯青、江云忠、王伟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抽奖环节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三句半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《文明守法、平安出行》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张静、江云忠、颜瑞、王伟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抽奖环节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歌伴舞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《有些花儿》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刘佳妮、黄乐聪、毛星星、董良秀、伍金莲、罗丽萍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小品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《陷阱》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张静、王伟、陈轶、李向阳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渔鼓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《未成年人防性侵》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冯青、董良秀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抽奖环节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8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快板</w:t>
            </w:r>
          </w:p>
        </w:tc>
        <w:tc>
          <w:tcPr>
            <w:tcW w:w="3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《政法盾牌稳民心》</w:t>
            </w:r>
          </w:p>
        </w:tc>
        <w:tc>
          <w:tcPr>
            <w:tcW w:w="30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刘佳妮、黄乐聪、毛星星、伍金莲、江云忠、颜瑞、王伟、李向阳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ind w:left="0" w:leftChars="0" w:firstLine="0" w:firstLineChars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OTQwMzljNmJjYWJhMjJkNjY0Yjc2ZmZkYWMyYWIifQ=="/>
  </w:docVars>
  <w:rsids>
    <w:rsidRoot w:val="00D506F6"/>
    <w:rsid w:val="00072EA0"/>
    <w:rsid w:val="005B0399"/>
    <w:rsid w:val="00AA5690"/>
    <w:rsid w:val="00D506F6"/>
    <w:rsid w:val="00D71F3D"/>
    <w:rsid w:val="018A1427"/>
    <w:rsid w:val="028C11CF"/>
    <w:rsid w:val="033412E1"/>
    <w:rsid w:val="03DE5A5A"/>
    <w:rsid w:val="070C4371"/>
    <w:rsid w:val="087150EF"/>
    <w:rsid w:val="08A34E29"/>
    <w:rsid w:val="08FA3336"/>
    <w:rsid w:val="0BC442C6"/>
    <w:rsid w:val="0C8B0F59"/>
    <w:rsid w:val="0D222E5C"/>
    <w:rsid w:val="0D2A5308"/>
    <w:rsid w:val="0E172295"/>
    <w:rsid w:val="130F43F4"/>
    <w:rsid w:val="13D4673B"/>
    <w:rsid w:val="1472300D"/>
    <w:rsid w:val="16300563"/>
    <w:rsid w:val="16460E1F"/>
    <w:rsid w:val="16DE1BA1"/>
    <w:rsid w:val="16F615E1"/>
    <w:rsid w:val="1A85487B"/>
    <w:rsid w:val="1C420E24"/>
    <w:rsid w:val="1CDD6D9F"/>
    <w:rsid w:val="1E656700"/>
    <w:rsid w:val="1F9F0CEE"/>
    <w:rsid w:val="20C04A0E"/>
    <w:rsid w:val="21132697"/>
    <w:rsid w:val="2181529D"/>
    <w:rsid w:val="2318468D"/>
    <w:rsid w:val="2412028E"/>
    <w:rsid w:val="24773395"/>
    <w:rsid w:val="272D3ADF"/>
    <w:rsid w:val="274B0A37"/>
    <w:rsid w:val="28EB0F60"/>
    <w:rsid w:val="297D16EE"/>
    <w:rsid w:val="2A351CF5"/>
    <w:rsid w:val="2A3A313B"/>
    <w:rsid w:val="2E3B4AA0"/>
    <w:rsid w:val="2F11363A"/>
    <w:rsid w:val="2FC11C09"/>
    <w:rsid w:val="312D6143"/>
    <w:rsid w:val="31344D88"/>
    <w:rsid w:val="32BC6B19"/>
    <w:rsid w:val="33C11E18"/>
    <w:rsid w:val="33E05E48"/>
    <w:rsid w:val="35042CC3"/>
    <w:rsid w:val="351E7AED"/>
    <w:rsid w:val="35CE3A82"/>
    <w:rsid w:val="36E57A6B"/>
    <w:rsid w:val="37390C2F"/>
    <w:rsid w:val="38EA2A7D"/>
    <w:rsid w:val="3B7F30A4"/>
    <w:rsid w:val="3F160444"/>
    <w:rsid w:val="3F4E6449"/>
    <w:rsid w:val="3FB83028"/>
    <w:rsid w:val="40911CCB"/>
    <w:rsid w:val="40DE086C"/>
    <w:rsid w:val="42AA00E0"/>
    <w:rsid w:val="42EA799C"/>
    <w:rsid w:val="43AC2EA4"/>
    <w:rsid w:val="44BC2C73"/>
    <w:rsid w:val="47C70219"/>
    <w:rsid w:val="4AF820D5"/>
    <w:rsid w:val="4C07336D"/>
    <w:rsid w:val="4C97634C"/>
    <w:rsid w:val="4CB678D6"/>
    <w:rsid w:val="4D704F42"/>
    <w:rsid w:val="4DBA322B"/>
    <w:rsid w:val="4DCA589B"/>
    <w:rsid w:val="4F9472EF"/>
    <w:rsid w:val="505A56D9"/>
    <w:rsid w:val="5528186F"/>
    <w:rsid w:val="55D63DC4"/>
    <w:rsid w:val="565704F6"/>
    <w:rsid w:val="56682C5A"/>
    <w:rsid w:val="567C6182"/>
    <w:rsid w:val="591F071C"/>
    <w:rsid w:val="59BD1A20"/>
    <w:rsid w:val="5D83037A"/>
    <w:rsid w:val="5DE51034"/>
    <w:rsid w:val="5E364C03"/>
    <w:rsid w:val="5E530E87"/>
    <w:rsid w:val="610417D1"/>
    <w:rsid w:val="63EE39BD"/>
    <w:rsid w:val="63FA6EBC"/>
    <w:rsid w:val="648715CC"/>
    <w:rsid w:val="64963088"/>
    <w:rsid w:val="64BE5FF1"/>
    <w:rsid w:val="663F32AC"/>
    <w:rsid w:val="69020D6D"/>
    <w:rsid w:val="69096BB1"/>
    <w:rsid w:val="6B012B64"/>
    <w:rsid w:val="6B776C03"/>
    <w:rsid w:val="6CE71876"/>
    <w:rsid w:val="6E5A5458"/>
    <w:rsid w:val="6F7B5355"/>
    <w:rsid w:val="723A5F99"/>
    <w:rsid w:val="76856AB9"/>
    <w:rsid w:val="78247F45"/>
    <w:rsid w:val="790C34C1"/>
    <w:rsid w:val="79D97847"/>
    <w:rsid w:val="7C344927"/>
    <w:rsid w:val="7C5D1F8C"/>
    <w:rsid w:val="7C9B0F7D"/>
    <w:rsid w:val="7DD870BF"/>
    <w:rsid w:val="7F9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99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NormalCharacter"/>
    <w:semiHidden/>
    <w:qFormat/>
    <w:uiPriority w:val="0"/>
    <w:rPr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1786</Words>
  <Characters>1800</Characters>
  <Lines>9</Lines>
  <Paragraphs>2</Paragraphs>
  <TotalTime>12</TotalTime>
  <ScaleCrop>false</ScaleCrop>
  <LinksUpToDate>false</LinksUpToDate>
  <CharactersWithSpaces>1850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2023-06-24T13:14:00Z</dcterms:created>
  <dc:creator>Administrator.DESKTOP-1KIVELD</dc:creator>
  <cp:lastModifiedBy>XIANGLIN.KKKK</cp:lastModifiedBy>
  <cp:lastPrinted>2023-09-07T13:13:00Z</cp:lastPrinted>
  <dcterms:modified xsi:type="dcterms:W3CDTF">2025-01-03T01:06:25Z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36A9E0E2F4E04B3CAE176E546364EC56_13</vt:lpwstr>
  </property>
</Properties>
</file>