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EA22BF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附件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1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委托书</w:t>
      </w:r>
    </w:p>
    <w:p w14:paraId="302FA2FE"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drawing>
          <wp:inline distT="0" distB="0" distL="114300" distR="114300">
            <wp:extent cx="5722620" cy="7629525"/>
            <wp:effectExtent l="0" t="0" r="11430" b="9525"/>
            <wp:docPr id="10" name="图片 10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0F20B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sectPr>
          <w:pgSz w:w="11906" w:h="16838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49B9E83F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2 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备案证明</w:t>
      </w:r>
    </w:p>
    <w:p w14:paraId="323DC592">
      <w:pPr>
        <w:jc w:val="center"/>
        <w:rPr>
          <w:rFonts w:hint="eastAsia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26430" cy="8070215"/>
            <wp:effectExtent l="0" t="0" r="7620" b="698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807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45A9E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</w:pPr>
      <w:r>
        <w:drawing>
          <wp:inline distT="0" distB="0" distL="114300" distR="114300">
            <wp:extent cx="5730875" cy="8173720"/>
            <wp:effectExtent l="0" t="0" r="3175" b="1778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817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BCB95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sectPr>
          <w:pgSz w:w="11906" w:h="16838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06CB398F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3 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项目营业执照</w:t>
      </w:r>
    </w:p>
    <w:p w14:paraId="7D54C4E2">
      <w:pPr>
        <w:jc w:val="center"/>
        <w:rPr>
          <w:rFonts w:hint="default" w:ascii="Times New Roman" w:hAnsi="Times New Roman" w:eastAsia="宋体" w:cs="Times New Roman"/>
          <w:sz w:val="24"/>
          <w:szCs w:val="24"/>
          <w:lang w:eastAsia="zh-CN"/>
        </w:rPr>
        <w:sectPr>
          <w:pgSz w:w="16838" w:h="11906" w:orient="landscape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065770" cy="5502910"/>
            <wp:effectExtent l="0" t="0" r="11430" b="254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t="3358"/>
                    <a:stretch>
                      <a:fillRect/>
                    </a:stretch>
                  </pic:blipFill>
                  <pic:spPr>
                    <a:xfrm>
                      <a:off x="0" y="0"/>
                      <a:ext cx="8065770" cy="550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59361">
      <w:pPr>
        <w:jc w:val="both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4 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lang w:val="en-US" w:eastAsia="zh-CN"/>
        </w:rPr>
        <w:t>国土证明</w:t>
      </w:r>
    </w:p>
    <w:p w14:paraId="231FF700"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0815" cy="7201535"/>
            <wp:effectExtent l="0" t="0" r="6985" b="18415"/>
            <wp:docPr id="11" name="图片 11" descr="cc74d4ad1eaf1280ec83bc80c2af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c74d4ad1eaf1280ec83bc80c2af3c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72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D4E3">
      <w:pPr>
        <w:pStyle w:val="2"/>
        <w:rPr>
          <w:rFonts w:hint="eastAsia"/>
          <w:lang w:eastAsia="zh-CN"/>
        </w:rPr>
      </w:pPr>
      <w:r>
        <w:drawing>
          <wp:inline distT="0" distB="0" distL="114300" distR="114300">
            <wp:extent cx="9754235" cy="5948045"/>
            <wp:effectExtent l="9525" t="9525" r="27940" b="2413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54235" cy="59480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D81AAC">
      <w:pPr>
        <w:jc w:val="center"/>
      </w:pPr>
    </w:p>
    <w:p w14:paraId="7FD40B04">
      <w:pPr>
        <w:jc w:val="center"/>
      </w:pPr>
    </w:p>
    <w:p w14:paraId="10830F8A">
      <w:pPr>
        <w:jc w:val="center"/>
        <w:sectPr>
          <w:pgSz w:w="16838" w:h="11906" w:orient="landscape"/>
          <w:pgMar w:top="720" w:right="720" w:bottom="720" w:left="72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379E2ED1">
      <w:pPr>
        <w:jc w:val="center"/>
      </w:pPr>
    </w:p>
    <w:p w14:paraId="778FF5CE">
      <w:pPr>
        <w:pStyle w:val="10"/>
        <w:numPr>
          <w:ilvl w:val="0"/>
          <w:numId w:val="0"/>
        </w:numPr>
        <w:adjustRightInd/>
        <w:jc w:val="both"/>
        <w:rPr>
          <w:rFonts w:hint="default" w:ascii="Times New Roman" w:hAnsi="Times New Roman" w:eastAsia="宋体" w:cs="Times New Roman"/>
          <w:b/>
          <w:bCs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生态红线证明</w:t>
      </w:r>
    </w:p>
    <w:p w14:paraId="27F39442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2405" cy="7675880"/>
            <wp:effectExtent l="0" t="0" r="4445" b="1270"/>
            <wp:docPr id="22" name="图片 22" descr="生态红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生态红线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7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7965440"/>
            <wp:effectExtent l="0" t="0" r="10160" b="16510"/>
            <wp:docPr id="23" name="图片 23" descr="生态红线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生态红线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6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45A14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32B07631">
      <w:pPr>
        <w:pStyle w:val="2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8015605" cy="5267960"/>
            <wp:effectExtent l="0" t="0" r="4445" b="8890"/>
            <wp:docPr id="25" name="图片 25" descr="生态红线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生态红线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15605" cy="526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AAAFC">
      <w:pPr>
        <w:pStyle w:val="10"/>
        <w:numPr>
          <w:ilvl w:val="0"/>
          <w:numId w:val="0"/>
        </w:numPr>
        <w:adjustRightInd/>
        <w:jc w:val="both"/>
        <w:rPr>
          <w:rFonts w:hint="default" w:ascii="Times New Roman" w:hAnsi="Times New Roman" w:eastAsia="宋体" w:cs="Times New Roman"/>
          <w:b/>
          <w:bCs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林业局审核同意书</w:t>
      </w:r>
    </w:p>
    <w:p w14:paraId="61FFDA74">
      <w:pPr>
        <w:jc w:val="center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1906" w:h="16838"/>
          <w:pgMar w:top="1080" w:right="1440" w:bottom="108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399405" cy="7806690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2264" t="101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780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5450" cy="7953375"/>
            <wp:effectExtent l="0" t="0" r="0" b="952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BE73A">
      <w:pPr>
        <w:pStyle w:val="3"/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jc w:val="both"/>
        <w:textAlignment w:val="auto"/>
        <w:rPr>
          <w:rFonts w:hint="eastAsia" w:ascii="Times New Roman" w:hAnsi="Times New Roman" w:eastAsia="宋体" w:cs="Times New Roman"/>
          <w:b/>
          <w:bCs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b/>
          <w:bCs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b/>
          <w:bCs/>
          <w:lang w:val="en-US" w:eastAsia="zh-CN"/>
        </w:rPr>
        <w:t xml:space="preserve"> 现状监测报告</w:t>
      </w:r>
    </w:p>
    <w:p w14:paraId="0E870257">
      <w:pPr>
        <w:pStyle w:val="3"/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186170" cy="7980045"/>
            <wp:effectExtent l="0" t="0" r="1270" b="5715"/>
            <wp:docPr id="6" name="图片 6" descr="1_3_HNQCHP202408002                                  衡阳县正森木业有限公司年产1000吨木炭建设项目扫描件.pdf_pag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_3_HNQCHP202408002                                  衡阳县正森木业有限公司年产1000吨木炭建设项目扫描件.pdf_page_1"/>
                    <pic:cNvPicPr>
                      <a:picLocks noChangeAspect="1"/>
                    </pic:cNvPicPr>
                  </pic:nvPicPr>
                  <pic:blipFill>
                    <a:blip r:embed="rId15"/>
                    <a:srcRect b="8716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798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4891C">
      <w:pPr>
        <w:pStyle w:val="3"/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jc w:val="both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186170" cy="8742045"/>
            <wp:effectExtent l="0" t="0" r="1270" b="5715"/>
            <wp:docPr id="5" name="图片 5" descr="1_3_HNQCHP202408002                                  衡阳县正森木业有限公司年产1000吨木炭建设项目扫描件.pdf_pag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_3_HNQCHP202408002                                  衡阳县正森木业有限公司年产1000吨木炭建设项目扫描件.pdf_page_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6170" cy="8742045"/>
            <wp:effectExtent l="0" t="0" r="1270" b="5715"/>
            <wp:docPr id="4" name="图片 4" descr="1_3_HNQCHP202408002                                  衡阳县正森木业有限公司年产1000吨木炭建设项目扫描件.pdf_pag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_3_HNQCHP202408002                                  衡阳县正森木业有限公司年产1000吨木炭建设项目扫描件.pdf_page_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6170" cy="8742045"/>
            <wp:effectExtent l="0" t="0" r="1270" b="5715"/>
            <wp:docPr id="3" name="图片 3" descr="1_3_HNQCHP202408002                                  衡阳县正森木业有限公司年产1000吨木炭建设项目扫描件.pdf_page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_3_HNQCHP202408002                                  衡阳县正森木业有限公司年产1000吨木炭建设项目扫描件.pdf_page_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6170" cy="8742045"/>
            <wp:effectExtent l="0" t="0" r="1270" b="5715"/>
            <wp:docPr id="2" name="图片 2" descr="1_3_HNQCHP202408002                                  衡阳县正森木业有限公司年产1000吨木炭建设项目扫描件.pdf_page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_3_HNQCHP202408002                                  衡阳县正森木业有限公司年产1000吨木炭建设项目扫描件.pdf_page_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17B90">
      <w:pPr>
        <w:pStyle w:val="3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00" w:beforeAutospacing="1" w:after="100" w:afterAutospacing="1"/>
        <w:jc w:val="both"/>
        <w:rPr>
          <w:rFonts w:hint="default" w:ascii="Times New Roman" w:hAnsi="Times New Roman" w:eastAsia="宋体" w:cs="Times New Roman"/>
          <w:b/>
          <w:bCs/>
          <w:lang w:val="en-US" w:eastAsia="zh-CN"/>
        </w:rPr>
        <w:sectPr>
          <w:pgSz w:w="11906" w:h="16838"/>
          <w:pgMar w:top="1440" w:right="1080" w:bottom="1440" w:left="108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lang w:val="en-US" w:eastAsia="zh-CN"/>
        </w:rPr>
        <w:drawing>
          <wp:inline distT="0" distB="0" distL="114300" distR="114300">
            <wp:extent cx="6186170" cy="8742045"/>
            <wp:effectExtent l="0" t="0" r="1270" b="5715"/>
            <wp:docPr id="9" name="图片 9" descr="1_质保单（衡阳县正森木业有限公司年产1000吨木炭建设项目）扫描件.pdf_pag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_质保单（衡阳县正森木业有限公司年产1000吨木炭建设项目）扫描件.pdf_page_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AD55">
      <w:pPr>
        <w:pStyle w:val="3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00" w:beforeAutospacing="1" w:after="100" w:afterAutospacing="1"/>
        <w:jc w:val="both"/>
        <w:rPr>
          <w:rFonts w:hint="eastAsia" w:ascii="Times New Roman" w:hAnsi="Times New Roman" w:eastAsia="宋体" w:cs="Times New Roman"/>
          <w:b/>
          <w:bCs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lang w:val="en-US" w:eastAsia="zh-CN"/>
        </w:rPr>
        <w:t>附件8 专家评审签到表及专家意见</w:t>
      </w:r>
    </w:p>
    <w:p w14:paraId="78AA8564">
      <w:pPr>
        <w:pStyle w:val="3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00" w:beforeAutospacing="1" w:after="100" w:afterAutospacing="1"/>
        <w:jc w:val="center"/>
        <w:rPr>
          <w:rFonts w:hint="default" w:ascii="Times New Roman" w:hAnsi="Times New Roman" w:eastAsia="宋体" w:cs="Times New Roman"/>
          <w:b/>
          <w:bCs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86350" cy="8422640"/>
            <wp:effectExtent l="0" t="0" r="0" b="0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21">
                      <a:clrChange>
                        <a:clrFrom>
                          <a:srgbClr val="FBFFFF">
                            <a:alpha val="100000"/>
                          </a:srgbClr>
                        </a:clrFrom>
                        <a:clrTo>
                          <a:srgbClr val="FB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9247" r="21494"/>
                  </pic:blipFill>
                  <pic:spPr>
                    <a:xfrm rot="5400000">
                      <a:off x="0" y="0"/>
                      <a:ext cx="5086350" cy="842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E1E9A">
      <w:pPr>
        <w:pStyle w:val="3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00" w:beforeAutospacing="1" w:after="100" w:afterAutospacing="1"/>
        <w:jc w:val="center"/>
        <w:rPr>
          <w:rFonts w:hint="eastAsia" w:eastAsiaTheme="minorEastAsia"/>
          <w:lang w:eastAsia="zh-CN"/>
        </w:rPr>
      </w:pPr>
    </w:p>
    <w:p w14:paraId="6D8301FB">
      <w:pPr>
        <w:pStyle w:val="3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00" w:beforeAutospacing="1" w:after="100" w:afterAutospacing="1"/>
        <w:jc w:val="center"/>
        <w:rPr>
          <w:rFonts w:hint="default" w:eastAsia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17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2">
                      <a:clrChange>
                        <a:clrFrom>
                          <a:srgbClr val="FBFFFF">
                            <a:alpha val="100000"/>
                          </a:srgbClr>
                        </a:clrFrom>
                        <a:clrTo>
                          <a:srgbClr val="FBFFFF">
                            <a:alpha val="100000"/>
                            <a:alpha val="0"/>
                          </a:srgbClr>
                        </a:clrTo>
                      </a:clrChange>
                    </a:blip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23">
                      <a:clrChange>
                        <a:clrFrom>
                          <a:srgbClr val="FBFFFF">
                            <a:alpha val="100000"/>
                          </a:srgbClr>
                        </a:clrFrom>
                        <a:clrTo>
                          <a:srgbClr val="FBFFFF">
                            <a:alpha val="100000"/>
                            <a:alpha val="0"/>
                          </a:srgbClr>
                        </a:clrTo>
                      </a:clrChange>
                    </a:blip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5080" b="1651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24">
                      <a:clrChange>
                        <a:clrFrom>
                          <a:srgbClr val="FBFFFF">
                            <a:alpha val="100000"/>
                          </a:srgbClr>
                        </a:clrFrom>
                        <a:clrTo>
                          <a:srgbClr val="FBFFFF">
                            <a:alpha val="100000"/>
                            <a:alpha val="0"/>
                          </a:srgbClr>
                        </a:clrTo>
                      </a:clrChange>
                    </a:blip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7770" cy="10689590"/>
            <wp:effectExtent l="0" t="0" r="4445" b="1651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5">
                      <a:clrChange>
                        <a:clrFrom>
                          <a:srgbClr val="FBFFFF">
                            <a:alpha val="100000"/>
                          </a:srgbClr>
                        </a:clrFrom>
                        <a:clrTo>
                          <a:srgbClr val="FBFFFF">
                            <a:alpha val="100000"/>
                            <a:alpha val="0"/>
                          </a:srgbClr>
                        </a:clrTo>
                      </a:clrChange>
                    </a:blip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49A6DE6"/>
    <w:rsid w:val="00AA3D23"/>
    <w:rsid w:val="0F5B408E"/>
    <w:rsid w:val="12EB5E25"/>
    <w:rsid w:val="161B1BEF"/>
    <w:rsid w:val="17A70700"/>
    <w:rsid w:val="1B737CBB"/>
    <w:rsid w:val="2204082E"/>
    <w:rsid w:val="22185FE9"/>
    <w:rsid w:val="25154AF7"/>
    <w:rsid w:val="26A866C5"/>
    <w:rsid w:val="273120FD"/>
    <w:rsid w:val="285718BD"/>
    <w:rsid w:val="2E625309"/>
    <w:rsid w:val="320E1ED6"/>
    <w:rsid w:val="35784638"/>
    <w:rsid w:val="373940E7"/>
    <w:rsid w:val="397B73C3"/>
    <w:rsid w:val="41A25795"/>
    <w:rsid w:val="44A47739"/>
    <w:rsid w:val="44DC5969"/>
    <w:rsid w:val="4A0E62C9"/>
    <w:rsid w:val="4C241B35"/>
    <w:rsid w:val="4C6F4332"/>
    <w:rsid w:val="51CB4AAC"/>
    <w:rsid w:val="52B76E3D"/>
    <w:rsid w:val="549A6DE6"/>
    <w:rsid w:val="55431321"/>
    <w:rsid w:val="55A37E83"/>
    <w:rsid w:val="589E2AF8"/>
    <w:rsid w:val="5A3D5ADD"/>
    <w:rsid w:val="5D145CC3"/>
    <w:rsid w:val="5D9067BE"/>
    <w:rsid w:val="60AC0607"/>
    <w:rsid w:val="60C10620"/>
    <w:rsid w:val="62355FAE"/>
    <w:rsid w:val="6FE30427"/>
    <w:rsid w:val="757C1A52"/>
    <w:rsid w:val="75911140"/>
    <w:rsid w:val="76957032"/>
    <w:rsid w:val="79A26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rPr>
      <w:b/>
      <w:sz w:val="24"/>
    </w:rPr>
  </w:style>
  <w:style w:type="paragraph" w:customStyle="1" w:styleId="3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  <w:sz w:val="24"/>
      <w:szCs w:val="24"/>
    </w:rPr>
  </w:style>
  <w:style w:type="paragraph" w:styleId="4">
    <w:name w:val="annotation text"/>
    <w:basedOn w:val="1"/>
    <w:qFormat/>
    <w:uiPriority w:val="0"/>
    <w:pPr>
      <w:jc w:val="left"/>
    </w:pPr>
    <w:rPr>
      <w:rFonts w:ascii="Calibri" w:hAnsi="Calibri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9">
    <w:name w:val="Hyperlink"/>
    <w:qFormat/>
    <w:uiPriority w:val="0"/>
    <w:rPr>
      <w:color w:val="444444"/>
      <w:u w:val="none"/>
    </w:rPr>
  </w:style>
  <w:style w:type="paragraph" w:customStyle="1" w:styleId="10">
    <w:name w:val="Default"/>
    <w:qFormat/>
    <w:uiPriority w:val="0"/>
    <w:pPr>
      <w:widowControl w:val="0"/>
      <w:autoSpaceDE w:val="0"/>
      <w:autoSpaceDN w:val="0"/>
      <w:adjustRightInd w:val="0"/>
    </w:pPr>
    <w:rPr>
      <w:rFonts w:ascii="Calibri" w:hAnsi="Calibri" w:eastAsia="宋体" w:cs="Calibri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79</Words>
  <Characters>79</Characters>
  <Lines>0</Lines>
  <Paragraphs>0</Paragraphs>
  <TotalTime>0</TotalTime>
  <ScaleCrop>false</ScaleCrop>
  <LinksUpToDate>false</LinksUpToDate>
  <CharactersWithSpaces>92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2021-02-25T09:08:00Z</dcterms:created>
  <dc:creator>倾尽……</dc:creator>
  <cp:lastModifiedBy>HYT</cp:lastModifiedBy>
  <dcterms:modified xsi:type="dcterms:W3CDTF">2024-12-20T06:57:47Z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C9F94491BAFA4A80BA3FF50D639F8104_13</vt:lpwstr>
  </property>
</Properties>
</file>