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67D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衡阳县白石园水库库区</w:t>
      </w:r>
    </w:p>
    <w:p w14:paraId="4FC81AB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承 包 合 同</w:t>
      </w:r>
    </w:p>
    <w:p w14:paraId="2119A65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甲方：衡阳县白石园水库管理所          电话：</w:t>
      </w:r>
    </w:p>
    <w:p w14:paraId="2BCCF46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法定代表人：</w:t>
      </w:r>
    </w:p>
    <w:p w14:paraId="0AF1905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电话：</w:t>
      </w:r>
    </w:p>
    <w:p w14:paraId="29F1C2AD">
      <w:pPr>
        <w:rPr>
          <w:rFonts w:ascii="仿宋" w:hAnsi="仿宋" w:eastAsia="仿宋"/>
          <w:sz w:val="32"/>
          <w:szCs w:val="32"/>
        </w:rPr>
      </w:pPr>
    </w:p>
    <w:p w14:paraId="1FC917C7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根据《中华人民共和国民法典》、《中华人民共和国水法》《中华人民共和国水污染防治法》《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衡阳市人民政府办公室关于加强水库水质管理禁止化肥养殖的通知》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衡政办函【</w:t>
      </w:r>
      <w:r>
        <w:rPr>
          <w:rFonts w:ascii="仿宋" w:hAnsi="仿宋" w:eastAsia="仿宋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86</w:t>
      </w:r>
      <w:r>
        <w:rPr>
          <w:rFonts w:hint="eastAsia" w:ascii="仿宋" w:hAnsi="仿宋" w:eastAsia="仿宋"/>
          <w:sz w:val="32"/>
          <w:szCs w:val="32"/>
        </w:rPr>
        <w:t>号）及《衡阳县人民政府办公室关于划定水体保护区的通知》（蒸政办函【</w:t>
      </w:r>
      <w:r>
        <w:rPr>
          <w:rFonts w:ascii="仿宋" w:hAnsi="仿宋" w:eastAsia="仿宋"/>
          <w:sz w:val="32"/>
          <w:szCs w:val="32"/>
        </w:rPr>
        <w:t>2009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>号）相关条款规定，为发展渔业，利用有限资源，保护水库水质，实行生态养殖。经所务会研究，并报请局党组批准同意，对库区渔业实行对外承包。经甲乙双方共同协商达成一致意见，现就有关事项签订如下合同：</w:t>
      </w:r>
    </w:p>
    <w:p w14:paraId="7B40C99D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一：水库名称、位置：</w:t>
      </w:r>
    </w:p>
    <w:p w14:paraId="475B8979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白石园水库位于衡阳县杉桥白石园村曹家堰组。</w:t>
      </w:r>
    </w:p>
    <w:p w14:paraId="7DB5D116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二：承包期限</w:t>
      </w:r>
    </w:p>
    <w:p w14:paraId="227FFA86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承包期限为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年，从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日起至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日止。</w:t>
      </w:r>
    </w:p>
    <w:p w14:paraId="4361741C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三：年度承包款金额及交款方式</w:t>
      </w:r>
    </w:p>
    <w:p w14:paraId="53DDB5B6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承包费每年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元（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eastAsia="仿宋" w:cs="Calibri"/>
          <w:sz w:val="32"/>
          <w:szCs w:val="32"/>
        </w:rPr>
        <w:t>¥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）人民币，付款方式：每年的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日一次性付清次年度全年承包费    元。</w:t>
      </w:r>
    </w:p>
    <w:p w14:paraId="33BB03A5"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四：双方的权力和义务</w:t>
      </w:r>
    </w:p>
    <w:p w14:paraId="54E3F508"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（一）甲方的权力和义务</w:t>
      </w:r>
    </w:p>
    <w:p w14:paraId="5776796D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：甲方是水质保护和生态养殖的管理主体，有权对水库生态养殖的日常监督和巡查。</w:t>
      </w:r>
    </w:p>
    <w:p w14:paraId="0D2269A6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：甲方发现或经群众举报核实乙方有化肥养殖和污染水库水体的行为，甲方有权予以制止或解除合同，并报告上级有关部门，依法依规查处。</w:t>
      </w:r>
    </w:p>
    <w:p w14:paraId="0790C1A0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：协助协调处理周边的重大问题和矛盾，其费用由乙方承担。</w:t>
      </w:r>
    </w:p>
    <w:p w14:paraId="4790AF16">
      <w:pPr>
        <w:numPr>
          <w:ilvl w:val="0"/>
          <w:numId w:val="1"/>
        </w:num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乙方在渔业承包中需履行的义务</w:t>
      </w:r>
    </w:p>
    <w:p w14:paraId="27FEBA62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乙方需绝对服从甲方执行上级部门的防汛抗旱调度命令，乙方不得以任何形式、任何理由干预和阻止。</w:t>
      </w:r>
    </w:p>
    <w:p w14:paraId="78A3D059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合同期内乙方不得将养殖权转包、转让他人，如发现乙方转包转让，甲方有权解除合同。</w:t>
      </w:r>
    </w:p>
    <w:p w14:paraId="198B8A31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乙方必须注意安全生产。如出现财产损失和人员伤亡等事故，因此所产生的一切经济责任、损失由乙方承担。</w:t>
      </w:r>
    </w:p>
    <w:p w14:paraId="04954DA5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汛</w:t>
      </w:r>
      <w:r>
        <w:rPr>
          <w:rFonts w:hint="eastAsia" w:ascii="仿宋" w:hAnsi="仿宋" w:eastAsia="仿宋"/>
          <w:sz w:val="32"/>
          <w:szCs w:val="32"/>
        </w:rPr>
        <w:t>公路的指标鱼（约</w:t>
      </w:r>
      <w:r>
        <w:rPr>
          <w:rFonts w:ascii="仿宋" w:hAnsi="仿宋" w:eastAsia="仿宋"/>
          <w:sz w:val="32"/>
          <w:szCs w:val="32"/>
        </w:rPr>
        <w:t>400</w:t>
      </w:r>
      <w:r>
        <w:rPr>
          <w:rFonts w:hint="eastAsia" w:ascii="仿宋" w:hAnsi="仿宋" w:eastAsia="仿宋"/>
          <w:sz w:val="32"/>
          <w:szCs w:val="32"/>
        </w:rPr>
        <w:t>斤）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由乙方直接与曹家堰组对接，与甲方无关。</w:t>
      </w:r>
    </w:p>
    <w:p w14:paraId="3B0DEE78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乙方在库区必须实行生态养殖，严禁化肥养鱼。做好环境保护工作，对库区常态化保洁，确保水库的水不被污染，不影响群众生活用水。</w:t>
      </w:r>
    </w:p>
    <w:p w14:paraId="4EBC65F8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经营期内乙方不得搭建钓台对外经营。未经甲方书面同意，乙方不得擅自在水库添置附属物。</w:t>
      </w:r>
    </w:p>
    <w:p w14:paraId="0A64C565">
      <w:pPr>
        <w:ind w:left="63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五：因不可抗力或政府行为致使合同不能履行的，合同终止。</w:t>
      </w:r>
    </w:p>
    <w:p w14:paraId="509A3553">
      <w:pPr>
        <w:ind w:left="63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六、乙方应在本合同到期前   日将水库养殖的完成捕捞并处理好附属物。合同到期后，乙方无权在水库内进行任何形式的作业。</w:t>
      </w:r>
    </w:p>
    <w:p w14:paraId="442C54CD">
      <w:pPr>
        <w:ind w:left="63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七、双方均应恪守本合同条款，违反本合同任一条款，则构成违约，守约方有权要求违约方支付违约金   元、赔偿损失、解除合同。</w:t>
      </w:r>
    </w:p>
    <w:p w14:paraId="235C0AAE">
      <w:pPr>
        <w:ind w:left="63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八、本合同签订后，不因甲方法定代表人的变动而变更或解除合同。</w:t>
      </w:r>
    </w:p>
    <w:p w14:paraId="7F6E3C16">
      <w:pPr>
        <w:ind w:left="63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九、本合同自签订之日起即日生效，一式三份，均具有同等法律效力。</w:t>
      </w:r>
    </w:p>
    <w:p w14:paraId="4D6C3F51">
      <w:pPr>
        <w:ind w:left="630"/>
        <w:rPr>
          <w:rFonts w:ascii="仿宋" w:hAnsi="仿宋" w:eastAsia="仿宋"/>
          <w:sz w:val="32"/>
          <w:szCs w:val="32"/>
        </w:rPr>
      </w:pPr>
    </w:p>
    <w:p w14:paraId="58969AE8">
      <w:pPr>
        <w:ind w:left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甲方签字：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乙方签字：</w:t>
      </w:r>
    </w:p>
    <w:p w14:paraId="62621B67">
      <w:pPr>
        <w:ind w:left="630"/>
        <w:rPr>
          <w:rFonts w:ascii="仿宋" w:hAnsi="仿宋" w:eastAsia="仿宋"/>
          <w:sz w:val="32"/>
          <w:szCs w:val="32"/>
        </w:rPr>
      </w:pPr>
    </w:p>
    <w:p w14:paraId="6E645848">
      <w:pPr>
        <w:ind w:left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单位公章：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乙方身份证号码：</w:t>
      </w:r>
    </w:p>
    <w:p w14:paraId="2AC36AEC">
      <w:pPr>
        <w:ind w:left="630"/>
        <w:rPr>
          <w:rFonts w:ascii="仿宋" w:hAnsi="仿宋" w:eastAsia="仿宋"/>
          <w:sz w:val="32"/>
          <w:szCs w:val="32"/>
        </w:rPr>
      </w:pPr>
    </w:p>
    <w:p w14:paraId="45069E3D">
      <w:pPr>
        <w:ind w:left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见证人：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44F47319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E8CB9"/>
    <w:multiLevelType w:val="singleLevel"/>
    <w:tmpl w:val="B8BE8CB9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F07337EB"/>
    <w:multiLevelType w:val="singleLevel"/>
    <w:tmpl w:val="F07337EB"/>
    <w:lvl w:ilvl="0" w:tentative="0">
      <w:start w:val="1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4"/>
    <w:rsid w:val="00020A30"/>
    <w:rsid w:val="000E004E"/>
    <w:rsid w:val="00227094"/>
    <w:rsid w:val="00480150"/>
    <w:rsid w:val="009905EA"/>
    <w:rsid w:val="00C03297"/>
    <w:rsid w:val="00C87AF4"/>
    <w:rsid w:val="00CA5B33"/>
    <w:rsid w:val="00CF39C4"/>
    <w:rsid w:val="00F114C4"/>
    <w:rsid w:val="2F0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1034</Words>
  <Characters>1046</Characters>
  <Lines>9</Lines>
  <Paragraphs>2</Paragraphs>
  <TotalTime>53</TotalTime>
  <ScaleCrop>false</ScaleCrop>
  <LinksUpToDate>false</LinksUpToDate>
  <CharactersWithSpaces>1240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2024-12-03T13:59:00Z</dcterms:created>
  <dc:creator>秋林 刘</dc:creator>
  <cp:lastModifiedBy>Akai</cp:lastModifiedBy>
  <dcterms:modified xsi:type="dcterms:W3CDTF">2024-12-05T01:10:16Z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B9146F27441E4C9E8E57DACD85555AE6_12</vt:lpwstr>
  </property>
</Properties>
</file>