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8C" w:rsidRDefault="007561CB" w:rsidP="00C57D15">
      <w:pPr>
        <w:jc w:val="center"/>
        <w:rPr>
          <w:rFonts w:ascii="方正小标宋_GBK" w:eastAsia="方正小标宋_GBK"/>
          <w:color w:val="FF0000"/>
          <w:sz w:val="109"/>
        </w:rPr>
      </w:pPr>
      <w:r>
        <w:rPr>
          <w:rFonts w:ascii="方正小标宋_GBK" w:eastAsia="方正小标宋_GBK" w:hint="eastAsia"/>
          <w:color w:val="FF0000"/>
          <w:spacing w:val="115"/>
          <w:w w:val="50"/>
          <w:kern w:val="0"/>
          <w:sz w:val="109"/>
        </w:rPr>
        <w:t>衡</w:t>
      </w:r>
      <w:r>
        <w:rPr>
          <w:rFonts w:ascii="方正小标宋_GBK" w:eastAsia="方正小标宋_GBK" w:hint="eastAsia"/>
          <w:color w:val="FF0000"/>
          <w:w w:val="50"/>
          <w:kern w:val="0"/>
          <w:sz w:val="109"/>
        </w:rPr>
        <w:t xml:space="preserve">阳 县 </w:t>
      </w:r>
      <w:r w:rsidR="00C709FD">
        <w:rPr>
          <w:rFonts w:ascii="方正小标宋_GBK" w:eastAsia="方正小标宋_GBK" w:hint="eastAsia"/>
          <w:color w:val="FF0000"/>
          <w:w w:val="50"/>
          <w:kern w:val="0"/>
          <w:sz w:val="109"/>
        </w:rPr>
        <w:t>界 牌</w:t>
      </w:r>
      <w:r>
        <w:rPr>
          <w:rFonts w:ascii="方正小标宋_GBK" w:eastAsia="方正小标宋_GBK" w:hint="eastAsia"/>
          <w:color w:val="FF0000"/>
          <w:w w:val="50"/>
          <w:kern w:val="0"/>
          <w:sz w:val="109"/>
        </w:rPr>
        <w:t xml:space="preserve"> 镇 人 民 政 府</w:t>
      </w:r>
    </w:p>
    <w:p w:rsidR="00ED338C" w:rsidRDefault="00602F6B">
      <w:pPr>
        <w:rPr>
          <w:rFonts w:ascii="Times New Roman" w:hAnsi="Times New Roman"/>
        </w:rPr>
      </w:pPr>
      <w:r>
        <w:pict>
          <v:line id="_x0000_s1026" style="position:absolute;left:0;text-align:left;z-index:251659264;mso-width-relative:page;mso-height-relative:page" from=".65pt,.65pt" to="414.65pt,.65pt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NiLFdEAAAAFAQAADwAAAAAAAAABACAAAAAiAAAAZHJzL2Rvd25yZXYueG1sUEsBAhQAFAAA&#10;AAgAh07iQBwn3gL2AQAA5QMAAA4AAAAAAAAAAQAgAAAAIAEAAGRycy9lMm9Eb2MueG1sUEsFBgAA&#10;AAAGAAYAWQEAAIgFAAAAAA==&#10;" strokecolor="red" strokeweight="2.25pt"/>
        </w:pict>
      </w:r>
    </w:p>
    <w:p w:rsidR="00ED338C" w:rsidRDefault="007561CB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部门整体支出绩效自评报告</w:t>
      </w:r>
    </w:p>
    <w:p w:rsidR="00ED338C" w:rsidRDefault="00ED338C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D338C" w:rsidRDefault="007561CB">
      <w:pPr>
        <w:pStyle w:val="10"/>
        <w:widowControl/>
        <w:spacing w:line="60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</w:p>
    <w:p w:rsidR="00ED338C" w:rsidRDefault="007561CB" w:rsidP="00C709FD">
      <w:pPr>
        <w:pStyle w:val="10"/>
        <w:widowControl/>
        <w:numPr>
          <w:ilvl w:val="0"/>
          <w:numId w:val="5"/>
        </w:numPr>
        <w:spacing w:line="600" w:lineRule="exact"/>
        <w:ind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机构设置情况</w:t>
      </w:r>
    </w:p>
    <w:p w:rsidR="00C709FD" w:rsidRPr="00C57D15" w:rsidRDefault="00C709FD" w:rsidP="00C709FD">
      <w:pPr>
        <w:pStyle w:val="2"/>
        <w:widowControl/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57D15">
        <w:rPr>
          <w:rFonts w:ascii="仿宋_GB2312" w:eastAsia="仿宋_GB2312" w:hint="eastAsia"/>
          <w:sz w:val="32"/>
          <w:szCs w:val="32"/>
        </w:rPr>
        <w:t>根据职责，我镇内设机构1个，所属事业单位3中心1大队。内设机构是界牌镇机关。所属事业单位分别是社会事业综合服务中心、农业综合服务中心、政务服务中心、综合行政执法大队。</w:t>
      </w:r>
    </w:p>
    <w:p w:rsidR="00ED338C" w:rsidRDefault="007561CB">
      <w:pPr>
        <w:pStyle w:val="10"/>
        <w:widowControl/>
        <w:numPr>
          <w:ilvl w:val="0"/>
          <w:numId w:val="1"/>
        </w:numPr>
        <w:spacing w:line="600" w:lineRule="exact"/>
        <w:ind w:left="640" w:firstLineChars="0" w:firstLine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人员编制情况</w:t>
      </w:r>
    </w:p>
    <w:p w:rsidR="00ED338C" w:rsidRDefault="007561CB">
      <w:pPr>
        <w:widowControl/>
        <w:spacing w:line="60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我镇核定编制</w:t>
      </w:r>
      <w:r w:rsidR="001A2EC3">
        <w:rPr>
          <w:rFonts w:ascii="仿宋_GB2312" w:eastAsia="仿宋_GB2312" w:hAnsi="Times New Roman" w:hint="eastAsia"/>
          <w:sz w:val="32"/>
          <w:szCs w:val="32"/>
        </w:rPr>
        <w:t>84</w:t>
      </w:r>
      <w:r>
        <w:rPr>
          <w:rFonts w:ascii="仿宋_GB2312" w:eastAsia="仿宋_GB2312" w:hAnsi="Times New Roman" w:hint="eastAsia"/>
          <w:sz w:val="32"/>
          <w:szCs w:val="32"/>
        </w:rPr>
        <w:t>名，其中：行政编制</w:t>
      </w:r>
      <w:r w:rsidR="00C709FD">
        <w:rPr>
          <w:rFonts w:ascii="仿宋_GB2312" w:eastAsia="仿宋_GB2312" w:hAnsi="Times New Roman" w:hint="eastAsia"/>
          <w:sz w:val="32"/>
          <w:szCs w:val="32"/>
        </w:rPr>
        <w:t>3</w:t>
      </w:r>
      <w:r w:rsidR="001A2EC3"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名，实有在职人员3</w:t>
      </w:r>
      <w:r w:rsidR="008A7E7B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人；工勤编制</w:t>
      </w:r>
      <w:r w:rsidR="00C709FD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名，实有在职人数</w:t>
      </w:r>
      <w:r w:rsidR="00C709FD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人；事业编制</w:t>
      </w:r>
      <w:r w:rsidR="00313139">
        <w:rPr>
          <w:rFonts w:ascii="仿宋_GB2312" w:eastAsia="仿宋_GB2312" w:hAnsi="Times New Roman" w:hint="eastAsia"/>
          <w:sz w:val="32"/>
          <w:szCs w:val="32"/>
        </w:rPr>
        <w:t>5</w:t>
      </w:r>
      <w:r w:rsidR="001A2EC3"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名，实有在职人员</w:t>
      </w:r>
      <w:r w:rsidR="001A2EC3">
        <w:rPr>
          <w:rFonts w:ascii="仿宋_GB2312" w:eastAsia="仿宋_GB2312" w:hAnsi="Times New Roman" w:hint="eastAsia"/>
          <w:sz w:val="32"/>
          <w:szCs w:val="32"/>
        </w:rPr>
        <w:t>29</w:t>
      </w:r>
      <w:r w:rsidR="00C709FD">
        <w:rPr>
          <w:rFonts w:ascii="仿宋_GB2312" w:eastAsia="仿宋_GB2312" w:hAnsi="Times New Roman" w:hint="eastAsia"/>
          <w:sz w:val="32"/>
          <w:szCs w:val="32"/>
        </w:rPr>
        <w:t>人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D338C" w:rsidRDefault="007561CB">
      <w:pPr>
        <w:pStyle w:val="10"/>
        <w:widowControl/>
        <w:spacing w:line="60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二、预算支出情况</w:t>
      </w:r>
    </w:p>
    <w:p w:rsidR="00ED338C" w:rsidRDefault="007561CB">
      <w:pPr>
        <w:pStyle w:val="10"/>
        <w:widowControl/>
        <w:spacing w:line="600" w:lineRule="exact"/>
        <w:ind w:left="640" w:firstLineChars="0" w:firstLine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eastAsia="楷体_GB2312" w:hint="eastAsia"/>
          <w:sz w:val="32"/>
          <w:szCs w:val="32"/>
        </w:rPr>
        <w:t>部门</w:t>
      </w:r>
      <w:r>
        <w:rPr>
          <w:rFonts w:eastAsia="楷体_GB2312"/>
          <w:sz w:val="32"/>
          <w:szCs w:val="32"/>
        </w:rPr>
        <w:t>预决算情况</w:t>
      </w:r>
    </w:p>
    <w:p w:rsidR="00ED338C" w:rsidRDefault="007561C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部门预算情况</w:t>
      </w:r>
    </w:p>
    <w:p w:rsidR="00ED338C" w:rsidRPr="00C57D15" w:rsidRDefault="007561CB" w:rsidP="00483D66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/>
          <w:sz w:val="32"/>
          <w:szCs w:val="32"/>
        </w:rPr>
        <w:t>2023年年初预算安排收入</w:t>
      </w:r>
      <w:r w:rsidR="00C709FD">
        <w:rPr>
          <w:rFonts w:ascii="仿宋_GB2312" w:eastAsia="仿宋_GB2312" w:hAnsi="Times New Roman" w:hint="eastAsia"/>
          <w:sz w:val="32"/>
          <w:szCs w:val="32"/>
        </w:rPr>
        <w:t>1269.62</w:t>
      </w:r>
      <w:r w:rsidRPr="00C57D15">
        <w:rPr>
          <w:rFonts w:ascii="仿宋_GB2312" w:eastAsia="仿宋_GB2312" w:hAnsi="Times New Roman"/>
          <w:sz w:val="32"/>
          <w:szCs w:val="32"/>
        </w:rPr>
        <w:t>万元，其中一般公共财政拨款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 w:rsidR="00C709FD">
        <w:rPr>
          <w:rFonts w:ascii="仿宋_GB2312" w:eastAsia="仿宋_GB2312" w:hAnsi="Times New Roman" w:hint="eastAsia"/>
          <w:sz w:val="32"/>
          <w:szCs w:val="32"/>
        </w:rPr>
        <w:t>007.52</w:t>
      </w:r>
      <w:r w:rsidRPr="00C57D15">
        <w:rPr>
          <w:rFonts w:ascii="仿宋_GB2312" w:eastAsia="仿宋_GB2312" w:hAnsi="Times New Roman"/>
          <w:sz w:val="32"/>
          <w:szCs w:val="32"/>
        </w:rPr>
        <w:t>万元</w:t>
      </w:r>
      <w:r w:rsidRPr="00C57D15"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年初结转和结余</w:t>
      </w:r>
      <w:r w:rsidR="00C709FD">
        <w:rPr>
          <w:rFonts w:ascii="仿宋_GB2312" w:eastAsia="仿宋_GB2312" w:hAnsi="Times New Roman" w:hint="eastAsia"/>
          <w:sz w:val="32"/>
          <w:szCs w:val="32"/>
        </w:rPr>
        <w:t>262.1</w:t>
      </w:r>
      <w:r>
        <w:rPr>
          <w:rFonts w:ascii="仿宋_GB2312" w:eastAsia="仿宋_GB2312" w:hAnsi="Times New Roman" w:hint="eastAsia"/>
          <w:sz w:val="32"/>
          <w:szCs w:val="32"/>
        </w:rPr>
        <w:t>万元</w:t>
      </w:r>
      <w:r w:rsidRPr="00C57D15">
        <w:rPr>
          <w:rFonts w:ascii="仿宋_GB2312" w:eastAsia="仿宋_GB2312" w:hAnsi="Times New Roman"/>
          <w:sz w:val="32"/>
          <w:szCs w:val="32"/>
        </w:rPr>
        <w:t>；2023年年初预算安排支出</w:t>
      </w:r>
      <w:r w:rsidR="00C709FD" w:rsidRPr="00C57D15">
        <w:rPr>
          <w:rFonts w:ascii="仿宋_GB2312" w:eastAsia="仿宋_GB2312" w:hAnsi="Times New Roman" w:hint="eastAsia"/>
          <w:sz w:val="32"/>
          <w:szCs w:val="32"/>
        </w:rPr>
        <w:t>1269.62</w:t>
      </w:r>
      <w:r w:rsidRPr="00C57D15">
        <w:rPr>
          <w:rFonts w:ascii="仿宋_GB2312" w:eastAsia="仿宋_GB2312" w:hAnsi="Times New Roman"/>
          <w:sz w:val="32"/>
          <w:szCs w:val="32"/>
        </w:rPr>
        <w:t>万元</w:t>
      </w:r>
      <w:r w:rsidRPr="00C57D15">
        <w:rPr>
          <w:rFonts w:ascii="仿宋_GB2312" w:eastAsia="仿宋_GB2312" w:hAnsi="Times New Roman" w:hint="eastAsia"/>
          <w:sz w:val="32"/>
          <w:szCs w:val="32"/>
        </w:rPr>
        <w:t>，</w:t>
      </w:r>
      <w:r w:rsidRPr="00C57D15">
        <w:rPr>
          <w:rFonts w:ascii="仿宋_GB2312" w:eastAsia="仿宋_GB2312" w:hAnsi="Times New Roman"/>
          <w:sz w:val="32"/>
          <w:szCs w:val="32"/>
        </w:rPr>
        <w:t>其中：基本支出</w:t>
      </w:r>
      <w:r w:rsidR="00C709FD" w:rsidRPr="00C57D15">
        <w:rPr>
          <w:rFonts w:ascii="仿宋_GB2312" w:eastAsia="仿宋_GB2312" w:hAnsi="Times New Roman" w:hint="eastAsia"/>
          <w:sz w:val="32"/>
          <w:szCs w:val="32"/>
        </w:rPr>
        <w:t>687.14</w:t>
      </w:r>
      <w:r w:rsidRPr="00C57D15">
        <w:rPr>
          <w:rFonts w:ascii="仿宋_GB2312" w:eastAsia="仿宋_GB2312" w:hAnsi="Times New Roman"/>
          <w:sz w:val="32"/>
          <w:szCs w:val="32"/>
        </w:rPr>
        <w:t>万元，项目支出</w:t>
      </w:r>
      <w:r w:rsidR="00C709FD" w:rsidRPr="00C57D15">
        <w:rPr>
          <w:rFonts w:ascii="仿宋_GB2312" w:eastAsia="仿宋_GB2312" w:hAnsi="Times New Roman" w:hint="eastAsia"/>
          <w:sz w:val="32"/>
          <w:szCs w:val="32"/>
        </w:rPr>
        <w:t>582.48</w:t>
      </w:r>
      <w:r w:rsidRPr="00C57D15">
        <w:rPr>
          <w:rFonts w:ascii="仿宋_GB2312" w:eastAsia="仿宋_GB2312" w:hAnsi="Times New Roman"/>
          <w:sz w:val="32"/>
          <w:szCs w:val="32"/>
        </w:rPr>
        <w:t>万元。</w:t>
      </w:r>
    </w:p>
    <w:p w:rsidR="00ED338C" w:rsidRPr="00C57D15" w:rsidRDefault="007561C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/>
          <w:sz w:val="32"/>
          <w:szCs w:val="32"/>
        </w:rPr>
        <w:lastRenderedPageBreak/>
        <w:t>2.部门决算情况（含年中预算追加情况）</w:t>
      </w:r>
    </w:p>
    <w:p w:rsidR="00ED338C" w:rsidRPr="00C57D15" w:rsidRDefault="007561C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/>
          <w:sz w:val="32"/>
          <w:szCs w:val="32"/>
        </w:rPr>
        <w:t>2023年决算总收入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3735.12</w:t>
      </w:r>
      <w:r w:rsidRPr="00C57D15">
        <w:rPr>
          <w:rFonts w:ascii="仿宋_GB2312" w:eastAsia="仿宋_GB2312" w:hAnsi="Times New Roman"/>
          <w:sz w:val="32"/>
          <w:szCs w:val="32"/>
        </w:rPr>
        <w:t>万元，较预算增加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2465.5</w:t>
      </w:r>
      <w:r w:rsidRPr="00C57D15">
        <w:rPr>
          <w:rFonts w:ascii="仿宋_GB2312" w:eastAsia="仿宋_GB2312" w:hAnsi="Times New Roman"/>
          <w:sz w:val="32"/>
          <w:szCs w:val="32"/>
        </w:rPr>
        <w:t>万元，总支出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3735.12</w:t>
      </w:r>
      <w:r w:rsidRPr="00C57D15">
        <w:rPr>
          <w:rFonts w:ascii="仿宋_GB2312" w:eastAsia="仿宋_GB2312" w:hAnsi="Times New Roman"/>
          <w:sz w:val="32"/>
          <w:szCs w:val="32"/>
        </w:rPr>
        <w:t>万元，其中：基本支出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683.68</w:t>
      </w:r>
      <w:r w:rsidRPr="00C57D15">
        <w:rPr>
          <w:rFonts w:ascii="仿宋_GB2312" w:eastAsia="仿宋_GB2312" w:hAnsi="Times New Roman"/>
          <w:sz w:val="32"/>
          <w:szCs w:val="32"/>
        </w:rPr>
        <w:t>万元，占总支出的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18.3</w:t>
      </w:r>
      <w:r w:rsidRPr="00C57D15">
        <w:rPr>
          <w:rFonts w:ascii="仿宋_GB2312" w:eastAsia="仿宋_GB2312" w:hAnsi="Times New Roman"/>
          <w:sz w:val="32"/>
          <w:szCs w:val="32"/>
        </w:rPr>
        <w:t>％；项目支出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3051.44</w:t>
      </w:r>
      <w:r w:rsidRPr="00C57D15">
        <w:rPr>
          <w:rFonts w:ascii="仿宋_GB2312" w:eastAsia="仿宋_GB2312" w:hAnsi="Times New Roman"/>
          <w:sz w:val="32"/>
          <w:szCs w:val="32"/>
        </w:rPr>
        <w:t>万元，占总支出的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81.7</w:t>
      </w:r>
      <w:r w:rsidRPr="00C57D15">
        <w:rPr>
          <w:rFonts w:ascii="仿宋_GB2312" w:eastAsia="仿宋_GB2312" w:hAnsi="Times New Roman"/>
          <w:sz w:val="32"/>
          <w:szCs w:val="32"/>
        </w:rPr>
        <w:t>％。差异产生的主要原因是</w:t>
      </w:r>
      <w:r w:rsidRPr="00C57D15">
        <w:rPr>
          <w:rFonts w:ascii="仿宋_GB2312" w:eastAsia="仿宋_GB2312" w:hAnsi="Times New Roman" w:hint="eastAsia"/>
          <w:sz w:val="32"/>
          <w:szCs w:val="32"/>
        </w:rPr>
        <w:t>年中指标调整，增加了预算</w:t>
      </w:r>
      <w:r w:rsidRPr="00C57D15">
        <w:rPr>
          <w:rFonts w:ascii="仿宋_GB2312" w:eastAsia="仿宋_GB2312" w:hAnsi="Times New Roman"/>
          <w:sz w:val="32"/>
          <w:szCs w:val="32"/>
        </w:rPr>
        <w:t>。</w:t>
      </w:r>
    </w:p>
    <w:p w:rsidR="00ED338C" w:rsidRPr="00C57D15" w:rsidRDefault="007561C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/>
          <w:sz w:val="32"/>
          <w:szCs w:val="32"/>
        </w:rPr>
        <w:t>（二）部门预算执行情况</w:t>
      </w:r>
    </w:p>
    <w:p w:rsidR="00ED338C" w:rsidRPr="00C57D15" w:rsidRDefault="007561C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 w:hint="eastAsia"/>
          <w:sz w:val="32"/>
          <w:szCs w:val="32"/>
        </w:rPr>
        <w:t>1</w:t>
      </w:r>
      <w:r w:rsidRPr="00C57D15">
        <w:rPr>
          <w:rFonts w:ascii="仿宋_GB2312" w:eastAsia="仿宋_GB2312" w:hAnsi="Times New Roman"/>
          <w:sz w:val="32"/>
          <w:szCs w:val="32"/>
        </w:rPr>
        <w:t>.</w:t>
      </w:r>
      <w:r w:rsidRPr="00C57D15">
        <w:rPr>
          <w:rFonts w:ascii="仿宋_GB2312" w:eastAsia="仿宋_GB2312" w:hAnsi="Times New Roman"/>
          <w:sz w:val="32"/>
          <w:szCs w:val="32"/>
        </w:rPr>
        <w:t>“</w:t>
      </w:r>
      <w:r w:rsidRPr="00C57D15">
        <w:rPr>
          <w:rFonts w:ascii="仿宋_GB2312" w:eastAsia="仿宋_GB2312" w:hAnsi="Times New Roman"/>
          <w:sz w:val="32"/>
          <w:szCs w:val="32"/>
        </w:rPr>
        <w:t>三公</w:t>
      </w:r>
      <w:r w:rsidRPr="00C57D15">
        <w:rPr>
          <w:rFonts w:ascii="仿宋_GB2312" w:eastAsia="仿宋_GB2312" w:hAnsi="Times New Roman" w:hint="eastAsia"/>
          <w:sz w:val="32"/>
          <w:szCs w:val="32"/>
        </w:rPr>
        <w:t>”</w:t>
      </w:r>
      <w:r w:rsidRPr="00C57D15">
        <w:rPr>
          <w:rFonts w:ascii="仿宋_GB2312" w:eastAsia="仿宋_GB2312" w:hAnsi="Times New Roman"/>
          <w:sz w:val="32"/>
          <w:szCs w:val="32"/>
        </w:rPr>
        <w:t>经费执行情况</w:t>
      </w:r>
    </w:p>
    <w:p w:rsidR="00ED338C" w:rsidRPr="00C57D15" w:rsidRDefault="007561C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/>
          <w:sz w:val="32"/>
          <w:szCs w:val="32"/>
        </w:rPr>
        <w:t>2023年</w:t>
      </w:r>
      <w:r w:rsidRPr="00C57D15">
        <w:rPr>
          <w:rFonts w:ascii="仿宋_GB2312" w:eastAsia="仿宋_GB2312" w:hAnsi="Times New Roman"/>
          <w:sz w:val="32"/>
          <w:szCs w:val="32"/>
        </w:rPr>
        <w:t>“</w:t>
      </w:r>
      <w:r w:rsidRPr="00C57D15">
        <w:rPr>
          <w:rFonts w:ascii="仿宋_GB2312" w:eastAsia="仿宋_GB2312" w:hAnsi="Times New Roman"/>
          <w:sz w:val="32"/>
          <w:szCs w:val="32"/>
        </w:rPr>
        <w:t>三公</w:t>
      </w:r>
      <w:r w:rsidRPr="00C57D15">
        <w:rPr>
          <w:rFonts w:ascii="仿宋_GB2312" w:eastAsia="仿宋_GB2312" w:hAnsi="Times New Roman" w:hint="eastAsia"/>
          <w:sz w:val="32"/>
          <w:szCs w:val="32"/>
        </w:rPr>
        <w:t>”</w:t>
      </w:r>
      <w:r w:rsidRPr="00C57D15">
        <w:rPr>
          <w:rFonts w:ascii="仿宋_GB2312" w:eastAsia="仿宋_GB2312" w:hAnsi="Times New Roman"/>
          <w:sz w:val="32"/>
          <w:szCs w:val="32"/>
        </w:rPr>
        <w:t>经费预算数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4.76</w:t>
      </w:r>
      <w:r w:rsidRPr="00C57D15">
        <w:rPr>
          <w:rFonts w:ascii="仿宋_GB2312" w:eastAsia="仿宋_GB2312" w:hAnsi="Times New Roman"/>
          <w:sz w:val="32"/>
          <w:szCs w:val="32"/>
        </w:rPr>
        <w:t>万元，其中：因公出国（境）费</w:t>
      </w:r>
      <w:r w:rsidRPr="00C57D15">
        <w:rPr>
          <w:rFonts w:ascii="仿宋_GB2312" w:eastAsia="仿宋_GB2312" w:hAnsi="Times New Roman" w:hint="eastAsia"/>
          <w:sz w:val="32"/>
          <w:szCs w:val="32"/>
        </w:rPr>
        <w:t>0</w:t>
      </w:r>
      <w:r w:rsidRPr="00C57D15">
        <w:rPr>
          <w:rFonts w:ascii="仿宋_GB2312" w:eastAsia="仿宋_GB2312" w:hAnsi="Times New Roman"/>
          <w:sz w:val="32"/>
          <w:szCs w:val="32"/>
        </w:rPr>
        <w:t>万元，公务用车购置及运行维护费</w:t>
      </w:r>
      <w:r w:rsidRPr="00C57D15">
        <w:rPr>
          <w:rFonts w:ascii="仿宋_GB2312" w:eastAsia="仿宋_GB2312" w:hAnsi="Times New Roman" w:hint="eastAsia"/>
          <w:sz w:val="32"/>
          <w:szCs w:val="32"/>
        </w:rPr>
        <w:t>1.97</w:t>
      </w:r>
      <w:r w:rsidRPr="00C57D15">
        <w:rPr>
          <w:rFonts w:ascii="仿宋_GB2312" w:eastAsia="仿宋_GB2312" w:hAnsi="Times New Roman"/>
          <w:sz w:val="32"/>
          <w:szCs w:val="32"/>
        </w:rPr>
        <w:t>万元，公务接待费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2.79</w:t>
      </w:r>
      <w:r w:rsidRPr="00C57D15">
        <w:rPr>
          <w:rFonts w:ascii="仿宋_GB2312" w:eastAsia="仿宋_GB2312" w:hAnsi="Times New Roman"/>
          <w:sz w:val="32"/>
          <w:szCs w:val="32"/>
        </w:rPr>
        <w:t>万元。</w:t>
      </w:r>
      <w:r w:rsidRPr="00C57D15">
        <w:rPr>
          <w:rFonts w:ascii="仿宋_GB2312" w:eastAsia="仿宋_GB2312" w:hAnsi="Times New Roman"/>
          <w:sz w:val="32"/>
          <w:szCs w:val="32"/>
        </w:rPr>
        <w:t>“</w:t>
      </w:r>
      <w:r w:rsidRPr="00C57D15">
        <w:rPr>
          <w:rFonts w:ascii="仿宋_GB2312" w:eastAsia="仿宋_GB2312" w:hAnsi="Times New Roman"/>
          <w:sz w:val="32"/>
          <w:szCs w:val="32"/>
        </w:rPr>
        <w:t>三公</w:t>
      </w:r>
      <w:r w:rsidRPr="00C57D15">
        <w:rPr>
          <w:rFonts w:ascii="仿宋_GB2312" w:eastAsia="仿宋_GB2312" w:hAnsi="Times New Roman" w:hint="eastAsia"/>
          <w:sz w:val="32"/>
          <w:szCs w:val="32"/>
        </w:rPr>
        <w:t>”</w:t>
      </w:r>
      <w:r w:rsidRPr="00C57D15">
        <w:rPr>
          <w:rFonts w:ascii="仿宋_GB2312" w:eastAsia="仿宋_GB2312" w:hAnsi="Times New Roman"/>
          <w:sz w:val="32"/>
          <w:szCs w:val="32"/>
        </w:rPr>
        <w:t>经费决算数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4.76</w:t>
      </w:r>
      <w:r w:rsidRPr="00C57D15">
        <w:rPr>
          <w:rFonts w:ascii="仿宋_GB2312" w:eastAsia="仿宋_GB2312" w:hAnsi="Times New Roman"/>
          <w:sz w:val="32"/>
          <w:szCs w:val="32"/>
        </w:rPr>
        <w:t>元，其中：因公出国（境）费</w:t>
      </w:r>
      <w:r w:rsidRPr="00C57D15">
        <w:rPr>
          <w:rFonts w:ascii="仿宋_GB2312" w:eastAsia="仿宋_GB2312" w:hAnsi="Times New Roman" w:hint="eastAsia"/>
          <w:sz w:val="32"/>
          <w:szCs w:val="32"/>
        </w:rPr>
        <w:t>0</w:t>
      </w:r>
      <w:r w:rsidRPr="00C57D15">
        <w:rPr>
          <w:rFonts w:ascii="仿宋_GB2312" w:eastAsia="仿宋_GB2312" w:hAnsi="Times New Roman"/>
          <w:sz w:val="32"/>
          <w:szCs w:val="32"/>
        </w:rPr>
        <w:t>万元，公务用车运行维护费</w:t>
      </w:r>
      <w:r w:rsidRPr="00C57D15">
        <w:rPr>
          <w:rFonts w:ascii="仿宋_GB2312" w:eastAsia="仿宋_GB2312" w:hAnsi="Times New Roman" w:hint="eastAsia"/>
          <w:sz w:val="32"/>
          <w:szCs w:val="32"/>
        </w:rPr>
        <w:t>1.97</w:t>
      </w:r>
      <w:r w:rsidRPr="00C57D15">
        <w:rPr>
          <w:rFonts w:ascii="仿宋_GB2312" w:eastAsia="仿宋_GB2312" w:hAnsi="Times New Roman"/>
          <w:sz w:val="32"/>
          <w:szCs w:val="32"/>
        </w:rPr>
        <w:t>万元，公务接待费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2.79</w:t>
      </w:r>
      <w:r w:rsidRPr="00C57D15">
        <w:rPr>
          <w:rFonts w:ascii="仿宋_GB2312" w:eastAsia="仿宋_GB2312" w:hAnsi="Times New Roman"/>
          <w:sz w:val="32"/>
          <w:szCs w:val="32"/>
        </w:rPr>
        <w:t>万元。</w:t>
      </w:r>
    </w:p>
    <w:p w:rsidR="00ED338C" w:rsidRPr="00C57D15" w:rsidRDefault="007561C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 w:hint="eastAsia"/>
          <w:sz w:val="32"/>
          <w:szCs w:val="32"/>
        </w:rPr>
        <w:t>2</w:t>
      </w:r>
      <w:r w:rsidRPr="00C57D15">
        <w:rPr>
          <w:rFonts w:ascii="仿宋_GB2312" w:eastAsia="仿宋_GB2312" w:hAnsi="Times New Roman"/>
          <w:sz w:val="32"/>
          <w:szCs w:val="32"/>
        </w:rPr>
        <w:t>.政府采购执行情况</w:t>
      </w:r>
    </w:p>
    <w:p w:rsidR="00ED338C" w:rsidRPr="00C57D15" w:rsidRDefault="007561C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/>
          <w:sz w:val="32"/>
          <w:szCs w:val="32"/>
        </w:rPr>
        <w:t>2023年度政府采购支出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460.65</w:t>
      </w:r>
      <w:r w:rsidRPr="00C57D15">
        <w:rPr>
          <w:rFonts w:ascii="仿宋_GB2312" w:eastAsia="仿宋_GB2312" w:hAnsi="Times New Roman"/>
          <w:sz w:val="32"/>
          <w:szCs w:val="32"/>
        </w:rPr>
        <w:t>万元，其中：货物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55.1万</w:t>
      </w:r>
      <w:r w:rsidRPr="00C57D15">
        <w:rPr>
          <w:rFonts w:ascii="仿宋_GB2312" w:eastAsia="仿宋_GB2312" w:hAnsi="Times New Roman"/>
          <w:sz w:val="32"/>
          <w:szCs w:val="32"/>
        </w:rPr>
        <w:t>元，工程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76.57</w:t>
      </w:r>
      <w:r w:rsidRPr="00C57D15">
        <w:rPr>
          <w:rFonts w:ascii="仿宋_GB2312" w:eastAsia="仿宋_GB2312" w:hAnsi="Times New Roman"/>
          <w:sz w:val="32"/>
          <w:szCs w:val="32"/>
        </w:rPr>
        <w:t>万元，服务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328.98</w:t>
      </w:r>
      <w:r w:rsidRPr="00C57D15">
        <w:rPr>
          <w:rFonts w:ascii="仿宋_GB2312" w:eastAsia="仿宋_GB2312" w:hAnsi="Times New Roman"/>
          <w:sz w:val="32"/>
          <w:szCs w:val="32"/>
        </w:rPr>
        <w:t>万元。</w:t>
      </w:r>
    </w:p>
    <w:p w:rsidR="00ED338C" w:rsidRPr="00C57D15" w:rsidRDefault="007561C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 w:hint="eastAsia"/>
          <w:sz w:val="32"/>
          <w:szCs w:val="32"/>
        </w:rPr>
        <w:t>3</w:t>
      </w:r>
      <w:r w:rsidRPr="00C57D15">
        <w:rPr>
          <w:rFonts w:ascii="仿宋_GB2312" w:eastAsia="仿宋_GB2312" w:hAnsi="Times New Roman"/>
          <w:sz w:val="32"/>
          <w:szCs w:val="32"/>
        </w:rPr>
        <w:t>.资产管理情况</w:t>
      </w:r>
    </w:p>
    <w:p w:rsidR="00ED338C" w:rsidRPr="00C57D15" w:rsidRDefault="007561C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/>
          <w:sz w:val="32"/>
          <w:szCs w:val="32"/>
        </w:rPr>
        <w:t>2023年年末资产总额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3259.72</w:t>
      </w:r>
      <w:r w:rsidRPr="00C57D15">
        <w:rPr>
          <w:rFonts w:ascii="仿宋_GB2312" w:eastAsia="仿宋_GB2312" w:hAnsi="Times New Roman"/>
          <w:sz w:val="32"/>
          <w:szCs w:val="32"/>
        </w:rPr>
        <w:t>万元，负债总额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267.48</w:t>
      </w:r>
      <w:r w:rsidRPr="00C57D15">
        <w:rPr>
          <w:rFonts w:ascii="仿宋_GB2312" w:eastAsia="仿宋_GB2312" w:hAnsi="Times New Roman"/>
          <w:sz w:val="32"/>
          <w:szCs w:val="32"/>
        </w:rPr>
        <w:t>万元，净资产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2992.24</w:t>
      </w:r>
      <w:r w:rsidRPr="00C57D15">
        <w:rPr>
          <w:rFonts w:ascii="仿宋_GB2312" w:eastAsia="仿宋_GB2312" w:hAnsi="Times New Roman"/>
          <w:sz w:val="32"/>
          <w:szCs w:val="32"/>
        </w:rPr>
        <w:t>万元。截至2023年12月31日，固定资产账面原值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747.46</w:t>
      </w:r>
      <w:r w:rsidRPr="00C57D15">
        <w:rPr>
          <w:rFonts w:ascii="仿宋_GB2312" w:eastAsia="仿宋_GB2312" w:hAnsi="Times New Roman"/>
          <w:sz w:val="32"/>
          <w:szCs w:val="32"/>
        </w:rPr>
        <w:t>万元，在用资产</w:t>
      </w:r>
      <w:r w:rsidR="003309A5" w:rsidRPr="00C57D15">
        <w:rPr>
          <w:rFonts w:ascii="仿宋_GB2312" w:eastAsia="仿宋_GB2312" w:hAnsi="Times New Roman" w:hint="eastAsia"/>
          <w:sz w:val="32"/>
          <w:szCs w:val="32"/>
        </w:rPr>
        <w:t>747.46</w:t>
      </w:r>
      <w:r w:rsidRPr="00C57D15">
        <w:rPr>
          <w:rFonts w:ascii="仿宋_GB2312" w:eastAsia="仿宋_GB2312" w:hAnsi="Times New Roman"/>
          <w:sz w:val="32"/>
          <w:szCs w:val="32"/>
        </w:rPr>
        <w:t>万元，资产使用率</w:t>
      </w:r>
      <w:r w:rsidRPr="00C57D15">
        <w:rPr>
          <w:rFonts w:ascii="仿宋_GB2312" w:eastAsia="仿宋_GB2312" w:hAnsi="Times New Roman" w:hint="eastAsia"/>
          <w:sz w:val="32"/>
          <w:szCs w:val="32"/>
        </w:rPr>
        <w:t>100</w:t>
      </w:r>
      <w:r w:rsidRPr="00C57D15">
        <w:rPr>
          <w:rFonts w:ascii="仿宋_GB2312" w:eastAsia="仿宋_GB2312" w:hAnsi="Times New Roman"/>
          <w:sz w:val="32"/>
          <w:szCs w:val="32"/>
        </w:rPr>
        <w:t>%。</w:t>
      </w:r>
    </w:p>
    <w:p w:rsidR="00ED338C" w:rsidRPr="00C57D15" w:rsidRDefault="007561CB">
      <w:pPr>
        <w:widowControl/>
        <w:spacing w:line="600" w:lineRule="exac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/>
          <w:sz w:val="32"/>
          <w:szCs w:val="32"/>
        </w:rPr>
        <w:t>三、部门整体支出绩效情况</w:t>
      </w:r>
    </w:p>
    <w:p w:rsidR="00ED338C" w:rsidRPr="00C57D15" w:rsidRDefault="007561CB">
      <w:pPr>
        <w:pStyle w:val="10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C57D15">
        <w:rPr>
          <w:rFonts w:ascii="仿宋_GB2312" w:eastAsia="仿宋_GB2312"/>
          <w:sz w:val="32"/>
          <w:szCs w:val="32"/>
        </w:rPr>
        <w:t>（一）综合评价结论。</w:t>
      </w:r>
    </w:p>
    <w:p w:rsidR="00ED338C" w:rsidRDefault="007561CB">
      <w:pPr>
        <w:pStyle w:val="10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2023</w:t>
      </w:r>
      <w:r w:rsidR="003309A5">
        <w:rPr>
          <w:rFonts w:ascii="仿宋_GB2312" w:eastAsia="仿宋_GB2312" w:hint="eastAsia"/>
          <w:sz w:val="32"/>
          <w:szCs w:val="32"/>
        </w:rPr>
        <w:t>年对照《界牌</w:t>
      </w:r>
      <w:r>
        <w:rPr>
          <w:rFonts w:ascii="仿宋_GB2312" w:eastAsia="仿宋_GB2312" w:hint="eastAsia"/>
          <w:sz w:val="32"/>
          <w:szCs w:val="32"/>
        </w:rPr>
        <w:t>镇人民政府2023年度部门整体支出绩效评价指标评分表》等方面具体指标综合评分，得分为</w:t>
      </w:r>
      <w:r w:rsidR="00C6489E">
        <w:rPr>
          <w:rFonts w:ascii="仿宋_GB2312" w:eastAsia="仿宋_GB2312" w:hint="eastAsia"/>
          <w:sz w:val="32"/>
          <w:szCs w:val="32"/>
        </w:rPr>
        <w:t>9</w:t>
      </w:r>
      <w:r w:rsidR="00DF3643">
        <w:rPr>
          <w:rFonts w:ascii="仿宋_GB2312" w:eastAsia="仿宋_GB2312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分，综合评价等级分为优秀。</w:t>
      </w:r>
    </w:p>
    <w:p w:rsidR="00ED338C" w:rsidRPr="00C57D15" w:rsidRDefault="00EA6BF6" w:rsidP="00EA6BF6">
      <w:pPr>
        <w:pStyle w:val="10"/>
        <w:widowControl/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7561CB" w:rsidRPr="00C57D15">
        <w:rPr>
          <w:rFonts w:ascii="仿宋_GB2312" w:eastAsia="仿宋_GB2312"/>
          <w:sz w:val="32"/>
          <w:szCs w:val="32"/>
        </w:rPr>
        <w:t>评价指标分析。</w:t>
      </w:r>
    </w:p>
    <w:p w:rsidR="00ED338C" w:rsidRDefault="007561CB" w:rsidP="00F70A68">
      <w:pPr>
        <w:pStyle w:val="10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E202D">
        <w:rPr>
          <w:rFonts w:ascii="仿宋_GB2312" w:eastAsia="仿宋_GB2312" w:hint="eastAsia"/>
          <w:sz w:val="32"/>
          <w:szCs w:val="32"/>
        </w:rPr>
        <w:t>部门资金情况总分1</w:t>
      </w:r>
      <w:r w:rsidR="00FE202D">
        <w:rPr>
          <w:rFonts w:ascii="仿宋_GB2312" w:eastAsia="仿宋_GB2312"/>
          <w:sz w:val="32"/>
          <w:szCs w:val="32"/>
        </w:rPr>
        <w:t>0</w:t>
      </w:r>
      <w:r w:rsidR="00FE202D">
        <w:rPr>
          <w:rFonts w:ascii="仿宋_GB2312" w:eastAsia="仿宋_GB2312" w:hint="eastAsia"/>
          <w:sz w:val="32"/>
          <w:szCs w:val="32"/>
        </w:rPr>
        <w:t>分，得分1</w:t>
      </w:r>
      <w:r w:rsidR="00FE202D">
        <w:rPr>
          <w:rFonts w:ascii="仿宋_GB2312" w:eastAsia="仿宋_GB2312"/>
          <w:sz w:val="32"/>
          <w:szCs w:val="32"/>
        </w:rPr>
        <w:t>0</w:t>
      </w:r>
      <w:r w:rsidR="00FE202D">
        <w:rPr>
          <w:rFonts w:ascii="仿宋_GB2312" w:eastAsia="仿宋_GB2312" w:hint="eastAsia"/>
          <w:sz w:val="32"/>
          <w:szCs w:val="32"/>
        </w:rPr>
        <w:t>分。年度资</w:t>
      </w:r>
      <w:r w:rsidR="00F70A68">
        <w:rPr>
          <w:rFonts w:ascii="仿宋_GB2312" w:eastAsia="仿宋_GB2312" w:hint="eastAsia"/>
          <w:sz w:val="32"/>
          <w:szCs w:val="32"/>
        </w:rPr>
        <w:t>金</w:t>
      </w:r>
      <w:r w:rsidR="00FE202D">
        <w:rPr>
          <w:rFonts w:ascii="仿宋_GB2312" w:eastAsia="仿宋_GB2312" w:hint="eastAsia"/>
          <w:sz w:val="32"/>
          <w:szCs w:val="32"/>
        </w:rPr>
        <w:t>3</w:t>
      </w:r>
      <w:r w:rsidR="00FE202D">
        <w:rPr>
          <w:rFonts w:ascii="仿宋_GB2312" w:eastAsia="仿宋_GB2312"/>
          <w:sz w:val="32"/>
          <w:szCs w:val="32"/>
        </w:rPr>
        <w:t>735.12</w:t>
      </w:r>
      <w:r w:rsidR="00FE202D">
        <w:rPr>
          <w:rFonts w:ascii="仿宋_GB2312" w:eastAsia="仿宋_GB2312" w:hint="eastAsia"/>
          <w:sz w:val="32"/>
          <w:szCs w:val="32"/>
        </w:rPr>
        <w:t>万元</w:t>
      </w:r>
      <w:r w:rsidR="00F70A68">
        <w:rPr>
          <w:rFonts w:ascii="仿宋_GB2312" w:eastAsia="仿宋_GB2312" w:hint="eastAsia"/>
          <w:sz w:val="32"/>
          <w:szCs w:val="32"/>
        </w:rPr>
        <w:t>，执行率为1</w:t>
      </w:r>
      <w:r w:rsidR="00F70A68">
        <w:rPr>
          <w:rFonts w:ascii="仿宋_GB2312" w:eastAsia="仿宋_GB2312"/>
          <w:sz w:val="32"/>
          <w:szCs w:val="32"/>
        </w:rPr>
        <w:t>00%</w:t>
      </w:r>
      <w:r w:rsidR="00F70A68">
        <w:rPr>
          <w:rFonts w:ascii="仿宋_GB2312" w:eastAsia="仿宋_GB2312" w:hint="eastAsia"/>
          <w:sz w:val="32"/>
          <w:szCs w:val="32"/>
        </w:rPr>
        <w:t>。</w:t>
      </w:r>
    </w:p>
    <w:p w:rsidR="00ED338C" w:rsidRDefault="007561CB" w:rsidP="00FB12C3">
      <w:pPr>
        <w:pStyle w:val="10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2.产出指标总分为</w:t>
      </w:r>
      <w:r w:rsidR="00592AAA"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分，得分</w:t>
      </w:r>
      <w:r w:rsidR="00592AAA"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ED338C" w:rsidRDefault="007561CB" w:rsidP="00FB12C3">
      <w:pPr>
        <w:pStyle w:val="10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（1）数量指标</w:t>
      </w:r>
      <w:r w:rsidR="00653BF4">
        <w:rPr>
          <w:rFonts w:ascii="仿宋_GB2312" w:eastAsia="仿宋_GB2312" w:hint="eastAsia"/>
          <w:sz w:val="32"/>
          <w:szCs w:val="32"/>
        </w:rPr>
        <w:t>2个均已完成指标值</w:t>
      </w:r>
      <w:r>
        <w:rPr>
          <w:rFonts w:ascii="仿宋_GB2312" w:eastAsia="仿宋_GB2312" w:hint="eastAsia"/>
          <w:sz w:val="32"/>
          <w:szCs w:val="32"/>
        </w:rPr>
        <w:t>。落实</w:t>
      </w:r>
      <w:r w:rsidR="00C979A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个村（社区）数的粮食生产战略；</w:t>
      </w:r>
      <w:r w:rsidR="00C979A0">
        <w:rPr>
          <w:rFonts w:ascii="仿宋_GB2312" w:eastAsia="仿宋_GB2312" w:hint="eastAsia"/>
          <w:sz w:val="32"/>
          <w:szCs w:val="32"/>
        </w:rPr>
        <w:t>5232</w:t>
      </w:r>
      <w:r w:rsidR="00653BF4">
        <w:rPr>
          <w:rFonts w:ascii="仿宋_GB2312" w:eastAsia="仿宋_GB2312" w:hint="eastAsia"/>
          <w:sz w:val="32"/>
          <w:szCs w:val="32"/>
        </w:rPr>
        <w:t>户一卡通惠农补贴及时发放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D338C" w:rsidRPr="00C57D15" w:rsidRDefault="007561CB" w:rsidP="00FB12C3">
      <w:pPr>
        <w:pStyle w:val="10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（2）质量指标</w:t>
      </w:r>
      <w:r w:rsidR="00A67B32">
        <w:rPr>
          <w:rFonts w:ascii="仿宋_GB2312" w:eastAsia="仿宋_GB2312" w:hint="eastAsia"/>
          <w:sz w:val="32"/>
          <w:szCs w:val="32"/>
        </w:rPr>
        <w:t>2个均已完成指标值</w:t>
      </w:r>
      <w:r>
        <w:rPr>
          <w:rFonts w:ascii="仿宋_GB2312" w:eastAsia="仿宋_GB2312" w:hint="eastAsia"/>
          <w:sz w:val="32"/>
          <w:szCs w:val="32"/>
        </w:rPr>
        <w:t>。双季稻同比增长高于5%；</w:t>
      </w:r>
      <w:r w:rsidR="00C979A0">
        <w:rPr>
          <w:rFonts w:ascii="仿宋_GB2312" w:eastAsia="仿宋_GB2312" w:hint="eastAsia"/>
          <w:sz w:val="32"/>
          <w:szCs w:val="32"/>
        </w:rPr>
        <w:t>一卡通惠农资金准确发放率100%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B12C3" w:rsidRDefault="00EA6BF6" w:rsidP="00FB12C3">
      <w:pPr>
        <w:pStyle w:val="10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（3） </w:t>
      </w:r>
      <w:r w:rsidR="007561CB">
        <w:rPr>
          <w:rFonts w:ascii="仿宋_GB2312" w:eastAsia="仿宋_GB2312" w:hint="eastAsia"/>
          <w:sz w:val="32"/>
          <w:szCs w:val="32"/>
        </w:rPr>
        <w:t>时效指标1个已完成指标值。工作按时办结100%</w:t>
      </w:r>
    </w:p>
    <w:p w:rsidR="00FB12C3" w:rsidRDefault="007561CB" w:rsidP="00FB12C3">
      <w:pPr>
        <w:pStyle w:val="10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3.效益指标总分</w:t>
      </w:r>
      <w:r w:rsidR="00592AAA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分，得分</w:t>
      </w:r>
      <w:r w:rsidR="00592AAA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ED338C" w:rsidRPr="00FB12C3" w:rsidRDefault="007561CB" w:rsidP="00FB12C3">
      <w:pPr>
        <w:pStyle w:val="10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（1）经济效益指标</w:t>
      </w:r>
      <w:r w:rsidR="00C979A0">
        <w:rPr>
          <w:rFonts w:ascii="仿宋_GB2312" w:eastAsia="仿宋_GB2312" w:hint="eastAsia"/>
          <w:sz w:val="32"/>
          <w:szCs w:val="32"/>
        </w:rPr>
        <w:t>有一项</w:t>
      </w:r>
      <w:r w:rsidR="00653BF4">
        <w:rPr>
          <w:rFonts w:ascii="仿宋_GB2312" w:eastAsia="仿宋_GB2312" w:hint="eastAsia"/>
          <w:sz w:val="32"/>
          <w:szCs w:val="32"/>
        </w:rPr>
        <w:t>未完成指标值</w:t>
      </w:r>
      <w:r>
        <w:rPr>
          <w:rFonts w:ascii="仿宋_GB2312" w:eastAsia="仿宋_GB2312" w:hint="eastAsia"/>
          <w:sz w:val="32"/>
          <w:szCs w:val="32"/>
        </w:rPr>
        <w:t>。2023年我镇</w:t>
      </w:r>
      <w:r w:rsidR="00C979A0">
        <w:rPr>
          <w:rFonts w:ascii="仿宋_GB2312" w:eastAsia="仿宋_GB2312" w:hint="eastAsia"/>
          <w:sz w:val="32"/>
          <w:szCs w:val="32"/>
        </w:rPr>
        <w:t>财源建设水平</w:t>
      </w:r>
      <w:r w:rsidR="00C6489E">
        <w:rPr>
          <w:rFonts w:ascii="仿宋_GB2312" w:eastAsia="仿宋_GB2312" w:hint="eastAsia"/>
          <w:sz w:val="32"/>
          <w:szCs w:val="32"/>
        </w:rPr>
        <w:t>较去年同比相差不大，该项指标扣</w:t>
      </w:r>
      <w:r w:rsidR="00592AAA">
        <w:rPr>
          <w:rFonts w:ascii="仿宋_GB2312" w:eastAsia="仿宋_GB2312"/>
          <w:sz w:val="32"/>
          <w:szCs w:val="32"/>
        </w:rPr>
        <w:t>1</w:t>
      </w:r>
      <w:r w:rsidR="00C979A0">
        <w:rPr>
          <w:rFonts w:ascii="仿宋_GB2312" w:eastAsia="仿宋_GB2312" w:hint="eastAsia"/>
          <w:sz w:val="32"/>
          <w:szCs w:val="32"/>
        </w:rPr>
        <w:t>分。造成原因为：因疫情影响，阻碍生产力的发展，导致</w:t>
      </w:r>
      <w:r>
        <w:rPr>
          <w:rFonts w:ascii="仿宋_GB2312" w:eastAsia="仿宋_GB2312" w:hint="eastAsia"/>
          <w:sz w:val="32"/>
          <w:szCs w:val="32"/>
        </w:rPr>
        <w:t>经济增长、农民增收</w:t>
      </w:r>
      <w:r w:rsidR="00C979A0">
        <w:rPr>
          <w:rFonts w:ascii="仿宋_GB2312" w:eastAsia="仿宋_GB2312" w:hint="eastAsia"/>
          <w:sz w:val="32"/>
          <w:szCs w:val="32"/>
        </w:rPr>
        <w:t>疲软</w:t>
      </w:r>
      <w:r>
        <w:rPr>
          <w:rFonts w:ascii="仿宋_GB2312" w:eastAsia="仿宋_GB2312" w:hint="eastAsia"/>
          <w:sz w:val="32"/>
          <w:szCs w:val="32"/>
        </w:rPr>
        <w:t>。改善措施：积极招商引资，多渠道提升企业、群众增收方式，促进镇经济稳步增长，</w:t>
      </w:r>
      <w:r w:rsidR="00C979A0">
        <w:rPr>
          <w:rFonts w:ascii="仿宋_GB2312" w:eastAsia="仿宋_GB2312" w:hint="eastAsia"/>
          <w:sz w:val="32"/>
          <w:szCs w:val="32"/>
        </w:rPr>
        <w:t>提高财源建设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979A0" w:rsidRDefault="007561C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（2）社会效益指标</w:t>
      </w:r>
      <w:r w:rsidR="00C979A0"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个均已完成指标值。</w:t>
      </w:r>
      <w:r w:rsidR="00C979A0" w:rsidRPr="00C979A0">
        <w:rPr>
          <w:rFonts w:ascii="仿宋_GB2312" w:eastAsia="仿宋_GB2312" w:hAnsi="Times New Roman" w:hint="eastAsia"/>
          <w:sz w:val="32"/>
          <w:szCs w:val="32"/>
        </w:rPr>
        <w:t>特殊及困难人群的基本生活</w:t>
      </w:r>
      <w:r w:rsidR="00C979A0">
        <w:rPr>
          <w:rFonts w:ascii="仿宋_GB2312" w:eastAsia="仿宋_GB2312" w:hAnsi="Times New Roman" w:hint="eastAsia"/>
          <w:sz w:val="32"/>
          <w:szCs w:val="32"/>
        </w:rPr>
        <w:t>有所保障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  <w:r w:rsidR="00C979A0">
        <w:rPr>
          <w:rFonts w:ascii="仿宋_GB2312" w:eastAsia="仿宋_GB2312" w:hAnsi="Times New Roman" w:hint="eastAsia"/>
          <w:sz w:val="32"/>
          <w:szCs w:val="32"/>
        </w:rPr>
        <w:t>稳步</w:t>
      </w:r>
      <w:r w:rsidR="00C979A0" w:rsidRPr="00C979A0">
        <w:rPr>
          <w:rFonts w:ascii="仿宋_GB2312" w:eastAsia="仿宋_GB2312" w:hAnsi="Times New Roman" w:hint="eastAsia"/>
          <w:sz w:val="32"/>
          <w:szCs w:val="32"/>
        </w:rPr>
        <w:t>提升城镇化水平，提高居民生活幸福指数</w:t>
      </w:r>
      <w:r w:rsidR="00C979A0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D338C" w:rsidRDefault="007561CB" w:rsidP="00FE202D">
      <w:pPr>
        <w:widowControl/>
        <w:spacing w:line="600" w:lineRule="exact"/>
        <w:ind w:firstLineChars="150" w:firstLine="48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（3）生态效益指标</w:t>
      </w:r>
      <w:r w:rsidR="00653BF4">
        <w:rPr>
          <w:rFonts w:ascii="仿宋_GB2312" w:eastAsia="仿宋_GB2312" w:hAnsi="Times New Roman" w:hint="eastAsia"/>
          <w:sz w:val="32"/>
          <w:szCs w:val="32"/>
        </w:rPr>
        <w:t>有</w:t>
      </w:r>
      <w:r>
        <w:rPr>
          <w:rFonts w:ascii="仿宋_GB2312" w:eastAsia="仿宋_GB2312" w:hAnsi="Times New Roman" w:hint="eastAsia"/>
          <w:sz w:val="32"/>
          <w:szCs w:val="32"/>
        </w:rPr>
        <w:t>1个</w:t>
      </w:r>
      <w:r w:rsidR="00653BF4">
        <w:rPr>
          <w:rFonts w:ascii="仿宋_GB2312" w:eastAsia="仿宋_GB2312" w:hAnsi="Times New Roman" w:hint="eastAsia"/>
          <w:sz w:val="32"/>
          <w:szCs w:val="32"/>
        </w:rPr>
        <w:t>未</w:t>
      </w:r>
      <w:r>
        <w:rPr>
          <w:rFonts w:ascii="仿宋_GB2312" w:eastAsia="仿宋_GB2312" w:hAnsi="Times New Roman" w:hint="eastAsia"/>
          <w:sz w:val="32"/>
          <w:szCs w:val="32"/>
        </w:rPr>
        <w:t>完成指标值。</w:t>
      </w:r>
      <w:r w:rsidR="00653BF4">
        <w:rPr>
          <w:rFonts w:ascii="仿宋_GB2312" w:eastAsia="仿宋_GB2312" w:hAnsi="Times New Roman" w:hint="eastAsia"/>
          <w:sz w:val="32"/>
          <w:szCs w:val="32"/>
        </w:rPr>
        <w:t>2023年我镇扩大荒地复耕规模进展有所滞后，造成原因为：劳动力外流，</w:t>
      </w:r>
      <w:r w:rsidR="00653BF4">
        <w:rPr>
          <w:rFonts w:ascii="仿宋_GB2312" w:eastAsia="仿宋_GB2312" w:hAnsi="Times New Roman" w:hint="eastAsia"/>
          <w:sz w:val="32"/>
          <w:szCs w:val="32"/>
        </w:rPr>
        <w:lastRenderedPageBreak/>
        <w:t>收益缺乏吸引力。改善措施：加大宣传力度，对规模大的增加补贴，提高复耕积极性。</w:t>
      </w:r>
    </w:p>
    <w:p w:rsidR="00ED338C" w:rsidRDefault="007561CB" w:rsidP="00FE202D">
      <w:pPr>
        <w:widowControl/>
        <w:spacing w:line="600" w:lineRule="exact"/>
        <w:ind w:firstLineChars="150" w:firstLine="48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（4）可持续影响指标</w:t>
      </w:r>
      <w:r w:rsidR="00653BF4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个已完成指标值。增强了政府的服务职能，提高了办事效率和政府公信力；坚持统筹城乡发展、稳步发展战略。</w:t>
      </w:r>
    </w:p>
    <w:p w:rsidR="00ED338C" w:rsidRDefault="007561C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满意度指标总分为10分，得分10分。</w:t>
      </w:r>
    </w:p>
    <w:p w:rsidR="00ED338C" w:rsidRDefault="007561C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在2023年度工作中，我镇坚持“以民为本”的工作理念，干部职工满意度</w:t>
      </w:r>
      <w:r w:rsidR="00653BF4">
        <w:rPr>
          <w:rFonts w:ascii="仿宋_GB2312" w:eastAsia="仿宋_GB2312" w:hAnsi="Times New Roman" w:hint="eastAsia"/>
          <w:sz w:val="32"/>
          <w:szCs w:val="32"/>
        </w:rPr>
        <w:t>100</w:t>
      </w:r>
      <w:r>
        <w:rPr>
          <w:rFonts w:ascii="仿宋_GB2312" w:eastAsia="仿宋_GB2312" w:hAnsi="Times New Roman" w:hint="eastAsia"/>
          <w:sz w:val="32"/>
          <w:szCs w:val="32"/>
        </w:rPr>
        <w:t>%，社会公众或服务对象满意度95%，均已完成指标值。</w:t>
      </w:r>
    </w:p>
    <w:p w:rsidR="00ED338C" w:rsidRPr="00C57D15" w:rsidRDefault="00EA6BF6" w:rsidP="00EA6BF6">
      <w:pPr>
        <w:pStyle w:val="1"/>
        <w:tabs>
          <w:tab w:val="left" w:pos="312"/>
        </w:tabs>
        <w:ind w:left="640"/>
        <w:rPr>
          <w:rFonts w:ascii="仿宋_GB2312" w:eastAsia="仿宋_GB2312" w:hAnsi="Times New Roman"/>
          <w:b w:val="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b w:val="0"/>
          <w:kern w:val="2"/>
          <w:sz w:val="32"/>
          <w:szCs w:val="32"/>
        </w:rPr>
        <w:t>5.</w:t>
      </w:r>
      <w:r w:rsidR="007561CB" w:rsidRPr="00C57D15">
        <w:rPr>
          <w:rFonts w:ascii="仿宋_GB2312" w:eastAsia="仿宋_GB2312" w:hAnsi="Times New Roman" w:hint="eastAsia"/>
          <w:b w:val="0"/>
          <w:kern w:val="2"/>
          <w:sz w:val="32"/>
          <w:szCs w:val="32"/>
        </w:rPr>
        <w:t>成本指标</w:t>
      </w:r>
      <w:r w:rsidR="00592AAA">
        <w:rPr>
          <w:rFonts w:ascii="仿宋_GB2312" w:eastAsia="仿宋_GB2312" w:hAnsi="Times New Roman"/>
          <w:b w:val="0"/>
          <w:kern w:val="2"/>
          <w:sz w:val="32"/>
          <w:szCs w:val="32"/>
        </w:rPr>
        <w:t>20</w:t>
      </w:r>
      <w:r w:rsidR="007561CB" w:rsidRPr="00C57D15">
        <w:rPr>
          <w:rFonts w:ascii="仿宋_GB2312" w:eastAsia="仿宋_GB2312" w:hAnsi="Times New Roman" w:hint="eastAsia"/>
          <w:b w:val="0"/>
          <w:kern w:val="2"/>
          <w:sz w:val="32"/>
          <w:szCs w:val="32"/>
        </w:rPr>
        <w:t>分，得分1</w:t>
      </w:r>
      <w:r w:rsidR="00592AAA">
        <w:rPr>
          <w:rFonts w:ascii="仿宋_GB2312" w:eastAsia="仿宋_GB2312" w:hAnsi="Times New Roman"/>
          <w:b w:val="0"/>
          <w:kern w:val="2"/>
          <w:sz w:val="32"/>
          <w:szCs w:val="32"/>
        </w:rPr>
        <w:t>7</w:t>
      </w:r>
      <w:r w:rsidR="007561CB" w:rsidRPr="00C57D15">
        <w:rPr>
          <w:rFonts w:ascii="仿宋_GB2312" w:eastAsia="仿宋_GB2312" w:hAnsi="Times New Roman" w:hint="eastAsia"/>
          <w:b w:val="0"/>
          <w:kern w:val="2"/>
          <w:sz w:val="32"/>
          <w:szCs w:val="32"/>
        </w:rPr>
        <w:t>分。</w:t>
      </w:r>
    </w:p>
    <w:p w:rsidR="00ED338C" w:rsidRPr="00C57D15" w:rsidRDefault="007561C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在2023年的工作中，我镇严格按照预算指标执行，但由于年中预算有调整，公用经费部分支出突破预算，调整金额313.17万元，调整率84%，导致超支预算，该项指标扣3分；全年我镇严格控制三公经费支出，三公经费没有突破预算，完成了指标值。</w:t>
      </w:r>
    </w:p>
    <w:p w:rsidR="00ED338C" w:rsidRPr="00C57D15" w:rsidRDefault="007561CB" w:rsidP="00ED338C">
      <w:pPr>
        <w:pStyle w:val="10"/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C57D15">
        <w:rPr>
          <w:rFonts w:ascii="仿宋_GB2312" w:eastAsia="仿宋_GB2312" w:hint="eastAsia"/>
          <w:sz w:val="32"/>
          <w:szCs w:val="32"/>
        </w:rPr>
        <w:t>四</w:t>
      </w:r>
      <w:r w:rsidRPr="00C57D15">
        <w:rPr>
          <w:rFonts w:ascii="仿宋_GB2312" w:eastAsia="仿宋_GB2312"/>
          <w:sz w:val="32"/>
          <w:szCs w:val="32"/>
        </w:rPr>
        <w:t>、项目绩效目标完成情况</w:t>
      </w:r>
    </w:p>
    <w:p w:rsidR="00ED338C" w:rsidRPr="00C57D15" w:rsidRDefault="007561CB">
      <w:pPr>
        <w:pStyle w:val="10"/>
        <w:widowControl/>
        <w:spacing w:line="600" w:lineRule="exact"/>
        <w:ind w:left="640" w:firstLineChars="0" w:firstLine="0"/>
        <w:jc w:val="left"/>
        <w:rPr>
          <w:rFonts w:ascii="仿宋_GB2312" w:eastAsia="仿宋_GB2312"/>
          <w:sz w:val="32"/>
          <w:szCs w:val="32"/>
        </w:rPr>
      </w:pPr>
      <w:r w:rsidRPr="00C57D15">
        <w:rPr>
          <w:rFonts w:ascii="仿宋_GB2312" w:eastAsia="仿宋_GB2312" w:hint="eastAsia"/>
          <w:sz w:val="32"/>
          <w:szCs w:val="32"/>
        </w:rPr>
        <w:t>无</w:t>
      </w:r>
    </w:p>
    <w:p w:rsidR="00ED338C" w:rsidRPr="00C57D15" w:rsidRDefault="007561CB">
      <w:pPr>
        <w:pStyle w:val="10"/>
        <w:widowControl/>
        <w:numPr>
          <w:ilvl w:val="0"/>
          <w:numId w:val="4"/>
        </w:numPr>
        <w:spacing w:line="600" w:lineRule="exact"/>
        <w:ind w:left="640" w:firstLineChars="0" w:firstLine="0"/>
        <w:jc w:val="left"/>
        <w:rPr>
          <w:rFonts w:ascii="仿宋_GB2312" w:eastAsia="仿宋_GB2312"/>
          <w:sz w:val="32"/>
          <w:szCs w:val="32"/>
        </w:rPr>
      </w:pPr>
      <w:r w:rsidRPr="00C57D15">
        <w:rPr>
          <w:rFonts w:ascii="仿宋_GB2312" w:eastAsia="仿宋_GB2312"/>
          <w:sz w:val="32"/>
          <w:szCs w:val="32"/>
        </w:rPr>
        <w:t>存在问题原因分析</w:t>
      </w:r>
      <w:r w:rsidRPr="00C57D15">
        <w:rPr>
          <w:rFonts w:ascii="仿宋_GB2312" w:eastAsia="仿宋_GB2312" w:hint="eastAsia"/>
          <w:sz w:val="32"/>
          <w:szCs w:val="32"/>
        </w:rPr>
        <w:t>及</w:t>
      </w:r>
      <w:r w:rsidRPr="00C57D15">
        <w:rPr>
          <w:rFonts w:ascii="仿宋_GB2312" w:eastAsia="仿宋_GB2312"/>
          <w:sz w:val="32"/>
          <w:szCs w:val="32"/>
        </w:rPr>
        <w:t>改进措施</w:t>
      </w:r>
    </w:p>
    <w:p w:rsidR="00ED338C" w:rsidRDefault="007561C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1.预算编制不够明确和细化，预算编制的合理性需要提高，预算执行力度还要进一步加强。资金使用效益有待进一步提高，绩效目标设立不够明确、细化和量化。</w:t>
      </w:r>
    </w:p>
    <w:p w:rsidR="00ED338C" w:rsidRDefault="007561C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2.因业务水平有限，年初预算的编制支出类别上理解不够，比如基本支出和项目支出，在日常业务操作时容易出错。</w:t>
      </w:r>
    </w:p>
    <w:p w:rsidR="00ED338C" w:rsidRDefault="007561C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3.“三公经费”控制不足，有超支风险。</w:t>
      </w:r>
    </w:p>
    <w:p w:rsidR="00ED338C" w:rsidRPr="00C57D15" w:rsidRDefault="007561CB">
      <w:pPr>
        <w:widowControl/>
        <w:spacing w:line="600" w:lineRule="exac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 w:hint="eastAsia"/>
          <w:sz w:val="32"/>
          <w:szCs w:val="32"/>
        </w:rPr>
        <w:t>（二）原因分析</w:t>
      </w:r>
    </w:p>
    <w:p w:rsidR="00ED338C" w:rsidRDefault="007561C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1.对预算管理的学习和理解不够透彻。</w:t>
      </w:r>
    </w:p>
    <w:p w:rsidR="00ED338C" w:rsidRDefault="007561C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2.“三公经费”控制有一定难度，基本为刚性支出。</w:t>
      </w:r>
    </w:p>
    <w:p w:rsidR="00ED338C" w:rsidRDefault="007561C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3.财务制度方面不够规范、人员分工不明等原因造成的财务工作的拖延和滞后。</w:t>
      </w:r>
    </w:p>
    <w:p w:rsidR="00ED338C" w:rsidRPr="00C57D15" w:rsidRDefault="007561CB">
      <w:pPr>
        <w:pStyle w:val="1"/>
        <w:ind w:firstLine="642"/>
        <w:rPr>
          <w:rFonts w:ascii="仿宋_GB2312" w:eastAsia="仿宋_GB2312" w:hAnsi="Times New Roman"/>
          <w:b w:val="0"/>
          <w:kern w:val="2"/>
          <w:sz w:val="32"/>
          <w:szCs w:val="32"/>
        </w:rPr>
      </w:pPr>
      <w:r w:rsidRPr="00C57D15">
        <w:rPr>
          <w:rFonts w:ascii="仿宋_GB2312" w:eastAsia="仿宋_GB2312" w:hAnsi="Times New Roman" w:hint="eastAsia"/>
          <w:b w:val="0"/>
          <w:kern w:val="2"/>
          <w:sz w:val="32"/>
          <w:szCs w:val="32"/>
        </w:rPr>
        <w:t>（三）下一步改进措施</w:t>
      </w:r>
    </w:p>
    <w:p w:rsidR="00ED338C" w:rsidRDefault="007561CB">
      <w:pPr>
        <w:ind w:firstLineChars="231" w:firstLine="739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细化预算编制工作，认真做好预算的编制。进一步加强内设机构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 w:rsidR="00ED338C" w:rsidRDefault="007561CB" w:rsidP="00FE202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</w:t>
      </w:r>
    </w:p>
    <w:p w:rsidR="00ED338C" w:rsidRDefault="007561CB">
      <w:pPr>
        <w:ind w:firstLineChars="231" w:firstLine="739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完善资产管理，抓好"三公经费"控制。严格编制政府采购年初预算和计划，规范各类资产的购置审批制度、资产采购制度、使用管理制度、资产处置和报废审批制度、资产管理岗位职责制度等，加强单位内部的资产管理工作。提升会计信息化水平，进一步规范和加强各类资产的会计核算，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夯实资产核算的各项基础工作，强化资产账实相符，确保资产信息的全面性、完整性和准确性。严格控制"三公经费"的规模和比例，把关"三公经费"支出的审核、审批，杜绝挪用和挤占其他预算资金行为；进一步细化"三公经费"的管理，合理压缩"三公经费"支出。</w:t>
      </w:r>
    </w:p>
    <w:p w:rsidR="00ED338C" w:rsidRDefault="007561CB" w:rsidP="00FE202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4.完善岗位设置，配备财政队伍，并对相关财务人员进一步加强学习，特别要针对《预算法》、《新政府会计制度》学习，规范部门预算收支核算，切实提高部门预算管理水平。</w:t>
      </w:r>
    </w:p>
    <w:p w:rsidR="00ED338C" w:rsidRPr="00C57D15" w:rsidRDefault="007561CB">
      <w:pPr>
        <w:widowControl/>
        <w:numPr>
          <w:ilvl w:val="0"/>
          <w:numId w:val="4"/>
        </w:numPr>
        <w:spacing w:line="600" w:lineRule="exact"/>
        <w:ind w:left="640"/>
        <w:jc w:val="left"/>
        <w:rPr>
          <w:rFonts w:ascii="仿宋_GB2312" w:eastAsia="仿宋_GB2312" w:hAnsi="Times New Roman"/>
          <w:sz w:val="32"/>
          <w:szCs w:val="32"/>
        </w:rPr>
      </w:pPr>
      <w:r w:rsidRPr="00C57D15">
        <w:rPr>
          <w:rFonts w:ascii="仿宋_GB2312" w:eastAsia="仿宋_GB2312" w:hAnsi="Times New Roman"/>
          <w:sz w:val="32"/>
          <w:szCs w:val="32"/>
        </w:rPr>
        <w:t>其他需要说明的情况</w:t>
      </w:r>
    </w:p>
    <w:p w:rsidR="00ED338C" w:rsidRPr="00C57D15" w:rsidRDefault="007561CB">
      <w:pPr>
        <w:pStyle w:val="10"/>
        <w:widowControl/>
        <w:spacing w:line="600" w:lineRule="exact"/>
        <w:ind w:left="640" w:firstLineChars="0" w:firstLine="0"/>
        <w:jc w:val="left"/>
        <w:rPr>
          <w:rFonts w:ascii="仿宋_GB2312" w:eastAsia="仿宋_GB2312"/>
          <w:sz w:val="32"/>
          <w:szCs w:val="32"/>
        </w:rPr>
      </w:pPr>
      <w:r w:rsidRPr="00C57D15">
        <w:rPr>
          <w:rFonts w:ascii="仿宋_GB2312" w:eastAsia="仿宋_GB2312" w:hint="eastAsia"/>
          <w:sz w:val="32"/>
          <w:szCs w:val="32"/>
        </w:rPr>
        <w:t>无</w:t>
      </w:r>
    </w:p>
    <w:sectPr w:rsidR="00ED338C" w:rsidRPr="00C57D15" w:rsidSect="00ED338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F6B" w:rsidRDefault="00602F6B" w:rsidP="00ED338C">
      <w:r>
        <w:separator/>
      </w:r>
    </w:p>
  </w:endnote>
  <w:endnote w:type="continuationSeparator" w:id="0">
    <w:p w:rsidR="00602F6B" w:rsidRDefault="00602F6B" w:rsidP="00ED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8C" w:rsidRDefault="00ED33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F6B" w:rsidRDefault="00602F6B" w:rsidP="00ED338C">
      <w:r>
        <w:separator/>
      </w:r>
    </w:p>
  </w:footnote>
  <w:footnote w:type="continuationSeparator" w:id="0">
    <w:p w:rsidR="00602F6B" w:rsidRDefault="00602F6B" w:rsidP="00ED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8C" w:rsidRDefault="00ED338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D30820"/>
    <w:multiLevelType w:val="singleLevel"/>
    <w:tmpl w:val="9FD3082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BC765B6"/>
    <w:multiLevelType w:val="singleLevel"/>
    <w:tmpl w:val="BBC765B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8FA68F1"/>
    <w:multiLevelType w:val="singleLevel"/>
    <w:tmpl w:val="D8FA68F1"/>
    <w:lvl w:ilvl="0">
      <w:start w:val="3"/>
      <w:numFmt w:val="decimal"/>
      <w:suff w:val="nothing"/>
      <w:lvlText w:val="（%1）"/>
      <w:lvlJc w:val="left"/>
    </w:lvl>
  </w:abstractNum>
  <w:abstractNum w:abstractNumId="3" w15:restartNumberingAfterBreak="0">
    <w:nsid w:val="F4AE7DC0"/>
    <w:multiLevelType w:val="singleLevel"/>
    <w:tmpl w:val="F4AE7DC0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4D8683E"/>
    <w:multiLevelType w:val="hybridMultilevel"/>
    <w:tmpl w:val="6108E8AC"/>
    <w:lvl w:ilvl="0" w:tplc="BF04A3C6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B156304"/>
    <w:multiLevelType w:val="hybridMultilevel"/>
    <w:tmpl w:val="AF783E66"/>
    <w:lvl w:ilvl="0" w:tplc="BB4E2E6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AzMjFmYjExZDk2OGQ1OGE4MzJkNmI5MTAyODJjODcifQ=="/>
  </w:docVars>
  <w:rsids>
    <w:rsidRoot w:val="4C43681B"/>
    <w:rsid w:val="001A2EC3"/>
    <w:rsid w:val="00313139"/>
    <w:rsid w:val="003309A5"/>
    <w:rsid w:val="00373D9C"/>
    <w:rsid w:val="00483D66"/>
    <w:rsid w:val="00592AAA"/>
    <w:rsid w:val="005B6ECC"/>
    <w:rsid w:val="005C223B"/>
    <w:rsid w:val="00602F6B"/>
    <w:rsid w:val="00653BF4"/>
    <w:rsid w:val="007561CB"/>
    <w:rsid w:val="00765A39"/>
    <w:rsid w:val="008A7E7B"/>
    <w:rsid w:val="00A67B32"/>
    <w:rsid w:val="00C57D15"/>
    <w:rsid w:val="00C6489E"/>
    <w:rsid w:val="00C709FD"/>
    <w:rsid w:val="00C979A0"/>
    <w:rsid w:val="00CE5AE9"/>
    <w:rsid w:val="00DB32D5"/>
    <w:rsid w:val="00DF3643"/>
    <w:rsid w:val="00EA6BF6"/>
    <w:rsid w:val="00ED338C"/>
    <w:rsid w:val="00F70A68"/>
    <w:rsid w:val="00FB12C3"/>
    <w:rsid w:val="00FE202D"/>
    <w:rsid w:val="02D67969"/>
    <w:rsid w:val="068B5B47"/>
    <w:rsid w:val="09146FE7"/>
    <w:rsid w:val="11C95E3A"/>
    <w:rsid w:val="1A086B2F"/>
    <w:rsid w:val="1DE275E2"/>
    <w:rsid w:val="1DEF1689"/>
    <w:rsid w:val="1E6E543A"/>
    <w:rsid w:val="22155519"/>
    <w:rsid w:val="223165BD"/>
    <w:rsid w:val="22674BBC"/>
    <w:rsid w:val="25B739C8"/>
    <w:rsid w:val="27DA3663"/>
    <w:rsid w:val="2A2A1053"/>
    <w:rsid w:val="2A6D41ED"/>
    <w:rsid w:val="2B854A2B"/>
    <w:rsid w:val="2BDB7330"/>
    <w:rsid w:val="34A72A00"/>
    <w:rsid w:val="37EC26F5"/>
    <w:rsid w:val="3C0B6651"/>
    <w:rsid w:val="3D0160AB"/>
    <w:rsid w:val="3E2D187A"/>
    <w:rsid w:val="41330089"/>
    <w:rsid w:val="443D1D4E"/>
    <w:rsid w:val="4C43681B"/>
    <w:rsid w:val="4C923160"/>
    <w:rsid w:val="4E54656B"/>
    <w:rsid w:val="515651ED"/>
    <w:rsid w:val="519A5C81"/>
    <w:rsid w:val="54322682"/>
    <w:rsid w:val="55944FFF"/>
    <w:rsid w:val="58EA42F7"/>
    <w:rsid w:val="592917C1"/>
    <w:rsid w:val="5DDF7AE8"/>
    <w:rsid w:val="60067FC1"/>
    <w:rsid w:val="60A52F4C"/>
    <w:rsid w:val="6778080A"/>
    <w:rsid w:val="687115B5"/>
    <w:rsid w:val="6C2E7CD3"/>
    <w:rsid w:val="6CB461FC"/>
    <w:rsid w:val="6DC431FB"/>
    <w:rsid w:val="6F795A80"/>
    <w:rsid w:val="776C076D"/>
    <w:rsid w:val="7B88713B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6CA76D"/>
  <w15:docId w15:val="{09346791-33B6-42B7-AC5E-177E88E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rsid w:val="00ED338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D338C"/>
    <w:pPr>
      <w:jc w:val="left"/>
      <w:outlineLvl w:val="0"/>
    </w:pPr>
    <w:rPr>
      <w:rFonts w:ascii="微软雅黑" w:eastAsia="微软雅黑" w:hAnsi="微软雅黑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ED338C"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rsid w:val="00ED33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D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uiPriority w:val="99"/>
    <w:unhideWhenUsed/>
    <w:qFormat/>
    <w:rsid w:val="00ED338C"/>
    <w:pPr>
      <w:adjustRightInd w:val="0"/>
      <w:snapToGrid w:val="0"/>
      <w:spacing w:beforeLines="50" w:line="360" w:lineRule="auto"/>
      <w:ind w:firstLineChars="200" w:firstLine="200"/>
    </w:pPr>
    <w:rPr>
      <w:rFonts w:ascii="Times New Roman" w:hAnsi="Times New Roman"/>
      <w:sz w:val="24"/>
      <w:szCs w:val="24"/>
    </w:rPr>
  </w:style>
  <w:style w:type="paragraph" w:customStyle="1" w:styleId="10">
    <w:name w:val="列出段落1"/>
    <w:basedOn w:val="a"/>
    <w:uiPriority w:val="99"/>
    <w:qFormat/>
    <w:rsid w:val="00ED338C"/>
    <w:pPr>
      <w:ind w:firstLineChars="200" w:firstLine="420"/>
    </w:pPr>
    <w:rPr>
      <w:rFonts w:ascii="Times New Roman" w:hAnsi="Times New Roman"/>
    </w:rPr>
  </w:style>
  <w:style w:type="paragraph" w:customStyle="1" w:styleId="2">
    <w:name w:val="列出段落2"/>
    <w:basedOn w:val="a"/>
    <w:uiPriority w:val="99"/>
    <w:qFormat/>
    <w:rsid w:val="00C709FD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2024-03-05T00:23:00Z</dcterms:created>
  <dcterms:modified xsi:type="dcterms:W3CDTF">2024-05-07T08:32:00Z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02D5061B768C420784F0E3588E6A3D0A</vt:lpwstr>
  </property>
</Properties>
</file>