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A2998">
      <w:pPr>
        <w:jc w:val="center"/>
        <w:rPr>
          <w:rFonts w:ascii="方正小标宋_GBK" w:eastAsia="方正小标宋_GBK"/>
          <w:color w:val="FF0000"/>
          <w:sz w:val="109"/>
        </w:rPr>
      </w:pPr>
      <w:bookmarkStart w:id="0" w:name="_GoBack"/>
      <w:bookmarkEnd w:id="0"/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eastAsia="zh-CN"/>
        </w:rPr>
        <w:t>樟树乡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人民政府</w:t>
      </w:r>
    </w:p>
    <w:p w14:paraId="11695BAF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85CFBD5"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樟树乡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人民政府年部门整体支出</w:t>
      </w:r>
    </w:p>
    <w:p w14:paraId="1D0569E5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 w14:paraId="1CEADB5F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B9DFB9"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 w14:paraId="36AF1A47"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 w14:paraId="292B84F8"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樟树乡人民政府属一级预算单位，共设有六个办公室和二中心一大队，分别是党政综合办、经济发展办、社会事务办、自然资源和生态环境办、社会治安综合治理和应急管理办、基层党建工作办、政务服务中心、社会事业综合服务中心、综合行政执法大队。</w:t>
      </w:r>
    </w:p>
    <w:p w14:paraId="4081A1F6">
      <w:pPr>
        <w:pStyle w:val="8"/>
        <w:widowControl/>
        <w:numPr>
          <w:ilvl w:val="0"/>
          <w:numId w:val="1"/>
        </w:numPr>
        <w:spacing w:line="600" w:lineRule="exact"/>
        <w:ind w:left="630" w:leftChars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 w14:paraId="79B186D1"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县编办核定我镇共有编制数43个，其中行政编制数16个，工勤编制1个，事业编制数26个；全镇年末实有人数40人，其中行政人员17人，事业人员23人。</w:t>
      </w:r>
    </w:p>
    <w:p w14:paraId="6889DF3E"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 w14:paraId="65C215D7"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 w14:paraId="573EEBE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 w14:paraId="60ACDFC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14C329F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 w14:paraId="0B39A76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2582.39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2061.79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2582.39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2456.49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95.12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125.9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4.88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</w:t>
      </w:r>
    </w:p>
    <w:p w14:paraId="768CF8DD"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 w14:paraId="487DAE9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 w14:paraId="05D8B25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417EF85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 w14:paraId="668EB26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458.45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46.27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248.22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163.96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3137047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 w14:paraId="004ECD8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1343.06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390.45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952.61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729.03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520.96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71.46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 w14:paraId="4067B1E2"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 w14:paraId="2131A976"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反映自评得分及评价等级。</w:t>
      </w:r>
    </w:p>
    <w:p w14:paraId="42CA717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镇从年初工作计划和年度整体支出情况来看，一是预算执行情况较好，支出把关较严，量力而行，量财办事；二是农村产业结构调整较好，低效常规农作物种植率较低；三是廉政建设执行率较好。自评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分，评价等级优秀。</w:t>
      </w:r>
    </w:p>
    <w:p w14:paraId="4B9AB16D">
      <w:pPr>
        <w:widowControl/>
        <w:numPr>
          <w:ilvl w:val="0"/>
          <w:numId w:val="1"/>
        </w:numPr>
        <w:spacing w:line="600" w:lineRule="exact"/>
        <w:ind w:left="630" w:leftChars="0" w:firstLine="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评价指标分析（或综合评价情况）。</w:t>
      </w:r>
    </w:p>
    <w:p w14:paraId="645AF1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年度部门整体支出状况的概述和分析，我镇部门整体支出绩效情况如下：</w:t>
      </w:r>
    </w:p>
    <w:p w14:paraId="40DAA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（一）坚持实干为要，党建引领聚合力</w:t>
      </w:r>
    </w:p>
    <w:p w14:paraId="7F2263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一是耕好管党治党责任田。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乡党委认真落实县委“抓班子、带队伍、转作风、守底线、促发展”活动要求，牢牢扛起管党治党主体责任，始终把党建工作抓在手上，坚持书记抓、抓书记，一级抓一级、层层抓落实，构建了乡村齐抓共管的党建责任体系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二是抓实理论学习。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将宣传思想和意识形态工作纳入到年度重要议事日程和目标考核；突出抓好学习贯彻习近平新时代中国特色社会主义思想主题教育，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全面落实“以学铸魂、以学增智、以学正风、以学促干”的重要要求;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每月召开党委中心组集中学习，深入学习习近平总书记重要讲话重要指示批示精神，党政班子成员定期深入各村（社区）到支部参加组织生活会，指导党建工作，讲党课。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三是提升基层组织力。乡党委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重点抓好“一月一课一片一实践”、村（社区）活动场所挂牌规范清理、“片组邻”三长制及屋场党建等工作，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组建困难救助、矛盾调解、就业发展、乡风文明、环境改善等“5+志愿服务队”，由每名分管班子带队，每个村社组建志愿服务小分队，助力各项中心工作，志愿服务效能提升，今年已开展“屋场恳谈会”30余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四是抓实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党风廉政建设。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严格遵守党风廉政建设责任制，扎实开展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“三湘护农”、“两带头、五整治”及“抓班子、带队伍、转作风、守底线、促发展”等专项工作，不断推进党风廉政建设。全年乡纪委共开展专题教育活动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次，廉政教育专题党课活动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次，授课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堂，受教育人数达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150余人，全面提升全乡党员干部廉洁意识；乡党委和各村(社区) 签订了党风廉政建设责任状，明确了目标任务，细化了各项考核细则，并严格按照考核细则紧抓落实; 修订完善了《樟树乡干部职工考勤、值班、请销假制度》《公车管理制度》《财务会审制度》《“三公”经费管理制度》等制度，以制度为准绳，严格按照制度办事，形成有序、高效的工作氛围，为营造良好的营商环境与政治生态提供了强有力的制度支撑。全年乡纪委共立案2起（信访1起，两带头五整治上级移交1起），共处分2人。在“抓班子、带队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、转作风、守底线、促发展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”专项活动中，乡纪委开展专项督查干部作风5次，通报5次，约谈干部10余人次，有效改善干部作风，提升工作效率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。推动清廉乡镇、清廉村(社区)创建工作，今年已完成连政村、群益村的清廉村建设工作。</w:t>
      </w:r>
    </w:p>
    <w:p w14:paraId="56B035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（二）坚持项目带动，全力拼经济促发展</w:t>
      </w:r>
    </w:p>
    <w:p w14:paraId="7E4FBFA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  <w:lang w:val="en-US" w:eastAsia="zh-CN"/>
        </w:rPr>
        <w:t>一是经济增长更稳健。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预计，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全乡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可实现地区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生产总值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12.80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亿元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；全面完成财税任务，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实现税收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1.95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亿元；城乡居民收入稳步增长，人均可支配收入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35650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元；乡内金融机构各类存款余额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5.14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亿元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；目前已完成固定资产投资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1.29亿元，到年底将完成2.5亿元目标。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二是营商环境持续优化。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树立“抓营商环境就是抓发展”的理念，做到定期开展企业走访活动，听取企业呼声、解决企业困难，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专门成立项目建设协调领导小组，对于每个项目的矛盾协调，专班跟进，并对无理阻工闹事的加大打击力度，切实做到老百姓有理不阻工，无理不闹事，树立了爱商、亲商、助商意识，进一步优化经济发展环境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  <w:lang w:val="en-US" w:eastAsia="zh-CN"/>
        </w:rPr>
        <w:t>三是项目建设持续推进。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利汽车文化城项目已进入多家4S店入驻、销售阶段；喜洋洋亲子乐园、车路人影院已营业；樟板加油站、中源加油站已营业；森云门窗已投产营业；集镇居民生活污水管网项目已投入使用；樟树农贸市场改造项目一期已完工交付使用，目前正筹备农贸市场二期工程项目建设；信用社路口至连政红绿灯路口道路油化项目已顺利完工通车；樟树中学新建项目、市城建投建筑物废弃建材产业园项目正与上级部门积极对接，争取今年动工建设；乡机关食堂改造项目已做好前期准备工作；船湛线、宁电入湘电路架设项目现正在顺利施工中；樟树坳棚户区改扩建项目已顺利动工，积极争取资金启动公交车站提质改造、连政谢不与永禄新屋两个安置点已正在走报批程序、刘家洲屋场等秀美屋场正在进一步打造之中，为樟树乡实现“工业集聚区”、“融城示范区”打下坚实的基础。</w:t>
      </w:r>
    </w:p>
    <w:p w14:paraId="65BD182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（三）坚持宜居宜业，城乡面貌持续改善</w:t>
      </w:r>
    </w:p>
    <w:p w14:paraId="18E09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一是城乡建设统筹推进。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辖区内四好农村路建设，研究制定农村公路养护管理办法，农田水利建设稳步推进，刘家洲高标准农田建设项目已完成。严格把控规范化手续流程，受理农村建房申请报告65份，完成24户危房改造。坚决打击违法建设行为，今年以来，拆除各类违法建设7起350平方米，实现土地违法零新增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二是农村环境不断优化。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一方面是</w:t>
      </w:r>
      <w:r>
        <w:rPr>
          <w:rFonts w:hint="eastAsia" w:ascii="仿宋" w:hAnsi="仿宋" w:eastAsia="仿宋" w:cs="仿宋"/>
          <w:sz w:val="32"/>
          <w:szCs w:val="32"/>
        </w:rPr>
        <w:t>深化农村人居环境综合整治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“村庄清洁行动”专项实施方案，每季度开展环境卫生评比，基本实现了“户分类、村收集、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转运、县处理”的稳定运行机制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开展专项环境卫生集中整治20多次，清理干道公路两侧、穿村路段的违章建筑，规范临街经营业户经营范围、广告牌设置标准。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一方面是打造秀美屋场，以秀美屋场创建为抓手，以“生态优、环境美、民风淳”为着力点，着力提升乡村面貌和生活品质，不仅把秀美的田园风光与美丽屋场融为一体，同时还将乡风文明与屋场建设有机结合，以点带面推动全乡秀美屋场创建工作。现乡村面貌“脏、乱、差、堵”基本消除，营造出了清洁、整齐、优美的环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三是生态基底不断夯实。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定期开展环保排查，巡查企业25家，下达整改通知书65份，发现整改问题隐患36处。坚决实施“两断三清”，取缔关闭“散乱污”小作坊2家，整改1家。抓好工业污水排放、有害气体排放、环保设施检查，定期开展突出生态环境问题自查整改工作。将秸秆禁烧列入年度和日常考核内容，重点时段坚持乡村联合巡查和重点区域监督，落实乡干部包村、村干部包网格的层层责任制。压实乡村两级田长、林长、河长责任，认真抓好巡查督查工作，开展田长制巡逻240次、林长制巡逻430次、河长制巡逻370次。深入开展国土绿化提升行动，生态廊道建设40余亩，完成通道绿化提质3公里，持续推进河道清理整治、堤防养护管理，完成了丁家嘴河清淤疏浚5公里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四是乡风文明持续提升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持续推进新时代文明实践所（站）建设，深化开展群众性精神文明创建活动，每个新时代文明实践所（站）每月开展文明实践活动不少于1次；严格落实红白喜事简办要求，通过快板说唱、“送戏下乡”等多形式宣传简办政策，移风易俗成果持续巩固。</w:t>
      </w:r>
    </w:p>
    <w:p w14:paraId="4B67ED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（四）坚持精准施策，乡村振兴亮点纷呈</w:t>
      </w:r>
    </w:p>
    <w:p w14:paraId="2FDE8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一是巩固脱贫攻坚成效，全面实施乡村振兴战略。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按照国家“不摘责任、不摘政策、不摘帮扶、不摘监管”的政策要求，持续做好防止返贫动态监测和帮扶工作。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对全乡范围内农业人口摸底排查，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共上报1户因病导致脱贫不稳定户、2户边缘易致贫户，及时安排有能力的帮扶责任人对其采取针对性帮扶措施进行帮扶；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鼓励脱贫人口发展产业，帮助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户脱贫户申请小额信贷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万元用于种养业发展；为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次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脱贫学生申报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春季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“雨露计划”职业教育补助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,9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次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脱贫学生申报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秋季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“雨露计划”职业教育补助；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112户262人脱贫人口、10户23人监测对象全部参加城乡居民医疗保险；积极开展就业帮扶工作，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户脱贫户提供就业岗位信息，介绍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人脱贫人口就业，就业帮扶车间吸纳5人脱贫人口就业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4家乡村车间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，吸纳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8人脱贫劳动力就业，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各村（社区）设置公益性岗位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6个，吸纳6人脱贫劳动力就业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持续完善全乡15个扶贫资产、16个衔接资金项目资产后续管护制度，确保扶贫资产、衔接资金项目资产充分发挥效益。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二是耕地保护工作初见成效。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为切实提高耕地利用率和粮食生产能力，我乡落实主体责任，全面推行“田长制”，明确耕地保护工作任务11995亩，并把治理工作纳入目标管理考核，杜绝了连片抛荒现象。治理基本农田非农、非粮化图斑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块10余亩，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耕地恢复任务80亩，已举证123.99亩，完成率155%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省“月清三地两矿”共下放图斑14块，目前已全部整改到位，整改率100%。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做好群众思想工作，把饭碗牢牢的端在自己手上，今年已发放15300斤早稻种子和4500斤晚稻种子，完成双季稻示范面积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，奋力夺取全年粮食丰收。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三是厕所革命不断推进。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不遗余力推进“厕所革命”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目前已完成新（改）建户厕任务60个，完成率100%。为进一步巩固好、拓展好改厕成果，我乡扎实开展农村户厕问题摸排整改再“回头看”工作，共排查出问题厕所167座，实际整改117座，放弃整改23座，剩余27座列为长期整改的问题厕所，问题整改率100%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。</w:t>
      </w:r>
    </w:p>
    <w:p w14:paraId="274CE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（五）坚持共建共享，社会治理卓有成效</w:t>
      </w:r>
    </w:p>
    <w:p w14:paraId="78CA9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一是平安建设稳步向好。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推进矛盾纠纷、信访隐患大排查大化解，梳理群众诉求办理机制，切实维护社会和谐稳定。全年共提供法律援助15件，接待法律咨询群众50余人，共排查各类矛盾纠纷17件，受理各类纠纷17件，纠纷受理率达到100%，调处成功率达到98%。有序推进常态化扫黑除恶斗争工作，扎实开展群众安全感满意度“双提升”工作，组织乡村干部“一对一”入户宣传，全年共开展各类法治宣传活动20余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二是安全生产紧抓不放。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充分发挥“五全一常态”机制在安全生产工作中的统领和支撑作用，按照分片包村、分管行业实行安全生产包片责任制，对其安全生产工作负全面责任，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定期对道路交通安全、生产企业、烟花爆竹、加油站点等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行业领域开展安全隐患排查整治，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持续推进全乡安全监管“强执法防事故”行动，推动安全生产形势稳定向好，今年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共开展安全生产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隐患集中整治专项行动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，共排查隐患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42处，已全部整改到位，共进行简易处罚27起，处罚金额6349元。积极开展交通顽瘴痼疾专项整治行动，发挥两站两员作用，落实了“七必上”工作职责，收缴了摩托车遮阳伞150余把，为人民群众安全出行保驾护航。举办了全乡乡村厨师食品安全培训 1次，食用农产品抽检20余次，调处消费纠纷6起，取缔校园周边食品摊贩5起，严格履行了市场安全监管责任。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三是应急预防有序有效。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坚决落实“八条断然措施”，筑牢森林防灭火严密防线，建立森林防灭火工作网格化管理制度，落实乡、村、组干部网格化管理责任，具体到人。通过“屋场恳谈会+森林防灭火”、入户签订《承诺书》、发放《禁火令》等形式宣传防火知识，今年已发放各类宣传资料1万余份，全力确保全年不发生火情火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扎实开展防溺水宣传教育，全面投入游泳圈等救生设备，组织开展了防溺水应急救援演练，强化辖区重点水域巡查。做好水利设施汛前检查，确保水利设施运行良好，安全度汛，加强地质灾害排查整治，有效应对极端恶劣天气影响。</w:t>
      </w:r>
    </w:p>
    <w:p w14:paraId="11F3B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（六）坚持改善民生，群众福祉日益增进。</w:t>
      </w:r>
    </w:p>
    <w:p w14:paraId="22DE6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一是民生底线全力兜牢。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摸排困难群众生活状况，做到早发现、早介入、早救助。完善防返贫动态监测和帮扶机制，做实民政残联低保等工作，完成三峡水库移民后期扶持项目，开展困难救助、健康义诊等社工活动7场，严格落实抚恤优待、医疗救助等政策，兜牢基本生活保障底线。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退役军人服务管理保障工作得到加强；完成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五星退役军人事务站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规范化建设，民兵队伍建设得到加强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  <w:lang w:eastAsia="zh-CN"/>
        </w:rPr>
        <w:t>二是医疗水平逐步提升。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强化基本公共卫生服务管理，积极落实国家基本药物制度，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疫病防控、公共卫生工作稳中向好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村医疗卫生设施明显改善，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村卫生室均配备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了1名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乡村医生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医疗服务满意率达98%，全年无医疗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纠纷</w:t>
      </w:r>
      <w:r>
        <w:rPr>
          <w:rFonts w:hint="eastAsia" w:ascii="仿宋" w:hAnsi="仿宋" w:eastAsia="仿宋" w:cs="仿宋"/>
          <w:sz w:val="32"/>
          <w:szCs w:val="32"/>
        </w:rPr>
        <w:t>发生。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</w:rPr>
        <w:t>是教育质量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  <w:lang w:eastAsia="zh-CN"/>
        </w:rPr>
        <w:t>稳步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shd w:val="clear" w:color="auto" w:fill="FFFFFF"/>
        </w:rPr>
        <w:t>提升。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坚持育人为本，不断优化教育结构，致力改善办学条件，着力提升教育质量，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推动义务教育优质均衡发展，义务教育阶段小学及初中入学率均达100%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eastAsia="zh-CN"/>
        </w:rPr>
        <w:t>做好“双减”工作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  <w:t>全乡教育事业得到长足发展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四是就业创业稳中向好。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线上、线下招聘会2次，为高新区企业送工200余人，今年来城镇新增就业150人，失业再就业23人，就业困难人员再就业9人；鼓励自主创业，发放创业担保贷款50万元；开发10个公益性岗位，推进就业创业促进工作有序开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五是经济发展稳中求进。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在全国目前经济下行的大环境下，我乡经济社会发展实现了稳中求进的良好态势，现衡州农商行樟树支行的存款已达5.14亿元，较去年增加了3800万元，今年我们成功创建了全市少数全县唯一的市级信用乡镇。</w:t>
      </w:r>
    </w:p>
    <w:p w14:paraId="7FDD00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存在的问题和困难</w:t>
      </w:r>
    </w:p>
    <w:p w14:paraId="7CFEA1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b/>
          <w:bCs/>
          <w:kern w:val="2"/>
          <w:sz w:val="32"/>
          <w:szCs w:val="32"/>
          <w:lang w:val="en-US" w:eastAsia="zh-CN" w:bidi="zh-CN"/>
        </w:rPr>
        <w:t>一是发展的质量还不高。</w:t>
      </w:r>
      <w:r>
        <w:rPr>
          <w:rFonts w:hint="eastAsia" w:ascii="宋体" w:hAnsi="宋体" w:eastAsia="仿宋" w:cs="宋体"/>
          <w:kern w:val="2"/>
          <w:sz w:val="32"/>
          <w:szCs w:val="32"/>
          <w:lang w:val="en-US" w:eastAsia="zh-CN" w:bidi="zh-CN"/>
        </w:rPr>
        <w:t>缺乏大项目支撑，经济增长后劲不足，特别是樟树中学和市城投产业园项目还没有落地建设实施。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拆迁安置还没有完成。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连政村谢不与永禄新屋两个安置点正在走报批流程，用地指标迟迟还没有着落，群众期盼较大。三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风险防控水平不高。</w:t>
      </w:r>
      <w:r>
        <w:rPr>
          <w:rFonts w:hint="eastAsia" w:ascii="仿宋" w:hAnsi="仿宋" w:eastAsia="仿宋" w:cs="楷体_GB2312"/>
          <w:sz w:val="32"/>
          <w:szCs w:val="32"/>
        </w:rPr>
        <w:t>安全生产形势依然严峻复杂，尤其是道路交通、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消防安全</w:t>
      </w:r>
      <w:r>
        <w:rPr>
          <w:rFonts w:hint="eastAsia" w:ascii="仿宋" w:hAnsi="仿宋" w:eastAsia="仿宋" w:cs="楷体_GB2312"/>
          <w:sz w:val="32"/>
          <w:szCs w:val="32"/>
        </w:rPr>
        <w:t>等领域风险比较突出，环境污染治理压力重重，信访维稳等风险也不容忽视。</w:t>
      </w:r>
    </w:p>
    <w:p w14:paraId="170B4B4A">
      <w:pPr>
        <w:pStyle w:val="8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 w14:paraId="00331E45">
      <w:pPr>
        <w:pStyle w:val="8"/>
        <w:widowControl/>
        <w:spacing w:line="600" w:lineRule="exact"/>
        <w:ind w:left="64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0CFF21F6">
      <w:pPr>
        <w:pStyle w:val="8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 w14:paraId="5D2D3A21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（一）存在问题原因分析</w:t>
      </w:r>
    </w:p>
    <w:p w14:paraId="7EA69296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 w14:paraId="25F04ACC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 w14:paraId="14FB22A9">
      <w:pPr>
        <w:pStyle w:val="8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 w14:paraId="6C50FF91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（二）改进措施</w:t>
      </w:r>
    </w:p>
    <w:p w14:paraId="1FC1E2E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1.准确编制预算。</w:t>
      </w:r>
    </w:p>
    <w:p w14:paraId="59101A47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2.加强财务管理，认真学习政策。</w:t>
      </w:r>
    </w:p>
    <w:p w14:paraId="60A6B2AB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3.履行绩效评价建设建设职能。</w:t>
      </w:r>
    </w:p>
    <w:p w14:paraId="7EAD4D1C">
      <w:pPr>
        <w:widowControl/>
        <w:numPr>
          <w:ilvl w:val="0"/>
          <w:numId w:val="2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 w14:paraId="37E6487E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1C9334B8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</w:t>
      </w:r>
    </w:p>
    <w:p w14:paraId="6F0ACAAC">
      <w:pPr>
        <w:widowControl/>
        <w:spacing w:line="600" w:lineRule="exact"/>
        <w:ind w:firstLine="3571" w:firstLineChars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衡阳县樟树乡人民政府</w:t>
      </w:r>
    </w:p>
    <w:p w14:paraId="3063AD54">
      <w:pPr>
        <w:widowControl/>
        <w:numPr>
          <w:ilvl w:val="0"/>
          <w:numId w:val="0"/>
        </w:numPr>
        <w:spacing w:line="600" w:lineRule="exact"/>
        <w:ind w:firstLine="2560" w:firstLineChars="80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2024年4月25日</w:t>
      </w:r>
    </w:p>
    <w:p w14:paraId="267F1626">
      <w:pPr>
        <w:widowControl/>
        <w:spacing w:line="600" w:lineRule="exact"/>
        <w:ind w:firstLine="3571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</w:t>
      </w:r>
    </w:p>
    <w:p w14:paraId="203BCD6F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B869DED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481B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A13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B824D"/>
    <w:multiLevelType w:val="singleLevel"/>
    <w:tmpl w:val="587B82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1FD31F"/>
    <w:multiLevelType w:val="singleLevel"/>
    <w:tmpl w:val="5E1FD31F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DliNGM0NzY0NmZhZDZjZGFhYjNiNDcxY2I5OTUifQ=="/>
  </w:docVars>
  <w:rsids>
    <w:rsidRoot w:val="4C43681B"/>
    <w:rsid w:val="019329D2"/>
    <w:rsid w:val="02D67969"/>
    <w:rsid w:val="068B5B47"/>
    <w:rsid w:val="09146FE7"/>
    <w:rsid w:val="17005FBC"/>
    <w:rsid w:val="1A086B2F"/>
    <w:rsid w:val="1DE275E2"/>
    <w:rsid w:val="1DEF1689"/>
    <w:rsid w:val="1E6E543A"/>
    <w:rsid w:val="22155519"/>
    <w:rsid w:val="223165BD"/>
    <w:rsid w:val="22674BBC"/>
    <w:rsid w:val="25B739C8"/>
    <w:rsid w:val="26E646A9"/>
    <w:rsid w:val="27DA3663"/>
    <w:rsid w:val="286839C1"/>
    <w:rsid w:val="28B15212"/>
    <w:rsid w:val="2A2A1053"/>
    <w:rsid w:val="2A6D41ED"/>
    <w:rsid w:val="2B854A2B"/>
    <w:rsid w:val="2B9725D3"/>
    <w:rsid w:val="2BDB7330"/>
    <w:rsid w:val="3073370D"/>
    <w:rsid w:val="34A72A00"/>
    <w:rsid w:val="3C0B6651"/>
    <w:rsid w:val="3D0160AB"/>
    <w:rsid w:val="3D347EBE"/>
    <w:rsid w:val="3D5C636F"/>
    <w:rsid w:val="3E2D187A"/>
    <w:rsid w:val="3E8C19E0"/>
    <w:rsid w:val="403D352D"/>
    <w:rsid w:val="42E934F8"/>
    <w:rsid w:val="44E6719A"/>
    <w:rsid w:val="47FE17F4"/>
    <w:rsid w:val="4A394D65"/>
    <w:rsid w:val="4B755125"/>
    <w:rsid w:val="4C43681B"/>
    <w:rsid w:val="4C923160"/>
    <w:rsid w:val="4E54656B"/>
    <w:rsid w:val="515651ED"/>
    <w:rsid w:val="519A5C81"/>
    <w:rsid w:val="525B19C1"/>
    <w:rsid w:val="55944FFF"/>
    <w:rsid w:val="55985346"/>
    <w:rsid w:val="58EA42F7"/>
    <w:rsid w:val="592917C1"/>
    <w:rsid w:val="5BF40328"/>
    <w:rsid w:val="5DDF7AE8"/>
    <w:rsid w:val="60067FC1"/>
    <w:rsid w:val="60A52F4C"/>
    <w:rsid w:val="61354081"/>
    <w:rsid w:val="62C531E2"/>
    <w:rsid w:val="66974E96"/>
    <w:rsid w:val="673D3C8F"/>
    <w:rsid w:val="6778080A"/>
    <w:rsid w:val="687115B5"/>
    <w:rsid w:val="69617B06"/>
    <w:rsid w:val="6B776A88"/>
    <w:rsid w:val="6C2E7CD3"/>
    <w:rsid w:val="6CB461FC"/>
    <w:rsid w:val="6DC431FB"/>
    <w:rsid w:val="70F20F1D"/>
    <w:rsid w:val="719721EE"/>
    <w:rsid w:val="734139E4"/>
    <w:rsid w:val="776C076D"/>
    <w:rsid w:val="7B88713B"/>
    <w:rsid w:val="7F1135E0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5899</Words>
  <Characters>6198</Characters>
  <Lines>0</Lines>
  <Paragraphs>0</Paragraphs>
  <TotalTime>10</TotalTime>
  <ScaleCrop>false</ScaleCrop>
  <LinksUpToDate>false</LinksUpToDate>
  <CharactersWithSpaces>6313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dcterms:modified xsi:type="dcterms:W3CDTF">2024-09-23T08:38:46Z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BC9E2F8281DB430CB77C2945EBDE5C42_13</vt:lpwstr>
  </property>
</Properties>
</file>