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5002">
      <w:pPr>
        <w:rPr>
          <w:rFonts w:hint="eastAsia"/>
        </w:rPr>
      </w:pPr>
    </w:p>
    <w:p w14:paraId="56DA8211">
      <w:pPr>
        <w:rPr>
          <w:rFonts w:hint="eastAsia"/>
        </w:rPr>
      </w:pPr>
    </w:p>
    <w:p w14:paraId="7DF26027">
      <w:pPr>
        <w:jc w:val="center"/>
        <w:rPr>
          <w:rFonts w:hint="eastAsia" w:ascii="宋体" w:hAnsi="宋体"/>
          <w:b/>
          <w:sz w:val="44"/>
          <w:szCs w:val="44"/>
        </w:rPr>
      </w:pPr>
      <w:r>
        <w:rPr>
          <w:rFonts w:hint="eastAsia" w:ascii="宋体" w:hAnsi="宋体"/>
          <w:b/>
          <w:sz w:val="44"/>
          <w:szCs w:val="44"/>
        </w:rPr>
        <w:t>湖南衡阳西渡高新技术产业园界牌陶瓷工业园管委会整体支出绩效自评报告</w:t>
      </w:r>
    </w:p>
    <w:p w14:paraId="5A2B8137"/>
    <w:p w14:paraId="2FC80A93">
      <w:pPr>
        <w:jc w:val="cente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u w:val="none"/>
        </w:rPr>
        <w:t xml:space="preserve"> 20</w:t>
      </w:r>
      <w:r>
        <w:rPr>
          <w:rFonts w:hint="eastAsia" w:ascii="仿宋" w:hAnsi="仿宋" w:eastAsia="仿宋"/>
          <w:sz w:val="32"/>
          <w:szCs w:val="32"/>
          <w:u w:val="none"/>
          <w:lang w:val="en-US" w:eastAsia="zh-CN"/>
        </w:rPr>
        <w:t>23</w:t>
      </w:r>
      <w:r>
        <w:rPr>
          <w:rFonts w:hint="eastAsia" w:ascii="仿宋" w:hAnsi="仿宋" w:eastAsia="仿宋"/>
          <w:sz w:val="32"/>
          <w:szCs w:val="32"/>
        </w:rPr>
        <w:t>年度 ）</w:t>
      </w:r>
    </w:p>
    <w:p w14:paraId="18279023">
      <w:pPr>
        <w:rPr>
          <w:rFonts w:hint="eastAsia" w:ascii="仿宋" w:hAnsi="仿宋" w:eastAsia="仿宋"/>
        </w:rPr>
      </w:pPr>
    </w:p>
    <w:p w14:paraId="0D720851">
      <w:pPr>
        <w:rPr>
          <w:rFonts w:hint="eastAsia" w:ascii="仿宋" w:hAnsi="仿宋" w:eastAsia="仿宋"/>
        </w:rPr>
      </w:pPr>
    </w:p>
    <w:p w14:paraId="77E01F2D">
      <w:pPr>
        <w:rPr>
          <w:rFonts w:hint="eastAsia" w:ascii="仿宋" w:hAnsi="仿宋" w:eastAsia="仿宋"/>
        </w:rPr>
      </w:pPr>
    </w:p>
    <w:p w14:paraId="044B24DB">
      <w:pPr>
        <w:ind w:firstLine="640" w:firstLineChars="200"/>
        <w:rPr>
          <w:rFonts w:hint="eastAsia" w:ascii="仿宋" w:hAnsi="仿宋" w:eastAsia="仿宋"/>
          <w:sz w:val="32"/>
          <w:szCs w:val="32"/>
        </w:rPr>
      </w:pPr>
      <w:r>
        <w:rPr>
          <w:rFonts w:hint="eastAsia" w:ascii="仿宋" w:hAnsi="仿宋" w:eastAsia="仿宋"/>
          <w:sz w:val="32"/>
          <w:szCs w:val="32"/>
        </w:rPr>
        <w:t>部门(单位)名称：湖南衡阳西渡高新技术产业园界牌陶瓷工业园管委会</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预算编码：</w:t>
      </w:r>
      <w:r>
        <w:rPr>
          <w:rFonts w:hint="eastAsia" w:ascii="仿宋" w:hAnsi="仿宋" w:eastAsia="仿宋"/>
          <w:sz w:val="32"/>
          <w:szCs w:val="32"/>
          <w:lang w:val="en-US" w:eastAsia="zh-CN"/>
        </w:rPr>
        <w:t>940022</w:t>
      </w:r>
      <w:r>
        <w:rPr>
          <w:rFonts w:hint="eastAsia" w:ascii="仿宋" w:hAnsi="仿宋" w:eastAsia="仿宋"/>
          <w:sz w:val="32"/>
          <w:szCs w:val="32"/>
        </w:rPr>
        <w:t xml:space="preserve">                 </w:t>
      </w:r>
    </w:p>
    <w:p w14:paraId="00071550">
      <w:pPr>
        <w:ind w:firstLine="640" w:firstLineChars="200"/>
        <w:rPr>
          <w:rFonts w:hint="eastAsia" w:ascii="仿宋" w:hAnsi="仿宋" w:eastAsia="仿宋"/>
          <w:sz w:val="32"/>
          <w:szCs w:val="32"/>
        </w:rPr>
      </w:pPr>
      <w:r>
        <w:rPr>
          <w:rFonts w:hint="eastAsia" w:ascii="仿宋" w:hAnsi="仿宋" w:eastAsia="仿宋"/>
          <w:sz w:val="32"/>
          <w:szCs w:val="32"/>
        </w:rPr>
        <w:t>评价方式：部门（单位）自评■</w:t>
      </w:r>
    </w:p>
    <w:p w14:paraId="36CBF6E9">
      <w:pPr>
        <w:ind w:firstLine="2240" w:firstLineChars="700"/>
        <w:rPr>
          <w:rFonts w:hint="eastAsia" w:ascii="仿宋" w:hAnsi="仿宋" w:eastAsia="仿宋"/>
          <w:sz w:val="32"/>
          <w:szCs w:val="32"/>
        </w:rPr>
      </w:pPr>
      <w:r>
        <w:rPr>
          <w:rFonts w:hint="eastAsia" w:ascii="仿宋" w:hAnsi="仿宋" w:eastAsia="仿宋"/>
          <w:sz w:val="32"/>
          <w:szCs w:val="32"/>
        </w:rPr>
        <w:t>中介机构评价□</w:t>
      </w:r>
    </w:p>
    <w:p w14:paraId="07C49FD5">
      <w:pPr>
        <w:ind w:firstLine="640" w:firstLineChars="200"/>
        <w:rPr>
          <w:rFonts w:hint="eastAsia" w:ascii="仿宋" w:hAnsi="仿宋" w:eastAsia="仿宋"/>
          <w:sz w:val="32"/>
          <w:szCs w:val="32"/>
        </w:rPr>
      </w:pPr>
      <w:r>
        <w:rPr>
          <w:rFonts w:hint="eastAsia" w:ascii="仿宋" w:hAnsi="仿宋" w:eastAsia="仿宋"/>
          <w:sz w:val="32"/>
          <w:szCs w:val="32"/>
        </w:rPr>
        <w:t>评价机构：部门（单位）评价组■</w:t>
      </w:r>
    </w:p>
    <w:p w14:paraId="22FEB5FD">
      <w:pPr>
        <w:ind w:firstLine="2240" w:firstLineChars="700"/>
        <w:rPr>
          <w:rFonts w:hint="eastAsia" w:ascii="仿宋" w:hAnsi="仿宋" w:eastAsia="仿宋"/>
          <w:sz w:val="32"/>
          <w:szCs w:val="32"/>
        </w:rPr>
      </w:pPr>
      <w:r>
        <w:rPr>
          <w:rFonts w:hint="eastAsia" w:ascii="仿宋" w:hAnsi="仿宋" w:eastAsia="仿宋"/>
          <w:sz w:val="32"/>
          <w:szCs w:val="32"/>
        </w:rPr>
        <w:t>中介机构□</w:t>
      </w:r>
    </w:p>
    <w:p w14:paraId="36C79994">
      <w:pPr>
        <w:rPr>
          <w:rFonts w:ascii="仿宋" w:hAnsi="仿宋" w:eastAsia="仿宋"/>
        </w:rPr>
      </w:pPr>
    </w:p>
    <w:p w14:paraId="2A503621">
      <w:pPr>
        <w:rPr>
          <w:rFonts w:ascii="仿宋" w:hAnsi="仿宋" w:eastAsia="仿宋"/>
        </w:rPr>
      </w:pPr>
    </w:p>
    <w:p w14:paraId="5BA96E29">
      <w:pPr>
        <w:rPr>
          <w:rFonts w:hint="eastAsia" w:ascii="仿宋" w:hAnsi="仿宋" w:eastAsia="仿宋"/>
        </w:rPr>
      </w:pPr>
    </w:p>
    <w:p w14:paraId="7B18E8E6">
      <w:pPr>
        <w:rPr>
          <w:rFonts w:hint="eastAsia" w:ascii="仿宋" w:hAnsi="仿宋" w:eastAsia="仿宋"/>
        </w:rPr>
      </w:pPr>
    </w:p>
    <w:p w14:paraId="72C3D29A">
      <w:pPr>
        <w:rPr>
          <w:rFonts w:hint="eastAsia" w:ascii="仿宋" w:hAnsi="仿宋" w:eastAsia="仿宋"/>
        </w:rPr>
      </w:pPr>
    </w:p>
    <w:p w14:paraId="2526B4DC">
      <w:pPr>
        <w:pStyle w:val="2"/>
        <w:rPr>
          <w:rFonts w:hint="eastAsia"/>
        </w:rPr>
      </w:pPr>
    </w:p>
    <w:p w14:paraId="66B309D3">
      <w:pPr>
        <w:rPr>
          <w:rFonts w:hint="eastAsia" w:ascii="仿宋" w:hAnsi="仿宋" w:eastAsia="仿宋"/>
        </w:rPr>
      </w:pPr>
    </w:p>
    <w:p w14:paraId="05097C3F">
      <w:pPr>
        <w:jc w:val="center"/>
        <w:rPr>
          <w:rFonts w:hint="eastAsia" w:ascii="仿宋" w:hAnsi="仿宋" w:eastAsia="仿宋"/>
          <w:sz w:val="32"/>
          <w:szCs w:val="32"/>
        </w:rPr>
      </w:pPr>
      <w:r>
        <w:rPr>
          <w:rFonts w:hint="eastAsia" w:ascii="仿宋" w:hAnsi="仿宋" w:eastAsia="仿宋"/>
          <w:sz w:val="32"/>
          <w:szCs w:val="32"/>
        </w:rPr>
        <w:t>报告日期：202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03</w:t>
      </w:r>
      <w:r>
        <w:rPr>
          <w:rFonts w:hint="eastAsia" w:ascii="仿宋" w:hAnsi="仿宋" w:eastAsia="仿宋"/>
          <w:sz w:val="32"/>
          <w:szCs w:val="32"/>
        </w:rPr>
        <w:t>月</w:t>
      </w:r>
      <w:r>
        <w:rPr>
          <w:rFonts w:hint="eastAsia" w:ascii="仿宋" w:hAnsi="仿宋" w:eastAsia="仿宋"/>
          <w:sz w:val="32"/>
          <w:szCs w:val="32"/>
          <w:lang w:val="en-US" w:eastAsia="zh-CN"/>
        </w:rPr>
        <w:t>05</w:t>
      </w:r>
      <w:r>
        <w:rPr>
          <w:rFonts w:hint="eastAsia" w:ascii="仿宋" w:hAnsi="仿宋" w:eastAsia="仿宋"/>
          <w:sz w:val="32"/>
          <w:szCs w:val="32"/>
        </w:rPr>
        <w:t>日</w:t>
      </w:r>
    </w:p>
    <w:p w14:paraId="6F97E04F">
      <w:pPr>
        <w:pStyle w:val="2"/>
        <w:rPr>
          <w:rFonts w:hint="eastAsia"/>
        </w:rPr>
      </w:pPr>
    </w:p>
    <w:p w14:paraId="12D7C43D">
      <w:pPr>
        <w:jc w:val="center"/>
        <w:rPr>
          <w:rFonts w:hint="default" w:ascii="Times New Roman" w:hAnsi="Times New Roman" w:eastAsia="方正小标宋_GBK"/>
          <w:color w:val="FF0000"/>
          <w:sz w:val="36"/>
          <w:szCs w:val="36"/>
          <w:lang w:val="en-US" w:eastAsia="zh-CN"/>
        </w:rPr>
      </w:pPr>
      <w:r>
        <w:rPr>
          <w:rFonts w:hint="eastAsia" w:ascii="Times New Roman" w:hAnsi="Times New Roman" w:eastAsia="方正小标宋_GBK"/>
          <w:color w:val="FF0000"/>
          <w:sz w:val="36"/>
          <w:szCs w:val="36"/>
          <w:lang w:val="en-US" w:eastAsia="zh-CN"/>
        </w:rPr>
        <w:t>湖南衡阳西渡高新技术产业园界牌陶瓷工业园管委会</w:t>
      </w:r>
    </w:p>
    <w:p w14:paraId="42DDD556">
      <w:pPr>
        <w:rPr>
          <w:rFonts w:ascii="Times New Roman" w:hAnsi="Times New Roman"/>
        </w:rPr>
      </w:pPr>
      <w:r>
        <w:rPr>
          <w:rFonts w:ascii="Times New Roman" w:hAnsi="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线 12"/>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YixXRAAAA&#10;BQEAAA8AAAAAAAAAAQAgAAAAIgAAAGRycy9kb3ducmV2LnhtbFBLAQIUABQAAAAIAIdO4kCDPqNS&#10;6wEAAN0DAAAOAAAAAAAAAAEAIAAAACABAABkcnMvZTJvRG9jLnhtbFBLBQYAAAAABgAGAFkBAAB9&#10;BQAAAAA=&#10;">
                <v:fill on="f" focussize="0,0"/>
                <v:stroke weight="2.25pt" color="#FF0000" joinstyle="round"/>
                <v:imagedata o:title=""/>
                <o:lock v:ext="edit" aspectratio="f"/>
              </v:line>
            </w:pict>
          </mc:Fallback>
        </mc:AlternateContent>
      </w:r>
    </w:p>
    <w:p w14:paraId="2B5C29F0">
      <w:pPr>
        <w:spacing w:line="600" w:lineRule="exact"/>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部门整体支出绩效自评报告</w:t>
      </w:r>
    </w:p>
    <w:p w14:paraId="0CB2E4A6">
      <w:pPr>
        <w:pStyle w:val="15"/>
        <w:keepNext w:val="0"/>
        <w:keepLines w:val="0"/>
        <w:pageBreakBefore w:val="0"/>
        <w:widowControl/>
        <w:numPr>
          <w:ilvl w:val="0"/>
          <w:numId w:val="0"/>
        </w:numPr>
        <w:kinsoku/>
        <w:wordWrap/>
        <w:overflowPunct/>
        <w:topLinePunct w:val="0"/>
        <w:autoSpaceDE/>
        <w:bidi w:val="0"/>
        <w:spacing w:line="620" w:lineRule="exact"/>
        <w:textAlignment w:val="auto"/>
        <w:rPr>
          <w:rFonts w:hint="eastAsia" w:ascii="仿宋" w:hAnsi="仿宋" w:eastAsia="仿宋" w:cs="仿宋"/>
          <w:b/>
          <w:sz w:val="32"/>
          <w:szCs w:val="32"/>
          <w:lang w:eastAsia="zh-CN"/>
        </w:rPr>
      </w:pPr>
    </w:p>
    <w:p w14:paraId="5C89C95A">
      <w:pPr>
        <w:pStyle w:val="15"/>
        <w:keepNext w:val="0"/>
        <w:keepLines w:val="0"/>
        <w:pageBreakBefore w:val="0"/>
        <w:widowControl/>
        <w:numPr>
          <w:ilvl w:val="0"/>
          <w:numId w:val="0"/>
        </w:numPr>
        <w:kinsoku/>
        <w:wordWrap/>
        <w:overflowPunct/>
        <w:topLinePunct w:val="0"/>
        <w:autoSpaceDE/>
        <w:bidi w:val="0"/>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部门、单位基本情况</w:t>
      </w:r>
    </w:p>
    <w:p w14:paraId="63E4AE9F">
      <w:pPr>
        <w:keepNext w:val="0"/>
        <w:keepLines w:val="0"/>
        <w:pageBreakBefore w:val="0"/>
        <w:widowControl/>
        <w:kinsoku/>
        <w:wordWrap/>
        <w:overflowPunct/>
        <w:topLinePunct w:val="0"/>
        <w:autoSpaceDE/>
        <w:bidi w:val="0"/>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（一）机构设置情况</w:t>
      </w:r>
    </w:p>
    <w:p w14:paraId="4C607A19">
      <w:pPr>
        <w:spacing w:line="560" w:lineRule="exact"/>
        <w:ind w:firstLine="660"/>
        <w:rPr>
          <w:rFonts w:hint="eastAsia" w:ascii="仿宋" w:hAnsi="Times New Roman" w:eastAsia="仿宋" w:cs="仿宋"/>
          <w:sz w:val="28"/>
          <w:szCs w:val="28"/>
        </w:rPr>
      </w:pPr>
      <w:r>
        <w:rPr>
          <w:rFonts w:hint="eastAsia" w:ascii="仿宋" w:hAnsi="Times New Roman" w:eastAsia="仿宋" w:cs="仿宋"/>
          <w:sz w:val="28"/>
          <w:szCs w:val="28"/>
        </w:rPr>
        <w:t>界牌陶瓷工业园管委会是经县蒸编【2015】33号文件明确为县政府管理的正科级公益</w:t>
      </w:r>
      <w:r>
        <w:rPr>
          <w:rFonts w:hint="eastAsia" w:ascii="仿宋" w:hAnsi="Times New Roman" w:eastAsia="仿宋" w:cs="仿宋"/>
          <w:sz w:val="28"/>
          <w:szCs w:val="28"/>
          <w:lang w:val="en-US" w:eastAsia="zh-CN"/>
        </w:rPr>
        <w:t>1</w:t>
      </w:r>
      <w:r>
        <w:rPr>
          <w:rFonts w:hint="eastAsia" w:ascii="仿宋" w:hAnsi="Times New Roman" w:eastAsia="仿宋" w:cs="仿宋"/>
          <w:sz w:val="28"/>
          <w:szCs w:val="28"/>
        </w:rPr>
        <w:t>类事业单位，下设 10个内设机构分别为：办公室、招商合作部、规划建设环保部、社会事务部、财务部、党群工作部、安全生产和环境保护服务站、农业综合服务站、卫生和计划生育服务站、文化教育综合服务站。</w:t>
      </w:r>
    </w:p>
    <w:p w14:paraId="22F3C363">
      <w:pPr>
        <w:spacing w:line="560" w:lineRule="exact"/>
        <w:ind w:firstLine="660"/>
        <w:rPr>
          <w:rFonts w:hint="eastAsia" w:ascii="仿宋" w:hAnsi="Times New Roman" w:eastAsia="仿宋" w:cs="仿宋"/>
          <w:sz w:val="28"/>
          <w:szCs w:val="28"/>
        </w:rPr>
      </w:pPr>
      <w:r>
        <w:rPr>
          <w:rFonts w:hint="eastAsia" w:ascii="仿宋" w:hAnsi="Times New Roman" w:eastAsia="仿宋" w:cs="仿宋"/>
          <w:sz w:val="28"/>
          <w:szCs w:val="28"/>
        </w:rPr>
        <w:t>我单位只有本级，没有其他二级预算单位，因此，纳入2023年部门决算编制范围的只有</w:t>
      </w:r>
      <w:r>
        <w:rPr>
          <w:rFonts w:hint="eastAsia" w:ascii="仿宋" w:hAnsi="Times New Roman" w:eastAsia="仿宋" w:cs="仿宋"/>
          <w:sz w:val="28"/>
          <w:szCs w:val="28"/>
          <w:lang w:eastAsia="zh-CN"/>
        </w:rPr>
        <w:t>衡阳西渡高新技术产业园界牌陶瓷工业园管委会</w:t>
      </w:r>
      <w:r>
        <w:rPr>
          <w:rFonts w:hint="eastAsia" w:ascii="仿宋" w:hAnsi="Times New Roman" w:eastAsia="仿宋" w:cs="仿宋"/>
          <w:sz w:val="28"/>
          <w:szCs w:val="28"/>
        </w:rPr>
        <w:t>本级。</w:t>
      </w:r>
    </w:p>
    <w:p w14:paraId="3913B6A5">
      <w:pPr>
        <w:keepNext w:val="0"/>
        <w:keepLines w:val="0"/>
        <w:pageBreakBefore w:val="0"/>
        <w:widowControl/>
        <w:kinsoku/>
        <w:wordWrap/>
        <w:overflowPunct/>
        <w:topLinePunct w:val="0"/>
        <w:autoSpaceDE/>
        <w:bidi w:val="0"/>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）人员编制情况</w:t>
      </w:r>
    </w:p>
    <w:p w14:paraId="3B294080">
      <w:pPr>
        <w:pStyle w:val="15"/>
        <w:keepNext w:val="0"/>
        <w:keepLines w:val="0"/>
        <w:pageBreakBefore w:val="0"/>
        <w:widowControl/>
        <w:kinsoku/>
        <w:wordWrap/>
        <w:overflowPunct/>
        <w:topLinePunct w:val="0"/>
        <w:autoSpaceDE/>
        <w:bidi w:val="0"/>
        <w:spacing w:line="620" w:lineRule="exact"/>
        <w:ind w:left="0" w:leftChars="0" w:firstLine="0" w:firstLineChars="0"/>
        <w:textAlignment w:val="auto"/>
        <w:rPr>
          <w:rFonts w:hint="default" w:ascii="仿宋" w:hAnsi="仿宋" w:eastAsia="仿宋" w:cs="仿宋"/>
          <w:b w:val="0"/>
          <w:bCs/>
          <w:sz w:val="32"/>
          <w:szCs w:val="32"/>
          <w:lang w:val="en-US" w:eastAsia="zh-CN"/>
        </w:rPr>
      </w:pPr>
      <w:r>
        <w:rPr>
          <w:rFonts w:hint="eastAsia" w:ascii="仿宋" w:hAnsi="仿宋" w:eastAsia="仿宋" w:cs="仿宋"/>
          <w:b/>
          <w:sz w:val="32"/>
          <w:szCs w:val="32"/>
          <w:lang w:eastAsia="zh-CN"/>
        </w:rPr>
        <w:t>　</w:t>
      </w:r>
      <w:r>
        <w:rPr>
          <w:rFonts w:hint="eastAsia" w:ascii="仿宋" w:hAnsi="仿宋" w:eastAsia="仿宋" w:cs="仿宋"/>
          <w:b w:val="0"/>
          <w:bCs/>
          <w:sz w:val="32"/>
          <w:szCs w:val="32"/>
          <w:lang w:eastAsia="zh-CN"/>
        </w:rPr>
        <w:t>　</w:t>
      </w:r>
      <w:r>
        <w:rPr>
          <w:rFonts w:hint="eastAsia" w:ascii="仿宋" w:hAnsi="仿宋" w:eastAsia="仿宋" w:cs="仿宋"/>
          <w:b w:val="0"/>
          <w:bCs/>
          <w:sz w:val="32"/>
          <w:szCs w:val="32"/>
          <w:lang w:val="en-US" w:eastAsia="zh-CN"/>
        </w:rPr>
        <w:t>人员情况：在编26人。</w:t>
      </w:r>
    </w:p>
    <w:p w14:paraId="49EF3CE0">
      <w:pPr>
        <w:pStyle w:val="15"/>
        <w:keepNext w:val="0"/>
        <w:keepLines w:val="0"/>
        <w:pageBreakBefore w:val="0"/>
        <w:widowControl/>
        <w:kinsoku/>
        <w:wordWrap/>
        <w:overflowPunct/>
        <w:topLinePunct w:val="0"/>
        <w:autoSpaceDE/>
        <w:bidi w:val="0"/>
        <w:spacing w:line="620" w:lineRule="exact"/>
        <w:ind w:left="0" w:leftChars="0"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（三）</w:t>
      </w:r>
      <w:r>
        <w:rPr>
          <w:rFonts w:hint="eastAsia" w:ascii="仿宋" w:hAnsi="仿宋" w:eastAsia="仿宋" w:cs="仿宋"/>
          <w:b/>
          <w:sz w:val="32"/>
          <w:szCs w:val="32"/>
        </w:rPr>
        <w:t>部门职责</w:t>
      </w:r>
      <w:r>
        <w:rPr>
          <w:rFonts w:hint="eastAsia" w:ascii="仿宋" w:hAnsi="仿宋" w:eastAsia="仿宋" w:cs="仿宋"/>
          <w:b/>
          <w:sz w:val="32"/>
          <w:szCs w:val="32"/>
          <w:lang w:eastAsia="zh-CN"/>
        </w:rPr>
        <w:t>职能</w:t>
      </w:r>
    </w:p>
    <w:p w14:paraId="5ECABBE6">
      <w:pPr>
        <w:spacing w:beforeLines="0" w:afterLines="0" w:line="520" w:lineRule="exact"/>
        <w:ind w:firstLine="64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湖南衡阳西渡高新技术产业园界牌陶瓷工业园管理委员会的主要职责是：充分发挥界牌的瓷泥优势，利用便利的交通条件，延伸陶瓷产业链，引进陶瓷生产企业，开发建设陶瓷专业化园区。</w:t>
      </w:r>
    </w:p>
    <w:p w14:paraId="524B12CB">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kern w:val="2"/>
          <w:sz w:val="28"/>
          <w:szCs w:val="28"/>
          <w:lang w:val="en-US" w:eastAsia="zh-CN"/>
        </w:rPr>
        <w:t>（一）</w:t>
      </w:r>
      <w:r>
        <w:rPr>
          <w:rFonts w:hint="eastAsia" w:ascii="仿宋" w:hAnsi="Times New Roman" w:eastAsia="仿宋" w:cs="仿宋"/>
          <w:sz w:val="28"/>
          <w:szCs w:val="28"/>
          <w:lang w:val="en-US" w:eastAsia="zh-CN"/>
        </w:rPr>
        <w:t>贯彻执行党和国家有关政策、法律、法规和法令，执行上级党委、政府的政策和决议，依法拟定园区行政管理规定。</w:t>
      </w:r>
    </w:p>
    <w:p w14:paraId="45ED2CC6">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（二）负责组织编制园区总体发展规划，分区规划和详细规划，制定园区中长期经济、社会发展规划，并组织实施。</w:t>
      </w:r>
    </w:p>
    <w:p w14:paraId="0C818546">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（三）负责园区党的建设工作、群团工作和社会事务管理工作。</w:t>
      </w:r>
    </w:p>
    <w:p w14:paraId="68DD3C10">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（四）负责园区内投资计划和进出口计划的报批、投资项目和进出口业务的管理。</w:t>
      </w:r>
    </w:p>
    <w:p w14:paraId="374EE97E">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（五）会同国土部门负责园区内土地的统一规划、征用、开发。负责国土征地范围内拆迁、补偿、安置等工作。</w:t>
      </w:r>
    </w:p>
    <w:p w14:paraId="24D519CA">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（六）负责为园区内投资建设项目提供从招商引资、规划选址、建筑设计、施工管理到房地产开发“一条龙”服务。</w:t>
      </w:r>
    </w:p>
    <w:p w14:paraId="774D9954">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（七）负责对园区内各类企业单位的管理、监督、指导、服务和协调工作；负责园区国家重点技改项目的申报、审核和新产品的申报、鉴定、验收工作；负责园区统计工作。</w:t>
      </w:r>
    </w:p>
    <w:p w14:paraId="68EFB564">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（八）负责统一规划园区内基础设施建设和管理园区内的公益事业。</w:t>
      </w:r>
    </w:p>
    <w:p w14:paraId="7B908EF9">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（九）负责园区内建设项目立项环境保护审查、环境保护和环境监测工作。</w:t>
      </w:r>
    </w:p>
    <w:p w14:paraId="65FA100B">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（十）负责园区建筑工程、市政工程施工、房地产和房地产开发、园林绿化等管理工作；负责园区国有资产、矿产资源的管理工作。</w:t>
      </w:r>
    </w:p>
    <w:p w14:paraId="7989A985">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（十一）负责园区内社会治安管理、矛盾纠纷调处工作。</w:t>
      </w:r>
    </w:p>
    <w:p w14:paraId="36E426B0">
      <w:pPr>
        <w:numPr>
          <w:ilvl w:val="0"/>
          <w:numId w:val="0"/>
        </w:numPr>
        <w:spacing w:beforeLines="0" w:afterLines="0" w:line="520" w:lineRule="exact"/>
        <w:ind w:firstLine="640" w:firstLineChars="0"/>
        <w:rPr>
          <w:rFonts w:hint="eastAsia" w:ascii="仿宋" w:hAnsi="Times New Roman" w:eastAsia="仿宋" w:cs="仿宋"/>
          <w:sz w:val="28"/>
          <w:szCs w:val="28"/>
          <w:lang w:val="en-US" w:eastAsia="zh-CN"/>
        </w:rPr>
      </w:pPr>
      <w:r>
        <w:rPr>
          <w:rFonts w:hint="eastAsia" w:ascii="仿宋" w:hAnsi="Times New Roman" w:eastAsia="仿宋" w:cs="仿宋"/>
          <w:sz w:val="28"/>
          <w:szCs w:val="28"/>
          <w:lang w:val="en-US" w:eastAsia="zh-CN"/>
        </w:rPr>
        <w:t>（十二）承办县委、县人民政府交办的其他事项。</w:t>
      </w:r>
    </w:p>
    <w:p w14:paraId="287836CA">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rPr>
      </w:pPr>
    </w:p>
    <w:p w14:paraId="389EF5F4">
      <w:pPr>
        <w:pStyle w:val="15"/>
        <w:keepNext w:val="0"/>
        <w:keepLines w:val="0"/>
        <w:pageBreakBefore w:val="0"/>
        <w:widowControl/>
        <w:kinsoku/>
        <w:wordWrap/>
        <w:overflowPunct/>
        <w:topLinePunct w:val="0"/>
        <w:autoSpaceDE/>
        <w:bidi w:val="0"/>
        <w:spacing w:line="62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二、一般公共预算支出情况</w:t>
      </w:r>
    </w:p>
    <w:p w14:paraId="1E4A5EF2">
      <w:pPr>
        <w:pStyle w:val="15"/>
        <w:keepNext w:val="0"/>
        <w:keepLines w:val="0"/>
        <w:pageBreakBefore w:val="0"/>
        <w:widowControl/>
        <w:kinsoku/>
        <w:wordWrap/>
        <w:overflowPunct/>
        <w:topLinePunct w:val="0"/>
        <w:autoSpaceDE/>
        <w:bidi w:val="0"/>
        <w:spacing w:line="620" w:lineRule="exact"/>
        <w:ind w:left="64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楷体_GB2312" w:hAnsi="仿宋" w:eastAsia="楷体_GB2312"/>
          <w:b/>
          <w:sz w:val="32"/>
          <w:szCs w:val="32"/>
        </w:rPr>
        <w:t>收入支出预算安排情况</w:t>
      </w:r>
    </w:p>
    <w:p w14:paraId="6960C6B5">
      <w:pPr>
        <w:pStyle w:val="15"/>
        <w:keepNext w:val="0"/>
        <w:keepLines w:val="0"/>
        <w:pageBreakBefore w:val="0"/>
        <w:widowControl/>
        <w:kinsoku/>
        <w:wordWrap/>
        <w:overflowPunct/>
        <w:topLinePunct w:val="0"/>
        <w:autoSpaceDE/>
        <w:bidi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w:t>
      </w:r>
      <w:r>
        <w:rPr>
          <w:rFonts w:hint="eastAsia" w:ascii="仿宋" w:hAnsi="仿宋" w:eastAsia="仿宋" w:cs="仿宋"/>
          <w:sz w:val="32"/>
          <w:szCs w:val="32"/>
          <w:lang w:val="en-US" w:eastAsia="zh-CN"/>
        </w:rPr>
        <w:t>年初</w:t>
      </w:r>
      <w:r>
        <w:rPr>
          <w:rFonts w:hint="eastAsia" w:ascii="仿宋" w:hAnsi="仿宋" w:eastAsia="仿宋" w:cs="仿宋"/>
          <w:sz w:val="32"/>
          <w:szCs w:val="32"/>
        </w:rPr>
        <w:t>预算拨款收入</w:t>
      </w:r>
      <w:r>
        <w:rPr>
          <w:rFonts w:hint="eastAsia" w:ascii="仿宋" w:hAnsi="仿宋" w:eastAsia="仿宋" w:cs="仿宋"/>
          <w:sz w:val="32"/>
          <w:szCs w:val="32"/>
          <w:lang w:val="en-US" w:eastAsia="zh-CN"/>
        </w:rPr>
        <w:t>422.38</w:t>
      </w:r>
      <w:r>
        <w:rPr>
          <w:rFonts w:hint="eastAsia" w:ascii="仿宋" w:hAnsi="仿宋" w:eastAsia="仿宋" w:cs="仿宋"/>
          <w:sz w:val="32"/>
          <w:szCs w:val="32"/>
        </w:rPr>
        <w:t>万元，</w:t>
      </w:r>
      <w:r>
        <w:rPr>
          <w:rFonts w:hint="eastAsia" w:ascii="仿宋" w:hAnsi="仿宋" w:eastAsia="仿宋" w:cs="仿宋"/>
          <w:sz w:val="32"/>
          <w:szCs w:val="32"/>
          <w:lang w:eastAsia="zh-CN"/>
        </w:rPr>
        <w:t>上年结余</w:t>
      </w:r>
      <w:r>
        <w:rPr>
          <w:rFonts w:hint="eastAsia" w:ascii="仿宋" w:hAnsi="仿宋" w:eastAsia="仿宋" w:cs="仿宋"/>
          <w:sz w:val="32"/>
          <w:szCs w:val="32"/>
          <w:lang w:val="en-US" w:eastAsia="zh-CN"/>
        </w:rPr>
        <w:t>184.42万元，共计606.80万元。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w:t>
      </w:r>
      <w:r>
        <w:rPr>
          <w:rFonts w:hint="eastAsia" w:ascii="仿宋" w:hAnsi="仿宋" w:eastAsia="仿宋" w:cs="仿宋"/>
          <w:sz w:val="32"/>
          <w:szCs w:val="32"/>
          <w:lang w:val="en-US" w:eastAsia="zh-CN"/>
        </w:rPr>
        <w:t>实际收入654.32万元，政府性基金预算财政拨款收入1,411.73万元，其他收入1,100.00万元，共计3,166.05万元</w:t>
      </w:r>
      <w:r>
        <w:rPr>
          <w:rFonts w:hint="eastAsia" w:ascii="仿宋" w:hAnsi="仿宋" w:eastAsia="仿宋" w:cs="仿宋"/>
          <w:sz w:val="32"/>
          <w:szCs w:val="32"/>
        </w:rPr>
        <w:t>。</w:t>
      </w:r>
    </w:p>
    <w:p w14:paraId="387204FF">
      <w:pPr>
        <w:pStyle w:val="15"/>
        <w:keepNext w:val="0"/>
        <w:keepLines w:val="0"/>
        <w:pageBreakBefore w:val="0"/>
        <w:widowControl/>
        <w:kinsoku/>
        <w:wordWrap/>
        <w:overflowPunct/>
        <w:topLinePunct w:val="0"/>
        <w:autoSpaceDE/>
        <w:bidi w:val="0"/>
        <w:spacing w:line="62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（二）部门预算执行情况</w:t>
      </w:r>
    </w:p>
    <w:p w14:paraId="1CD90746">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2023年总收入3,166.05万元，其中：一般财政拨款收入654.32万元，</w:t>
      </w:r>
      <w:r>
        <w:rPr>
          <w:rFonts w:hint="eastAsia" w:ascii="仿宋" w:hAnsi="仿宋" w:eastAsia="仿宋" w:cs="仿宋"/>
          <w:sz w:val="32"/>
          <w:szCs w:val="32"/>
          <w:lang w:eastAsia="zh-CN"/>
        </w:rPr>
        <w:t>政府性基金预算财政拨款收入</w:t>
      </w:r>
      <w:r>
        <w:rPr>
          <w:rFonts w:hint="eastAsia" w:ascii="仿宋" w:hAnsi="仿宋" w:eastAsia="仿宋" w:cs="仿宋"/>
          <w:sz w:val="32"/>
          <w:szCs w:val="32"/>
          <w:lang w:val="en-US" w:eastAsia="zh-CN"/>
        </w:rPr>
        <w:t>1,411.73万元，其他收入1,100.00万元。总支出3,166.05万元，其中：基本支出1,754.32万元，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1,411.73万元，</w:t>
      </w:r>
      <w:r>
        <w:rPr>
          <w:rFonts w:hint="eastAsia" w:ascii="仿宋" w:hAnsi="仿宋" w:eastAsia="仿宋" w:cs="仿宋"/>
          <w:sz w:val="32"/>
          <w:szCs w:val="32"/>
          <w:lang w:eastAsia="zh-CN"/>
        </w:rPr>
        <w:t>政府性基金预算财政拨款收入支出</w:t>
      </w:r>
      <w:r>
        <w:rPr>
          <w:rFonts w:hint="eastAsia" w:ascii="仿宋" w:hAnsi="仿宋" w:eastAsia="仿宋" w:cs="仿宋"/>
          <w:sz w:val="32"/>
          <w:szCs w:val="32"/>
          <w:lang w:val="en-US" w:eastAsia="zh-CN"/>
        </w:rPr>
        <w:t>1,411.73万元，年底总结余0万元。</w:t>
      </w:r>
    </w:p>
    <w:p w14:paraId="15B70989">
      <w:pPr>
        <w:pStyle w:val="15"/>
        <w:keepNext w:val="0"/>
        <w:keepLines w:val="0"/>
        <w:pageBreakBefore w:val="0"/>
        <w:widowControl/>
        <w:numPr>
          <w:ilvl w:val="0"/>
          <w:numId w:val="1"/>
        </w:numPr>
        <w:kinsoku/>
        <w:wordWrap/>
        <w:overflowPunct/>
        <w:topLinePunct w:val="0"/>
        <w:autoSpaceDE/>
        <w:bidi w:val="0"/>
        <w:spacing w:line="620" w:lineRule="exact"/>
        <w:ind w:left="64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基本支出情况</w:t>
      </w:r>
    </w:p>
    <w:p w14:paraId="721E98D5">
      <w:pPr>
        <w:pStyle w:val="15"/>
        <w:keepNext w:val="0"/>
        <w:keepLines w:val="0"/>
        <w:pageBreakBefore w:val="0"/>
        <w:widowControl/>
        <w:kinsoku/>
        <w:wordWrap/>
        <w:overflowPunct/>
        <w:topLinePunct w:val="0"/>
        <w:autoSpaceDE/>
        <w:bidi w:val="0"/>
        <w:spacing w:line="62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基本支出共计</w:t>
      </w:r>
      <w:r>
        <w:rPr>
          <w:rFonts w:hint="eastAsia" w:ascii="仿宋" w:hAnsi="仿宋" w:eastAsia="仿宋" w:cs="仿宋"/>
          <w:sz w:val="32"/>
          <w:szCs w:val="32"/>
          <w:lang w:val="en-US" w:eastAsia="zh-CN"/>
        </w:rPr>
        <w:t>1,754.32</w:t>
      </w:r>
      <w:r>
        <w:rPr>
          <w:rFonts w:hint="eastAsia" w:ascii="仿宋" w:hAnsi="仿宋" w:eastAsia="仿宋" w:cs="仿宋"/>
          <w:sz w:val="32"/>
          <w:szCs w:val="32"/>
        </w:rPr>
        <w:t>万元，具体情况为：（1）工资福利支出</w:t>
      </w:r>
      <w:r>
        <w:rPr>
          <w:rFonts w:hint="eastAsia" w:ascii="仿宋" w:hAnsi="仿宋" w:eastAsia="仿宋" w:cs="仿宋"/>
          <w:sz w:val="32"/>
          <w:szCs w:val="32"/>
          <w:lang w:val="en-US" w:eastAsia="zh-CN"/>
        </w:rPr>
        <w:t>381.81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（2）公用经费支出</w:t>
      </w:r>
      <w:r>
        <w:rPr>
          <w:rFonts w:hint="eastAsia" w:ascii="仿宋" w:hAnsi="仿宋" w:eastAsia="仿宋" w:cs="仿宋"/>
          <w:sz w:val="32"/>
          <w:szCs w:val="32"/>
          <w:lang w:val="en-US" w:eastAsia="zh-CN"/>
        </w:rPr>
        <w:t>1,244.26</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（3）对个人和家庭补助</w:t>
      </w:r>
      <w:r>
        <w:rPr>
          <w:rFonts w:hint="eastAsia" w:ascii="仿宋" w:hAnsi="仿宋" w:eastAsia="仿宋" w:cs="仿宋"/>
          <w:sz w:val="32"/>
          <w:szCs w:val="32"/>
          <w:lang w:val="en-US" w:eastAsia="zh-CN"/>
        </w:rPr>
        <w:t>128.26</w:t>
      </w:r>
      <w:r>
        <w:rPr>
          <w:rFonts w:hint="eastAsia" w:ascii="仿宋" w:hAnsi="仿宋" w:eastAsia="仿宋" w:cs="仿宋"/>
          <w:sz w:val="32"/>
          <w:szCs w:val="32"/>
        </w:rPr>
        <w:t>万元。</w:t>
      </w:r>
    </w:p>
    <w:p w14:paraId="6BD1E9AB">
      <w:pPr>
        <w:pStyle w:val="15"/>
        <w:keepNext w:val="0"/>
        <w:keepLines w:val="0"/>
        <w:pageBreakBefore w:val="0"/>
        <w:widowControl/>
        <w:numPr>
          <w:ilvl w:val="0"/>
          <w:numId w:val="1"/>
        </w:numPr>
        <w:kinsoku/>
        <w:wordWrap/>
        <w:overflowPunct/>
        <w:topLinePunct w:val="0"/>
        <w:autoSpaceDE/>
        <w:bidi w:val="0"/>
        <w:spacing w:line="620" w:lineRule="exact"/>
        <w:ind w:left="64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项目支出情况</w:t>
      </w:r>
      <w:r>
        <w:rPr>
          <w:rFonts w:hint="eastAsia" w:ascii="仿宋" w:hAnsi="仿宋" w:eastAsia="仿宋" w:cs="仿宋"/>
          <w:b/>
          <w:bCs/>
          <w:sz w:val="32"/>
          <w:szCs w:val="32"/>
        </w:rPr>
        <w:tab/>
      </w:r>
    </w:p>
    <w:p w14:paraId="56FB2679">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1,411.73</w:t>
      </w:r>
      <w:r>
        <w:rPr>
          <w:rFonts w:hint="eastAsia" w:ascii="仿宋" w:hAnsi="仿宋" w:eastAsia="仿宋" w:cs="仿宋"/>
          <w:sz w:val="32"/>
          <w:szCs w:val="32"/>
        </w:rPr>
        <w:t>万元，具体情况为：征地和拆迁补偿支出</w:t>
      </w:r>
      <w:r>
        <w:rPr>
          <w:rFonts w:hint="eastAsia" w:ascii="仿宋" w:hAnsi="仿宋" w:eastAsia="仿宋" w:cs="仿宋"/>
          <w:sz w:val="32"/>
          <w:szCs w:val="32"/>
          <w:lang w:val="en-US" w:eastAsia="zh-CN"/>
        </w:rPr>
        <w:t>1,411.73</w:t>
      </w:r>
      <w:r>
        <w:rPr>
          <w:rFonts w:hint="eastAsia" w:ascii="仿宋" w:hAnsi="仿宋" w:eastAsia="仿宋" w:cs="仿宋"/>
          <w:sz w:val="32"/>
          <w:szCs w:val="32"/>
        </w:rPr>
        <w:t>万元。</w:t>
      </w:r>
    </w:p>
    <w:p w14:paraId="6EDAC468">
      <w:pPr>
        <w:pStyle w:val="15"/>
        <w:keepNext w:val="0"/>
        <w:keepLines w:val="0"/>
        <w:pageBreakBefore w:val="0"/>
        <w:widowControl/>
        <w:kinsoku/>
        <w:wordWrap/>
        <w:overflowPunct/>
        <w:topLinePunct w:val="0"/>
        <w:autoSpaceDE/>
        <w:bidi w:val="0"/>
        <w:spacing w:line="620" w:lineRule="exact"/>
        <w:ind w:left="0" w:leftChars="0" w:firstLine="0" w:firstLineChars="0"/>
        <w:textAlignment w:val="auto"/>
        <w:rPr>
          <w:rFonts w:hint="eastAsia" w:ascii="仿宋" w:hAnsi="仿宋" w:eastAsia="仿宋" w:cs="仿宋"/>
          <w:b/>
          <w:bCs w:val="0"/>
          <w:sz w:val="32"/>
          <w:szCs w:val="32"/>
        </w:rPr>
      </w:pPr>
      <w:r>
        <w:rPr>
          <w:rFonts w:hint="eastAsia" w:ascii="仿宋" w:hAnsi="仿宋" w:eastAsia="仿宋" w:cs="仿宋"/>
          <w:bCs/>
          <w:sz w:val="32"/>
          <w:szCs w:val="32"/>
          <w:lang w:eastAsia="zh-CN"/>
        </w:rPr>
        <w:t>　　</w:t>
      </w:r>
      <w:r>
        <w:rPr>
          <w:rFonts w:hint="eastAsia" w:ascii="仿宋" w:hAnsi="仿宋" w:eastAsia="仿宋" w:cs="仿宋"/>
          <w:b/>
          <w:bCs w:val="0"/>
          <w:sz w:val="32"/>
          <w:szCs w:val="32"/>
        </w:rPr>
        <w:t>（三）“三公”经费使用和管理情况</w:t>
      </w:r>
    </w:p>
    <w:p w14:paraId="2ABDCCC2">
      <w:pPr>
        <w:keepNext w:val="0"/>
        <w:keepLines w:val="0"/>
        <w:pageBreakBefore w:val="0"/>
        <w:widowControl/>
        <w:kinsoku/>
        <w:wordWrap/>
        <w:overflowPunct/>
        <w:topLinePunct w:val="0"/>
        <w:autoSpaceDE/>
        <w:bidi w:val="0"/>
        <w:spacing w:line="6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2023年初批复预算的“三公”经费为2.99万元，其中公务接待2.63万元，因公出国费用0万元，公务用车0.36万元。</w:t>
      </w:r>
    </w:p>
    <w:p w14:paraId="680CE723">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全年决算支出“三公”经费2.99万元万元，其中公务接待2.63万元，因公出国费用0万元，公务用车0.36万元。</w:t>
      </w:r>
    </w:p>
    <w:p w14:paraId="618554D1">
      <w:pPr>
        <w:keepNext w:val="0"/>
        <w:keepLines w:val="0"/>
        <w:pageBreakBefore w:val="0"/>
        <w:widowControl/>
        <w:kinsoku/>
        <w:wordWrap/>
        <w:overflowPunct/>
        <w:topLinePunct w:val="0"/>
        <w:autoSpaceDE/>
        <w:bidi w:val="0"/>
        <w:spacing w:line="6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资金结转和结余情况</w:t>
      </w:r>
    </w:p>
    <w:p w14:paraId="263732E1">
      <w:pPr>
        <w:keepNext w:val="0"/>
        <w:keepLines w:val="0"/>
        <w:pageBreakBefore w:val="0"/>
        <w:widowControl/>
        <w:kinsoku/>
        <w:wordWrap/>
        <w:overflowPunct/>
        <w:topLinePunct w:val="0"/>
        <w:autoSpaceDE/>
        <w:bidi w:val="0"/>
        <w:spacing w:line="6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sz w:val="32"/>
          <w:szCs w:val="32"/>
        </w:rPr>
        <w:t>因决算报表改革，无结转结余。</w:t>
      </w:r>
    </w:p>
    <w:p w14:paraId="26DBF540">
      <w:pPr>
        <w:pStyle w:val="15"/>
        <w:keepNext w:val="0"/>
        <w:keepLines w:val="0"/>
        <w:pageBreakBefore w:val="0"/>
        <w:widowControl/>
        <w:numPr>
          <w:ilvl w:val="0"/>
          <w:numId w:val="0"/>
        </w:numPr>
        <w:kinsoku/>
        <w:wordWrap/>
        <w:overflowPunct/>
        <w:topLinePunct w:val="0"/>
        <w:autoSpaceDE/>
        <w:bidi w:val="0"/>
        <w:spacing w:line="620" w:lineRule="exact"/>
        <w:textAlignment w:val="auto"/>
        <w:rPr>
          <w:rFonts w:hint="eastAsia" w:ascii="仿宋" w:hAnsi="仿宋" w:eastAsia="仿宋" w:cs="仿宋"/>
          <w:b/>
          <w:bCs w:val="0"/>
          <w:sz w:val="32"/>
          <w:szCs w:val="32"/>
        </w:rPr>
      </w:pPr>
      <w:r>
        <w:rPr>
          <w:rFonts w:hint="eastAsia" w:ascii="仿宋" w:hAnsi="仿宋" w:eastAsia="仿宋" w:cs="仿宋"/>
          <w:bCs/>
          <w:sz w:val="32"/>
          <w:szCs w:val="32"/>
          <w:lang w:eastAsia="zh-CN"/>
        </w:rPr>
        <w:t>　　</w:t>
      </w: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部门整体支出管理与制度建设情况</w:t>
      </w:r>
    </w:p>
    <w:p w14:paraId="17CF0D3D">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规范财务管理。今年，根据中央八项规定有关精神以及财务管理方面的法律、法规和审计等部门的意见，我局对财务管理制度进一步进行了完善。同时，在财务开支把关方面认真执行相关文件并严格财务开支审批程序，加强对各项开支的管理。重点保障日常运转及重点工作的需要，大力压缩一般性支出，提高财政资金使用效益。</w:t>
      </w:r>
    </w:p>
    <w:p w14:paraId="1B265032">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2、依法依规公开部门预决算。根据全县部门预决算公开工作统一安排部署，我局已在衡阳县党政门户网站公开了2022年部门预算和2021年决算，社会反响良好，圆满完成了预决算公开工作。</w:t>
      </w:r>
    </w:p>
    <w:p w14:paraId="296109D4">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3、进一步加强固定资产管理。我局对资产进行了较为全面的清查核实，加强国有资产管理。</w:t>
      </w:r>
    </w:p>
    <w:p w14:paraId="33F8FEE2">
      <w:pPr>
        <w:pStyle w:val="15"/>
        <w:keepNext w:val="0"/>
        <w:keepLines w:val="0"/>
        <w:pageBreakBefore w:val="0"/>
        <w:widowControl/>
        <w:kinsoku/>
        <w:wordWrap/>
        <w:overflowPunct/>
        <w:topLinePunct w:val="0"/>
        <w:autoSpaceDE/>
        <w:bidi w:val="0"/>
        <w:spacing w:line="62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t>三、政府性基金预算支出情况</w:t>
      </w:r>
    </w:p>
    <w:p w14:paraId="36AA742D">
      <w:pPr>
        <w:pStyle w:val="15"/>
        <w:keepNext w:val="0"/>
        <w:keepLines w:val="0"/>
        <w:pageBreakBefore w:val="0"/>
        <w:widowControl/>
        <w:numPr>
          <w:ilvl w:val="0"/>
          <w:numId w:val="0"/>
        </w:numPr>
        <w:kinsoku/>
        <w:wordWrap/>
        <w:overflowPunct/>
        <w:topLinePunct w:val="0"/>
        <w:autoSpaceDE/>
        <w:bidi w:val="0"/>
        <w:spacing w:line="620" w:lineRule="exact"/>
        <w:ind w:left="64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政府性基金预算财政拨款收入支出</w:t>
      </w:r>
      <w:r>
        <w:rPr>
          <w:rFonts w:hint="eastAsia" w:ascii="仿宋" w:hAnsi="仿宋" w:eastAsia="仿宋" w:cs="仿宋"/>
          <w:sz w:val="32"/>
          <w:szCs w:val="32"/>
          <w:lang w:val="en-US" w:eastAsia="zh-CN"/>
        </w:rPr>
        <w:t>1,411.73万元。</w:t>
      </w:r>
    </w:p>
    <w:p w14:paraId="4C4B7C9B">
      <w:pPr>
        <w:pStyle w:val="15"/>
        <w:keepNext w:val="0"/>
        <w:keepLines w:val="0"/>
        <w:pageBreakBefore w:val="0"/>
        <w:widowControl/>
        <w:numPr>
          <w:ilvl w:val="0"/>
          <w:numId w:val="2"/>
        </w:numPr>
        <w:kinsoku/>
        <w:wordWrap/>
        <w:overflowPunct/>
        <w:topLinePunct w:val="0"/>
        <w:autoSpaceDE/>
        <w:bidi w:val="0"/>
        <w:spacing w:line="620" w:lineRule="exact"/>
        <w:ind w:left="640" w:leftChars="0" w:firstLine="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国有资本经营预算支出情况</w:t>
      </w:r>
    </w:p>
    <w:p w14:paraId="6F54169F">
      <w:pPr>
        <w:pStyle w:val="15"/>
        <w:keepNext w:val="0"/>
        <w:keepLines w:val="0"/>
        <w:pageBreakBefore w:val="0"/>
        <w:widowControl/>
        <w:numPr>
          <w:ilvl w:val="0"/>
          <w:numId w:val="0"/>
        </w:numPr>
        <w:kinsoku/>
        <w:wordWrap/>
        <w:overflowPunct/>
        <w:topLinePunct w:val="0"/>
        <w:autoSpaceDE/>
        <w:bidi w:val="0"/>
        <w:spacing w:line="620" w:lineRule="exact"/>
        <w:ind w:left="640" w:left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5129E072">
      <w:pPr>
        <w:pStyle w:val="15"/>
        <w:keepNext w:val="0"/>
        <w:keepLines w:val="0"/>
        <w:pageBreakBefore w:val="0"/>
        <w:widowControl/>
        <w:numPr>
          <w:ilvl w:val="0"/>
          <w:numId w:val="2"/>
        </w:numPr>
        <w:kinsoku/>
        <w:wordWrap/>
        <w:overflowPunct/>
        <w:topLinePunct w:val="0"/>
        <w:autoSpaceDE/>
        <w:bidi w:val="0"/>
        <w:spacing w:line="620" w:lineRule="exact"/>
        <w:ind w:left="640" w:leftChars="0" w:firstLine="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社会保险基金预算支出情况</w:t>
      </w:r>
    </w:p>
    <w:p w14:paraId="037617DD">
      <w:pPr>
        <w:pStyle w:val="15"/>
        <w:keepNext w:val="0"/>
        <w:keepLines w:val="0"/>
        <w:pageBreakBefore w:val="0"/>
        <w:widowControl/>
        <w:numPr>
          <w:ilvl w:val="0"/>
          <w:numId w:val="0"/>
        </w:numPr>
        <w:kinsoku/>
        <w:wordWrap/>
        <w:overflowPunct/>
        <w:topLinePunct w:val="0"/>
        <w:autoSpaceDE/>
        <w:bidi w:val="0"/>
        <w:spacing w:line="620" w:lineRule="exact"/>
        <w:ind w:left="640" w:left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3FCE3448">
      <w:pPr>
        <w:keepNext w:val="0"/>
        <w:keepLines w:val="0"/>
        <w:pageBreakBefore w:val="0"/>
        <w:widowControl/>
        <w:kinsoku/>
        <w:wordWrap/>
        <w:overflowPunct/>
        <w:topLinePunct w:val="0"/>
        <w:autoSpaceDE/>
        <w:bidi w:val="0"/>
        <w:spacing w:line="620" w:lineRule="exact"/>
        <w:ind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六、部门整体支出绩效情况</w:t>
      </w:r>
    </w:p>
    <w:p w14:paraId="3529F240">
      <w:pPr>
        <w:pStyle w:val="5"/>
        <w:numPr>
          <w:ilvl w:val="0"/>
          <w:numId w:val="0"/>
        </w:numPr>
        <w:ind w:left="598" w:leftChars="272" w:firstLine="0" w:firstLineChars="0"/>
        <w:rPr>
          <w:rFonts w:hint="eastAsia" w:ascii="楷体" w:hAnsi="楷体" w:eastAsia="楷体"/>
          <w:sz w:val="32"/>
          <w:szCs w:val="32"/>
        </w:rPr>
      </w:pPr>
      <w:r>
        <w:rPr>
          <w:rFonts w:hint="eastAsia" w:ascii="仿宋" w:hAnsi="仿宋" w:eastAsia="仿宋" w:cs="仿宋"/>
          <w:sz w:val="30"/>
          <w:szCs w:val="30"/>
          <w:lang w:val="en-US" w:eastAsia="zh-CN"/>
        </w:rPr>
        <w:t>绩效目标完成率100%，实际完成率100%。</w:t>
      </w:r>
      <w:r>
        <w:rPr>
          <w:rFonts w:hint="eastAsia" w:ascii="仿宋" w:hAnsi="仿宋" w:eastAsia="仿宋" w:cs="仿宋"/>
          <w:sz w:val="30"/>
          <w:szCs w:val="30"/>
          <w:lang w:val="en-US" w:eastAsia="zh-CN"/>
        </w:rPr>
        <w:br w:type="textWrapping"/>
      </w:r>
      <w:r>
        <w:rPr>
          <w:rFonts w:hint="eastAsia" w:ascii="楷体" w:hAnsi="楷体" w:eastAsia="楷体"/>
          <w:sz w:val="32"/>
          <w:szCs w:val="32"/>
        </w:rPr>
        <w:t>（一）项目建设情况。</w:t>
      </w:r>
    </w:p>
    <w:p w14:paraId="45EC4885">
      <w:pPr>
        <w:spacing w:line="600" w:lineRule="exact"/>
        <w:ind w:firstLine="640" w:firstLineChars="200"/>
        <w:rPr>
          <w:rFonts w:hint="eastAsia" w:ascii="仿宋" w:hAnsi="仿宋" w:eastAsia="仿宋"/>
          <w:sz w:val="32"/>
          <w:szCs w:val="32"/>
        </w:rPr>
      </w:pPr>
      <w:r>
        <w:rPr>
          <w:rFonts w:hint="eastAsia" w:ascii="楷体" w:hAnsi="楷体" w:eastAsia="楷体"/>
          <w:sz w:val="32"/>
          <w:szCs w:val="32"/>
        </w:rPr>
        <w:t>1、</w:t>
      </w:r>
      <w:r>
        <w:rPr>
          <w:rFonts w:hint="eastAsia" w:ascii="仿宋" w:hAnsi="仿宋" w:eastAsia="仿宋"/>
          <w:b/>
          <w:bCs/>
          <w:sz w:val="32"/>
          <w:szCs w:val="32"/>
        </w:rPr>
        <w:t>园区基础设施建设PPP项目情况</w:t>
      </w:r>
      <w:r>
        <w:rPr>
          <w:rFonts w:hint="eastAsia" w:ascii="仿宋" w:hAnsi="仿宋" w:eastAsia="仿宋"/>
          <w:sz w:val="32"/>
          <w:szCs w:val="32"/>
        </w:rPr>
        <w:t>。项目总投资23.22亿元，累计已投资18.31亿元。目前，园区创业大道、孵化中心、乐园大道、旺园大道、富园大道已建成并投入运营；标准厂房已完成征地2500亩，拆房78户，平整土地2500亩，首期16万平方米标准厂房已建成；自来水厂建设主体工程已建成，正在铺设管网，预计2024年1月可投入运营；污水处理厂已征地，即将启动建设；声罄大道土地正在调整规划。</w:t>
      </w:r>
    </w:p>
    <w:p w14:paraId="45F3B2D0">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2、其他项目建设情况。居民安置小区</w:t>
      </w:r>
      <w:r>
        <w:rPr>
          <w:rFonts w:hint="eastAsia" w:ascii="仿宋" w:hAnsi="仿宋" w:eastAsia="仿宋"/>
          <w:sz w:val="32"/>
          <w:szCs w:val="32"/>
        </w:rPr>
        <w:t>白象、唐福、国庆三个安置小区，已建成安置房240套，可解决园区内拆迁户、危房户、无房户的住房问题。</w:t>
      </w:r>
      <w:r>
        <w:rPr>
          <w:rFonts w:hint="eastAsia" w:ascii="仿宋" w:hAnsi="仿宋" w:eastAsia="仿宋"/>
          <w:b/>
          <w:bCs/>
          <w:sz w:val="32"/>
          <w:szCs w:val="32"/>
        </w:rPr>
        <w:t>园区新建110KV变电站</w:t>
      </w:r>
      <w:r>
        <w:rPr>
          <w:rFonts w:hint="eastAsia" w:ascii="仿宋" w:hAnsi="仿宋" w:eastAsia="仿宋"/>
          <w:sz w:val="32"/>
          <w:szCs w:val="32"/>
        </w:rPr>
        <w:t>工程已完成建设并投入使用，可以解决园区近期招商引资项目用电问题。</w:t>
      </w:r>
      <w:r>
        <w:rPr>
          <w:rFonts w:hint="eastAsia" w:ascii="仿宋" w:hAnsi="仿宋" w:eastAsia="仿宋"/>
          <w:b/>
          <w:bCs/>
          <w:sz w:val="32"/>
          <w:szCs w:val="32"/>
        </w:rPr>
        <w:t>园区220KV变电站</w:t>
      </w:r>
      <w:r>
        <w:rPr>
          <w:rFonts w:hint="eastAsia" w:ascii="仿宋" w:hAnsi="仿宋" w:eastAsia="仿宋"/>
          <w:sz w:val="32"/>
          <w:szCs w:val="32"/>
        </w:rPr>
        <w:t>已纳入十四五建设计划，已经完成选址，计划年内启动建设。</w:t>
      </w:r>
      <w:r>
        <w:rPr>
          <w:rFonts w:hint="eastAsia" w:ascii="仿宋" w:hAnsi="仿宋" w:eastAsia="仿宋"/>
          <w:b/>
          <w:bCs/>
          <w:sz w:val="32"/>
          <w:szCs w:val="32"/>
        </w:rPr>
        <w:t>天然气管网建设项目</w:t>
      </w:r>
      <w:r>
        <w:rPr>
          <w:rFonts w:hint="eastAsia" w:ascii="仿宋" w:hAnsi="仿宋" w:eastAsia="仿宋"/>
          <w:sz w:val="32"/>
          <w:szCs w:val="32"/>
        </w:rPr>
        <w:t>已经市发改委正式行文批复。目前，项目可研报告已通过省级评审，报到中石油公司总部审批。正在立项、评审、土地报批、征拆等前期工作。5月30日，与政府、将军陶瓷对接座谈，建设LNG站，解决公司前期用气问题，预计明年4月建成。</w:t>
      </w:r>
    </w:p>
    <w:p w14:paraId="5D91BC43">
      <w:pPr>
        <w:pStyle w:val="3"/>
        <w:widowControl w:val="0"/>
        <w:spacing w:line="600" w:lineRule="exact"/>
        <w:ind w:firstLine="640" w:firstLineChars="200"/>
        <w:rPr>
          <w:rFonts w:hint="eastAsia" w:ascii="楷体" w:hAnsi="楷体" w:eastAsia="楷体"/>
          <w:kern w:val="2"/>
          <w:sz w:val="32"/>
          <w:szCs w:val="32"/>
        </w:rPr>
      </w:pPr>
      <w:r>
        <w:rPr>
          <w:rFonts w:hint="eastAsia" w:ascii="楷体" w:hAnsi="楷体" w:eastAsia="楷体"/>
          <w:kern w:val="2"/>
          <w:sz w:val="32"/>
          <w:szCs w:val="32"/>
        </w:rPr>
        <w:t>（二）招商引资情况</w:t>
      </w:r>
    </w:p>
    <w:p w14:paraId="557D5487">
      <w:pPr>
        <w:autoSpaceDE w:val="0"/>
        <w:spacing w:line="600" w:lineRule="exact"/>
        <w:ind w:firstLine="643" w:firstLineChars="200"/>
        <w:rPr>
          <w:rFonts w:hint="eastAsia" w:ascii="仿宋" w:hAnsi="仿宋" w:eastAsia="仿宋" w:cs="宋体"/>
          <w:kern w:val="0"/>
          <w:sz w:val="32"/>
          <w:szCs w:val="32"/>
          <w:lang w:bidi="ar"/>
        </w:rPr>
      </w:pPr>
      <w:r>
        <w:rPr>
          <w:rFonts w:hint="eastAsia" w:ascii="仿宋" w:hAnsi="仿宋" w:eastAsia="仿宋" w:cs="宋体"/>
          <w:b/>
          <w:bCs/>
          <w:kern w:val="0"/>
          <w:sz w:val="32"/>
          <w:szCs w:val="32"/>
          <w:lang w:bidi="ar"/>
        </w:rPr>
        <w:t>将军新型建材生产项目。</w:t>
      </w:r>
      <w:r>
        <w:rPr>
          <w:rFonts w:hint="eastAsia" w:ascii="仿宋" w:hAnsi="仿宋" w:eastAsia="仿宋" w:cs="宋体"/>
          <w:color w:val="000000"/>
          <w:kern w:val="0"/>
          <w:sz w:val="32"/>
          <w:szCs w:val="32"/>
          <w:lang w:bidi="ar"/>
        </w:rPr>
        <w:t>该项目是省市重点工程项目，由建华市长亲自联系，刘洋副书记为指挥长，蒋小阳副主任、伍建春副县长为副指挥长，在建华市长等领导的亲自协调推进下，一次性报批土地1850亩，一次性征地拆迁1850亩，一次性批复能源标准煤指标44.27万吨，占到十三五期末的三分之一，对全县来讲，都是一笔巨大的财富！一次性批回840吨二氧化硫、756吨氮氧化物排放指标。这些都是园区发展的生命线。目前基础场夯、勘探已完成，即将启动桩基工程建设。</w:t>
      </w:r>
      <w:r>
        <w:rPr>
          <w:rFonts w:hint="eastAsia" w:ascii="仿宋" w:hAnsi="仿宋" w:eastAsia="仿宋" w:cs="宋体"/>
          <w:b/>
          <w:bCs/>
          <w:kern w:val="0"/>
          <w:sz w:val="32"/>
          <w:szCs w:val="32"/>
          <w:lang w:bidi="ar"/>
        </w:rPr>
        <w:t>阳光新材料生产项目。</w:t>
      </w:r>
      <w:r>
        <w:rPr>
          <w:rFonts w:hint="eastAsia" w:ascii="仿宋" w:hAnsi="仿宋" w:eastAsia="仿宋" w:cs="宋体"/>
          <w:kern w:val="0"/>
          <w:sz w:val="32"/>
          <w:szCs w:val="32"/>
          <w:lang w:bidi="ar"/>
        </w:rPr>
        <w:t>该项目是阳光陶瓷公司投资的原地倍增的一条新材料生产项目，</w:t>
      </w:r>
      <w:r>
        <w:rPr>
          <w:rFonts w:hint="eastAsia" w:ascii="仿宋" w:hAnsi="仿宋" w:eastAsia="仿宋" w:cs="仿宋"/>
          <w:sz w:val="32"/>
          <w:szCs w:val="32"/>
        </w:rPr>
        <w:t>对原有的生产线进行提质改造，筹建年产12万吨锂卤水新能源材料建设项目。项目建成投产后可增就业岗位85人，年产值3.5亿元，年创税收1500万元左右。于2023年5月7日点火试产，该项目前景广阔，目前产销两旺。</w:t>
      </w:r>
      <w:r>
        <w:rPr>
          <w:rFonts w:hint="eastAsia" w:ascii="仿宋" w:hAnsi="仿宋" w:eastAsia="仿宋" w:cs="宋体"/>
          <w:b/>
          <w:bCs/>
          <w:kern w:val="0"/>
          <w:sz w:val="32"/>
          <w:szCs w:val="32"/>
          <w:lang w:bidi="ar"/>
        </w:rPr>
        <w:t>明升生物天然气项目。</w:t>
      </w:r>
      <w:r>
        <w:rPr>
          <w:rFonts w:hint="eastAsia" w:ascii="仿宋" w:hAnsi="仿宋" w:eastAsia="仿宋" w:cs="宋体"/>
          <w:kern w:val="0"/>
          <w:sz w:val="32"/>
          <w:szCs w:val="32"/>
          <w:lang w:bidi="ar"/>
        </w:rPr>
        <w:t>该项目已注册成立“湖南明升环境科技有限公司”。土地已报批，征地工作已完成，相关证书已办理，正在进行土方平整工程建设。</w:t>
      </w:r>
      <w:r>
        <w:rPr>
          <w:rFonts w:hint="eastAsia" w:ascii="仿宋" w:hAnsi="仿宋" w:eastAsia="仿宋" w:cs="宋体"/>
          <w:b/>
          <w:bCs/>
          <w:kern w:val="0"/>
          <w:sz w:val="32"/>
          <w:szCs w:val="32"/>
          <w:lang w:bidi="ar"/>
        </w:rPr>
        <w:t>创新创业孵化中心项目。</w:t>
      </w:r>
      <w:r>
        <w:rPr>
          <w:rFonts w:hint="eastAsia" w:ascii="仿宋" w:hAnsi="仿宋" w:eastAsia="仿宋" w:cs="宋体"/>
          <w:kern w:val="0"/>
          <w:sz w:val="32"/>
          <w:szCs w:val="32"/>
          <w:lang w:bidi="ar"/>
        </w:rPr>
        <w:t>已有阳光文博、旭辉陶瓷、伟恒陶瓷、湘投能源、盛泰陶瓷、神州陶瓷、明新陶瓷、意诚物流等8家3000多平方米对外招租并签约，还有将军陶瓷、明升能源等企业已达成租赁意向。</w:t>
      </w:r>
      <w:r>
        <w:rPr>
          <w:rFonts w:hint="eastAsia" w:ascii="仿宋" w:hAnsi="仿宋" w:eastAsia="仿宋" w:cs="宋体"/>
          <w:b/>
          <w:bCs/>
          <w:kern w:val="0"/>
          <w:sz w:val="32"/>
          <w:szCs w:val="32"/>
          <w:lang w:bidi="ar"/>
        </w:rPr>
        <w:t>标准厂房项目。</w:t>
      </w:r>
      <w:r>
        <w:rPr>
          <w:rFonts w:hint="eastAsia" w:ascii="仿宋" w:hAnsi="仿宋" w:eastAsia="仿宋" w:cs="宋体"/>
          <w:kern w:val="0"/>
          <w:sz w:val="32"/>
          <w:szCs w:val="32"/>
          <w:lang w:bidi="ar"/>
        </w:rPr>
        <w:t>目前有马可波罗陶瓷、新明珠陶瓷、普京陶瓷等一批意向项目正在洽谈中。</w:t>
      </w:r>
    </w:p>
    <w:p w14:paraId="7088E670">
      <w:pPr>
        <w:pStyle w:val="16"/>
        <w:ind w:firstLine="560"/>
        <w:rPr>
          <w:rFonts w:hint="eastAsia" w:ascii="仿宋" w:hAnsi="仿宋" w:eastAsia="仿宋" w:cs="仿宋"/>
          <w:b/>
          <w:bCs/>
          <w:sz w:val="32"/>
          <w:szCs w:val="32"/>
        </w:rPr>
      </w:pPr>
      <w:r>
        <w:rPr>
          <w:rFonts w:hint="eastAsia" w:ascii="仿宋" w:hAnsi="仿宋" w:eastAsia="仿宋" w:cs="仿宋"/>
          <w:b/>
          <w:bCs/>
          <w:sz w:val="32"/>
          <w:szCs w:val="32"/>
        </w:rPr>
        <w:t>七、存在的问题及原因分析</w:t>
      </w:r>
    </w:p>
    <w:p w14:paraId="726F108E">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1、账务处理有待进一步规范，健全财务制度。</w:t>
      </w:r>
    </w:p>
    <w:p w14:paraId="01ABD47C">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2、年初预算的编制较为精细，按照费用支出的使用范围和内容，进行了基本支出、项目支出的严格区分，并按照预算的最末级明细进行预算支出管理，专款专用。</w:t>
      </w:r>
    </w:p>
    <w:p w14:paraId="37941ABF">
      <w:pPr>
        <w:keepNext w:val="0"/>
        <w:keepLines w:val="0"/>
        <w:pageBreakBefore w:val="0"/>
        <w:widowControl/>
        <w:numPr>
          <w:ilvl w:val="0"/>
          <w:numId w:val="3"/>
        </w:numPr>
        <w:kinsoku/>
        <w:wordWrap/>
        <w:overflowPunct/>
        <w:topLinePunct w:val="0"/>
        <w:autoSpaceDE/>
        <w:bidi w:val="0"/>
        <w:spacing w:line="6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下一步改进措施</w:t>
      </w:r>
    </w:p>
    <w:p w14:paraId="4767154F">
      <w:pPr>
        <w:keepNext w:val="0"/>
        <w:keepLines w:val="0"/>
        <w:pageBreakBefore w:val="0"/>
        <w:widowControl/>
        <w:kinsoku/>
        <w:wordWrap/>
        <w:overflowPunct/>
        <w:topLinePunct w:val="0"/>
        <w:autoSpaceDE/>
        <w:bidi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进一步加强内部各科室各部门的预算管理意识，严格按照预算编制的相关制度和要求，公用经费根据单位的年度工作重点和项目专项工作规划，本着“勤俭节约、保障运转”的原则做好预算编制工作；编制范围尽可能全面、不漏项目；进一步提高预算编制的科学性、合理性、严谨性。尽量避免预算支出与实际执行出现较大偏差的情况。</w:t>
      </w:r>
    </w:p>
    <w:p w14:paraId="3721BAC6">
      <w:pPr>
        <w:keepNext w:val="0"/>
        <w:keepLines w:val="0"/>
        <w:pageBreakBefore w:val="0"/>
        <w:widowControl/>
        <w:kinsoku/>
        <w:wordWrap/>
        <w:overflowPunct/>
        <w:topLinePunct w:val="0"/>
        <w:autoSpaceDE/>
        <w:bidi w:val="0"/>
        <w:spacing w:line="620" w:lineRule="exact"/>
        <w:ind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九、其他需要说明的情况</w:t>
      </w:r>
    </w:p>
    <w:p w14:paraId="51E934CB">
      <w:pPr>
        <w:pStyle w:val="2"/>
        <w:keepNext w:val="0"/>
        <w:keepLines w:val="0"/>
        <w:pageBreakBefore w:val="0"/>
        <w:widowControl/>
        <w:kinsoku/>
        <w:wordWrap/>
        <w:overflowPunct/>
        <w:topLinePunct w:val="0"/>
        <w:autoSpaceDE/>
        <w:bidi w:val="0"/>
        <w:spacing w:line="6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无</w:t>
      </w:r>
    </w:p>
    <w:p w14:paraId="6F01BD1F">
      <w:pPr>
        <w:keepNext w:val="0"/>
        <w:keepLines w:val="0"/>
        <w:pageBreakBefore w:val="0"/>
        <w:widowControl/>
        <w:kinsoku/>
        <w:wordWrap/>
        <w:overflowPunct/>
        <w:topLinePunct w:val="0"/>
        <w:autoSpaceDE/>
        <w:bidi w:val="0"/>
        <w:spacing w:line="620" w:lineRule="exact"/>
        <w:ind w:firstLine="645"/>
        <w:textAlignment w:val="auto"/>
        <w:rPr>
          <w:rFonts w:hint="eastAsia" w:ascii="仿宋" w:hAnsi="仿宋" w:eastAsia="仿宋" w:cs="仿宋"/>
          <w:sz w:val="32"/>
          <w:szCs w:val="32"/>
        </w:rPr>
      </w:pPr>
    </w:p>
    <w:p w14:paraId="73E03D97">
      <w:pPr>
        <w:widowControl/>
        <w:ind w:firstLine="640" w:firstLineChars="200"/>
        <w:rPr>
          <w:rFonts w:ascii="Times New Roman" w:hAnsi="Times New Roman" w:eastAsia="仿宋"/>
          <w:sz w:val="32"/>
          <w:szCs w:val="32"/>
        </w:rPr>
      </w:pPr>
    </w:p>
    <w:p w14:paraId="60106C4C">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3AB680A7">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6054F3D3">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33C70073">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7B8BF441">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1628621A">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22E501C8">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30BD865B">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62DD4072">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0FC907DD">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27326D2A">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1E470454">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p>
    <w:p w14:paraId="5070A844">
      <w:pPr>
        <w:keepNext w:val="0"/>
        <w:keepLines w:val="0"/>
        <w:pageBreakBefore w:val="0"/>
        <w:widowControl/>
        <w:kinsoku/>
        <w:wordWrap/>
        <w:overflowPunct/>
        <w:topLinePunct w:val="0"/>
        <w:autoSpaceDE/>
        <w:bidi w:val="0"/>
        <w:spacing w:line="620" w:lineRule="exact"/>
        <w:textAlignment w:val="auto"/>
        <w:rPr>
          <w:rFonts w:ascii="Times New Roman" w:hAnsi="Times New Roman" w:eastAsia="仿宋"/>
          <w:color w:val="000000"/>
          <w:sz w:val="32"/>
          <w:szCs w:val="32"/>
        </w:rPr>
      </w:pPr>
      <w:r>
        <w:rPr>
          <w:rFonts w:ascii="Times New Roman" w:hAnsi="Times New Roman" w:eastAsia="仿宋"/>
          <w:color w:val="000000"/>
          <w:sz w:val="32"/>
          <w:szCs w:val="32"/>
        </w:rPr>
        <w:t xml:space="preserve">附件1-1      </w:t>
      </w:r>
    </w:p>
    <w:p w14:paraId="7C3C9C24">
      <w:pPr>
        <w:keepNext w:val="0"/>
        <w:keepLines w:val="0"/>
        <w:pageBreakBefore w:val="0"/>
        <w:widowControl/>
        <w:kinsoku/>
        <w:wordWrap/>
        <w:overflowPunct/>
        <w:topLinePunct w:val="0"/>
        <w:autoSpaceDE/>
        <w:bidi w:val="0"/>
        <w:spacing w:line="620" w:lineRule="exact"/>
        <w:jc w:val="center"/>
        <w:textAlignment w:val="auto"/>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14:paraId="7903263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bidi w:val="0"/>
        <w:spacing w:line="620" w:lineRule="exact"/>
        <w:textAlignment w:val="auto"/>
        <w:rPr>
          <w:rFonts w:hint="eastAsia" w:ascii="Times New Roman" w:hAnsi="Times New Roman"/>
          <w:sz w:val="24"/>
          <w:lang w:eastAsia="zh-CN"/>
        </w:rPr>
      </w:pPr>
      <w:r>
        <w:rPr>
          <w:rFonts w:ascii="Times New Roman" w:hAnsi="Times New Roman"/>
          <w:sz w:val="24"/>
        </w:rPr>
        <w:t>填报单位：</w:t>
      </w:r>
      <w:r>
        <w:rPr>
          <w:rFonts w:hint="eastAsia" w:ascii="Times New Roman" w:hAnsi="Times New Roman"/>
          <w:sz w:val="24"/>
          <w:lang w:eastAsia="zh-CN"/>
        </w:rPr>
        <w:t>湖南衡阳西渡高新技术产业园界牌陶瓷工业园管理委员会　</w:t>
      </w:r>
    </w:p>
    <w:p w14:paraId="62EC22D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bidi w:val="0"/>
        <w:spacing w:line="620" w:lineRule="exact"/>
        <w:textAlignment w:val="auto"/>
        <w:rPr>
          <w:rFonts w:hint="eastAsia" w:ascii="Times New Roman" w:hAnsi="Times New Roman" w:eastAsia="宋体"/>
          <w:sz w:val="24"/>
          <w:lang w:val="en-US" w:eastAsia="zh-CN"/>
        </w:rPr>
      </w:pPr>
      <w:r>
        <w:rPr>
          <w:rFonts w:ascii="Times New Roman" w:hAnsi="Times New Roman"/>
          <w:sz w:val="24"/>
        </w:rPr>
        <w:t>填报时间：</w:t>
      </w:r>
      <w:r>
        <w:rPr>
          <w:rFonts w:ascii="Times New Roman" w:hAnsi="Times New Roman" w:eastAsia="PMingLiU"/>
          <w:sz w:val="24"/>
        </w:rPr>
        <w:tab/>
      </w:r>
      <w:r>
        <w:rPr>
          <w:rFonts w:hint="eastAsia" w:ascii="Times New Roman" w:hAnsi="Times New Roman" w:eastAsia="宋体"/>
          <w:sz w:val="24"/>
          <w:lang w:val="en-US" w:eastAsia="zh-CN"/>
        </w:rPr>
        <w:t xml:space="preserve">                                          2024年03月05日</w:t>
      </w:r>
    </w:p>
    <w:tbl>
      <w:tblPr>
        <w:tblStyle w:val="9"/>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9"/>
        <w:gridCol w:w="1770"/>
        <w:gridCol w:w="2190"/>
        <w:gridCol w:w="2019"/>
      </w:tblGrid>
      <w:tr w14:paraId="46E3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043F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财政供养人员情况</w:t>
            </w:r>
          </w:p>
        </w:tc>
        <w:tc>
          <w:tcPr>
            <w:tcW w:w="1770" w:type="dxa"/>
            <w:tcBorders>
              <w:top w:val="single" w:color="000000" w:sz="8" w:space="0"/>
              <w:left w:val="nil"/>
              <w:bottom w:val="single" w:color="000000" w:sz="8" w:space="0"/>
              <w:right w:val="single" w:color="000000" w:sz="8" w:space="0"/>
            </w:tcBorders>
            <w:shd w:val="clear" w:color="auto" w:fill="auto"/>
            <w:vAlign w:val="center"/>
          </w:tcPr>
          <w:p w14:paraId="17DE46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编制数</w:t>
            </w:r>
          </w:p>
        </w:tc>
        <w:tc>
          <w:tcPr>
            <w:tcW w:w="2190" w:type="dxa"/>
            <w:tcBorders>
              <w:top w:val="single" w:color="000000" w:sz="8" w:space="0"/>
              <w:left w:val="nil"/>
              <w:bottom w:val="single" w:color="000000" w:sz="8" w:space="0"/>
              <w:right w:val="single" w:color="000000" w:sz="8" w:space="0"/>
            </w:tcBorders>
            <w:shd w:val="clear" w:color="auto" w:fill="auto"/>
            <w:vAlign w:val="center"/>
          </w:tcPr>
          <w:p w14:paraId="4C0D90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2022</w:t>
            </w:r>
            <w:r>
              <w:rPr>
                <w:rFonts w:hint="eastAsia" w:ascii="宋体" w:hAnsi="宋体" w:eastAsia="宋体" w:cs="宋体"/>
                <w:b/>
                <w:bCs/>
                <w:i w:val="0"/>
                <w:iCs w:val="0"/>
                <w:color w:val="000000"/>
                <w:kern w:val="0"/>
                <w:sz w:val="21"/>
                <w:szCs w:val="21"/>
                <w:u w:val="none"/>
                <w:lang w:val="en-US" w:eastAsia="zh-CN" w:bidi="ar"/>
              </w:rPr>
              <w:t>年实际在职人数</w:t>
            </w:r>
          </w:p>
        </w:tc>
        <w:tc>
          <w:tcPr>
            <w:tcW w:w="2019" w:type="dxa"/>
            <w:tcBorders>
              <w:top w:val="single" w:color="000000" w:sz="8" w:space="0"/>
              <w:left w:val="nil"/>
              <w:bottom w:val="single" w:color="000000" w:sz="8" w:space="0"/>
              <w:right w:val="single" w:color="000000" w:sz="8" w:space="0"/>
            </w:tcBorders>
            <w:shd w:val="clear" w:color="auto" w:fill="auto"/>
            <w:vAlign w:val="center"/>
          </w:tcPr>
          <w:p w14:paraId="6DF48F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控制率</w:t>
            </w:r>
          </w:p>
        </w:tc>
      </w:tr>
      <w:tr w14:paraId="3D8A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47CB5">
            <w:pPr>
              <w:jc w:val="left"/>
              <w:rPr>
                <w:rFonts w:hint="eastAsia" w:ascii="宋体" w:hAnsi="宋体" w:eastAsia="宋体" w:cs="宋体"/>
                <w:i w:val="0"/>
                <w:iCs w:val="0"/>
                <w:color w:val="000000"/>
                <w:sz w:val="21"/>
                <w:szCs w:val="21"/>
                <w:u w:val="none"/>
              </w:rPr>
            </w:pPr>
          </w:p>
        </w:tc>
        <w:tc>
          <w:tcPr>
            <w:tcW w:w="1770" w:type="dxa"/>
            <w:tcBorders>
              <w:top w:val="nil"/>
              <w:left w:val="nil"/>
              <w:bottom w:val="single" w:color="000000" w:sz="8" w:space="0"/>
              <w:right w:val="single" w:color="000000" w:sz="8" w:space="0"/>
            </w:tcBorders>
            <w:shd w:val="clear" w:color="auto" w:fill="auto"/>
            <w:vAlign w:val="center"/>
          </w:tcPr>
          <w:p w14:paraId="0398F8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190" w:type="dxa"/>
            <w:tcBorders>
              <w:top w:val="nil"/>
              <w:left w:val="nil"/>
              <w:bottom w:val="single" w:color="000000" w:sz="8" w:space="0"/>
              <w:right w:val="single" w:color="000000" w:sz="8" w:space="0"/>
            </w:tcBorders>
            <w:shd w:val="clear" w:color="auto" w:fill="auto"/>
            <w:vAlign w:val="center"/>
          </w:tcPr>
          <w:p w14:paraId="54A8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19" w:type="dxa"/>
            <w:tcBorders>
              <w:top w:val="nil"/>
              <w:left w:val="nil"/>
              <w:bottom w:val="single" w:color="000000" w:sz="8" w:space="0"/>
              <w:right w:val="single" w:color="000000" w:sz="8" w:space="0"/>
            </w:tcBorders>
            <w:shd w:val="clear" w:color="auto" w:fill="auto"/>
            <w:vAlign w:val="center"/>
          </w:tcPr>
          <w:p w14:paraId="22DDB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41FE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422F0D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经费控制情况</w:t>
            </w:r>
          </w:p>
        </w:tc>
        <w:tc>
          <w:tcPr>
            <w:tcW w:w="1770" w:type="dxa"/>
            <w:tcBorders>
              <w:top w:val="single" w:color="000000" w:sz="8" w:space="0"/>
              <w:left w:val="nil"/>
              <w:bottom w:val="single" w:color="000000" w:sz="8" w:space="0"/>
              <w:right w:val="single" w:color="000000" w:sz="8" w:space="0"/>
            </w:tcBorders>
            <w:shd w:val="clear" w:color="auto" w:fill="auto"/>
            <w:vAlign w:val="center"/>
          </w:tcPr>
          <w:p w14:paraId="6F8BC01E">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当年决算数</w:t>
            </w:r>
          </w:p>
        </w:tc>
        <w:tc>
          <w:tcPr>
            <w:tcW w:w="2190" w:type="dxa"/>
            <w:tcBorders>
              <w:top w:val="single" w:color="000000" w:sz="8" w:space="0"/>
              <w:left w:val="nil"/>
              <w:bottom w:val="single" w:color="000000" w:sz="8" w:space="0"/>
              <w:right w:val="single" w:color="000000" w:sz="8" w:space="0"/>
            </w:tcBorders>
            <w:shd w:val="clear" w:color="auto" w:fill="auto"/>
            <w:vAlign w:val="center"/>
          </w:tcPr>
          <w:p w14:paraId="5788A3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当年预算数</w:t>
            </w:r>
          </w:p>
        </w:tc>
        <w:tc>
          <w:tcPr>
            <w:tcW w:w="2019" w:type="dxa"/>
            <w:tcBorders>
              <w:top w:val="single" w:color="000000" w:sz="8" w:space="0"/>
              <w:left w:val="nil"/>
              <w:bottom w:val="single" w:color="000000" w:sz="8" w:space="0"/>
              <w:right w:val="single" w:color="000000" w:sz="8" w:space="0"/>
            </w:tcBorders>
            <w:shd w:val="clear" w:color="auto" w:fill="auto"/>
            <w:vAlign w:val="center"/>
          </w:tcPr>
          <w:p w14:paraId="6C02FE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上年决算数</w:t>
            </w:r>
          </w:p>
        </w:tc>
      </w:tr>
      <w:tr w14:paraId="6F00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7D8E4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一、部门基本支出</w:t>
            </w:r>
          </w:p>
        </w:tc>
        <w:tc>
          <w:tcPr>
            <w:tcW w:w="1770" w:type="dxa"/>
            <w:tcBorders>
              <w:top w:val="nil"/>
              <w:left w:val="nil"/>
              <w:bottom w:val="single" w:color="000000" w:sz="8" w:space="0"/>
              <w:right w:val="single" w:color="000000" w:sz="8" w:space="0"/>
            </w:tcBorders>
            <w:shd w:val="clear" w:color="auto" w:fill="auto"/>
            <w:vAlign w:val="center"/>
          </w:tcPr>
          <w:p w14:paraId="31FDBF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1,754.32</w:t>
            </w:r>
          </w:p>
        </w:tc>
        <w:tc>
          <w:tcPr>
            <w:tcW w:w="2190" w:type="dxa"/>
            <w:tcBorders>
              <w:top w:val="nil"/>
              <w:left w:val="nil"/>
              <w:bottom w:val="single" w:color="000000" w:sz="8" w:space="0"/>
              <w:right w:val="single" w:color="000000" w:sz="8" w:space="0"/>
            </w:tcBorders>
            <w:shd w:val="clear" w:color="auto" w:fill="auto"/>
            <w:vAlign w:val="center"/>
          </w:tcPr>
          <w:p w14:paraId="264B60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265.38</w:t>
            </w:r>
          </w:p>
        </w:tc>
        <w:tc>
          <w:tcPr>
            <w:tcW w:w="2019" w:type="dxa"/>
            <w:tcBorders>
              <w:top w:val="nil"/>
              <w:left w:val="nil"/>
              <w:bottom w:val="single" w:color="000000" w:sz="8" w:space="0"/>
              <w:right w:val="single" w:color="000000" w:sz="8" w:space="0"/>
            </w:tcBorders>
            <w:shd w:val="clear" w:color="auto" w:fill="auto"/>
            <w:vAlign w:val="center"/>
          </w:tcPr>
          <w:p w14:paraId="304103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4884.68</w:t>
            </w:r>
          </w:p>
        </w:tc>
      </w:tr>
      <w:tr w14:paraId="265A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7675F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770" w:type="dxa"/>
            <w:tcBorders>
              <w:top w:val="nil"/>
              <w:left w:val="nil"/>
              <w:bottom w:val="single" w:color="000000" w:sz="8" w:space="0"/>
              <w:right w:val="single" w:color="000000" w:sz="8" w:space="0"/>
            </w:tcBorders>
            <w:shd w:val="clear" w:color="auto" w:fill="auto"/>
            <w:vAlign w:val="center"/>
          </w:tcPr>
          <w:p w14:paraId="600842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1,244.26</w:t>
            </w:r>
          </w:p>
        </w:tc>
        <w:tc>
          <w:tcPr>
            <w:tcW w:w="2190" w:type="dxa"/>
            <w:tcBorders>
              <w:top w:val="nil"/>
              <w:left w:val="nil"/>
              <w:bottom w:val="single" w:color="000000" w:sz="8" w:space="0"/>
              <w:right w:val="single" w:color="000000" w:sz="8" w:space="0"/>
            </w:tcBorders>
            <w:shd w:val="clear" w:color="auto" w:fill="auto"/>
            <w:vAlign w:val="center"/>
          </w:tcPr>
          <w:p w14:paraId="0D13DD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35.96</w:t>
            </w:r>
          </w:p>
        </w:tc>
        <w:tc>
          <w:tcPr>
            <w:tcW w:w="2019" w:type="dxa"/>
            <w:tcBorders>
              <w:top w:val="nil"/>
              <w:left w:val="nil"/>
              <w:bottom w:val="single" w:color="000000" w:sz="8" w:space="0"/>
              <w:right w:val="single" w:color="000000" w:sz="8" w:space="0"/>
            </w:tcBorders>
            <w:shd w:val="clear" w:color="auto" w:fill="auto"/>
            <w:vAlign w:val="center"/>
          </w:tcPr>
          <w:p w14:paraId="47A3AB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4623.2</w:t>
            </w:r>
          </w:p>
        </w:tc>
      </w:tr>
      <w:tr w14:paraId="65B3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69F32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其中：办公经费</w:t>
            </w:r>
          </w:p>
        </w:tc>
        <w:tc>
          <w:tcPr>
            <w:tcW w:w="1770" w:type="dxa"/>
            <w:tcBorders>
              <w:top w:val="nil"/>
              <w:left w:val="nil"/>
              <w:bottom w:val="single" w:color="000000" w:sz="8" w:space="0"/>
              <w:right w:val="single" w:color="000000" w:sz="8" w:space="0"/>
            </w:tcBorders>
            <w:shd w:val="clear" w:color="auto" w:fill="auto"/>
            <w:vAlign w:val="center"/>
          </w:tcPr>
          <w:p w14:paraId="2001FF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1,244.26</w:t>
            </w:r>
          </w:p>
        </w:tc>
        <w:tc>
          <w:tcPr>
            <w:tcW w:w="2190" w:type="dxa"/>
            <w:tcBorders>
              <w:top w:val="nil"/>
              <w:left w:val="nil"/>
              <w:bottom w:val="single" w:color="000000" w:sz="8" w:space="0"/>
              <w:right w:val="single" w:color="000000" w:sz="8" w:space="0"/>
            </w:tcBorders>
            <w:shd w:val="clear" w:color="auto" w:fill="auto"/>
            <w:vAlign w:val="center"/>
          </w:tcPr>
          <w:p w14:paraId="0C99D1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35.96</w:t>
            </w:r>
          </w:p>
        </w:tc>
        <w:tc>
          <w:tcPr>
            <w:tcW w:w="2019" w:type="dxa"/>
            <w:tcBorders>
              <w:top w:val="nil"/>
              <w:left w:val="nil"/>
              <w:bottom w:val="single" w:color="000000" w:sz="8" w:space="0"/>
              <w:right w:val="single" w:color="000000" w:sz="8" w:space="0"/>
            </w:tcBorders>
            <w:shd w:val="clear" w:color="auto" w:fill="auto"/>
            <w:vAlign w:val="center"/>
          </w:tcPr>
          <w:p w14:paraId="0FEFA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4623.2</w:t>
            </w:r>
          </w:p>
        </w:tc>
      </w:tr>
      <w:tr w14:paraId="40A4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3835B6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w:t>
            </w:r>
          </w:p>
        </w:tc>
        <w:tc>
          <w:tcPr>
            <w:tcW w:w="1770" w:type="dxa"/>
            <w:tcBorders>
              <w:top w:val="nil"/>
              <w:left w:val="nil"/>
              <w:bottom w:val="single" w:color="000000" w:sz="8" w:space="0"/>
              <w:right w:val="single" w:color="000000" w:sz="8" w:space="0"/>
            </w:tcBorders>
            <w:shd w:val="clear" w:color="auto" w:fill="auto"/>
            <w:vAlign w:val="center"/>
          </w:tcPr>
          <w:p w14:paraId="55B56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2190" w:type="dxa"/>
            <w:tcBorders>
              <w:top w:val="nil"/>
              <w:left w:val="nil"/>
              <w:bottom w:val="single" w:color="000000" w:sz="8" w:space="0"/>
              <w:right w:val="single" w:color="000000" w:sz="8" w:space="0"/>
            </w:tcBorders>
            <w:shd w:val="clear" w:color="auto" w:fill="auto"/>
            <w:vAlign w:val="center"/>
          </w:tcPr>
          <w:p w14:paraId="1610CD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2.99</w:t>
            </w:r>
          </w:p>
        </w:tc>
        <w:tc>
          <w:tcPr>
            <w:tcW w:w="2019" w:type="dxa"/>
            <w:tcBorders>
              <w:top w:val="nil"/>
              <w:left w:val="nil"/>
              <w:bottom w:val="single" w:color="000000" w:sz="8" w:space="0"/>
              <w:right w:val="single" w:color="000000" w:sz="8" w:space="0"/>
            </w:tcBorders>
            <w:shd w:val="clear" w:color="auto" w:fill="auto"/>
            <w:vAlign w:val="center"/>
          </w:tcPr>
          <w:p w14:paraId="3B254B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3.15</w:t>
            </w:r>
          </w:p>
        </w:tc>
      </w:tr>
      <w:tr w14:paraId="442B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0541BFE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w w:val="80"/>
                <w:kern w:val="0"/>
                <w:sz w:val="21"/>
                <w:szCs w:val="21"/>
                <w:u w:val="none"/>
                <w:lang w:val="en-US" w:eastAsia="zh-CN" w:bidi="ar"/>
              </w:rPr>
              <w:t xml:space="preserve">   1</w:t>
            </w:r>
            <w:r>
              <w:rPr>
                <w:rFonts w:hint="eastAsia" w:ascii="宋体" w:hAnsi="宋体" w:eastAsia="宋体" w:cs="宋体"/>
                <w:i w:val="0"/>
                <w:iCs w:val="0"/>
                <w:color w:val="000000"/>
                <w:w w:val="80"/>
                <w:kern w:val="0"/>
                <w:sz w:val="21"/>
                <w:szCs w:val="21"/>
                <w:u w:val="none"/>
                <w:lang w:val="en-US" w:eastAsia="zh-CN" w:bidi="ar"/>
              </w:rPr>
              <w:t>、公务用车购置和维护经费</w:t>
            </w:r>
          </w:p>
        </w:tc>
        <w:tc>
          <w:tcPr>
            <w:tcW w:w="1770" w:type="dxa"/>
            <w:tcBorders>
              <w:top w:val="nil"/>
              <w:left w:val="nil"/>
              <w:bottom w:val="single" w:color="000000" w:sz="8" w:space="0"/>
              <w:right w:val="single" w:color="000000" w:sz="8" w:space="0"/>
            </w:tcBorders>
            <w:shd w:val="clear" w:color="auto" w:fill="auto"/>
            <w:vAlign w:val="center"/>
          </w:tcPr>
          <w:p w14:paraId="250FB7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2190" w:type="dxa"/>
            <w:tcBorders>
              <w:top w:val="nil"/>
              <w:left w:val="nil"/>
              <w:bottom w:val="single" w:color="000000" w:sz="8" w:space="0"/>
              <w:right w:val="single" w:color="000000" w:sz="8" w:space="0"/>
            </w:tcBorders>
            <w:shd w:val="clear" w:color="auto" w:fill="auto"/>
            <w:vAlign w:val="center"/>
          </w:tcPr>
          <w:p w14:paraId="2BBAA9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2019" w:type="dxa"/>
            <w:tcBorders>
              <w:top w:val="nil"/>
              <w:left w:val="nil"/>
              <w:bottom w:val="single" w:color="000000" w:sz="8" w:space="0"/>
              <w:right w:val="single" w:color="000000" w:sz="8" w:space="0"/>
            </w:tcBorders>
            <w:shd w:val="clear" w:color="auto" w:fill="auto"/>
            <w:vAlign w:val="center"/>
          </w:tcPr>
          <w:p w14:paraId="4874F7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0.38</w:t>
            </w:r>
          </w:p>
        </w:tc>
      </w:tr>
      <w:tr w14:paraId="0D44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5868FC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其中：公交车购置</w:t>
            </w:r>
          </w:p>
        </w:tc>
        <w:tc>
          <w:tcPr>
            <w:tcW w:w="1770" w:type="dxa"/>
            <w:tcBorders>
              <w:top w:val="nil"/>
              <w:left w:val="nil"/>
              <w:bottom w:val="single" w:color="000000" w:sz="8" w:space="0"/>
              <w:right w:val="single" w:color="000000" w:sz="8" w:space="0"/>
            </w:tcBorders>
            <w:shd w:val="clear" w:color="auto" w:fill="auto"/>
            <w:vAlign w:val="center"/>
          </w:tcPr>
          <w:p w14:paraId="416AE5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90" w:type="dxa"/>
            <w:tcBorders>
              <w:top w:val="nil"/>
              <w:left w:val="nil"/>
              <w:bottom w:val="single" w:color="000000" w:sz="8" w:space="0"/>
              <w:right w:val="single" w:color="000000" w:sz="8" w:space="0"/>
            </w:tcBorders>
            <w:shd w:val="clear" w:color="auto" w:fill="auto"/>
            <w:vAlign w:val="center"/>
          </w:tcPr>
          <w:p w14:paraId="06FCF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019" w:type="dxa"/>
            <w:tcBorders>
              <w:top w:val="nil"/>
              <w:left w:val="nil"/>
              <w:bottom w:val="single" w:color="000000" w:sz="8" w:space="0"/>
              <w:right w:val="single" w:color="000000" w:sz="8" w:space="0"/>
            </w:tcBorders>
            <w:shd w:val="clear" w:color="auto" w:fill="auto"/>
            <w:vAlign w:val="center"/>
          </w:tcPr>
          <w:p w14:paraId="4ADE9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FEE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5C7E68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w:t>
            </w:r>
          </w:p>
        </w:tc>
        <w:tc>
          <w:tcPr>
            <w:tcW w:w="1770" w:type="dxa"/>
            <w:tcBorders>
              <w:top w:val="nil"/>
              <w:left w:val="nil"/>
              <w:bottom w:val="single" w:color="000000" w:sz="8" w:space="0"/>
              <w:right w:val="single" w:color="000000" w:sz="8" w:space="0"/>
            </w:tcBorders>
            <w:shd w:val="clear" w:color="auto" w:fill="auto"/>
            <w:vAlign w:val="center"/>
          </w:tcPr>
          <w:p w14:paraId="01A0E9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2190" w:type="dxa"/>
            <w:tcBorders>
              <w:top w:val="nil"/>
              <w:left w:val="nil"/>
              <w:bottom w:val="single" w:color="000000" w:sz="8" w:space="0"/>
              <w:right w:val="single" w:color="000000" w:sz="8" w:space="0"/>
            </w:tcBorders>
            <w:shd w:val="clear" w:color="auto" w:fill="auto"/>
            <w:vAlign w:val="center"/>
          </w:tcPr>
          <w:p w14:paraId="12CA40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2019" w:type="dxa"/>
            <w:tcBorders>
              <w:top w:val="nil"/>
              <w:left w:val="nil"/>
              <w:bottom w:val="single" w:color="000000" w:sz="8" w:space="0"/>
              <w:right w:val="single" w:color="000000" w:sz="8" w:space="0"/>
            </w:tcBorders>
            <w:shd w:val="clear" w:color="auto" w:fill="auto"/>
            <w:vAlign w:val="center"/>
          </w:tcPr>
          <w:p w14:paraId="5B407C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0.38</w:t>
            </w:r>
          </w:p>
        </w:tc>
      </w:tr>
      <w:tr w14:paraId="03A6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3128B56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、出国经费</w:t>
            </w:r>
          </w:p>
        </w:tc>
        <w:tc>
          <w:tcPr>
            <w:tcW w:w="1770" w:type="dxa"/>
            <w:tcBorders>
              <w:top w:val="nil"/>
              <w:left w:val="nil"/>
              <w:bottom w:val="single" w:color="000000" w:sz="8" w:space="0"/>
              <w:right w:val="single" w:color="000000" w:sz="8" w:space="0"/>
            </w:tcBorders>
            <w:shd w:val="clear" w:color="auto" w:fill="auto"/>
            <w:vAlign w:val="center"/>
          </w:tcPr>
          <w:p w14:paraId="66DA83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90" w:type="dxa"/>
            <w:tcBorders>
              <w:top w:val="nil"/>
              <w:left w:val="nil"/>
              <w:bottom w:val="single" w:color="000000" w:sz="8" w:space="0"/>
              <w:right w:val="single" w:color="000000" w:sz="8" w:space="0"/>
            </w:tcBorders>
            <w:shd w:val="clear" w:color="auto" w:fill="auto"/>
            <w:vAlign w:val="center"/>
          </w:tcPr>
          <w:p w14:paraId="45CD82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19" w:type="dxa"/>
            <w:tcBorders>
              <w:top w:val="nil"/>
              <w:left w:val="nil"/>
              <w:bottom w:val="single" w:color="000000" w:sz="8" w:space="0"/>
              <w:right w:val="single" w:color="000000" w:sz="8" w:space="0"/>
            </w:tcBorders>
            <w:shd w:val="clear" w:color="auto" w:fill="auto"/>
            <w:vAlign w:val="center"/>
          </w:tcPr>
          <w:p w14:paraId="74FD1C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7B6B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6A8437F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w:t>
            </w:r>
            <w:r>
              <w:rPr>
                <w:rFonts w:hint="eastAsia" w:ascii="宋体" w:hAnsi="宋体" w:eastAsia="宋体" w:cs="宋体"/>
                <w:i w:val="0"/>
                <w:iCs w:val="0"/>
                <w:color w:val="000000"/>
                <w:kern w:val="0"/>
                <w:sz w:val="21"/>
                <w:szCs w:val="21"/>
                <w:u w:val="none"/>
                <w:lang w:val="en-US" w:eastAsia="zh-CN" w:bidi="ar"/>
              </w:rPr>
              <w:t>、公务接待</w:t>
            </w:r>
          </w:p>
        </w:tc>
        <w:tc>
          <w:tcPr>
            <w:tcW w:w="1770" w:type="dxa"/>
            <w:tcBorders>
              <w:top w:val="nil"/>
              <w:left w:val="nil"/>
              <w:bottom w:val="single" w:color="000000" w:sz="8" w:space="0"/>
              <w:right w:val="single" w:color="000000" w:sz="8" w:space="0"/>
            </w:tcBorders>
            <w:shd w:val="clear" w:color="auto" w:fill="auto"/>
            <w:vAlign w:val="center"/>
          </w:tcPr>
          <w:p w14:paraId="116DED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2190" w:type="dxa"/>
            <w:tcBorders>
              <w:top w:val="nil"/>
              <w:left w:val="nil"/>
              <w:bottom w:val="single" w:color="000000" w:sz="8" w:space="0"/>
              <w:right w:val="single" w:color="000000" w:sz="8" w:space="0"/>
            </w:tcBorders>
            <w:shd w:val="clear" w:color="auto" w:fill="auto"/>
            <w:vAlign w:val="center"/>
          </w:tcPr>
          <w:p w14:paraId="635FD6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2019" w:type="dxa"/>
            <w:tcBorders>
              <w:top w:val="nil"/>
              <w:left w:val="nil"/>
              <w:bottom w:val="single" w:color="000000" w:sz="8" w:space="0"/>
              <w:right w:val="single" w:color="000000" w:sz="8" w:space="0"/>
            </w:tcBorders>
            <w:shd w:val="clear" w:color="auto" w:fill="auto"/>
            <w:vAlign w:val="center"/>
          </w:tcPr>
          <w:p w14:paraId="64AE8B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2.77</w:t>
            </w:r>
          </w:p>
        </w:tc>
      </w:tr>
      <w:tr w14:paraId="1E12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716134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二、部门项目支出</w:t>
            </w:r>
          </w:p>
        </w:tc>
        <w:tc>
          <w:tcPr>
            <w:tcW w:w="1770" w:type="dxa"/>
            <w:tcBorders>
              <w:top w:val="nil"/>
              <w:left w:val="nil"/>
              <w:bottom w:val="single" w:color="000000" w:sz="8" w:space="0"/>
              <w:right w:val="single" w:color="000000" w:sz="8" w:space="0"/>
            </w:tcBorders>
            <w:shd w:val="clear" w:color="auto" w:fill="auto"/>
            <w:vAlign w:val="center"/>
          </w:tcPr>
          <w:p w14:paraId="299972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1411.73</w:t>
            </w:r>
          </w:p>
        </w:tc>
        <w:tc>
          <w:tcPr>
            <w:tcW w:w="2190" w:type="dxa"/>
            <w:tcBorders>
              <w:top w:val="nil"/>
              <w:left w:val="nil"/>
              <w:bottom w:val="single" w:color="000000" w:sz="8" w:space="0"/>
              <w:right w:val="single" w:color="000000" w:sz="8" w:space="0"/>
            </w:tcBorders>
            <w:shd w:val="clear" w:color="auto" w:fill="auto"/>
            <w:vAlign w:val="center"/>
          </w:tcPr>
          <w:p w14:paraId="4EAECF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1411.73</w:t>
            </w:r>
          </w:p>
        </w:tc>
        <w:tc>
          <w:tcPr>
            <w:tcW w:w="2019" w:type="dxa"/>
            <w:tcBorders>
              <w:top w:val="nil"/>
              <w:left w:val="nil"/>
              <w:bottom w:val="single" w:color="000000" w:sz="8" w:space="0"/>
              <w:right w:val="single" w:color="000000" w:sz="8" w:space="0"/>
            </w:tcBorders>
            <w:shd w:val="clear" w:color="auto" w:fill="auto"/>
            <w:vAlign w:val="center"/>
          </w:tcPr>
          <w:p w14:paraId="46ED8D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1330.6</w:t>
            </w:r>
          </w:p>
        </w:tc>
      </w:tr>
      <w:tr w14:paraId="336C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14EE877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w w:val="90"/>
                <w:kern w:val="0"/>
                <w:sz w:val="21"/>
                <w:szCs w:val="21"/>
                <w:u w:val="none"/>
                <w:lang w:val="en-US" w:eastAsia="zh-CN" w:bidi="ar"/>
              </w:rPr>
              <w:t xml:space="preserve"> 1</w:t>
            </w:r>
            <w:r>
              <w:rPr>
                <w:rFonts w:hint="eastAsia" w:ascii="宋体" w:hAnsi="宋体" w:eastAsia="宋体" w:cs="宋体"/>
                <w:i w:val="0"/>
                <w:iCs w:val="0"/>
                <w:color w:val="000000"/>
                <w:w w:val="90"/>
                <w:kern w:val="0"/>
                <w:sz w:val="21"/>
                <w:szCs w:val="21"/>
                <w:u w:val="none"/>
                <w:lang w:val="en-US" w:eastAsia="zh-CN" w:bidi="ar"/>
              </w:rPr>
              <w:t>、征地和拆迁补偿支出</w:t>
            </w:r>
          </w:p>
        </w:tc>
        <w:tc>
          <w:tcPr>
            <w:tcW w:w="1770" w:type="dxa"/>
            <w:tcBorders>
              <w:top w:val="nil"/>
              <w:left w:val="nil"/>
              <w:bottom w:val="single" w:color="000000" w:sz="8" w:space="0"/>
              <w:right w:val="single" w:color="000000" w:sz="8" w:space="0"/>
            </w:tcBorders>
            <w:shd w:val="clear" w:color="auto" w:fill="auto"/>
            <w:vAlign w:val="center"/>
          </w:tcPr>
          <w:p w14:paraId="62FED7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1411.73</w:t>
            </w:r>
          </w:p>
        </w:tc>
        <w:tc>
          <w:tcPr>
            <w:tcW w:w="2190" w:type="dxa"/>
            <w:tcBorders>
              <w:top w:val="nil"/>
              <w:left w:val="nil"/>
              <w:bottom w:val="single" w:color="000000" w:sz="8" w:space="0"/>
              <w:right w:val="single" w:color="000000" w:sz="8" w:space="0"/>
            </w:tcBorders>
            <w:shd w:val="clear" w:color="auto" w:fill="auto"/>
            <w:vAlign w:val="center"/>
          </w:tcPr>
          <w:p w14:paraId="06FE72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1411.73</w:t>
            </w:r>
          </w:p>
        </w:tc>
        <w:tc>
          <w:tcPr>
            <w:tcW w:w="2019" w:type="dxa"/>
            <w:tcBorders>
              <w:top w:val="nil"/>
              <w:left w:val="nil"/>
              <w:bottom w:val="single" w:color="000000" w:sz="8" w:space="0"/>
              <w:right w:val="single" w:color="000000" w:sz="8" w:space="0"/>
            </w:tcBorders>
            <w:shd w:val="clear" w:color="auto" w:fill="auto"/>
            <w:vAlign w:val="center"/>
          </w:tcPr>
          <w:p w14:paraId="49FD3D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1330.6</w:t>
            </w:r>
          </w:p>
        </w:tc>
      </w:tr>
      <w:tr w14:paraId="6D9E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499" w:type="dxa"/>
            <w:tcBorders>
              <w:top w:val="nil"/>
              <w:left w:val="single" w:color="000000" w:sz="8" w:space="0"/>
              <w:bottom w:val="single" w:color="000000" w:sz="8" w:space="0"/>
              <w:right w:val="single" w:color="000000" w:sz="8" w:space="0"/>
            </w:tcBorders>
            <w:shd w:val="clear" w:color="auto" w:fill="auto"/>
            <w:vAlign w:val="center"/>
          </w:tcPr>
          <w:p w14:paraId="452E4F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政府采购金额</w:t>
            </w:r>
          </w:p>
        </w:tc>
        <w:tc>
          <w:tcPr>
            <w:tcW w:w="1770" w:type="dxa"/>
            <w:tcBorders>
              <w:top w:val="nil"/>
              <w:left w:val="nil"/>
              <w:bottom w:val="single" w:color="000000" w:sz="8" w:space="0"/>
              <w:right w:val="single" w:color="000000" w:sz="8" w:space="0"/>
            </w:tcBorders>
            <w:shd w:val="clear" w:color="auto" w:fill="auto"/>
            <w:vAlign w:val="center"/>
          </w:tcPr>
          <w:p w14:paraId="2626BA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190" w:type="dxa"/>
            <w:tcBorders>
              <w:top w:val="nil"/>
              <w:left w:val="nil"/>
              <w:bottom w:val="single" w:color="000000" w:sz="8" w:space="0"/>
              <w:right w:val="single" w:color="000000" w:sz="8" w:space="0"/>
            </w:tcBorders>
            <w:shd w:val="clear" w:color="auto" w:fill="auto"/>
            <w:vAlign w:val="center"/>
          </w:tcPr>
          <w:p w14:paraId="20F1CC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019" w:type="dxa"/>
            <w:tcBorders>
              <w:top w:val="nil"/>
              <w:left w:val="nil"/>
              <w:bottom w:val="single" w:color="000000" w:sz="8" w:space="0"/>
              <w:right w:val="single" w:color="000000" w:sz="8" w:space="0"/>
            </w:tcBorders>
            <w:shd w:val="clear" w:color="auto" w:fill="auto"/>
            <w:vAlign w:val="center"/>
          </w:tcPr>
          <w:p w14:paraId="09A481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551B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499" w:type="dxa"/>
            <w:vMerge w:val="restart"/>
            <w:tcBorders>
              <w:top w:val="nil"/>
              <w:left w:val="single" w:color="000000" w:sz="8" w:space="0"/>
              <w:bottom w:val="single" w:color="000000" w:sz="8" w:space="0"/>
              <w:right w:val="single" w:color="000000" w:sz="8" w:space="0"/>
            </w:tcBorders>
            <w:shd w:val="clear" w:color="auto" w:fill="auto"/>
            <w:vAlign w:val="center"/>
          </w:tcPr>
          <w:p w14:paraId="16906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厉行节约保障措施</w:t>
            </w:r>
          </w:p>
        </w:tc>
        <w:tc>
          <w:tcPr>
            <w:tcW w:w="5979" w:type="dxa"/>
            <w:gridSpan w:val="3"/>
            <w:vMerge w:val="restart"/>
            <w:tcBorders>
              <w:top w:val="nil"/>
              <w:left w:val="nil"/>
              <w:bottom w:val="single" w:color="000000" w:sz="8" w:space="0"/>
              <w:right w:val="single" w:color="000000" w:sz="8" w:space="0"/>
            </w:tcBorders>
            <w:shd w:val="clear" w:color="auto" w:fill="auto"/>
            <w:vAlign w:val="center"/>
          </w:tcPr>
          <w:p w14:paraId="6FE934FE">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、加强领导，确保节约落到实处。</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、加强宣传，促进正确观念的树立。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、完善机制，确保节约措施的落实。</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、开展节约的活动，制订节约的具体规定。</w:t>
            </w:r>
          </w:p>
        </w:tc>
      </w:tr>
      <w:tr w14:paraId="2580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499" w:type="dxa"/>
            <w:vMerge w:val="continue"/>
            <w:tcBorders>
              <w:top w:val="nil"/>
              <w:left w:val="single" w:color="000000" w:sz="8" w:space="0"/>
              <w:bottom w:val="single" w:color="000000" w:sz="8" w:space="0"/>
              <w:right w:val="single" w:color="000000" w:sz="8" w:space="0"/>
            </w:tcBorders>
            <w:shd w:val="clear" w:color="auto" w:fill="auto"/>
            <w:vAlign w:val="center"/>
          </w:tcPr>
          <w:p w14:paraId="20229959">
            <w:pPr>
              <w:jc w:val="left"/>
              <w:rPr>
                <w:rFonts w:hint="eastAsia" w:ascii="宋体" w:hAnsi="宋体" w:eastAsia="宋体" w:cs="宋体"/>
                <w:i w:val="0"/>
                <w:iCs w:val="0"/>
                <w:color w:val="000000"/>
                <w:sz w:val="21"/>
                <w:szCs w:val="21"/>
                <w:u w:val="none"/>
              </w:rPr>
            </w:pPr>
          </w:p>
        </w:tc>
        <w:tc>
          <w:tcPr>
            <w:tcW w:w="5979" w:type="dxa"/>
            <w:gridSpan w:val="3"/>
            <w:vMerge w:val="continue"/>
            <w:tcBorders>
              <w:top w:val="nil"/>
              <w:left w:val="nil"/>
              <w:bottom w:val="single" w:color="000000" w:sz="8" w:space="0"/>
              <w:right w:val="single" w:color="000000" w:sz="8" w:space="0"/>
            </w:tcBorders>
            <w:shd w:val="clear" w:color="auto" w:fill="auto"/>
            <w:vAlign w:val="center"/>
          </w:tcPr>
          <w:p w14:paraId="0D30F725">
            <w:pPr>
              <w:jc w:val="left"/>
              <w:rPr>
                <w:rFonts w:hint="default" w:ascii="Calibri" w:hAnsi="Calibri" w:eastAsia="宋体" w:cs="Calibri"/>
                <w:i w:val="0"/>
                <w:iCs w:val="0"/>
                <w:color w:val="000000"/>
                <w:sz w:val="24"/>
                <w:szCs w:val="24"/>
                <w:u w:val="none"/>
              </w:rPr>
            </w:pPr>
          </w:p>
        </w:tc>
      </w:tr>
    </w:tbl>
    <w:p w14:paraId="5088ECF1">
      <w:pPr>
        <w:keepNext w:val="0"/>
        <w:keepLines w:val="0"/>
        <w:pageBreakBefore w:val="0"/>
        <w:widowControl/>
        <w:kinsoku/>
        <w:wordWrap/>
        <w:overflowPunct/>
        <w:topLinePunct w:val="0"/>
        <w:autoSpaceDE/>
        <w:autoSpaceDN/>
        <w:bidi w:val="0"/>
        <w:adjustRightInd w:val="0"/>
        <w:snapToGrid w:val="0"/>
        <w:spacing w:beforeLines="20" w:line="240" w:lineRule="exact"/>
        <w:textAlignment w:val="auto"/>
        <w:rPr>
          <w:rFonts w:ascii="Times New Roman" w:hAnsi="Times New Roman"/>
        </w:rPr>
      </w:pPr>
      <w:r>
        <w:rPr>
          <w:rFonts w:ascii="Times New Roman" w:hAnsi="Times New Roman"/>
        </w:rPr>
        <w:t>说明：“公用经费”填报基本支出中的一般商品和服务支出；“项目支出”需要填报基本支出以外的所有项目支出情况，包括业务工作项目、运行维护项目和县级专项资金等。</w:t>
      </w:r>
    </w:p>
    <w:p w14:paraId="0547ECF6">
      <w:pPr>
        <w:spacing w:beforeLines="50" w:line="300" w:lineRule="exact"/>
        <w:rPr>
          <w:rFonts w:ascii="Times New Roman" w:hAnsi="Times New Roman"/>
          <w:sz w:val="24"/>
        </w:rPr>
      </w:pPr>
      <w:r>
        <w:rPr>
          <w:rFonts w:ascii="Times New Roman" w:hAnsi="Times New Roman"/>
          <w:sz w:val="24"/>
        </w:rPr>
        <w:t>填表人：</w:t>
      </w:r>
      <w:r>
        <w:rPr>
          <w:rFonts w:hint="eastAsia" w:ascii="Times New Roman" w:hAnsi="Times New Roman"/>
          <w:sz w:val="24"/>
          <w:lang w:val="en-US" w:eastAsia="zh-CN"/>
        </w:rPr>
        <w:t>周万如</w:t>
      </w:r>
      <w:r>
        <w:rPr>
          <w:rFonts w:ascii="Times New Roman" w:hAnsi="Times New Roman"/>
          <w:sz w:val="24"/>
        </w:rPr>
        <w:t xml:space="preserve">            联系电话：  </w:t>
      </w:r>
      <w:r>
        <w:rPr>
          <w:rFonts w:hint="eastAsia" w:ascii="Times New Roman" w:hAnsi="Times New Roman"/>
          <w:sz w:val="24"/>
          <w:lang w:val="en-US" w:eastAsia="zh-CN"/>
        </w:rPr>
        <w:t>15115401154</w:t>
      </w:r>
      <w:r>
        <w:rPr>
          <w:rFonts w:ascii="Times New Roman" w:hAnsi="Times New Roman"/>
          <w:sz w:val="24"/>
        </w:rPr>
        <w:t xml:space="preserve">             单位负责人签字：</w:t>
      </w:r>
    </w:p>
    <w:p w14:paraId="64CDBE7B">
      <w:pPr>
        <w:spacing w:beforeLines="20"/>
        <w:rPr>
          <w:rFonts w:ascii="Times New Roman" w:hAnsi="Times New Roman"/>
          <w:sz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72E3E363">
      <w:pPr>
        <w:spacing w:beforeLines="2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14:paraId="0C3B091E">
      <w:pPr>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14:paraId="4795CA04">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 xml:space="preserve">（   </w:t>
      </w:r>
      <w:r>
        <w:rPr>
          <w:rFonts w:hint="eastAsia" w:ascii="Times New Roman" w:hAnsi="Times New Roman" w:eastAsia="方正小标宋_GBK"/>
          <w:sz w:val="28"/>
          <w:szCs w:val="28"/>
          <w:lang w:val="en-US" w:eastAsia="zh-CN"/>
        </w:rPr>
        <w:t>2023</w:t>
      </w:r>
      <w:r>
        <w:rPr>
          <w:rFonts w:ascii="Times New Roman" w:hAnsi="Times New Roman" w:eastAsia="方正小标宋_GBK"/>
          <w:sz w:val="28"/>
          <w:szCs w:val="28"/>
        </w:rPr>
        <w:t xml:space="preserve">   </w:t>
      </w:r>
      <w:r>
        <w:rPr>
          <w:rFonts w:ascii="Times New Roman" w:hAnsi="Times New Roman"/>
          <w:sz w:val="28"/>
          <w:szCs w:val="28"/>
        </w:rPr>
        <w:t>年度</w:t>
      </w:r>
      <w:r>
        <w:rPr>
          <w:rFonts w:ascii="Times New Roman" w:hAnsi="Times New Roman" w:eastAsia="方正小标宋_GBK"/>
          <w:sz w:val="28"/>
          <w:szCs w:val="28"/>
        </w:rPr>
        <w:t>）</w:t>
      </w:r>
    </w:p>
    <w:p w14:paraId="7A7A53B6">
      <w:pPr>
        <w:spacing w:line="300" w:lineRule="exact"/>
        <w:rPr>
          <w:rFonts w:hint="eastAsia" w:ascii="Times New Roman" w:hAnsi="Times New Roman"/>
          <w:sz w:val="24"/>
          <w:lang w:val="en-US" w:eastAsia="zh-CN"/>
        </w:rPr>
      </w:pPr>
      <w:r>
        <w:rPr>
          <w:rFonts w:ascii="Times New Roman" w:hAnsi="Times New Roman"/>
          <w:sz w:val="24"/>
        </w:rPr>
        <w:t>填报单位（盖章）：</w:t>
      </w:r>
      <w:r>
        <w:rPr>
          <w:rFonts w:hint="eastAsia" w:ascii="Times New Roman" w:hAnsi="Times New Roman"/>
          <w:sz w:val="24"/>
          <w:lang w:eastAsia="zh-CN"/>
        </w:rPr>
        <w:t>湖南衡阳西渡高新技术产业园界牌陶瓷工业园管理委员会</w:t>
      </w:r>
      <w:r>
        <w:rPr>
          <w:rFonts w:ascii="Times New Roman" w:hAnsi="Times New Roman"/>
          <w:sz w:val="24"/>
        </w:rPr>
        <w:t xml:space="preserve">       填报时间：</w:t>
      </w:r>
      <w:r>
        <w:rPr>
          <w:rFonts w:hint="eastAsia" w:ascii="Times New Roman" w:hAnsi="Times New Roman"/>
          <w:sz w:val="24"/>
          <w:lang w:val="en-US" w:eastAsia="zh-CN"/>
        </w:rPr>
        <w:t>2024年03月05日</w:t>
      </w:r>
    </w:p>
    <w:tbl>
      <w:tblPr>
        <w:tblStyle w:val="9"/>
        <w:tblW w:w="92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946"/>
        <w:gridCol w:w="270"/>
        <w:gridCol w:w="1107"/>
        <w:gridCol w:w="813"/>
        <w:gridCol w:w="666"/>
        <w:gridCol w:w="1235"/>
        <w:gridCol w:w="1380"/>
        <w:gridCol w:w="945"/>
        <w:gridCol w:w="942"/>
      </w:tblGrid>
      <w:tr w14:paraId="6FE9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4072">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部门资金（万元）</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3C26A">
            <w:pPr>
              <w:jc w:val="center"/>
              <w:rPr>
                <w:rFonts w:hint="default" w:ascii="Times New Roman" w:hAnsi="Times New Roman" w:eastAsia="宋体"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18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全年预算数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A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全年执行数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79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0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2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得分</w:t>
            </w:r>
          </w:p>
        </w:tc>
      </w:tr>
      <w:tr w14:paraId="2D76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EB10">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817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年度资金总额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4A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606.8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3166.05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F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7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0D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r>
      <w:tr w14:paraId="1149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A09AC">
            <w:pPr>
              <w:jc w:val="center"/>
              <w:rPr>
                <w:rFonts w:hint="eastAsia" w:ascii="微软雅黑" w:hAnsi="微软雅黑" w:eastAsia="微软雅黑" w:cs="微软雅黑"/>
                <w:i w:val="0"/>
                <w:iCs w:val="0"/>
                <w:color w:val="000000"/>
                <w:sz w:val="20"/>
                <w:szCs w:val="20"/>
                <w:u w:val="none"/>
              </w:rPr>
            </w:pP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1FD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按收入性质分类</w:t>
            </w:r>
          </w:p>
        </w:tc>
        <w:tc>
          <w:tcPr>
            <w:tcW w:w="4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A346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按支出性质分类　　</w:t>
            </w:r>
          </w:p>
        </w:tc>
      </w:tr>
      <w:tr w14:paraId="37BE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4F60">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B97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一般公共预算拨款</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E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606.8</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6B7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基本支出</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B1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1754.32</w:t>
            </w:r>
          </w:p>
        </w:tc>
      </w:tr>
      <w:tr w14:paraId="2F73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46194">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FD2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政府性基金拨款</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5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D10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微软雅黑" w:hAnsi="微软雅黑" w:eastAsia="微软雅黑" w:cs="微软雅黑"/>
                <w:i w:val="0"/>
                <w:iCs w:val="0"/>
                <w:color w:val="000000"/>
                <w:kern w:val="0"/>
                <w:sz w:val="20"/>
                <w:szCs w:val="20"/>
                <w:u w:val="none"/>
                <w:lang w:val="en-US" w:eastAsia="zh-CN" w:bidi="ar"/>
              </w:rPr>
              <w:t>人员经费</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845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381.81</w:t>
            </w:r>
          </w:p>
        </w:tc>
      </w:tr>
      <w:tr w14:paraId="677B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C69A">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A40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纳入管理的非税收入拨款</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B2E">
            <w:pPr>
              <w:jc w:val="center"/>
              <w:rPr>
                <w:rFonts w:hint="eastAsia" w:ascii="微软雅黑" w:hAnsi="微软雅黑" w:eastAsia="微软雅黑" w:cs="微软雅黑"/>
                <w:i w:val="0"/>
                <w:iCs w:val="0"/>
                <w:color w:val="000000"/>
                <w:sz w:val="20"/>
                <w:szCs w:val="20"/>
                <w:u w:val="none"/>
              </w:rPr>
            </w:pP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C67B">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微软雅黑" w:hAnsi="微软雅黑" w:eastAsia="微软雅黑" w:cs="微软雅黑"/>
                <w:i w:val="0"/>
                <w:iCs w:val="0"/>
                <w:color w:val="000000"/>
                <w:kern w:val="0"/>
                <w:sz w:val="20"/>
                <w:szCs w:val="20"/>
                <w:u w:val="none"/>
                <w:lang w:val="en-US" w:eastAsia="zh-CN" w:bidi="ar"/>
              </w:rPr>
              <w:t>公用经费</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53E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1244.26</w:t>
            </w:r>
          </w:p>
        </w:tc>
      </w:tr>
      <w:tr w14:paraId="52D3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8A3C">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631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拨款</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3C12">
            <w:pPr>
              <w:jc w:val="center"/>
              <w:rPr>
                <w:rFonts w:hint="default" w:ascii="Times New Roman" w:hAnsi="Times New Roman" w:eastAsia="宋体" w:cs="Times New Roman"/>
                <w:i w:val="0"/>
                <w:iCs w:val="0"/>
                <w:color w:val="000000"/>
                <w:sz w:val="20"/>
                <w:szCs w:val="20"/>
                <w:u w:val="none"/>
              </w:rPr>
            </w:pP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5EF86">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其中：三公经费</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79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r>
      <w:tr w14:paraId="4F20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39D1">
            <w:pPr>
              <w:jc w:val="center"/>
              <w:rPr>
                <w:rFonts w:hint="eastAsia" w:ascii="微软雅黑" w:hAnsi="微软雅黑" w:eastAsia="微软雅黑" w:cs="微软雅黑"/>
                <w:i w:val="0"/>
                <w:iCs w:val="0"/>
                <w:color w:val="000000"/>
                <w:sz w:val="20"/>
                <w:szCs w:val="20"/>
                <w:u w:val="none"/>
              </w:rPr>
            </w:pP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A83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其他资金</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08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556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项目支出</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BA8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1411.73</w:t>
            </w:r>
          </w:p>
        </w:tc>
      </w:tr>
      <w:tr w14:paraId="5544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4C1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年度总体目标绩效指标</w:t>
            </w:r>
          </w:p>
        </w:tc>
        <w:tc>
          <w:tcPr>
            <w:tcW w:w="3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D46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年初预期（设定）目标　</w:t>
            </w:r>
          </w:p>
        </w:tc>
        <w:tc>
          <w:tcPr>
            <w:tcW w:w="4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70B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全年实际完成情况</w:t>
            </w:r>
          </w:p>
        </w:tc>
      </w:tr>
      <w:tr w14:paraId="2D5E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4A8D">
            <w:pPr>
              <w:jc w:val="center"/>
              <w:rPr>
                <w:rFonts w:hint="eastAsia" w:ascii="微软雅黑" w:hAnsi="微软雅黑" w:eastAsia="微软雅黑" w:cs="微软雅黑"/>
                <w:i w:val="0"/>
                <w:iCs w:val="0"/>
                <w:color w:val="000000"/>
                <w:sz w:val="20"/>
                <w:szCs w:val="20"/>
                <w:u w:val="none"/>
              </w:rPr>
            </w:pPr>
          </w:p>
        </w:tc>
        <w:tc>
          <w:tcPr>
            <w:tcW w:w="372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D2F65">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1、完成园区征地拆迁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2、新增规模企业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3、促进园区经济发展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4、提升园区环境</w:t>
            </w:r>
          </w:p>
        </w:tc>
        <w:tc>
          <w:tcPr>
            <w:tcW w:w="45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3651A">
            <w:pPr>
              <w:keepNext w:val="0"/>
              <w:keepLines w:val="0"/>
              <w:widowControl/>
              <w:suppressLineNumbers w:val="0"/>
              <w:ind w:firstLineChars="200"/>
              <w:jc w:val="both"/>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（一）项目建设情况。</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1、园区基础设施建设PPP项目情况。项目总投资23.22亿元，累计已投资18.31亿元。目前，园区创业大道、孵化中心、乐园大道、旺园大道、富园大道已建成并投入运营；标准厂房已完成征地2500亩，拆房78户，平整土地2500亩，首期16万平方米标准厂房已建成；自来水厂建设主体工程已建成，预计2024年1月可投入运营；</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2、其他项目建设情况。居民安置小区白象、唐福、国庆三个安置小区，已建成安置房240套，可解决园区内拆迁户、危房户、无房户的住房问题。园区新建110KV变电站工程已完成建设并投入使用，可以解决园区近期招商引资项目用电问题。园区220KV变电站已纳入十四五建设计划，已经完成选址，计划年内启动建设。</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（二）招商引资情况</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将军新型建材生产项目。该项目是省市重点工程项目，在建华市长等领导的亲自协调推进下，一次性报批土地1850亩，一次性征地拆迁1850亩，一次性批复能源标准煤指标44.27万吨，占到十三五期末的三分之一。一次性批回840吨二氧化硫、756吨氮氧化物排放指标。目前基础场夯、勘探已完成，即将启动桩基工程建设。阳光新材料生产项目是阳光陶瓷公司投资的原地倍增的一条新材料生产项目，对原有的生产线进行提质改造，筹建年产12万吨锂卤水新能源材料建设项目。项目建成投产后可增就业岗位85人，年产值3.5亿元，年创税收1500万元左右。于2023年5月7日点火试产，该项目前景广阔，目前产销两旺。明升生物天然气项目。该项目已注册成立“湖南明升环境科技有限公司”。土地已报批，征地工作已完成，相关证书已办理，正在进行土方平整工程建设。创新创业孵化中心项目。已有阳光文博、旭辉陶瓷、伟恒陶瓷、湘投能源、盛泰陶瓷、神州陶瓷、明新陶瓷、意诚物流等8家3000多平方米对外招租并签约，还有将军陶瓷、明升能源等企业已达成租赁意向。</w:t>
            </w:r>
          </w:p>
        </w:tc>
      </w:tr>
      <w:tr w14:paraId="4599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2BD5">
            <w:pPr>
              <w:jc w:val="center"/>
              <w:rPr>
                <w:rFonts w:hint="eastAsia" w:ascii="微软雅黑" w:hAnsi="微软雅黑" w:eastAsia="微软雅黑" w:cs="微软雅黑"/>
                <w:i w:val="0"/>
                <w:iCs w:val="0"/>
                <w:color w:val="000000"/>
                <w:sz w:val="20"/>
                <w:szCs w:val="20"/>
                <w:u w:val="none"/>
              </w:rPr>
            </w:pPr>
          </w:p>
        </w:tc>
        <w:tc>
          <w:tcPr>
            <w:tcW w:w="372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0895">
            <w:pPr>
              <w:jc w:val="left"/>
              <w:rPr>
                <w:rFonts w:hint="eastAsia" w:ascii="仿宋" w:hAnsi="仿宋" w:eastAsia="仿宋" w:cs="仿宋"/>
                <w:i w:val="0"/>
                <w:iCs w:val="0"/>
                <w:color w:val="000000"/>
                <w:sz w:val="20"/>
                <w:szCs w:val="20"/>
                <w:u w:val="none"/>
              </w:rPr>
            </w:pPr>
          </w:p>
        </w:tc>
        <w:tc>
          <w:tcPr>
            <w:tcW w:w="45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CE73">
            <w:pPr>
              <w:jc w:val="both"/>
              <w:rPr>
                <w:rFonts w:hint="eastAsia" w:ascii="楷体" w:hAnsi="楷体" w:eastAsia="楷体" w:cs="楷体"/>
                <w:i w:val="0"/>
                <w:iCs w:val="0"/>
                <w:color w:val="000000"/>
                <w:sz w:val="20"/>
                <w:szCs w:val="20"/>
                <w:u w:val="none"/>
              </w:rPr>
            </w:pPr>
          </w:p>
        </w:tc>
      </w:tr>
      <w:tr w14:paraId="4047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FE83">
            <w:pPr>
              <w:jc w:val="center"/>
              <w:rPr>
                <w:rFonts w:hint="eastAsia" w:ascii="微软雅黑" w:hAnsi="微软雅黑" w:eastAsia="微软雅黑" w:cs="微软雅黑"/>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8C4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5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二级指标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AE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三级指标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7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年度指标值</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89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实际完成值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8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71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得分</w:t>
            </w:r>
          </w:p>
        </w:tc>
      </w:tr>
      <w:tr w14:paraId="41C9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67C5B">
            <w:pPr>
              <w:jc w:val="center"/>
              <w:rPr>
                <w:rFonts w:hint="eastAsia" w:ascii="微软雅黑" w:hAnsi="微软雅黑" w:eastAsia="微软雅黑" w:cs="微软雅黑"/>
                <w:i w:val="0"/>
                <w:iCs w:val="0"/>
                <w:color w:val="000000"/>
                <w:sz w:val="20"/>
                <w:szCs w:val="20"/>
                <w:u w:val="none"/>
              </w:rPr>
            </w:pP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F21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产出指标（50分）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E8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数量指标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F3A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引进规模企业</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227E3308">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D2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9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9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FD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A012">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45C5">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24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质量指标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848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工业园区环境整治完成情况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18532F41">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75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DC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0E5E8">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B169">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F39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时效指标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E67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资金到位率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2F107042">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11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E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9A1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12CF7">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8A5D">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98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E8B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8EDD">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定性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739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C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73C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F9ED1">
            <w:pPr>
              <w:jc w:val="center"/>
              <w:rPr>
                <w:rFonts w:hint="eastAsia" w:ascii="微软雅黑" w:hAnsi="微软雅黑" w:eastAsia="微软雅黑" w:cs="微软雅黑"/>
                <w:i w:val="0"/>
                <w:iCs w:val="0"/>
                <w:color w:val="000000"/>
                <w:sz w:val="20"/>
                <w:szCs w:val="20"/>
                <w:u w:val="none"/>
              </w:rPr>
            </w:pP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1C3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 （40分）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7D3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经济效益指标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B2E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促进工业产业发展</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347FDCB1">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有所促进</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76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阳光新材料生产项目对原有的生产线进行提质改造，筹建年产12万吨锂卤水新能源材料建设项目。项目建成投产后年产值3.5亿元，年创税收1500万元左右。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FB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86EF">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1F29">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A4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663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增加就业岗位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147BF9">
            <w:pPr>
              <w:keepNext w:val="0"/>
              <w:keepLines w:val="0"/>
              <w:widowControl/>
              <w:suppressLineNumbers w:val="0"/>
              <w:jc w:val="left"/>
              <w:textAlignment w:val="top"/>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100个</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E7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阳光新材料生产项目建成投产后可增就业岗位85人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3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2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1C27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7B05">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0A6BA">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4A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生态效益指标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D3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提升园区环境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4E93DB47">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有所提升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14:paraId="085294B8">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有所提升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33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D0DD">
            <w:pPr>
              <w:jc w:val="center"/>
              <w:rPr>
                <w:rFonts w:hint="eastAsia" w:ascii="微软雅黑" w:hAnsi="微软雅黑" w:eastAsia="微软雅黑" w:cs="微软雅黑"/>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A3D3B">
            <w:pPr>
              <w:jc w:val="center"/>
              <w:rPr>
                <w:rFonts w:hint="eastAsia" w:ascii="微软雅黑" w:hAnsi="微软雅黑" w:eastAsia="微软雅黑" w:cs="微软雅黑"/>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49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可持续影响指标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ACD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促进园区经济发展</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top"/>
          </w:tcPr>
          <w:p w14:paraId="2061735B">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有所发展</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14:paraId="5B52A2A5">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有所发展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7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03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1F8D">
            <w:pPr>
              <w:jc w:val="center"/>
              <w:rPr>
                <w:rFonts w:hint="eastAsia" w:ascii="微软雅黑" w:hAnsi="微软雅黑" w:eastAsia="微软雅黑" w:cs="微软雅黑"/>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D6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满意度指标（10分）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F3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E1A5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企业对园区服务满意度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8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1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E3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932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综合评定等级</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1F4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5F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w:t>
            </w:r>
            <w:r>
              <w:rPr>
                <w:rFonts w:hint="default" w:ascii="Times New Roman" w:hAnsi="Times New Roman" w:eastAsia="微软雅黑" w:cs="Times New Roman"/>
                <w:i w:val="0"/>
                <w:iCs w:val="0"/>
                <w:color w:val="000000"/>
                <w:kern w:val="0"/>
                <w:sz w:val="20"/>
                <w:szCs w:val="20"/>
                <w:u w:val="non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B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F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99</w:t>
            </w:r>
          </w:p>
        </w:tc>
      </w:tr>
      <w:tr w14:paraId="51A3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961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说明</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17F2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偏差及原因分析</w:t>
            </w:r>
          </w:p>
        </w:tc>
        <w:tc>
          <w:tcPr>
            <w:tcW w:w="4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70B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改进措施</w:t>
            </w:r>
          </w:p>
        </w:tc>
      </w:tr>
      <w:tr w14:paraId="0A66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3402">
            <w:pPr>
              <w:jc w:val="center"/>
              <w:rPr>
                <w:rFonts w:hint="eastAsia" w:ascii="微软雅黑" w:hAnsi="微软雅黑" w:eastAsia="微软雅黑" w:cs="微软雅黑"/>
                <w:i w:val="0"/>
                <w:iCs w:val="0"/>
                <w:color w:val="000000"/>
                <w:sz w:val="20"/>
                <w:szCs w:val="20"/>
                <w:u w:val="none"/>
              </w:rPr>
            </w:pP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859F1">
            <w:pPr>
              <w:rPr>
                <w:rFonts w:hint="default" w:ascii="Times New Roman" w:hAnsi="Times New Roman" w:eastAsia="宋体" w:cs="Times New Roman"/>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2390">
            <w:pPr>
              <w:rPr>
                <w:rFonts w:hint="eastAsia" w:ascii="宋体" w:hAnsi="宋体" w:eastAsia="宋体" w:cs="宋体"/>
                <w:i w:val="0"/>
                <w:iCs w:val="0"/>
                <w:color w:val="000000"/>
                <w:sz w:val="20"/>
                <w:szCs w:val="20"/>
                <w:u w:val="none"/>
              </w:rPr>
            </w:pPr>
          </w:p>
        </w:tc>
      </w:tr>
    </w:tbl>
    <w:p w14:paraId="58DAB474">
      <w:pPr>
        <w:spacing w:beforeLines="50" w:line="300" w:lineRule="exact"/>
        <w:rPr>
          <w:rFonts w:ascii="Times New Roman" w:hAnsi="Times New Roman" w:eastAsia="仿宋_GB2312"/>
          <w:sz w:val="24"/>
        </w:rPr>
      </w:pPr>
      <w:r>
        <w:rPr>
          <w:rFonts w:ascii="Times New Roman" w:hAnsi="Times New Roman"/>
          <w:sz w:val="24"/>
        </w:rPr>
        <w:t>填表人：</w:t>
      </w:r>
      <w:r>
        <w:rPr>
          <w:rFonts w:hint="eastAsia" w:ascii="Times New Roman" w:hAnsi="Times New Roman"/>
          <w:sz w:val="24"/>
          <w:lang w:val="en-US" w:eastAsia="zh-CN"/>
        </w:rPr>
        <w:t>周万如</w:t>
      </w:r>
      <w:r>
        <w:rPr>
          <w:rFonts w:ascii="Times New Roman" w:hAnsi="Times New Roman"/>
          <w:sz w:val="24"/>
        </w:rPr>
        <w:t xml:space="preserve">            联系电话：  </w:t>
      </w:r>
      <w:r>
        <w:rPr>
          <w:rFonts w:hint="eastAsia" w:ascii="Times New Roman" w:hAnsi="Times New Roman"/>
          <w:sz w:val="24"/>
          <w:lang w:val="en-US" w:eastAsia="zh-CN"/>
        </w:rPr>
        <w:t>15115401154</w:t>
      </w:r>
      <w:r>
        <w:rPr>
          <w:rFonts w:ascii="Times New Roman" w:hAnsi="Times New Roman"/>
          <w:sz w:val="24"/>
        </w:rPr>
        <w:t xml:space="preserve"> </w:t>
      </w:r>
      <w:r>
        <w:rPr>
          <w:rFonts w:ascii="Times New Roman" w:hAnsi="Times New Roman"/>
        </w:rPr>
        <w:t xml:space="preserve">            单位负责人签字</w:t>
      </w:r>
      <w:r>
        <w:rPr>
          <w:rFonts w:ascii="Times New Roman" w:hAnsi="Times New Roman"/>
          <w:sz w:val="24"/>
        </w:rPr>
        <w:t>：</w:t>
      </w:r>
    </w:p>
    <w:p w14:paraId="58BE0F59">
      <w:pPr>
        <w:rPr>
          <w:rFonts w:ascii="Times New Roman" w:hAnsi="Times New Roman" w:eastAsia="仿宋_GB2312"/>
          <w:sz w:val="32"/>
          <w:szCs w:val="32"/>
        </w:rPr>
      </w:pPr>
    </w:p>
    <w:p w14:paraId="4056CD75">
      <w:pPr>
        <w:rPr>
          <w:rFonts w:ascii="Times New Roman" w:hAnsi="Times New Roman" w:eastAsia="仿宋_GB2312"/>
          <w:sz w:val="32"/>
          <w:szCs w:val="32"/>
        </w:rPr>
      </w:pPr>
    </w:p>
    <w:p w14:paraId="7B455A48">
      <w:pPr>
        <w:rPr>
          <w:rFonts w:ascii="Times New Roman" w:hAnsi="Times New Roman" w:eastAsia="仿宋_GB2312"/>
          <w:sz w:val="32"/>
          <w:szCs w:val="32"/>
        </w:rPr>
      </w:pPr>
      <w:bookmarkStart w:id="0" w:name="_GoBack"/>
      <w:bookmarkEnd w:id="0"/>
    </w:p>
    <w:p w14:paraId="207A1989">
      <w:pPr>
        <w:rPr>
          <w:rFonts w:ascii="Times New Roman" w:hAnsi="Times New Roman" w:eastAsia="仿宋_GB2312"/>
          <w:sz w:val="32"/>
          <w:szCs w:val="32"/>
        </w:rPr>
      </w:pPr>
    </w:p>
    <w:p w14:paraId="1B49657A">
      <w:pPr>
        <w:rPr>
          <w:rFonts w:ascii="Times New Roman" w:hAnsi="Times New Roman" w:eastAsia="仿宋_GB2312"/>
          <w:sz w:val="32"/>
          <w:szCs w:val="32"/>
        </w:rPr>
      </w:pPr>
    </w:p>
    <w:p w14:paraId="3F850F08">
      <w:pPr>
        <w:rPr>
          <w:rFonts w:ascii="Times New Roman" w:hAnsi="Times New Roman"/>
        </w:rPr>
      </w:pPr>
    </w:p>
    <w:p w14:paraId="58AE1782">
      <w:pPr>
        <w:spacing w:line="220" w:lineRule="atLeast"/>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PMingLiU">
    <w:altName w:val="PMingLiU-ExtB"/>
    <w:panose1 w:val="02020500000000000000"/>
    <w:charset w:val="88"/>
    <w:family w:val="swiss"/>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D69E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DD5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5D5F"/>
    <w:multiLevelType w:val="singleLevel"/>
    <w:tmpl w:val="B5DE5D5F"/>
    <w:lvl w:ilvl="0" w:tentative="0">
      <w:start w:val="8"/>
      <w:numFmt w:val="chineseCounting"/>
      <w:suff w:val="nothing"/>
      <w:lvlText w:val="%1、"/>
      <w:lvlJc w:val="left"/>
      <w:rPr>
        <w:rFonts w:hint="eastAsia"/>
      </w:rPr>
    </w:lvl>
  </w:abstractNum>
  <w:abstractNum w:abstractNumId="1">
    <w:nsid w:val="CE5A3651"/>
    <w:multiLevelType w:val="singleLevel"/>
    <w:tmpl w:val="CE5A3651"/>
    <w:lvl w:ilvl="0" w:tentative="0">
      <w:start w:val="1"/>
      <w:numFmt w:val="decimal"/>
      <w:lvlText w:val="%1."/>
      <w:lvlJc w:val="left"/>
      <w:pPr>
        <w:tabs>
          <w:tab w:val="left" w:pos="312"/>
        </w:tabs>
        <w:ind w:left="640" w:leftChars="0" w:firstLine="0" w:firstLineChars="0"/>
      </w:pPr>
    </w:lvl>
  </w:abstractNum>
  <w:abstractNum w:abstractNumId="2">
    <w:nsid w:val="39EF39EC"/>
    <w:multiLevelType w:val="singleLevel"/>
    <w:tmpl w:val="39EF39EC"/>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Tg4YzU3Y2E5YjVmNTZjYjVjMGM0MmY0MWYzODUifQ=="/>
  </w:docVars>
  <w:rsids>
    <w:rsidRoot w:val="00D31D50"/>
    <w:rsid w:val="000504C4"/>
    <w:rsid w:val="00323B43"/>
    <w:rsid w:val="003D37D8"/>
    <w:rsid w:val="00426133"/>
    <w:rsid w:val="004358AB"/>
    <w:rsid w:val="008B7726"/>
    <w:rsid w:val="00AD3B56"/>
    <w:rsid w:val="00D31D50"/>
    <w:rsid w:val="01145D62"/>
    <w:rsid w:val="015307B2"/>
    <w:rsid w:val="05F43F13"/>
    <w:rsid w:val="060B4461"/>
    <w:rsid w:val="08A8620D"/>
    <w:rsid w:val="0A60611B"/>
    <w:rsid w:val="0EB52FD7"/>
    <w:rsid w:val="102F70F3"/>
    <w:rsid w:val="10F90765"/>
    <w:rsid w:val="116C5A58"/>
    <w:rsid w:val="16491601"/>
    <w:rsid w:val="1A3D7527"/>
    <w:rsid w:val="1B1F60C7"/>
    <w:rsid w:val="1D0B2AEC"/>
    <w:rsid w:val="20BD34BA"/>
    <w:rsid w:val="27174C5C"/>
    <w:rsid w:val="34401C96"/>
    <w:rsid w:val="358A77A0"/>
    <w:rsid w:val="382F7507"/>
    <w:rsid w:val="3D400E6C"/>
    <w:rsid w:val="415B0AC4"/>
    <w:rsid w:val="4C6E37BE"/>
    <w:rsid w:val="4DD36AA3"/>
    <w:rsid w:val="4F15285C"/>
    <w:rsid w:val="4FCF0C15"/>
    <w:rsid w:val="527B122F"/>
    <w:rsid w:val="52CE6600"/>
    <w:rsid w:val="531F0511"/>
    <w:rsid w:val="56012134"/>
    <w:rsid w:val="57CC5E7B"/>
    <w:rsid w:val="583B6BEB"/>
    <w:rsid w:val="5D5F35AB"/>
    <w:rsid w:val="5D68297C"/>
    <w:rsid w:val="5DE91F2C"/>
    <w:rsid w:val="5F6D4FC5"/>
    <w:rsid w:val="600E57C2"/>
    <w:rsid w:val="61F41846"/>
    <w:rsid w:val="620178BD"/>
    <w:rsid w:val="62235BF6"/>
    <w:rsid w:val="646E3125"/>
    <w:rsid w:val="670A5668"/>
    <w:rsid w:val="6AA5526F"/>
    <w:rsid w:val="6EDC3D97"/>
    <w:rsid w:val="706F478E"/>
    <w:rsid w:val="72FE5575"/>
    <w:rsid w:val="7381692B"/>
    <w:rsid w:val="7D813517"/>
    <w:rsid w:val="7EAE0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Body Text"/>
    <w:basedOn w:val="1"/>
    <w:unhideWhenUsed/>
    <w:qFormat/>
    <w:uiPriority w:val="1"/>
    <w:pPr>
      <w:widowControl/>
      <w:spacing w:line="220" w:lineRule="atLeast"/>
      <w:ind w:firstLine="425"/>
    </w:pPr>
    <w:rPr>
      <w:kern w:val="0"/>
      <w:sz w:val="18"/>
    </w:r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0"/>
    <w:pPr>
      <w:spacing w:after="120" w:afterAutospacing="0" w:line="480" w:lineRule="auto"/>
      <w:ind w:left="420" w:leftChars="200"/>
    </w:pPr>
  </w:style>
  <w:style w:type="paragraph" w:styleId="6">
    <w:name w:val="footer"/>
    <w:basedOn w:val="1"/>
    <w:link w:val="14"/>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7">
    <w:name w:val="header"/>
    <w:basedOn w:val="1"/>
    <w:link w:val="13"/>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8">
    <w:name w:val="Body Text First Indent 2"/>
    <w:basedOn w:val="4"/>
    <w:qFormat/>
    <w:uiPriority w:val="0"/>
    <w:pPr>
      <w:ind w:left="0" w:leftChars="0" w:firstLine="40"/>
    </w:pPr>
    <w:rPr>
      <w:rFonts w:ascii="仿宋_GB2312" w:hAnsi="仿宋_GB2312" w:eastAsia="仿宋" w:cs="仿宋_GB2312"/>
      <w:sz w:val="32"/>
      <w:szCs w:val="32"/>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24"/>
    </w:rPr>
  </w:style>
  <w:style w:type="character" w:customStyle="1" w:styleId="13">
    <w:name w:val="页眉 Char1"/>
    <w:basedOn w:val="10"/>
    <w:link w:val="7"/>
    <w:semiHidden/>
    <w:qFormat/>
    <w:uiPriority w:val="99"/>
    <w:rPr>
      <w:rFonts w:ascii="Tahoma" w:hAnsi="Tahoma"/>
      <w:sz w:val="18"/>
      <w:szCs w:val="18"/>
    </w:rPr>
  </w:style>
  <w:style w:type="character" w:customStyle="1" w:styleId="14">
    <w:name w:val="页脚 Char1"/>
    <w:basedOn w:val="10"/>
    <w:link w:val="6"/>
    <w:semiHidden/>
    <w:qFormat/>
    <w:uiPriority w:val="99"/>
    <w:rPr>
      <w:rFonts w:ascii="Tahoma" w:hAnsi="Tahoma"/>
      <w:sz w:val="18"/>
      <w:szCs w:val="18"/>
    </w:rPr>
  </w:style>
  <w:style w:type="paragraph" w:customStyle="1" w:styleId="15">
    <w:name w:val="List Paragraph"/>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6">
    <w:name w:val="04正文"/>
    <w:basedOn w:val="1"/>
    <w:qFormat/>
    <w:uiPriority w:val="0"/>
    <w:pPr>
      <w:keepNext w:val="0"/>
      <w:keepLines w:val="0"/>
      <w:widowControl/>
      <w:adjustRightInd w:val="0"/>
      <w:snapToGrid w:val="0"/>
      <w:spacing w:before="0" w:after="0" w:line="360" w:lineRule="auto"/>
      <w:ind w:firstLine="200" w:firstLineChars="200"/>
      <w:jc w:val="both"/>
      <w:outlineLvl w:val="9"/>
    </w:pPr>
    <w:rPr>
      <w:rFonts w:ascii="Times New Roman" w:hAnsi="Times New Roman" w:eastAsia="仿宋" w:cs="Times New Roman"/>
      <w:color w:val="auto"/>
      <w:kern w:val="0"/>
      <w:szCs w:val="20"/>
    </w:rPr>
  </w:style>
  <w:style w:type="character" w:customStyle="1" w:styleId="17">
    <w:name w:val="font41"/>
    <w:basedOn w:val="10"/>
    <w:qFormat/>
    <w:uiPriority w:val="0"/>
    <w:rPr>
      <w:rFonts w:hint="default" w:ascii="Times New Roman" w:hAnsi="Times New Roman" w:cs="Times New Roman"/>
      <w:b/>
      <w:bCs/>
      <w:color w:val="000000"/>
      <w:sz w:val="21"/>
      <w:szCs w:val="21"/>
      <w:u w:val="none"/>
    </w:rPr>
  </w:style>
  <w:style w:type="character" w:customStyle="1" w:styleId="18">
    <w:name w:val="font31"/>
    <w:basedOn w:val="10"/>
    <w:uiPriority w:val="0"/>
    <w:rPr>
      <w:rFonts w:hint="eastAsia" w:ascii="宋体" w:hAnsi="宋体" w:eastAsia="宋体" w:cs="宋体"/>
      <w:b/>
      <w:bCs/>
      <w:color w:val="000000"/>
      <w:sz w:val="21"/>
      <w:szCs w:val="21"/>
      <w:u w:val="none"/>
    </w:rPr>
  </w:style>
  <w:style w:type="character" w:customStyle="1" w:styleId="19">
    <w:name w:val="font21"/>
    <w:basedOn w:val="10"/>
    <w:uiPriority w:val="0"/>
    <w:rPr>
      <w:rFonts w:hint="eastAsia" w:ascii="宋体" w:hAnsi="宋体" w:eastAsia="宋体" w:cs="宋体"/>
      <w:color w:val="000000"/>
      <w:sz w:val="21"/>
      <w:szCs w:val="21"/>
      <w:u w:val="none"/>
    </w:rPr>
  </w:style>
  <w:style w:type="character" w:customStyle="1" w:styleId="20">
    <w:name w:val="font51"/>
    <w:basedOn w:val="10"/>
    <w:uiPriority w:val="0"/>
    <w:rPr>
      <w:rFonts w:hint="default" w:ascii="Times New Roman" w:hAnsi="Times New Roman" w:cs="Times New Roman"/>
      <w:color w:val="000000"/>
      <w:sz w:val="21"/>
      <w:szCs w:val="21"/>
      <w:u w:val="none"/>
    </w:rPr>
  </w:style>
  <w:style w:type="character" w:customStyle="1" w:styleId="21">
    <w:name w:val="font81"/>
    <w:basedOn w:val="10"/>
    <w:uiPriority w:val="0"/>
    <w:rPr>
      <w:rFonts w:hint="eastAsia" w:ascii="宋体" w:hAnsi="宋体" w:eastAsia="宋体" w:cs="宋体"/>
      <w:color w:val="000000"/>
      <w:sz w:val="24"/>
      <w:szCs w:val="24"/>
      <w:u w:val="none"/>
    </w:rPr>
  </w:style>
  <w:style w:type="character" w:customStyle="1" w:styleId="22">
    <w:name w:val="font71"/>
    <w:basedOn w:val="10"/>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3622</Words>
  <Characters>4062</Characters>
  <Lines>51</Lines>
  <Paragraphs>14</Paragraphs>
  <TotalTime>4</TotalTime>
  <ScaleCrop>false</ScaleCrop>
  <LinksUpToDate>false</LinksUpToDate>
  <CharactersWithSpaces>4207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伊齡二六</cp:lastModifiedBy>
  <cp:lastPrinted>2023-03-09T01:17:00Z</cp:lastPrinted>
  <dcterms:modified xsi:type="dcterms:W3CDTF">2024-11-01T02:39:28Z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16AF3AAA616C49BD9E75481B543D9051_12</vt:lpwstr>
  </property>
</Properties>
</file>