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eastAsia" w:ascii="Times New Roman" w:hAnsi="Times New Roman" w:eastAsia="方正小标宋_GBK" w:cs="Times New Roman"/>
          <w:sz w:val="36"/>
          <w:szCs w:val="36"/>
          <w:lang w:eastAsia="zh-CN"/>
        </w:rPr>
      </w:pPr>
    </w:p>
    <w:p>
      <w:pPr>
        <w:spacing w:line="600" w:lineRule="exact"/>
        <w:jc w:val="center"/>
        <w:rPr>
          <w:rFonts w:hint="eastAsia" w:ascii="Times New Roman" w:hAnsi="Times New Roman" w:eastAsia="方正小标宋_GBK" w:cs="Times New Roman"/>
          <w:sz w:val="36"/>
          <w:szCs w:val="36"/>
          <w:lang w:eastAsia="zh-CN"/>
        </w:rPr>
      </w:pPr>
    </w:p>
    <w:p>
      <w:pPr>
        <w:spacing w:line="600" w:lineRule="exact"/>
        <w:jc w:val="center"/>
        <w:rPr>
          <w:rFonts w:hint="eastAsia" w:ascii="Times New Roman" w:hAnsi="Times New Roman" w:eastAsia="方正小标宋_GBK" w:cs="Times New Roman"/>
          <w:sz w:val="36"/>
          <w:szCs w:val="36"/>
          <w:lang w:eastAsia="zh-CN"/>
        </w:rPr>
      </w:pPr>
    </w:p>
    <w:p>
      <w:pPr>
        <w:spacing w:line="600" w:lineRule="exact"/>
        <w:jc w:val="center"/>
        <w:rPr>
          <w:rFonts w:hint="eastAsia" w:ascii="Times New Roman" w:hAnsi="Times New Roman" w:eastAsia="方正小标宋_GBK" w:cs="Times New Roman"/>
          <w:sz w:val="36"/>
          <w:szCs w:val="36"/>
          <w:lang w:eastAsia="zh-CN"/>
        </w:rPr>
      </w:pPr>
    </w:p>
    <w:p>
      <w:pPr>
        <w:spacing w:line="60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2023年部门</w:t>
      </w:r>
      <w:r>
        <w:rPr>
          <w:rFonts w:hint="default" w:ascii="Times New Roman" w:hAnsi="Times New Roman" w:eastAsia="方正小标宋_GBK" w:cs="Times New Roman"/>
          <w:sz w:val="36"/>
          <w:szCs w:val="36"/>
        </w:rPr>
        <w:t>整体支出绩效自评报告</w:t>
      </w:r>
    </w:p>
    <w:p>
      <w:pPr>
        <w:pStyle w:val="7"/>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pStyle w:val="7"/>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pStyle w:val="8"/>
        <w:widowControl/>
        <w:spacing w:line="600" w:lineRule="exact"/>
        <w:ind w:firstLine="56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衡阳县道路运输服务中心内设办公室、财务</w:t>
      </w:r>
      <w:r>
        <w:rPr>
          <w:rFonts w:hint="eastAsia" w:cs="宋体" w:asciiTheme="minorEastAsia" w:hAnsiTheme="minorEastAsia" w:eastAsiaTheme="minorEastAsia"/>
          <w:kern w:val="0"/>
          <w:sz w:val="28"/>
          <w:szCs w:val="28"/>
        </w:rPr>
        <w:t>统计</w:t>
      </w:r>
      <w:r>
        <w:rPr>
          <w:rFonts w:cs="宋体" w:asciiTheme="minorEastAsia" w:hAnsiTheme="minorEastAsia" w:eastAsiaTheme="minorEastAsia"/>
          <w:kern w:val="0"/>
          <w:sz w:val="28"/>
          <w:szCs w:val="28"/>
        </w:rPr>
        <w:t>股、安全</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w:t>
      </w:r>
      <w:r>
        <w:rPr>
          <w:rFonts w:hint="eastAsia" w:cs="宋体" w:asciiTheme="minorEastAsia" w:hAnsiTheme="minorEastAsia" w:eastAsiaTheme="minorEastAsia"/>
          <w:kern w:val="0"/>
          <w:sz w:val="28"/>
          <w:szCs w:val="28"/>
        </w:rPr>
        <w:t>道路客运事务股</w:t>
      </w:r>
      <w:r>
        <w:rPr>
          <w:rFonts w:cs="宋体" w:asciiTheme="minorEastAsia" w:hAnsiTheme="minorEastAsia" w:eastAsiaTheme="minorEastAsia"/>
          <w:kern w:val="0"/>
          <w:sz w:val="28"/>
          <w:szCs w:val="28"/>
        </w:rPr>
        <w:t>，道路货运</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股、维修</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股、驾培</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股、站场</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w:t>
      </w:r>
      <w:r>
        <w:rPr>
          <w:rFonts w:hint="eastAsia" w:cs="宋体" w:asciiTheme="minorEastAsia" w:hAnsiTheme="minorEastAsia" w:eastAsiaTheme="minorEastAsia"/>
          <w:kern w:val="0"/>
          <w:sz w:val="28"/>
          <w:szCs w:val="28"/>
        </w:rPr>
        <w:t>城市客运事务股</w:t>
      </w:r>
      <w:r>
        <w:rPr>
          <w:rFonts w:cs="宋体" w:asciiTheme="minorEastAsia" w:hAnsiTheme="minorEastAsia" w:eastAsiaTheme="minorEastAsia"/>
          <w:kern w:val="0"/>
          <w:sz w:val="28"/>
          <w:szCs w:val="28"/>
        </w:rPr>
        <w:t>、出租汽车</w:t>
      </w:r>
      <w:r>
        <w:rPr>
          <w:rFonts w:hint="eastAsia" w:cs="宋体" w:asciiTheme="minorEastAsia" w:hAnsiTheme="minorEastAsia" w:eastAsiaTheme="minorEastAsia"/>
          <w:kern w:val="0"/>
          <w:sz w:val="28"/>
          <w:szCs w:val="28"/>
        </w:rPr>
        <w:t>事务</w:t>
      </w:r>
      <w:r>
        <w:rPr>
          <w:rFonts w:cs="宋体" w:asciiTheme="minorEastAsia" w:hAnsiTheme="minorEastAsia" w:eastAsiaTheme="minorEastAsia"/>
          <w:kern w:val="0"/>
          <w:sz w:val="28"/>
          <w:szCs w:val="28"/>
        </w:rPr>
        <w:t>股</w:t>
      </w:r>
      <w:r>
        <w:rPr>
          <w:rFonts w:hint="eastAsia" w:cs="宋体" w:asciiTheme="minorEastAsia" w:hAnsiTheme="minorEastAsia" w:eastAsiaTheme="minorEastAsia"/>
          <w:kern w:val="0"/>
          <w:sz w:val="28"/>
          <w:szCs w:val="28"/>
        </w:rPr>
        <w:t>。</w:t>
      </w:r>
    </w:p>
    <w:p>
      <w:pPr>
        <w:pStyle w:val="7"/>
        <w:widowControl/>
        <w:numPr>
          <w:ilvl w:val="0"/>
          <w:numId w:val="1"/>
        </w:numPr>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人员编制情况</w:t>
      </w:r>
    </w:p>
    <w:p>
      <w:pPr>
        <w:pStyle w:val="8"/>
        <w:widowControl/>
        <w:spacing w:line="600" w:lineRule="exact"/>
        <w:ind w:firstLine="560"/>
        <w:rPr>
          <w:rFonts w:hint="default" w:ascii="Times New Roman" w:hAnsi="Times New Roman" w:eastAsia="楷体_GB2312" w:cs="Times New Roman"/>
          <w:sz w:val="32"/>
          <w:szCs w:val="32"/>
        </w:rPr>
      </w:pPr>
      <w:r>
        <w:rPr>
          <w:rFonts w:cs="宋体" w:asciiTheme="minorEastAsia" w:hAnsiTheme="minorEastAsia" w:eastAsiaTheme="minorEastAsia"/>
          <w:kern w:val="0"/>
          <w:sz w:val="28"/>
          <w:szCs w:val="28"/>
        </w:rPr>
        <w:t>编委核定编制</w:t>
      </w:r>
      <w:r>
        <w:rPr>
          <w:rFonts w:hint="eastAsia" w:cs="宋体" w:asciiTheme="minorEastAsia" w:hAnsiTheme="minorEastAsia" w:eastAsiaTheme="minorEastAsia"/>
          <w:kern w:val="0"/>
          <w:sz w:val="28"/>
          <w:szCs w:val="28"/>
        </w:rPr>
        <w:t>75</w:t>
      </w:r>
      <w:r>
        <w:rPr>
          <w:rFonts w:cs="宋体" w:asciiTheme="minorEastAsia" w:hAnsiTheme="minorEastAsia" w:eastAsiaTheme="minorEastAsia"/>
          <w:kern w:val="0"/>
          <w:sz w:val="28"/>
          <w:szCs w:val="28"/>
        </w:rPr>
        <w:t>名，实际在职人员</w:t>
      </w:r>
      <w:r>
        <w:rPr>
          <w:rFonts w:hint="eastAsia" w:cs="宋体" w:asciiTheme="minorEastAsia" w:hAnsiTheme="minorEastAsia" w:eastAsiaTheme="minorEastAsia"/>
          <w:kern w:val="0"/>
          <w:sz w:val="28"/>
          <w:szCs w:val="28"/>
          <w:lang w:val="en-US" w:eastAsia="zh-CN"/>
        </w:rPr>
        <w:t>69</w:t>
      </w:r>
      <w:r>
        <w:rPr>
          <w:rFonts w:cs="宋体" w:asciiTheme="minorEastAsia" w:hAnsiTheme="minorEastAsia" w:eastAsiaTheme="minorEastAsia"/>
          <w:kern w:val="0"/>
          <w:sz w:val="28"/>
          <w:szCs w:val="28"/>
        </w:rPr>
        <w:t>名其中：行政及参照公务员管理人员0人，事业人员</w:t>
      </w:r>
      <w:r>
        <w:rPr>
          <w:rFonts w:hint="eastAsia" w:cs="宋体" w:asciiTheme="minorEastAsia" w:hAnsiTheme="minorEastAsia" w:eastAsiaTheme="minorEastAsia"/>
          <w:kern w:val="0"/>
          <w:sz w:val="28"/>
          <w:szCs w:val="28"/>
          <w:lang w:val="en-US" w:eastAsia="zh-CN"/>
        </w:rPr>
        <w:t>69</w:t>
      </w:r>
      <w:r>
        <w:rPr>
          <w:rFonts w:cs="宋体" w:asciiTheme="minorEastAsia" w:hAnsiTheme="minorEastAsia" w:eastAsiaTheme="minorEastAsia"/>
          <w:kern w:val="0"/>
          <w:sz w:val="28"/>
          <w:szCs w:val="28"/>
        </w:rPr>
        <w:t>人，退休人员</w:t>
      </w:r>
      <w:r>
        <w:rPr>
          <w:rFonts w:hint="eastAsia" w:cs="宋体" w:asciiTheme="minorEastAsia" w:hAnsiTheme="minorEastAsia" w:eastAsiaTheme="minorEastAsia"/>
          <w:kern w:val="0"/>
          <w:sz w:val="28"/>
          <w:szCs w:val="28"/>
          <w:lang w:val="en-US" w:eastAsia="zh-CN"/>
        </w:rPr>
        <w:t>34</w:t>
      </w:r>
      <w:r>
        <w:rPr>
          <w:rFonts w:cs="宋体" w:asciiTheme="minorEastAsia" w:hAnsiTheme="minorEastAsia" w:eastAsiaTheme="minorEastAsia"/>
          <w:kern w:val="0"/>
          <w:sz w:val="28"/>
          <w:szCs w:val="28"/>
        </w:rPr>
        <w:t>人</w:t>
      </w:r>
      <w:r>
        <w:rPr>
          <w:rFonts w:hint="eastAsia" w:cs="宋体" w:asciiTheme="minorEastAsia" w:hAnsiTheme="minorEastAsia" w:eastAsiaTheme="minorEastAsia"/>
          <w:kern w:val="0"/>
          <w:sz w:val="28"/>
          <w:szCs w:val="28"/>
        </w:rPr>
        <w:t>。</w:t>
      </w:r>
    </w:p>
    <w:p>
      <w:pPr>
        <w:pStyle w:val="7"/>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7"/>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647.66</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647.66</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2023年年初预算安排支出</w:t>
      </w:r>
      <w:r>
        <w:rPr>
          <w:rFonts w:hint="eastAsia" w:ascii="Times New Roman" w:hAnsi="Times New Roman" w:eastAsia="仿宋_GB2312" w:cs="Times New Roman"/>
          <w:sz w:val="32"/>
          <w:szCs w:val="32"/>
          <w:lang w:val="en-US" w:eastAsia="zh-CN"/>
        </w:rPr>
        <w:t>647.66</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647.66</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1752.8</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1105.14</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1752.8</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788.95</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45.01</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963.85</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54.98</w:t>
      </w:r>
      <w:r>
        <w:rPr>
          <w:rFonts w:hint="default" w:ascii="Times New Roman" w:hAnsi="Times New Roman" w:eastAsia="仿宋_GB2312" w:cs="Times New Roman"/>
          <w:sz w:val="32"/>
          <w:szCs w:val="32"/>
          <w:lang w:eastAsia="zh-CN"/>
        </w:rPr>
        <w:t>％。差异产生的主要原因是</w:t>
      </w:r>
      <w:r>
        <w:rPr>
          <w:rFonts w:hint="eastAsia" w:asciiTheme="minorEastAsia" w:hAnsiTheme="minorEastAsia"/>
          <w:sz w:val="32"/>
          <w:szCs w:val="32"/>
          <w:lang w:eastAsia="zh-CN"/>
        </w:rPr>
        <w:t>人员工资调整及一次性奖金收入及</w:t>
      </w:r>
      <w:r>
        <w:rPr>
          <w:rFonts w:hint="eastAsia" w:asciiTheme="minorEastAsia" w:hAnsiTheme="minorEastAsia"/>
          <w:sz w:val="32"/>
          <w:szCs w:val="32"/>
          <w:lang w:val="en-US" w:eastAsia="zh-CN"/>
        </w:rPr>
        <w:t>2023年度年中追加的2022</w:t>
      </w:r>
      <w:r>
        <w:rPr>
          <w:rFonts w:hint="eastAsia" w:asciiTheme="minorEastAsia" w:hAnsiTheme="minorEastAsia"/>
          <w:sz w:val="32"/>
          <w:szCs w:val="32"/>
          <w:lang w:eastAsia="zh-CN"/>
        </w:rPr>
        <w:t>年度油补、202</w:t>
      </w:r>
      <w:r>
        <w:rPr>
          <w:rFonts w:hint="eastAsia" w:asciiTheme="minorEastAsia" w:hAnsiTheme="minorEastAsia"/>
          <w:sz w:val="32"/>
          <w:szCs w:val="32"/>
          <w:lang w:val="en-US" w:eastAsia="zh-CN"/>
        </w:rPr>
        <w:t>2</w:t>
      </w:r>
      <w:r>
        <w:rPr>
          <w:rFonts w:hint="eastAsia" w:asciiTheme="minorEastAsia" w:hAnsiTheme="minorEastAsia"/>
          <w:sz w:val="32"/>
          <w:szCs w:val="32"/>
          <w:lang w:eastAsia="zh-CN"/>
        </w:rPr>
        <w:t>年度公交车新能源补贴、优免群体补贴资金未列入年初预算</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3.59</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0.59</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3.59</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0.59</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25.5</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7.44</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4.34</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13.72</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603.65</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386.65</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217</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418.79</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418.79</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pStyle w:val="4"/>
        <w:ind w:left="0" w:leftChars="0" w:firstLine="480" w:firstLineChars="15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（一）综合评价结论。</w:t>
      </w:r>
    </w:p>
    <w:p>
      <w:pPr>
        <w:pStyle w:val="4"/>
        <w:ind w:left="0" w:leftChars="0" w:firstLine="420" w:firstLineChars="150"/>
        <w:rPr>
          <w:rFonts w:hint="default" w:ascii="Times New Roman" w:hAnsi="Times New Roman" w:eastAsia="楷体" w:cs="Times New Roman"/>
          <w:b/>
          <w:bCs/>
          <w:sz w:val="32"/>
          <w:szCs w:val="32"/>
        </w:rPr>
      </w:pPr>
      <w:r>
        <w:rPr>
          <w:rFonts w:hint="eastAsia" w:cs="宋体" w:asciiTheme="minorEastAsia" w:hAnsiTheme="minorEastAsia" w:eastAsiaTheme="minorEastAsia"/>
          <w:kern w:val="0"/>
          <w:sz w:val="28"/>
          <w:szCs w:val="28"/>
        </w:rPr>
        <w:t>在202</w:t>
      </w:r>
      <w:r>
        <w:rPr>
          <w:rFonts w:hint="eastAsia" w:cs="宋体" w:asciiTheme="minorEastAsia" w:hAnsiTheme="minorEastAsia" w:eastAsiaTheme="minorEastAsia"/>
          <w:kern w:val="0"/>
          <w:sz w:val="28"/>
          <w:szCs w:val="28"/>
          <w:lang w:val="en-US" w:eastAsia="zh-CN"/>
        </w:rPr>
        <w:t>3</w:t>
      </w:r>
      <w:r>
        <w:rPr>
          <w:rFonts w:hint="eastAsia" w:cs="宋体" w:asciiTheme="minorEastAsia" w:hAnsiTheme="minorEastAsia" w:eastAsiaTheme="minorEastAsia"/>
          <w:kern w:val="0"/>
          <w:sz w:val="28"/>
          <w:szCs w:val="28"/>
        </w:rPr>
        <w:t>年期间，我单位本着服务人民群众的原则，简化办事流程，积极履职、按质按量完成年初的目标，部门整体支出绩效评价综合得分为</w:t>
      </w:r>
      <w:r>
        <w:rPr>
          <w:rFonts w:hint="eastAsia" w:cs="宋体" w:asciiTheme="minorEastAsia" w:hAnsiTheme="minorEastAsia" w:eastAsiaTheme="minorEastAsia"/>
          <w:kern w:val="0"/>
          <w:sz w:val="28"/>
          <w:szCs w:val="28"/>
          <w:lang w:val="en-US" w:eastAsia="zh-CN"/>
        </w:rPr>
        <w:t>94.5</w:t>
      </w:r>
      <w:r>
        <w:rPr>
          <w:rFonts w:hint="eastAsia" w:cs="宋体" w:asciiTheme="minorEastAsia" w:hAnsiTheme="minorEastAsia" w:eastAsiaTheme="minorEastAsia"/>
          <w:kern w:val="0"/>
          <w:sz w:val="28"/>
          <w:szCs w:val="28"/>
        </w:rPr>
        <w:t>分。其中预算执行为10分，产出</w:t>
      </w:r>
      <w:r>
        <w:rPr>
          <w:rFonts w:hint="eastAsia" w:cs="宋体" w:asciiTheme="minorEastAsia" w:hAnsiTheme="minorEastAsia" w:eastAsiaTheme="minorEastAsia"/>
          <w:kern w:val="0"/>
          <w:sz w:val="28"/>
          <w:szCs w:val="28"/>
          <w:lang w:val="en-US" w:eastAsia="zh-CN"/>
        </w:rPr>
        <w:t>40</w:t>
      </w:r>
      <w:r>
        <w:rPr>
          <w:rFonts w:hint="eastAsia" w:cs="宋体" w:asciiTheme="minorEastAsia" w:hAnsiTheme="minorEastAsia" w:eastAsiaTheme="minorEastAsia"/>
          <w:kern w:val="0"/>
          <w:sz w:val="28"/>
          <w:szCs w:val="28"/>
        </w:rPr>
        <w:t>分，效益</w:t>
      </w:r>
      <w:r>
        <w:rPr>
          <w:rFonts w:hint="eastAsia" w:cs="宋体" w:asciiTheme="minorEastAsia" w:hAnsiTheme="minorEastAsia" w:eastAsiaTheme="minorEastAsia"/>
          <w:kern w:val="0"/>
          <w:sz w:val="28"/>
          <w:szCs w:val="28"/>
          <w:lang w:val="en-US" w:eastAsia="zh-CN"/>
        </w:rPr>
        <w:t>17</w:t>
      </w:r>
      <w:r>
        <w:rPr>
          <w:rFonts w:hint="eastAsia" w:cs="宋体" w:asciiTheme="minorEastAsia" w:hAnsiTheme="minorEastAsia" w:eastAsiaTheme="minorEastAsia"/>
          <w:kern w:val="0"/>
          <w:sz w:val="28"/>
          <w:szCs w:val="28"/>
        </w:rPr>
        <w:t>分，满意度</w:t>
      </w:r>
      <w:r>
        <w:rPr>
          <w:rFonts w:hint="eastAsia" w:cs="宋体" w:asciiTheme="minorEastAsia" w:hAnsiTheme="minorEastAsia" w:eastAsiaTheme="minorEastAsia"/>
          <w:kern w:val="0"/>
          <w:sz w:val="28"/>
          <w:szCs w:val="28"/>
          <w:lang w:val="en-US" w:eastAsia="zh-CN"/>
        </w:rPr>
        <w:t>9.5</w:t>
      </w:r>
      <w:r>
        <w:rPr>
          <w:rFonts w:hint="eastAsia" w:cs="宋体" w:asciiTheme="minorEastAsia" w:hAnsiTheme="minorEastAsia" w:eastAsiaTheme="minorEastAsia"/>
          <w:kern w:val="0"/>
          <w:sz w:val="28"/>
          <w:szCs w:val="28"/>
        </w:rPr>
        <w:t>分，</w:t>
      </w:r>
      <w:r>
        <w:rPr>
          <w:rFonts w:hint="eastAsia" w:cs="宋体" w:asciiTheme="minorEastAsia" w:hAnsiTheme="minorEastAsia" w:eastAsiaTheme="minorEastAsia"/>
          <w:kern w:val="0"/>
          <w:sz w:val="28"/>
          <w:szCs w:val="28"/>
          <w:lang w:eastAsia="zh-CN"/>
        </w:rPr>
        <w:t>成本</w:t>
      </w:r>
      <w:r>
        <w:rPr>
          <w:rFonts w:hint="eastAsia" w:cs="宋体" w:asciiTheme="minorEastAsia" w:hAnsiTheme="minorEastAsia" w:eastAsiaTheme="minorEastAsia"/>
          <w:kern w:val="0"/>
          <w:sz w:val="28"/>
          <w:szCs w:val="28"/>
          <w:lang w:val="en-US" w:eastAsia="zh-CN"/>
        </w:rPr>
        <w:t xml:space="preserve">18分 </w:t>
      </w:r>
      <w:r>
        <w:rPr>
          <w:rFonts w:hint="eastAsia" w:cs="宋体" w:asciiTheme="minorEastAsia" w:hAnsiTheme="minorEastAsia" w:eastAsiaTheme="minorEastAsia"/>
          <w:kern w:val="0"/>
          <w:sz w:val="28"/>
          <w:szCs w:val="28"/>
        </w:rPr>
        <w:t>综合绩效级别优。</w:t>
      </w:r>
    </w:p>
    <w:p>
      <w:pPr>
        <w:pStyle w:val="4"/>
        <w:numPr>
          <w:ilvl w:val="0"/>
          <w:numId w:val="1"/>
        </w:numPr>
        <w:ind w:left="640" w:leftChars="0" w:firstLine="0" w:firstLineChars="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评价指标分析</w:t>
      </w:r>
    </w:p>
    <w:p>
      <w:pPr>
        <w:pStyle w:val="4"/>
        <w:numPr>
          <w:numId w:val="0"/>
        </w:numPr>
        <w:ind w:left="640" w:leftChars="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1、年度资金总额： 权重10分，得10分</w:t>
      </w:r>
    </w:p>
    <w:p>
      <w:pPr>
        <w:pStyle w:val="4"/>
        <w:ind w:left="0" w:leftChars="0"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全年预算数是</w:t>
      </w:r>
      <w:r>
        <w:rPr>
          <w:rFonts w:hint="eastAsia" w:cs="宋体" w:asciiTheme="minorEastAsia" w:hAnsiTheme="minorEastAsia" w:eastAsiaTheme="minorEastAsia"/>
          <w:kern w:val="0"/>
          <w:sz w:val="28"/>
          <w:szCs w:val="28"/>
          <w:lang w:val="en-US" w:eastAsia="zh-CN"/>
        </w:rPr>
        <w:t>1752.8</w:t>
      </w:r>
      <w:r>
        <w:rPr>
          <w:rFonts w:hint="eastAsia" w:cs="宋体" w:asciiTheme="minorEastAsia" w:hAnsiTheme="minorEastAsia" w:eastAsiaTheme="minorEastAsia"/>
          <w:kern w:val="0"/>
          <w:sz w:val="28"/>
          <w:szCs w:val="28"/>
        </w:rPr>
        <w:t>万元，执行数为</w:t>
      </w:r>
      <w:r>
        <w:rPr>
          <w:rFonts w:hint="eastAsia" w:cs="宋体" w:asciiTheme="minorEastAsia" w:hAnsiTheme="minorEastAsia" w:eastAsiaTheme="minorEastAsia"/>
          <w:kern w:val="0"/>
          <w:sz w:val="28"/>
          <w:szCs w:val="28"/>
          <w:lang w:val="en-US" w:eastAsia="zh-CN"/>
        </w:rPr>
        <w:t>1752.8</w:t>
      </w:r>
      <w:r>
        <w:rPr>
          <w:rFonts w:hint="eastAsia" w:cs="宋体" w:asciiTheme="minorEastAsia" w:hAnsiTheme="minorEastAsia" w:eastAsiaTheme="minorEastAsia"/>
          <w:kern w:val="0"/>
          <w:sz w:val="28"/>
          <w:szCs w:val="28"/>
        </w:rPr>
        <w:t>万元，执行率为100%。</w:t>
      </w:r>
    </w:p>
    <w:p>
      <w:pPr>
        <w:pStyle w:val="4"/>
        <w:ind w:left="0" w:leftChars="0"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2、产出指标：权重</w:t>
      </w:r>
      <w:r>
        <w:rPr>
          <w:rFonts w:hint="eastAsia" w:cs="宋体" w:asciiTheme="minorEastAsia" w:hAnsiTheme="minorEastAsia" w:eastAsiaTheme="minorEastAsia"/>
          <w:kern w:val="0"/>
          <w:sz w:val="28"/>
          <w:szCs w:val="28"/>
          <w:lang w:val="en-US" w:eastAsia="zh-CN"/>
        </w:rPr>
        <w:t>40</w:t>
      </w:r>
      <w:r>
        <w:rPr>
          <w:rFonts w:hint="eastAsia" w:cs="宋体" w:asciiTheme="minorEastAsia" w:hAnsiTheme="minorEastAsia" w:eastAsiaTheme="minorEastAsia"/>
          <w:kern w:val="0"/>
          <w:sz w:val="28"/>
          <w:szCs w:val="28"/>
        </w:rPr>
        <w:t>分，得</w:t>
      </w:r>
      <w:r>
        <w:rPr>
          <w:rFonts w:hint="eastAsia" w:cs="宋体" w:asciiTheme="minorEastAsia" w:hAnsiTheme="minorEastAsia" w:eastAsiaTheme="minorEastAsia"/>
          <w:kern w:val="0"/>
          <w:sz w:val="28"/>
          <w:szCs w:val="28"/>
          <w:lang w:val="en-US" w:eastAsia="zh-CN"/>
        </w:rPr>
        <w:t>40</w:t>
      </w:r>
      <w:r>
        <w:rPr>
          <w:rFonts w:hint="eastAsia" w:cs="宋体" w:asciiTheme="minorEastAsia" w:hAnsiTheme="minorEastAsia" w:eastAsiaTheme="minorEastAsia"/>
          <w:kern w:val="0"/>
          <w:sz w:val="28"/>
          <w:szCs w:val="28"/>
        </w:rPr>
        <w:t>分。分别设数量指标、质量指标、时效指标</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以评价我单位在对县域内各营运车辆年度审验和运输企业、站场质量信誉考核</w:t>
      </w:r>
      <w:r>
        <w:rPr>
          <w:rFonts w:hint="eastAsia" w:cs="宋体" w:asciiTheme="minorEastAsia" w:hAnsiTheme="minorEastAsia" w:eastAsiaTheme="minorEastAsia"/>
          <w:kern w:val="0"/>
          <w:sz w:val="28"/>
          <w:szCs w:val="28"/>
          <w:lang w:eastAsia="zh-CN"/>
        </w:rPr>
        <w:t>、驾驶人员诚信考核</w:t>
      </w:r>
      <w:r>
        <w:rPr>
          <w:rFonts w:hint="eastAsia" w:cs="宋体" w:asciiTheme="minorEastAsia" w:hAnsiTheme="minorEastAsia" w:eastAsiaTheme="minorEastAsia"/>
          <w:kern w:val="0"/>
          <w:sz w:val="28"/>
          <w:szCs w:val="28"/>
        </w:rPr>
        <w:t>和上级主管部门交办的行政许可完成情况。</w:t>
      </w:r>
    </w:p>
    <w:p>
      <w:pPr>
        <w:pStyle w:val="4"/>
        <w:ind w:left="0" w:leftChars="0"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数量指标： 20分，质量指标：</w:t>
      </w:r>
      <w:r>
        <w:rPr>
          <w:rFonts w:hint="eastAsia" w:cs="宋体" w:asciiTheme="minorEastAsia" w:hAnsiTheme="minorEastAsia" w:eastAsiaTheme="minorEastAsia"/>
          <w:kern w:val="0"/>
          <w:sz w:val="28"/>
          <w:szCs w:val="28"/>
          <w:lang w:val="en-US" w:eastAsia="zh-CN"/>
        </w:rPr>
        <w:t>12</w:t>
      </w:r>
      <w:r>
        <w:rPr>
          <w:rFonts w:hint="eastAsia" w:cs="宋体" w:asciiTheme="minorEastAsia" w:hAnsiTheme="minorEastAsia" w:eastAsiaTheme="minorEastAsia"/>
          <w:kern w:val="0"/>
          <w:sz w:val="28"/>
          <w:szCs w:val="28"/>
        </w:rPr>
        <w:t>分，时效指标：</w:t>
      </w:r>
      <w:r>
        <w:rPr>
          <w:rFonts w:hint="eastAsia" w:cs="宋体" w:asciiTheme="minorEastAsia" w:hAnsiTheme="minorEastAsia" w:eastAsiaTheme="minorEastAsia"/>
          <w:kern w:val="0"/>
          <w:sz w:val="28"/>
          <w:szCs w:val="28"/>
          <w:lang w:val="en-US" w:eastAsia="zh-CN"/>
        </w:rPr>
        <w:t>8</w:t>
      </w:r>
      <w:r>
        <w:rPr>
          <w:rFonts w:hint="eastAsia" w:cs="宋体" w:asciiTheme="minorEastAsia" w:hAnsiTheme="minorEastAsia" w:eastAsiaTheme="minorEastAsia"/>
          <w:kern w:val="0"/>
          <w:sz w:val="28"/>
          <w:szCs w:val="28"/>
        </w:rPr>
        <w:t>分， 202</w:t>
      </w:r>
      <w:r>
        <w:rPr>
          <w:rFonts w:hint="eastAsia" w:cs="宋体" w:asciiTheme="minorEastAsia" w:hAnsiTheme="minorEastAsia" w:eastAsiaTheme="minorEastAsia"/>
          <w:kern w:val="0"/>
          <w:sz w:val="28"/>
          <w:szCs w:val="28"/>
          <w:lang w:val="en-US" w:eastAsia="zh-CN"/>
        </w:rPr>
        <w:t>3</w:t>
      </w:r>
      <w:r>
        <w:rPr>
          <w:rFonts w:hint="eastAsia" w:cs="宋体" w:asciiTheme="minorEastAsia" w:hAnsiTheme="minorEastAsia" w:eastAsiaTheme="minorEastAsia"/>
          <w:kern w:val="0"/>
          <w:sz w:val="28"/>
          <w:szCs w:val="28"/>
        </w:rPr>
        <w:t>年我单位在全体干部职工的共同努力下，按时、按质、按量</w:t>
      </w:r>
      <w:r>
        <w:rPr>
          <w:rFonts w:hint="eastAsia" w:cs="宋体" w:asciiTheme="minorEastAsia" w:hAnsiTheme="minorEastAsia" w:eastAsiaTheme="minorEastAsia"/>
          <w:kern w:val="0"/>
          <w:sz w:val="28"/>
          <w:szCs w:val="28"/>
          <w:lang w:eastAsia="zh-CN"/>
        </w:rPr>
        <w:t>全部</w:t>
      </w:r>
      <w:r>
        <w:rPr>
          <w:rFonts w:hint="eastAsia" w:cs="宋体" w:asciiTheme="minorEastAsia" w:hAnsiTheme="minorEastAsia" w:eastAsiaTheme="minorEastAsia"/>
          <w:kern w:val="0"/>
          <w:sz w:val="28"/>
          <w:szCs w:val="28"/>
        </w:rPr>
        <w:t>完成各项工作目标和任务。</w:t>
      </w:r>
    </w:p>
    <w:p>
      <w:pPr>
        <w:pStyle w:val="4"/>
        <w:ind w:left="0" w:leftChars="0"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3、效益指标。权重</w:t>
      </w:r>
      <w:r>
        <w:rPr>
          <w:rFonts w:hint="eastAsia" w:cs="宋体" w:asciiTheme="minorEastAsia" w:hAnsiTheme="minorEastAsia" w:eastAsiaTheme="minorEastAsia"/>
          <w:kern w:val="0"/>
          <w:sz w:val="28"/>
          <w:szCs w:val="28"/>
          <w:lang w:val="en-US" w:eastAsia="zh-CN"/>
        </w:rPr>
        <w:t>20</w:t>
      </w:r>
      <w:r>
        <w:rPr>
          <w:rFonts w:hint="eastAsia" w:cs="宋体" w:asciiTheme="minorEastAsia" w:hAnsiTheme="minorEastAsia" w:eastAsiaTheme="minorEastAsia"/>
          <w:kern w:val="0"/>
          <w:sz w:val="28"/>
          <w:szCs w:val="28"/>
        </w:rPr>
        <w:t>分，得</w:t>
      </w:r>
      <w:r>
        <w:rPr>
          <w:rFonts w:hint="eastAsia" w:cs="宋体" w:asciiTheme="minorEastAsia" w:hAnsiTheme="minorEastAsia" w:eastAsiaTheme="minorEastAsia"/>
          <w:kern w:val="0"/>
          <w:sz w:val="28"/>
          <w:szCs w:val="28"/>
          <w:lang w:val="en-US" w:eastAsia="zh-CN"/>
        </w:rPr>
        <w:t>17</w:t>
      </w:r>
      <w:r>
        <w:rPr>
          <w:rFonts w:hint="eastAsia" w:cs="宋体" w:asciiTheme="minorEastAsia" w:hAnsiTheme="minorEastAsia" w:eastAsiaTheme="minorEastAsia"/>
          <w:kern w:val="0"/>
          <w:sz w:val="28"/>
          <w:szCs w:val="28"/>
        </w:rPr>
        <w:t>分。</w:t>
      </w:r>
    </w:p>
    <w:p>
      <w:pPr>
        <w:pStyle w:val="4"/>
        <w:ind w:left="0" w:leftChars="0"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社会效益、生态效益，可持续影响指标得</w:t>
      </w:r>
      <w:r>
        <w:rPr>
          <w:rFonts w:hint="eastAsia" w:cs="宋体" w:asciiTheme="minorEastAsia" w:hAnsiTheme="minorEastAsia" w:eastAsiaTheme="minorEastAsia"/>
          <w:kern w:val="0"/>
          <w:sz w:val="28"/>
          <w:szCs w:val="28"/>
          <w:lang w:val="en-US" w:eastAsia="zh-CN"/>
        </w:rPr>
        <w:t>17</w:t>
      </w:r>
      <w:r>
        <w:rPr>
          <w:rFonts w:hint="eastAsia" w:cs="宋体" w:asciiTheme="minorEastAsia" w:hAnsiTheme="minorEastAsia" w:eastAsiaTheme="minorEastAsia"/>
          <w:kern w:val="0"/>
          <w:sz w:val="28"/>
          <w:szCs w:val="28"/>
        </w:rPr>
        <w:t>分，今年以来，我单位本着服务人民群众的原则，简化办事流程，改善人民出行条件，缩小城乡差距，推进衡阳县社会主义新农村建设，助力衡阳县乡村振兴事业，较好地完成各项任务。</w:t>
      </w:r>
    </w:p>
    <w:p>
      <w:pPr>
        <w:pStyle w:val="4"/>
        <w:numPr>
          <w:ilvl w:val="0"/>
          <w:numId w:val="2"/>
        </w:numPr>
        <w:ind w:left="0" w:leftChars="0"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满意度指标。权重10分，得</w:t>
      </w:r>
      <w:r>
        <w:rPr>
          <w:rFonts w:hint="eastAsia" w:cs="宋体" w:asciiTheme="minorEastAsia" w:hAnsiTheme="minorEastAsia" w:eastAsiaTheme="minorEastAsia"/>
          <w:kern w:val="0"/>
          <w:sz w:val="28"/>
          <w:szCs w:val="28"/>
          <w:lang w:val="en-US" w:eastAsia="zh-CN"/>
        </w:rPr>
        <w:t>9.5</w:t>
      </w:r>
      <w:r>
        <w:rPr>
          <w:rFonts w:hint="eastAsia" w:cs="宋体" w:asciiTheme="minorEastAsia" w:hAnsiTheme="minorEastAsia" w:eastAsiaTheme="minorEastAsia"/>
          <w:kern w:val="0"/>
          <w:sz w:val="28"/>
          <w:szCs w:val="28"/>
        </w:rPr>
        <w:t>分。</w:t>
      </w:r>
    </w:p>
    <w:p>
      <w:pPr>
        <w:pStyle w:val="4"/>
        <w:numPr>
          <w:numId w:val="0"/>
        </w:numPr>
        <w:ind w:left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在年度绩效考核中，</w:t>
      </w:r>
      <w:r>
        <w:rPr>
          <w:rFonts w:hint="eastAsia" w:cs="宋体" w:asciiTheme="minorEastAsia" w:hAnsiTheme="minorEastAsia" w:eastAsiaTheme="minorEastAsia"/>
          <w:kern w:val="0"/>
          <w:sz w:val="28"/>
          <w:szCs w:val="28"/>
          <w:lang w:eastAsia="zh-CN"/>
        </w:rPr>
        <w:t>服务对象</w:t>
      </w:r>
      <w:r>
        <w:rPr>
          <w:rFonts w:hint="eastAsia" w:cs="宋体" w:asciiTheme="minorEastAsia" w:hAnsiTheme="minorEastAsia" w:eastAsiaTheme="minorEastAsia"/>
          <w:kern w:val="0"/>
          <w:sz w:val="28"/>
          <w:szCs w:val="28"/>
        </w:rPr>
        <w:t>满意度达92%。</w:t>
      </w:r>
      <w:r>
        <w:rPr>
          <w:rFonts w:hint="eastAsia" w:cs="宋体" w:asciiTheme="minorEastAsia" w:hAnsiTheme="minorEastAsia" w:eastAsiaTheme="minorEastAsia"/>
          <w:kern w:val="0"/>
          <w:sz w:val="28"/>
          <w:szCs w:val="28"/>
          <w:lang w:eastAsia="zh-CN"/>
        </w:rPr>
        <w:t>职工</w:t>
      </w:r>
      <w:r>
        <w:rPr>
          <w:rFonts w:hint="eastAsia" w:cs="宋体" w:asciiTheme="minorEastAsia" w:hAnsiTheme="minorEastAsia" w:eastAsiaTheme="minorEastAsia"/>
          <w:kern w:val="0"/>
          <w:sz w:val="28"/>
          <w:szCs w:val="28"/>
        </w:rPr>
        <w:t>满意度达95%。</w:t>
      </w:r>
    </w:p>
    <w:p>
      <w:pPr>
        <w:pStyle w:val="4"/>
        <w:numPr>
          <w:ilvl w:val="0"/>
          <w:numId w:val="2"/>
        </w:numPr>
        <w:ind w:left="0" w:leftChars="0"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成本指标。权重</w:t>
      </w:r>
      <w:r>
        <w:rPr>
          <w:rFonts w:hint="eastAsia" w:cs="宋体" w:asciiTheme="minorEastAsia" w:hAnsiTheme="minorEastAsia" w:eastAsiaTheme="minorEastAsia"/>
          <w:kern w:val="0"/>
          <w:sz w:val="28"/>
          <w:szCs w:val="28"/>
          <w:lang w:val="en-US" w:eastAsia="zh-CN"/>
        </w:rPr>
        <w:t>20分，得分18分</w:t>
      </w:r>
    </w:p>
    <w:p>
      <w:pPr>
        <w:pStyle w:val="4"/>
        <w:numPr>
          <w:numId w:val="0"/>
        </w:numPr>
        <w:ind w:leftChars="200"/>
        <w:rPr>
          <w:rFonts w:hint="default" w:cs="宋体" w:asciiTheme="minorEastAsia" w:hAnsiTheme="minorEastAsia" w:eastAsiaTheme="minorEastAsia"/>
          <w:kern w:val="0"/>
          <w:sz w:val="28"/>
          <w:szCs w:val="28"/>
          <w:lang w:val="en-US"/>
        </w:rPr>
      </w:pPr>
      <w:r>
        <w:rPr>
          <w:rFonts w:hint="eastAsia" w:cs="宋体" w:asciiTheme="minorEastAsia" w:hAnsiTheme="minorEastAsia" w:eastAsiaTheme="minorEastAsia"/>
          <w:kern w:val="0"/>
          <w:sz w:val="28"/>
          <w:szCs w:val="28"/>
          <w:lang w:val="en-US" w:eastAsia="zh-CN"/>
        </w:rPr>
        <w:t xml:space="preserve">  部门整体支出金额和励行节约保障打措施共得18分。今年以来我单位严格执行预算，确保三公经费控制每年递减，较好地完成了各项目标和任务。</w:t>
      </w:r>
    </w:p>
    <w:p>
      <w:pPr>
        <w:pStyle w:val="7"/>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pPr>
        <w:pStyle w:val="7"/>
        <w:widowControl/>
        <w:spacing w:line="600" w:lineRule="exact"/>
        <w:ind w:left="640" w:firstLine="0" w:firstLineChars="0"/>
        <w:jc w:val="left"/>
        <w:rPr>
          <w:rFonts w:hint="eastAsia" w:eastAsia="黑体" w:cs="Times New Roman"/>
          <w:sz w:val="32"/>
          <w:szCs w:val="32"/>
          <w:lang w:eastAsia="zh-CN"/>
        </w:rPr>
      </w:pPr>
      <w:r>
        <w:rPr>
          <w:rFonts w:hint="eastAsia" w:eastAsia="黑体" w:cs="Times New Roman"/>
          <w:sz w:val="32"/>
          <w:szCs w:val="32"/>
          <w:lang w:eastAsia="zh-CN"/>
        </w:rPr>
        <w:t>无</w:t>
      </w:r>
    </w:p>
    <w:p>
      <w:pPr>
        <w:pStyle w:val="7"/>
        <w:widowControl/>
        <w:numPr>
          <w:ilvl w:val="0"/>
          <w:numId w:val="3"/>
        </w:numPr>
        <w:spacing w:line="600" w:lineRule="exact"/>
        <w:ind w:left="64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pStyle w:val="7"/>
        <w:widowControl/>
        <w:numPr>
          <w:numId w:val="0"/>
        </w:numPr>
        <w:spacing w:line="600" w:lineRule="exact"/>
        <w:ind w:left="640" w:leftChars="0"/>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1、</w:t>
      </w:r>
      <w:r>
        <w:rPr>
          <w:rFonts w:hint="default" w:cs="宋体" w:asciiTheme="minorEastAsia" w:hAnsiTheme="minorEastAsia" w:eastAsiaTheme="minorEastAsia"/>
          <w:kern w:val="0"/>
          <w:sz w:val="28"/>
          <w:szCs w:val="28"/>
          <w:lang w:val="en-US" w:eastAsia="zh-CN" w:bidi="ar-SA"/>
        </w:rPr>
        <w:t>存在问题原因分析</w:t>
      </w:r>
    </w:p>
    <w:p>
      <w:pPr>
        <w:pStyle w:val="4"/>
        <w:ind w:left="0" w:leftChars="0" w:firstLine="420" w:firstLineChars="15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一年来，我单位各项工作虽然取得了一定成效，但距上级主管部要求和人民群众对美好生活的交通运输需求还有差距，运输服务文明便捷舒适度有待进一步提高。</w:t>
      </w:r>
    </w:p>
    <w:p>
      <w:pPr>
        <w:pStyle w:val="4"/>
        <w:ind w:left="0" w:leftChars="0" w:firstLine="420" w:firstLineChars="150"/>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2、改进措施</w:t>
      </w:r>
      <w:bookmarkStart w:id="0" w:name="_GoBack"/>
      <w:bookmarkEnd w:id="0"/>
    </w:p>
    <w:p>
      <w:pPr>
        <w:spacing w:line="600" w:lineRule="exact"/>
        <w:ind w:firstLine="560" w:firstLineChars="200"/>
        <w:rPr>
          <w:rFonts w:hint="default" w:cs="宋体" w:asciiTheme="minorEastAsia" w:hAnsiTheme="minorEastAsia" w:eastAsiaTheme="minorEastAsia"/>
          <w:kern w:val="0"/>
          <w:sz w:val="28"/>
          <w:szCs w:val="28"/>
        </w:rPr>
      </w:pPr>
      <w:r>
        <w:rPr>
          <w:rFonts w:hint="eastAsia" w:cs="宋体" w:asciiTheme="minorEastAsia" w:hAnsiTheme="minorEastAsia" w:eastAsiaTheme="minorEastAsia"/>
          <w:sz w:val="28"/>
          <w:szCs w:val="28"/>
          <w:lang w:eastAsia="zh-CN"/>
        </w:rPr>
        <w:t>第一</w:t>
      </w:r>
      <w:r>
        <w:rPr>
          <w:rFonts w:hint="eastAsia" w:cs="宋体" w:asciiTheme="minorEastAsia" w:hAnsiTheme="minorEastAsia" w:eastAsiaTheme="minorEastAsia"/>
          <w:sz w:val="28"/>
          <w:szCs w:val="28"/>
        </w:rPr>
        <w:t>继续深化预算管理体制改革。加强全口径预算管理，实现预算统筹、统编、统批、统管。对县本级财政资金实施绩效目标全覆盖，绩效目标与预算申请同步进行，对绩效目标实现程度和预算执行进度实行双监控。推进财政预决算、部门预决算和“三公”经费公开，细化公开内容，提高预算透明度。开展结余资金清理，推进存量资金统筹使用，盘活各领域“沉睡”财政资金。</w:t>
      </w:r>
      <w:r>
        <w:rPr>
          <w:rFonts w:hint="eastAsia" w:cs="宋体" w:asciiTheme="minorEastAsia" w:hAnsiTheme="minorEastAsia" w:eastAsiaTheme="minorEastAsia"/>
          <w:sz w:val="28"/>
          <w:szCs w:val="28"/>
          <w:lang w:eastAsia="zh-CN"/>
        </w:rPr>
        <w:t>第二</w:t>
      </w:r>
      <w:r>
        <w:rPr>
          <w:rFonts w:hint="eastAsia" w:cs="宋体" w:asciiTheme="minorEastAsia" w:hAnsiTheme="minorEastAsia" w:eastAsiaTheme="minorEastAsia"/>
          <w:sz w:val="28"/>
          <w:szCs w:val="28"/>
        </w:rPr>
        <w:t>全面推行国库集中支付电子化改革，实现覆盖全县所有预算单位以国库单一账户体系为基础的国库集中支付制度，将进一步提高财政资金的使用效率和效益。同时，对预算执行开展动态监控管理，所有财政国库集中支付资金纳入监控范围，形成事前事中有效控制，事后跟踪问效的资金支付使用监控模式。</w:t>
      </w:r>
    </w:p>
    <w:p>
      <w:pPr>
        <w:widowControl/>
        <w:numPr>
          <w:ilvl w:val="0"/>
          <w:numId w:val="3"/>
        </w:numPr>
        <w:spacing w:line="600" w:lineRule="exact"/>
        <w:ind w:left="64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widowControl/>
        <w:numPr>
          <w:numId w:val="0"/>
        </w:numPr>
        <w:spacing w:line="600" w:lineRule="exact"/>
        <w:ind w:left="640" w:leftChars="0"/>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583"/>
    <w:multiLevelType w:val="singleLevel"/>
    <w:tmpl w:val="80AD5583"/>
    <w:lvl w:ilvl="0" w:tentative="0">
      <w:start w:val="4"/>
      <w:numFmt w:val="decimal"/>
      <w:suff w:val="nothing"/>
      <w:lvlText w:val="%1、"/>
      <w:lvlJc w:val="left"/>
    </w:lvl>
  </w:abstractNum>
  <w:abstractNum w:abstractNumId="1">
    <w:nsid w:val="B3B2CB9D"/>
    <w:multiLevelType w:val="singleLevel"/>
    <w:tmpl w:val="B3B2CB9D"/>
    <w:lvl w:ilvl="0" w:tentative="0">
      <w:start w:val="5"/>
      <w:numFmt w:val="chineseCounting"/>
      <w:suff w:val="nothing"/>
      <w:lvlText w:val="%1、"/>
      <w:lvlJc w:val="left"/>
      <w:rPr>
        <w:rFonts w:hint="eastAsia"/>
      </w:rPr>
    </w:lvl>
  </w:abstractNum>
  <w:abstractNum w:abstractNumId="2">
    <w:nsid w:val="58C57E06"/>
    <w:multiLevelType w:val="singleLevel"/>
    <w:tmpl w:val="58C57E0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MGI3NTdmNWQ1MjAxMjdkN2M4NTY5ZGE3ZjE3YzMifQ=="/>
  </w:docVars>
  <w:rsids>
    <w:rsidRoot w:val="4C43681B"/>
    <w:rsid w:val="02D67969"/>
    <w:rsid w:val="068B5B47"/>
    <w:rsid w:val="09146FE7"/>
    <w:rsid w:val="0E481347"/>
    <w:rsid w:val="1A086B2F"/>
    <w:rsid w:val="1DE275E2"/>
    <w:rsid w:val="1DEF1689"/>
    <w:rsid w:val="1E6E543A"/>
    <w:rsid w:val="22155519"/>
    <w:rsid w:val="223165BD"/>
    <w:rsid w:val="22674BBC"/>
    <w:rsid w:val="25B739C8"/>
    <w:rsid w:val="27DA3663"/>
    <w:rsid w:val="2A2A1053"/>
    <w:rsid w:val="2A6D41ED"/>
    <w:rsid w:val="2B854A2B"/>
    <w:rsid w:val="2BDB7330"/>
    <w:rsid w:val="34A72A00"/>
    <w:rsid w:val="3AED7D56"/>
    <w:rsid w:val="3C0B6651"/>
    <w:rsid w:val="3D0160AB"/>
    <w:rsid w:val="3E2D187A"/>
    <w:rsid w:val="4C43681B"/>
    <w:rsid w:val="4C923160"/>
    <w:rsid w:val="4E54656B"/>
    <w:rsid w:val="50125E3D"/>
    <w:rsid w:val="515651ED"/>
    <w:rsid w:val="519A5C81"/>
    <w:rsid w:val="55944FFF"/>
    <w:rsid w:val="58EA42F7"/>
    <w:rsid w:val="58F65289"/>
    <w:rsid w:val="592917C1"/>
    <w:rsid w:val="5DDF7AE8"/>
    <w:rsid w:val="5E9345EC"/>
    <w:rsid w:val="60067FC1"/>
    <w:rsid w:val="60A52F4C"/>
    <w:rsid w:val="6778080A"/>
    <w:rsid w:val="687115B5"/>
    <w:rsid w:val="6C2E7CD3"/>
    <w:rsid w:val="6CB461FC"/>
    <w:rsid w:val="6DC431FB"/>
    <w:rsid w:val="776C076D"/>
    <w:rsid w:val="7B88713B"/>
    <w:rsid w:val="7FA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2"/>
    <w:basedOn w:val="1"/>
    <w:qFormat/>
    <w:uiPriority w:val="0"/>
    <w:pPr>
      <w:widowControl w:val="0"/>
      <w:adjustRightInd/>
      <w:snapToGrid/>
      <w:spacing w:after="0"/>
      <w:ind w:left="420" w:leftChars="200" w:firstLine="210"/>
      <w:jc w:val="both"/>
    </w:pPr>
    <w:rPr>
      <w:rFonts w:ascii="Calibri" w:hAnsi="Calibri" w:eastAsia="宋体" w:cs="Times New Roman"/>
      <w:kern w:val="2"/>
      <w:sz w:val="21"/>
      <w:szCs w:val="24"/>
    </w:rPr>
  </w:style>
  <w:style w:type="paragraph" w:customStyle="1" w:styleId="7">
    <w:name w:val="List Paragraph"/>
    <w:basedOn w:val="1"/>
    <w:qFormat/>
    <w:uiPriority w:val="99"/>
    <w:pPr>
      <w:ind w:firstLine="420" w:firstLineChars="200"/>
    </w:pPr>
    <w:rPr>
      <w:rFonts w:ascii="Times New Roman" w:hAnsi="Times New Roman"/>
      <w:szCs w:val="24"/>
    </w:rPr>
  </w:style>
  <w:style w:type="paragraph" w:customStyle="1" w:styleId="8">
    <w:name w:val="列出段落2"/>
    <w:basedOn w:val="1"/>
    <w:autoRedefine/>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Administrator</cp:lastModifiedBy>
  <cp:lastPrinted>2024-04-25T03:10:48Z</cp:lastPrinted>
  <dcterms:modified xsi:type="dcterms:W3CDTF">2024-04-25T07:36:22Z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AD2EEF6EC8A2449384DD0A2DB89464C4_13</vt:lpwstr>
  </property>
</Properties>
</file>