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default" w:ascii="Times New Roman" w:hAnsi="Times New Roman" w:cs="Times New Roman"/>
        </w:rPr>
      </w:pPr>
    </w:p>
    <w:p>
      <w:pPr>
        <w:spacing w:line="600" w:lineRule="exact"/>
        <w:jc w:val="center"/>
        <w:rPr>
          <w:rFonts w:hint="default" w:ascii="Times New Roman" w:hAnsi="Times New Roman" w:eastAsia="方正小标宋_GBK" w:cs="Times New Roman"/>
          <w:sz w:val="36"/>
          <w:szCs w:val="36"/>
        </w:rPr>
      </w:pPr>
      <w:r>
        <w:rPr>
          <w:rFonts w:hint="eastAsia" w:ascii="Times New Roman" w:hAnsi="Times New Roman" w:eastAsia="方正小标宋_GBK" w:cs="Times New Roman"/>
          <w:sz w:val="36"/>
          <w:szCs w:val="36"/>
          <w:lang w:val="en-US" w:eastAsia="zh-CN"/>
        </w:rPr>
        <w:t>县发改局2023年</w:t>
      </w:r>
      <w:r>
        <w:rPr>
          <w:rFonts w:hint="default" w:ascii="Times New Roman" w:hAnsi="Times New Roman" w:eastAsia="方正小标宋_GBK" w:cs="Times New Roman"/>
          <w:sz w:val="36"/>
          <w:szCs w:val="36"/>
        </w:rPr>
        <w:t>部门整体支出绩效自评报告</w:t>
      </w:r>
    </w:p>
    <w:p>
      <w:pPr>
        <w:spacing w:line="600" w:lineRule="exact"/>
        <w:jc w:val="center"/>
        <w:rPr>
          <w:rFonts w:hint="default" w:ascii="Times New Roman" w:hAnsi="Times New Roman" w:eastAsia="仿宋_GB2312" w:cs="Times New Roman"/>
          <w:sz w:val="32"/>
          <w:szCs w:val="32"/>
        </w:rPr>
      </w:pPr>
    </w:p>
    <w:p>
      <w:pPr>
        <w:pStyle w:val="9"/>
        <w:widowControl/>
        <w:spacing w:line="6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一、单位基本情况</w:t>
      </w:r>
    </w:p>
    <w:p>
      <w:pPr>
        <w:pStyle w:val="9"/>
        <w:widowControl/>
        <w:spacing w:line="600" w:lineRule="exact"/>
        <w:ind w:left="0" w:leftChars="0" w:firstLine="0" w:firstLineChars="0"/>
        <w:rPr>
          <w:rFonts w:hint="default" w:ascii="Times New Roman" w:hAnsi="Times New Roman" w:eastAsia="楷体_GB2312" w:cs="Times New Roman"/>
          <w:sz w:val="32"/>
          <w:szCs w:val="32"/>
        </w:rPr>
      </w:pPr>
      <w:r>
        <w:rPr>
          <w:rFonts w:hint="eastAsia" w:eastAsia="楷体_GB2312" w:cs="Times New Roman"/>
          <w:sz w:val="32"/>
          <w:szCs w:val="32"/>
          <w:lang w:val="en-US" w:eastAsia="zh-CN"/>
        </w:rPr>
        <w:t xml:space="preserve">   </w:t>
      </w:r>
      <w:r>
        <w:rPr>
          <w:rFonts w:hint="default" w:ascii="Times New Roman" w:hAnsi="Times New Roman" w:eastAsia="楷体_GB2312" w:cs="Times New Roman"/>
          <w:sz w:val="32"/>
          <w:szCs w:val="32"/>
        </w:rPr>
        <w:t>（一）机构设置情况</w:t>
      </w:r>
    </w:p>
    <w:p>
      <w:pPr>
        <w:pStyle w:val="9"/>
        <w:widowControl/>
        <w:spacing w:line="600" w:lineRule="exact"/>
        <w:rPr>
          <w:rFonts w:hint="default" w:ascii="Times New Roman" w:hAnsi="Times New Roman" w:eastAsia="楷体_GB2312" w:cs="Times New Roman"/>
          <w:sz w:val="32"/>
          <w:szCs w:val="32"/>
        </w:rPr>
      </w:pPr>
      <w:r>
        <w:rPr>
          <w:rFonts w:hint="eastAsia" w:ascii="仿宋" w:hAnsi="仿宋" w:eastAsia="仿宋" w:cs="仿宋"/>
          <w:color w:val="000000"/>
          <w:sz w:val="32"/>
          <w:szCs w:val="32"/>
        </w:rPr>
        <w:t>我局内设股室13个：办公室、固定资产投资股、农村经济股、工交能源股、资源节约环境保护股、现代服务业股、 社会发展股、价格调控股、收费股、地区股、财务股、行政审批股，人事股；下设机构</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个：重点办、招标办、价格认证中心、价格成本监测中心、信用信息中心和电力执法大队</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粮食执法大队和人防信息保障中心</w:t>
      </w:r>
      <w:r>
        <w:rPr>
          <w:rFonts w:hint="eastAsia" w:ascii="仿宋" w:hAnsi="仿宋" w:eastAsia="仿宋" w:cs="仿宋"/>
          <w:color w:val="000000"/>
          <w:sz w:val="32"/>
          <w:szCs w:val="32"/>
        </w:rPr>
        <w:t>。</w:t>
      </w:r>
    </w:p>
    <w:p>
      <w:pPr>
        <w:pStyle w:val="9"/>
        <w:widowControl/>
        <w:spacing w:line="600" w:lineRule="exact"/>
        <w:ind w:left="0" w:leftChars="0" w:firstLine="0" w:firstLineChars="0"/>
        <w:rPr>
          <w:rFonts w:hint="default" w:ascii="Times New Roman" w:hAnsi="Times New Roman" w:eastAsia="楷体_GB2312" w:cs="Times New Roman"/>
          <w:sz w:val="32"/>
          <w:szCs w:val="32"/>
        </w:rPr>
      </w:pPr>
      <w:r>
        <w:rPr>
          <w:rFonts w:hint="eastAsia" w:eastAsia="楷体_GB2312" w:cs="Times New Roman"/>
          <w:sz w:val="32"/>
          <w:szCs w:val="32"/>
          <w:lang w:val="en-US" w:eastAsia="zh-CN"/>
        </w:rPr>
        <w:t xml:space="preserve">   </w:t>
      </w:r>
      <w:r>
        <w:rPr>
          <w:rFonts w:hint="default" w:ascii="Times New Roman" w:hAnsi="Times New Roman" w:eastAsia="楷体_GB2312" w:cs="Times New Roman"/>
          <w:sz w:val="32"/>
          <w:szCs w:val="32"/>
        </w:rPr>
        <w:t>（二）人员编制情况</w:t>
      </w:r>
    </w:p>
    <w:p>
      <w:pPr>
        <w:pStyle w:val="9"/>
        <w:widowControl/>
        <w:spacing w:line="600" w:lineRule="exact"/>
        <w:ind w:left="0" w:leftChars="0" w:firstLine="0" w:firstLineChars="0"/>
        <w:rPr>
          <w:rFonts w:hint="default" w:ascii="Times New Roman" w:hAnsi="Times New Roman" w:eastAsia="黑体" w:cs="Times New Roman"/>
          <w:sz w:val="32"/>
          <w:szCs w:val="32"/>
        </w:rPr>
      </w:pPr>
      <w:r>
        <w:rPr>
          <w:rFonts w:hint="eastAsia" w:ascii="仿宋" w:hAnsi="仿宋" w:eastAsia="仿宋" w:cs="仿宋"/>
          <w:color w:val="000000"/>
          <w:sz w:val="32"/>
          <w:szCs w:val="32"/>
          <w:lang w:val="en-US" w:eastAsia="zh-CN"/>
        </w:rPr>
        <w:t>2023年末，</w:t>
      </w:r>
      <w:r>
        <w:rPr>
          <w:rFonts w:hint="eastAsia" w:ascii="仿宋" w:hAnsi="仿宋" w:eastAsia="仿宋" w:cs="仿宋"/>
          <w:color w:val="000000"/>
          <w:sz w:val="32"/>
          <w:szCs w:val="32"/>
        </w:rPr>
        <w:t>我局共有人员编制</w:t>
      </w:r>
      <w:r>
        <w:rPr>
          <w:rFonts w:hint="eastAsia" w:ascii="仿宋" w:hAnsi="仿宋" w:eastAsia="仿宋" w:cs="仿宋"/>
          <w:color w:val="000000"/>
          <w:sz w:val="32"/>
          <w:szCs w:val="32"/>
          <w:lang w:val="en-US" w:eastAsia="zh-CN"/>
        </w:rPr>
        <w:t>69</w:t>
      </w:r>
      <w:r>
        <w:rPr>
          <w:rFonts w:hint="eastAsia" w:ascii="仿宋" w:hAnsi="仿宋" w:eastAsia="仿宋" w:cs="仿宋"/>
          <w:color w:val="000000"/>
          <w:sz w:val="32"/>
          <w:szCs w:val="32"/>
        </w:rPr>
        <w:t>人。其中：行政编制2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人，事业编制</w:t>
      </w:r>
      <w:r>
        <w:rPr>
          <w:rFonts w:hint="eastAsia" w:ascii="仿宋" w:hAnsi="仿宋" w:eastAsia="仿宋" w:cs="仿宋"/>
          <w:color w:val="000000"/>
          <w:sz w:val="32"/>
          <w:szCs w:val="32"/>
          <w:lang w:val="en-US" w:eastAsia="zh-CN"/>
        </w:rPr>
        <w:t>47</w:t>
      </w:r>
      <w:r>
        <w:rPr>
          <w:rFonts w:hint="eastAsia" w:ascii="仿宋" w:hAnsi="仿宋" w:eastAsia="仿宋" w:cs="仿宋"/>
          <w:color w:val="000000"/>
          <w:sz w:val="32"/>
          <w:szCs w:val="32"/>
        </w:rPr>
        <w:t>人。年末实有人数</w:t>
      </w:r>
      <w:r>
        <w:rPr>
          <w:rFonts w:hint="eastAsia" w:ascii="仿宋" w:hAnsi="仿宋" w:eastAsia="仿宋" w:cs="仿宋"/>
          <w:color w:val="000000"/>
          <w:sz w:val="32"/>
          <w:szCs w:val="32"/>
          <w:lang w:val="en-US" w:eastAsia="zh-CN"/>
        </w:rPr>
        <w:t>180</w:t>
      </w:r>
      <w:r>
        <w:rPr>
          <w:rFonts w:hint="eastAsia" w:ascii="仿宋" w:hAnsi="仿宋" w:eastAsia="仿宋" w:cs="仿宋"/>
          <w:color w:val="000000"/>
          <w:sz w:val="32"/>
          <w:szCs w:val="32"/>
        </w:rPr>
        <w:t>人，其中：在职</w:t>
      </w:r>
      <w:r>
        <w:rPr>
          <w:rFonts w:hint="eastAsia" w:ascii="仿宋" w:hAnsi="仿宋" w:eastAsia="仿宋" w:cs="仿宋"/>
          <w:color w:val="000000"/>
          <w:sz w:val="32"/>
          <w:szCs w:val="32"/>
          <w:lang w:val="en-US" w:eastAsia="zh-CN"/>
        </w:rPr>
        <w:t>69</w:t>
      </w:r>
      <w:r>
        <w:rPr>
          <w:rFonts w:hint="eastAsia" w:ascii="仿宋" w:hAnsi="仿宋" w:eastAsia="仿宋" w:cs="仿宋"/>
          <w:color w:val="000000"/>
          <w:sz w:val="32"/>
          <w:szCs w:val="32"/>
        </w:rPr>
        <w:t>人，离退休</w:t>
      </w:r>
      <w:r>
        <w:rPr>
          <w:rFonts w:hint="eastAsia" w:ascii="仿宋" w:hAnsi="仿宋" w:eastAsia="仿宋" w:cs="仿宋"/>
          <w:color w:val="000000"/>
          <w:sz w:val="32"/>
          <w:szCs w:val="32"/>
          <w:lang w:val="en-US" w:eastAsia="zh-CN"/>
        </w:rPr>
        <w:t>111</w:t>
      </w:r>
      <w:r>
        <w:rPr>
          <w:rFonts w:hint="eastAsia" w:ascii="仿宋" w:hAnsi="仿宋" w:eastAsia="仿宋" w:cs="仿宋"/>
          <w:color w:val="000000"/>
          <w:sz w:val="32"/>
          <w:szCs w:val="32"/>
        </w:rPr>
        <w:t>人。</w:t>
      </w:r>
    </w:p>
    <w:p>
      <w:pPr>
        <w:pStyle w:val="9"/>
        <w:widowControl/>
        <w:spacing w:line="600" w:lineRule="exact"/>
        <w:ind w:left="0" w:leftChars="0" w:firstLine="0" w:firstLineChars="0"/>
        <w:rPr>
          <w:rFonts w:hint="default" w:ascii="Times New Roman" w:hAnsi="Times New Roman" w:eastAsia="黑体" w:cs="Times New Roman"/>
          <w:sz w:val="32"/>
          <w:szCs w:val="32"/>
        </w:rPr>
      </w:pPr>
      <w:r>
        <w:rPr>
          <w:rFonts w:hint="eastAsia" w:eastAsia="黑体" w:cs="Times New Roman"/>
          <w:sz w:val="32"/>
          <w:szCs w:val="32"/>
          <w:lang w:val="en-US" w:eastAsia="zh-CN"/>
        </w:rPr>
        <w:t xml:space="preserve">    </w:t>
      </w:r>
      <w:r>
        <w:rPr>
          <w:rFonts w:hint="default" w:ascii="Times New Roman" w:hAnsi="Times New Roman" w:eastAsia="黑体" w:cs="Times New Roman"/>
          <w:sz w:val="32"/>
          <w:szCs w:val="32"/>
        </w:rPr>
        <w:t>二、预算支出情况</w:t>
      </w:r>
    </w:p>
    <w:p>
      <w:pPr>
        <w:pStyle w:val="9"/>
        <w:widowControl/>
        <w:spacing w:line="600" w:lineRule="exact"/>
        <w:ind w:left="0" w:leftChars="0" w:firstLine="0" w:firstLineChars="0"/>
        <w:rPr>
          <w:rFonts w:hint="default" w:ascii="Times New Roman" w:hAnsi="Times New Roman" w:eastAsia="楷体_GB2312" w:cs="Times New Roman"/>
          <w:sz w:val="32"/>
          <w:szCs w:val="32"/>
        </w:rPr>
      </w:pPr>
      <w:r>
        <w:rPr>
          <w:rFonts w:hint="eastAsia" w:eastAsia="楷体_GB2312" w:cs="Times New Roman"/>
          <w:sz w:val="32"/>
          <w:szCs w:val="32"/>
          <w:lang w:val="en-US" w:eastAsia="zh-CN"/>
        </w:rPr>
        <w:t xml:space="preserve">   </w:t>
      </w:r>
      <w:r>
        <w:rPr>
          <w:rFonts w:hint="default" w:ascii="Times New Roman" w:hAnsi="Times New Roman" w:eastAsia="楷体_GB2312" w:cs="Times New Roman"/>
          <w:sz w:val="32"/>
          <w:szCs w:val="32"/>
        </w:rPr>
        <w:t>（一）</w:t>
      </w:r>
      <w:r>
        <w:rPr>
          <w:rFonts w:hint="eastAsia" w:eastAsia="楷体_GB2312" w:cs="Times New Roman"/>
          <w:sz w:val="32"/>
          <w:szCs w:val="32"/>
          <w:lang w:eastAsia="zh-CN"/>
        </w:rPr>
        <w:t>部门</w:t>
      </w:r>
      <w:r>
        <w:rPr>
          <w:rFonts w:hint="default" w:ascii="Times New Roman" w:hAnsi="Times New Roman" w:eastAsia="楷体_GB2312" w:cs="Times New Roman"/>
          <w:sz w:val="32"/>
          <w:szCs w:val="32"/>
        </w:rPr>
        <w:t>预决算情况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1.部门预算情况</w:t>
      </w:r>
    </w:p>
    <w:p>
      <w:pPr>
        <w:spacing w:line="600" w:lineRule="exact"/>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2023年年初预算安排收入</w:t>
      </w:r>
      <w:r>
        <w:rPr>
          <w:rFonts w:hint="eastAsia" w:ascii="仿宋" w:hAnsi="仿宋" w:eastAsia="仿宋" w:cs="仿宋"/>
          <w:sz w:val="32"/>
          <w:szCs w:val="32"/>
          <w:lang w:val="en-US" w:eastAsia="zh-CN"/>
        </w:rPr>
        <w:t>2170.42</w:t>
      </w:r>
      <w:r>
        <w:rPr>
          <w:rFonts w:hint="default" w:ascii="Times New Roman" w:hAnsi="Times New Roman" w:eastAsia="仿宋_GB2312" w:cs="Times New Roman"/>
          <w:sz w:val="32"/>
          <w:szCs w:val="32"/>
          <w:lang w:eastAsia="zh-CN"/>
        </w:rPr>
        <w:t>万元，其中一般公共财政拨款</w:t>
      </w:r>
      <w:r>
        <w:rPr>
          <w:rFonts w:hint="eastAsia" w:ascii="Times New Roman" w:hAnsi="Times New Roman" w:eastAsia="仿宋_GB2312" w:cs="Times New Roman"/>
          <w:sz w:val="32"/>
          <w:szCs w:val="32"/>
          <w:lang w:val="en-US" w:eastAsia="zh-CN"/>
        </w:rPr>
        <w:t>1060.42</w:t>
      </w:r>
      <w:r>
        <w:rPr>
          <w:rFonts w:hint="default" w:ascii="Times New Roman" w:hAnsi="Times New Roman" w:eastAsia="仿宋_GB2312" w:cs="Times New Roman"/>
          <w:sz w:val="32"/>
          <w:szCs w:val="32"/>
          <w:lang w:eastAsia="zh-CN"/>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政府性基金预算财政拨款1010万元</w:t>
      </w:r>
      <w:r>
        <w:rPr>
          <w:rFonts w:hint="default" w:ascii="Times New Roman" w:hAnsi="Times New Roman" w:eastAsia="仿宋_GB2312" w:cs="Times New Roman"/>
          <w:sz w:val="32"/>
          <w:szCs w:val="32"/>
          <w:lang w:eastAsia="zh-CN"/>
        </w:rPr>
        <w:t>；2023年年初预算安排支出</w:t>
      </w:r>
      <w:r>
        <w:rPr>
          <w:rFonts w:hint="eastAsia" w:ascii="Times New Roman" w:hAnsi="Times New Roman" w:eastAsia="仿宋_GB2312" w:cs="Times New Roman"/>
          <w:sz w:val="32"/>
          <w:szCs w:val="32"/>
          <w:lang w:val="en-US" w:eastAsia="zh-CN"/>
        </w:rPr>
        <w:t>2170.42</w:t>
      </w:r>
      <w:r>
        <w:rPr>
          <w:rFonts w:hint="default" w:ascii="Times New Roman" w:hAnsi="Times New Roman" w:eastAsia="仿宋_GB2312" w:cs="Times New Roman"/>
          <w:sz w:val="32"/>
          <w:szCs w:val="32"/>
          <w:lang w:eastAsia="zh-CN"/>
        </w:rPr>
        <w:t>万元，其中：基本支出</w:t>
      </w:r>
      <w:r>
        <w:rPr>
          <w:rFonts w:hint="eastAsia" w:ascii="Times New Roman" w:hAnsi="Times New Roman" w:eastAsia="仿宋_GB2312" w:cs="Times New Roman"/>
          <w:sz w:val="32"/>
          <w:szCs w:val="32"/>
          <w:lang w:val="en-US" w:eastAsia="zh-CN"/>
        </w:rPr>
        <w:t>556.82</w:t>
      </w:r>
      <w:r>
        <w:rPr>
          <w:rFonts w:hint="default" w:ascii="Times New Roman" w:hAnsi="Times New Roman" w:eastAsia="仿宋_GB2312" w:cs="Times New Roman"/>
          <w:sz w:val="32"/>
          <w:szCs w:val="32"/>
          <w:lang w:eastAsia="zh-CN"/>
        </w:rPr>
        <w:t>万元，项目支出</w:t>
      </w:r>
      <w:r>
        <w:rPr>
          <w:rFonts w:hint="eastAsia" w:ascii="Times New Roman" w:hAnsi="Times New Roman" w:eastAsia="仿宋_GB2312" w:cs="Times New Roman"/>
          <w:sz w:val="32"/>
          <w:szCs w:val="32"/>
          <w:lang w:val="en-US" w:eastAsia="zh-CN"/>
        </w:rPr>
        <w:t>1613.6</w:t>
      </w:r>
      <w:r>
        <w:rPr>
          <w:rFonts w:hint="default" w:ascii="Times New Roman" w:hAnsi="Times New Roman" w:eastAsia="仿宋_GB2312" w:cs="Times New Roman"/>
          <w:sz w:val="32"/>
          <w:szCs w:val="32"/>
          <w:lang w:eastAsia="zh-CN"/>
        </w:rPr>
        <w:t>万元。</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2.部门决算情况（含年中预算追加情况）</w:t>
      </w:r>
    </w:p>
    <w:p>
      <w:pPr>
        <w:pStyle w:val="4"/>
        <w:keepNext w:val="0"/>
        <w:keepLines w:val="0"/>
        <w:pageBreakBefore w:val="0"/>
        <w:kinsoku/>
        <w:wordWrap/>
        <w:overflowPunct/>
        <w:topLinePunct w:val="0"/>
        <w:autoSpaceDN/>
        <w:bidi w:val="0"/>
        <w:spacing w:after="0" w:line="550" w:lineRule="exact"/>
        <w:ind w:right="0" w:rightChars="0" w:firstLine="320" w:firstLineChars="100"/>
        <w:jc w:val="both"/>
        <w:rPr>
          <w:rFonts w:eastAsia="楷体_GB2312"/>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2023年决算总收入</w:t>
      </w:r>
      <w:r>
        <w:rPr>
          <w:rFonts w:hint="eastAsia" w:ascii="Times New Roman" w:hAnsi="Times New Roman" w:eastAsia="仿宋_GB2312" w:cs="Times New Roman"/>
          <w:sz w:val="32"/>
          <w:szCs w:val="32"/>
          <w:lang w:val="en-US" w:eastAsia="zh-CN"/>
        </w:rPr>
        <w:t>2115.36</w:t>
      </w:r>
      <w:r>
        <w:rPr>
          <w:rFonts w:hint="default" w:ascii="Times New Roman" w:hAnsi="Times New Roman" w:eastAsia="仿宋_GB2312" w:cs="Times New Roman"/>
          <w:sz w:val="32"/>
          <w:szCs w:val="32"/>
          <w:lang w:eastAsia="zh-CN"/>
        </w:rPr>
        <w:t>万元，较预算</w:t>
      </w:r>
      <w:r>
        <w:rPr>
          <w:rFonts w:hint="eastAsia" w:ascii="Times New Roman" w:hAnsi="Times New Roman" w:eastAsia="仿宋_GB2312" w:cs="Times New Roman"/>
          <w:sz w:val="32"/>
          <w:szCs w:val="32"/>
          <w:lang w:val="en-US" w:eastAsia="zh-CN"/>
        </w:rPr>
        <w:t>减少55.06</w:t>
      </w:r>
      <w:r>
        <w:rPr>
          <w:rFonts w:hint="default" w:ascii="Times New Roman" w:hAnsi="Times New Roman" w:eastAsia="仿宋_GB2312" w:cs="Times New Roman"/>
          <w:sz w:val="32"/>
          <w:szCs w:val="32"/>
          <w:lang w:eastAsia="zh-CN"/>
        </w:rPr>
        <w:t>万元，总支出</w:t>
      </w:r>
      <w:r>
        <w:rPr>
          <w:rFonts w:hint="eastAsia" w:ascii="Times New Roman" w:hAnsi="Times New Roman" w:eastAsia="仿宋_GB2312" w:cs="Times New Roman"/>
          <w:sz w:val="32"/>
          <w:szCs w:val="32"/>
          <w:lang w:val="en-US" w:eastAsia="zh-CN"/>
        </w:rPr>
        <w:t>2115.36</w:t>
      </w:r>
      <w:r>
        <w:rPr>
          <w:rFonts w:hint="default" w:ascii="Times New Roman" w:hAnsi="Times New Roman" w:eastAsia="仿宋_GB2312" w:cs="Times New Roman"/>
          <w:sz w:val="32"/>
          <w:szCs w:val="32"/>
          <w:lang w:eastAsia="zh-CN"/>
        </w:rPr>
        <w:t>万元，其中：基本支出</w:t>
      </w:r>
      <w:r>
        <w:rPr>
          <w:rFonts w:hint="eastAsia" w:ascii="仿宋" w:hAnsi="仿宋" w:eastAsia="仿宋" w:cs="仿宋"/>
          <w:sz w:val="32"/>
          <w:szCs w:val="32"/>
          <w:lang w:val="en-US" w:eastAsia="zh-CN"/>
        </w:rPr>
        <w:t>673.83</w:t>
      </w:r>
      <w:r>
        <w:rPr>
          <w:rFonts w:hint="default" w:ascii="Times New Roman" w:hAnsi="Times New Roman" w:eastAsia="仿宋_GB2312" w:cs="Times New Roman"/>
          <w:sz w:val="32"/>
          <w:szCs w:val="32"/>
          <w:lang w:eastAsia="zh-CN"/>
        </w:rPr>
        <w:t>万元，占总支出的</w:t>
      </w:r>
      <w:r>
        <w:rPr>
          <w:rFonts w:hint="eastAsia" w:ascii="Times New Roman" w:hAnsi="Times New Roman" w:eastAsia="仿宋_GB2312" w:cs="Times New Roman"/>
          <w:sz w:val="32"/>
          <w:szCs w:val="32"/>
          <w:lang w:val="en-US" w:eastAsia="zh-CN"/>
        </w:rPr>
        <w:t>31.85</w:t>
      </w:r>
      <w:r>
        <w:rPr>
          <w:rFonts w:hint="default" w:ascii="Times New Roman" w:hAnsi="Times New Roman" w:eastAsia="仿宋_GB2312" w:cs="Times New Roman"/>
          <w:sz w:val="32"/>
          <w:szCs w:val="32"/>
          <w:lang w:eastAsia="zh-CN"/>
        </w:rPr>
        <w:t>％；项目支出</w:t>
      </w:r>
      <w:r>
        <w:rPr>
          <w:rFonts w:hint="eastAsia" w:ascii="仿宋" w:hAnsi="仿宋" w:eastAsia="仿宋" w:cs="仿宋"/>
          <w:sz w:val="32"/>
          <w:szCs w:val="32"/>
          <w:lang w:val="en-US" w:eastAsia="zh-CN"/>
        </w:rPr>
        <w:t>1441.53</w:t>
      </w:r>
      <w:r>
        <w:rPr>
          <w:rFonts w:hint="default" w:ascii="Times New Roman" w:hAnsi="Times New Roman" w:eastAsia="仿宋_GB2312" w:cs="Times New Roman"/>
          <w:sz w:val="32"/>
          <w:szCs w:val="32"/>
          <w:lang w:eastAsia="zh-CN"/>
        </w:rPr>
        <w:t>万元，占总支出的</w:t>
      </w:r>
      <w:r>
        <w:rPr>
          <w:rFonts w:hint="eastAsia" w:ascii="Times New Roman" w:hAnsi="Times New Roman" w:eastAsia="仿宋_GB2312" w:cs="Times New Roman"/>
          <w:sz w:val="32"/>
          <w:szCs w:val="32"/>
          <w:lang w:val="en-US" w:eastAsia="zh-CN"/>
        </w:rPr>
        <w:t>68.15</w:t>
      </w:r>
      <w:r>
        <w:rPr>
          <w:rFonts w:hint="default" w:ascii="Times New Roman" w:hAnsi="Times New Roman" w:eastAsia="仿宋_GB2312" w:cs="Times New Roman"/>
          <w:sz w:val="32"/>
          <w:szCs w:val="32"/>
          <w:lang w:eastAsia="zh-CN"/>
        </w:rPr>
        <w:t>％。差异产生的主要原因是</w:t>
      </w:r>
      <w:r>
        <w:rPr>
          <w:rFonts w:hint="eastAsia" w:ascii="仿宋" w:hAnsi="仿宋" w:eastAsia="仿宋" w:cs="仿宋"/>
          <w:sz w:val="32"/>
          <w:szCs w:val="32"/>
        </w:rPr>
        <w:t>年中调增人员经费</w:t>
      </w:r>
      <w:r>
        <w:rPr>
          <w:rFonts w:hint="eastAsia" w:ascii="仿宋" w:hAnsi="仿宋" w:eastAsia="仿宋" w:cs="仿宋"/>
          <w:sz w:val="32"/>
          <w:szCs w:val="32"/>
          <w:lang w:val="en-US" w:eastAsia="zh-CN"/>
        </w:rPr>
        <w:t>121.12</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核减公用经费</w:t>
      </w:r>
      <w:r>
        <w:rPr>
          <w:rFonts w:hint="eastAsia" w:ascii="仿宋" w:hAnsi="仿宋" w:eastAsia="仿宋" w:cs="仿宋"/>
          <w:sz w:val="32"/>
          <w:szCs w:val="32"/>
          <w:lang w:val="en-US" w:eastAsia="zh-CN"/>
        </w:rPr>
        <w:t>4.12</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项目经费</w:t>
      </w:r>
      <w:r>
        <w:rPr>
          <w:rFonts w:hint="eastAsia" w:ascii="仿宋" w:hAnsi="仿宋" w:eastAsia="仿宋" w:cs="仿宋"/>
          <w:sz w:val="32"/>
          <w:szCs w:val="32"/>
          <w:lang w:val="en-US" w:eastAsia="zh-CN"/>
        </w:rPr>
        <w:t>172.07</w:t>
      </w:r>
      <w:r>
        <w:rPr>
          <w:rFonts w:hint="eastAsia" w:ascii="仿宋" w:hAnsi="仿宋" w:eastAsia="仿宋" w:cs="仿宋"/>
          <w:sz w:val="32"/>
          <w:szCs w:val="32"/>
        </w:rPr>
        <w:t>万元。</w:t>
      </w:r>
    </w:p>
    <w:p>
      <w:pPr>
        <w:spacing w:line="600" w:lineRule="exact"/>
        <w:ind w:firstLine="640" w:firstLineChars="200"/>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（二）部门预算执行情况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经费执行情况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经费预算数</w:t>
      </w:r>
      <w:r>
        <w:rPr>
          <w:rFonts w:hint="eastAsia" w:ascii="Times New Roman" w:hAnsi="Times New Roman" w:eastAsia="仿宋_GB2312" w:cs="Times New Roman"/>
          <w:sz w:val="32"/>
          <w:szCs w:val="32"/>
          <w:lang w:val="en-US" w:eastAsia="zh-CN"/>
        </w:rPr>
        <w:t>7.24</w:t>
      </w:r>
      <w:r>
        <w:rPr>
          <w:rFonts w:hint="default" w:ascii="Times New Roman" w:hAnsi="Times New Roman" w:eastAsia="仿宋_GB2312" w:cs="Times New Roman"/>
          <w:sz w:val="32"/>
          <w:szCs w:val="32"/>
          <w:lang w:eastAsia="zh-CN"/>
        </w:rPr>
        <w:t>万元，其中：因公出国（境）费</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万元，公务用车购置及运行维护费</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万元，公务接待费</w:t>
      </w:r>
      <w:r>
        <w:rPr>
          <w:rFonts w:hint="eastAsia" w:ascii="Times New Roman" w:hAnsi="Times New Roman" w:eastAsia="仿宋_GB2312" w:cs="Times New Roman"/>
          <w:sz w:val="32"/>
          <w:szCs w:val="32"/>
          <w:lang w:val="en-US" w:eastAsia="zh-CN"/>
        </w:rPr>
        <w:t>7.24</w:t>
      </w:r>
      <w:r>
        <w:rPr>
          <w:rFonts w:hint="default" w:ascii="Times New Roman" w:hAnsi="Times New Roman" w:eastAsia="仿宋_GB2312" w:cs="Times New Roman"/>
          <w:sz w:val="32"/>
          <w:szCs w:val="32"/>
          <w:lang w:eastAsia="zh-CN"/>
        </w:rPr>
        <w:t>万元。“三公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经费决算数</w:t>
      </w:r>
      <w:r>
        <w:rPr>
          <w:rFonts w:hint="eastAsia" w:ascii="Times New Roman" w:hAnsi="Times New Roman" w:eastAsia="仿宋_GB2312" w:cs="Times New Roman"/>
          <w:sz w:val="32"/>
          <w:szCs w:val="32"/>
          <w:lang w:val="en-US" w:eastAsia="zh-CN"/>
        </w:rPr>
        <w:t>6.75</w:t>
      </w:r>
      <w:r>
        <w:rPr>
          <w:rFonts w:hint="default" w:ascii="Times New Roman" w:hAnsi="Times New Roman" w:eastAsia="仿宋_GB2312" w:cs="Times New Roman"/>
          <w:sz w:val="32"/>
          <w:szCs w:val="32"/>
          <w:lang w:eastAsia="zh-CN"/>
        </w:rPr>
        <w:t>元，其中：因公出国（境）费</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万元，公务用车运行维护费</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万元，公务接待费</w:t>
      </w:r>
      <w:r>
        <w:rPr>
          <w:rFonts w:hint="eastAsia" w:ascii="Times New Roman" w:hAnsi="Times New Roman" w:eastAsia="仿宋_GB2312" w:cs="Times New Roman"/>
          <w:sz w:val="32"/>
          <w:szCs w:val="32"/>
          <w:lang w:val="en-US" w:eastAsia="zh-CN"/>
        </w:rPr>
        <w:t>6.75</w:t>
      </w:r>
      <w:r>
        <w:rPr>
          <w:rFonts w:hint="default" w:ascii="Times New Roman" w:hAnsi="Times New Roman" w:eastAsia="仿宋_GB2312" w:cs="Times New Roman"/>
          <w:sz w:val="32"/>
          <w:szCs w:val="32"/>
          <w:lang w:eastAsia="zh-CN"/>
        </w:rPr>
        <w:t>万元。</w:t>
      </w:r>
    </w:p>
    <w:p>
      <w:pPr>
        <w:spacing w:line="60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.政府采购执行情况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2023年度政府采购支出</w:t>
      </w:r>
      <w:r>
        <w:rPr>
          <w:rFonts w:hint="eastAsia" w:ascii="Times New Roman" w:hAnsi="Times New Roman" w:eastAsia="仿宋_GB2312" w:cs="Times New Roman"/>
          <w:sz w:val="32"/>
          <w:szCs w:val="32"/>
          <w:lang w:val="en-US" w:eastAsia="zh-CN"/>
        </w:rPr>
        <w:t>180</w:t>
      </w:r>
      <w:r>
        <w:rPr>
          <w:rFonts w:hint="default" w:ascii="Times New Roman" w:hAnsi="Times New Roman" w:eastAsia="仿宋_GB2312" w:cs="Times New Roman"/>
          <w:sz w:val="32"/>
          <w:szCs w:val="32"/>
          <w:lang w:eastAsia="zh-CN"/>
        </w:rPr>
        <w:t>万元，其中：货物</w:t>
      </w:r>
      <w:r>
        <w:rPr>
          <w:rFonts w:hint="eastAsia"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lang w:eastAsia="zh-CN"/>
        </w:rPr>
        <w:t>元，工程</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万元，服务</w:t>
      </w:r>
      <w:r>
        <w:rPr>
          <w:rFonts w:hint="eastAsia" w:ascii="Times New Roman" w:hAnsi="Times New Roman" w:eastAsia="仿宋_GB2312" w:cs="Times New Roman"/>
          <w:sz w:val="32"/>
          <w:szCs w:val="32"/>
          <w:lang w:val="en-US" w:eastAsia="zh-CN"/>
        </w:rPr>
        <w:t>130</w:t>
      </w:r>
      <w:r>
        <w:rPr>
          <w:rFonts w:hint="default" w:ascii="Times New Roman" w:hAnsi="Times New Roman" w:eastAsia="仿宋_GB2312" w:cs="Times New Roman"/>
          <w:sz w:val="32"/>
          <w:szCs w:val="32"/>
          <w:lang w:eastAsia="zh-CN"/>
        </w:rPr>
        <w:t>万元。</w:t>
      </w:r>
    </w:p>
    <w:p>
      <w:pPr>
        <w:spacing w:line="60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.资产管理情况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2023年年末资产总额</w:t>
      </w:r>
      <w:r>
        <w:rPr>
          <w:rFonts w:hint="eastAsia" w:ascii="Times New Roman" w:hAnsi="Times New Roman" w:eastAsia="仿宋_GB2312" w:cs="Times New Roman"/>
          <w:sz w:val="32"/>
          <w:szCs w:val="32"/>
          <w:lang w:val="en-US" w:eastAsia="zh-CN"/>
        </w:rPr>
        <w:t>474.89</w:t>
      </w:r>
      <w:r>
        <w:rPr>
          <w:rFonts w:hint="default" w:ascii="Times New Roman" w:hAnsi="Times New Roman" w:eastAsia="仿宋_GB2312" w:cs="Times New Roman"/>
          <w:sz w:val="32"/>
          <w:szCs w:val="32"/>
          <w:lang w:eastAsia="zh-CN"/>
        </w:rPr>
        <w:t>万元，负债总额</w:t>
      </w:r>
      <w:r>
        <w:rPr>
          <w:rFonts w:hint="eastAsia" w:ascii="Times New Roman" w:hAnsi="Times New Roman" w:eastAsia="仿宋_GB2312" w:cs="Times New Roman"/>
          <w:sz w:val="32"/>
          <w:szCs w:val="32"/>
          <w:lang w:val="en-US" w:eastAsia="zh-CN"/>
        </w:rPr>
        <w:t>363</w:t>
      </w:r>
      <w:r>
        <w:rPr>
          <w:rFonts w:hint="default" w:ascii="Times New Roman" w:hAnsi="Times New Roman" w:eastAsia="仿宋_GB2312" w:cs="Times New Roman"/>
          <w:sz w:val="32"/>
          <w:szCs w:val="32"/>
          <w:lang w:eastAsia="zh-CN"/>
        </w:rPr>
        <w:t>万元，净资产</w:t>
      </w:r>
      <w:r>
        <w:rPr>
          <w:rFonts w:hint="eastAsia" w:ascii="Times New Roman" w:hAnsi="Times New Roman" w:eastAsia="仿宋_GB2312" w:cs="Times New Roman"/>
          <w:sz w:val="32"/>
          <w:szCs w:val="32"/>
          <w:lang w:val="en-US" w:eastAsia="zh-CN"/>
        </w:rPr>
        <w:t>111.89</w:t>
      </w:r>
      <w:r>
        <w:rPr>
          <w:rFonts w:hint="default" w:ascii="Times New Roman" w:hAnsi="Times New Roman" w:eastAsia="仿宋_GB2312" w:cs="Times New Roman"/>
          <w:sz w:val="32"/>
          <w:szCs w:val="32"/>
          <w:lang w:eastAsia="zh-CN"/>
        </w:rPr>
        <w:t>万元。截至2023年12月31日，固定资产账面原值</w:t>
      </w:r>
      <w:r>
        <w:rPr>
          <w:rFonts w:hint="eastAsia" w:ascii="Times New Roman" w:hAnsi="Times New Roman" w:eastAsia="仿宋_GB2312" w:cs="Times New Roman"/>
          <w:sz w:val="32"/>
          <w:szCs w:val="32"/>
          <w:lang w:val="en-US" w:eastAsia="zh-CN"/>
        </w:rPr>
        <w:t>169.97</w:t>
      </w:r>
      <w:r>
        <w:rPr>
          <w:rFonts w:hint="default" w:ascii="Times New Roman" w:hAnsi="Times New Roman" w:eastAsia="仿宋_GB2312" w:cs="Times New Roman"/>
          <w:sz w:val="32"/>
          <w:szCs w:val="32"/>
          <w:lang w:eastAsia="zh-CN"/>
        </w:rPr>
        <w:t>万元，在用资产</w:t>
      </w:r>
      <w:r>
        <w:rPr>
          <w:rFonts w:hint="eastAsia" w:ascii="Times New Roman" w:hAnsi="Times New Roman" w:eastAsia="仿宋_GB2312" w:cs="Times New Roman"/>
          <w:sz w:val="32"/>
          <w:szCs w:val="32"/>
          <w:lang w:val="en-US" w:eastAsia="zh-CN"/>
        </w:rPr>
        <w:t>169.97</w:t>
      </w:r>
      <w:r>
        <w:rPr>
          <w:rFonts w:hint="default" w:ascii="Times New Roman" w:hAnsi="Times New Roman" w:eastAsia="仿宋_GB2312" w:cs="Times New Roman"/>
          <w:sz w:val="32"/>
          <w:szCs w:val="32"/>
          <w:lang w:eastAsia="zh-CN"/>
        </w:rPr>
        <w:t>万元，资产使用率</w:t>
      </w:r>
      <w:r>
        <w:rPr>
          <w:rFonts w:hint="eastAsia"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eastAsia="zh-CN"/>
        </w:rPr>
        <w:t>%。</w:t>
      </w:r>
    </w:p>
    <w:p>
      <w:pPr>
        <w:widowControl/>
        <w:spacing w:line="600" w:lineRule="exact"/>
        <w:ind w:firstLine="645"/>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三、部门整体支出绩效情况</w:t>
      </w:r>
      <w:bookmarkStart w:id="0" w:name="_GoBack"/>
      <w:bookmarkEnd w:id="0"/>
    </w:p>
    <w:p>
      <w:pPr>
        <w:widowControl/>
        <w:spacing w:line="600" w:lineRule="exact"/>
        <w:ind w:firstLine="645"/>
        <w:jc w:val="left"/>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（一）综合评价结论。</w:t>
      </w:r>
    </w:p>
    <w:p>
      <w:pPr>
        <w:keepNext w:val="0"/>
        <w:keepLines w:val="0"/>
        <w:pageBreakBefore w:val="0"/>
        <w:kinsoku/>
        <w:wordWrap/>
        <w:overflowPunct/>
        <w:topLinePunct w:val="0"/>
        <w:autoSpaceDN/>
        <w:bidi w:val="0"/>
        <w:spacing w:after="0" w:line="550" w:lineRule="exact"/>
        <w:ind w:right="0" w:rightChars="0" w:firstLine="640" w:firstLineChars="200"/>
        <w:jc w:val="both"/>
        <w:rPr>
          <w:rFonts w:hint="default"/>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年部门整体支出绩效评价自查自评结果为优秀。拟通过衡阳县政府门户网向社会公开，接受社会监督。</w:t>
      </w:r>
    </w:p>
    <w:p>
      <w:pPr>
        <w:widowControl/>
        <w:numPr>
          <w:ilvl w:val="0"/>
          <w:numId w:val="1"/>
        </w:numPr>
        <w:spacing w:line="600" w:lineRule="exact"/>
        <w:ind w:firstLine="645"/>
        <w:jc w:val="left"/>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综合评价情况。</w:t>
      </w:r>
    </w:p>
    <w:p>
      <w:pPr>
        <w:pStyle w:val="4"/>
        <w:keepNext w:val="0"/>
        <w:keepLines w:val="0"/>
        <w:pageBreakBefore w:val="0"/>
        <w:kinsoku/>
        <w:wordWrap/>
        <w:overflowPunct/>
        <w:topLinePunct w:val="0"/>
        <w:autoSpaceDN/>
        <w:bidi w:val="0"/>
        <w:spacing w:after="0" w:line="550" w:lineRule="exact"/>
        <w:ind w:right="0" w:rightChars="0"/>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我局历来重视单位内部管理制度建设及监督，加强财务管理，强化财务监督，增强法纪观念，遵守规章制度。我们对各项资金的管理、经费收支审批均</w:t>
      </w:r>
      <w:r>
        <w:rPr>
          <w:rFonts w:hint="eastAsia" w:ascii="仿宋" w:hAnsi="仿宋" w:eastAsia="仿宋" w:cs="仿宋"/>
          <w:sz w:val="32"/>
          <w:szCs w:val="32"/>
          <w:lang w:val="en-US" w:eastAsia="zh-CN"/>
        </w:rPr>
        <w:t>有</w:t>
      </w:r>
      <w:r>
        <w:rPr>
          <w:rFonts w:hint="eastAsia" w:ascii="仿宋" w:hAnsi="仿宋" w:eastAsia="仿宋" w:cs="仿宋"/>
          <w:sz w:val="32"/>
          <w:szCs w:val="32"/>
        </w:rPr>
        <w:t>明确规定，各项经费支出实行严格审批把关。切实做好厉行节约工作，全面落实各项管理制度要求，努力降低行政运行成本。严格公务接待、差旅费、会议费和培训费等的审核审批程序，实行一事一审批、一事一结账，严格按年初计划和制度标准执行。</w:t>
      </w:r>
    </w:p>
    <w:p>
      <w:pPr>
        <w:pStyle w:val="3"/>
        <w:ind w:left="0" w:leftChars="0" w:firstLine="0" w:firstLineChars="0"/>
      </w:pPr>
      <w:r>
        <w:rPr>
          <w:rFonts w:hint="eastAsia" w:ascii="仿宋" w:hAnsi="仿宋" w:eastAsia="仿宋" w:cs="仿宋"/>
          <w:b/>
          <w:sz w:val="32"/>
          <w:szCs w:val="32"/>
          <w:lang w:val="en-US" w:eastAsia="zh-CN"/>
        </w:rPr>
        <w:t xml:space="preserve">    </w:t>
      </w:r>
      <w:r>
        <w:rPr>
          <w:rFonts w:hint="eastAsia" w:ascii="仿宋" w:hAnsi="仿宋" w:eastAsia="仿宋" w:cs="仿宋"/>
          <w:b w:val="0"/>
          <w:bCs/>
          <w:sz w:val="32"/>
          <w:szCs w:val="32"/>
          <w:lang w:val="en-US" w:eastAsia="zh-CN"/>
        </w:rPr>
        <w:t>根据</w:t>
      </w:r>
      <w:r>
        <w:rPr>
          <w:rFonts w:hint="eastAsia" w:ascii="仿宋" w:hAnsi="仿宋" w:eastAsia="仿宋" w:cs="仿宋"/>
          <w:sz w:val="32"/>
          <w:szCs w:val="32"/>
        </w:rPr>
        <w:t>国家《预算法》和《经费预算管理规定》，加强和完善预算管理的相关规定，202</w:t>
      </w:r>
      <w:r>
        <w:rPr>
          <w:rFonts w:hint="eastAsia" w:ascii="仿宋" w:hAnsi="仿宋" w:eastAsia="仿宋" w:cs="仿宋"/>
          <w:sz w:val="32"/>
          <w:szCs w:val="32"/>
          <w:lang w:val="en-US" w:eastAsia="zh-CN"/>
        </w:rPr>
        <w:t>3</w:t>
      </w:r>
      <w:r>
        <w:rPr>
          <w:rFonts w:hint="eastAsia" w:ascii="仿宋" w:hAnsi="仿宋" w:eastAsia="仿宋" w:cs="仿宋"/>
          <w:sz w:val="32"/>
          <w:szCs w:val="32"/>
        </w:rPr>
        <w:t>年度我局根据财政财务管理规定，进一步完善了财务管理制度，明确责权关系，确保经费预算体系的有序运行，使预算活动得到有效规范。在经费预算执行</w:t>
      </w:r>
      <w:r>
        <w:rPr>
          <w:rFonts w:hint="eastAsia" w:ascii="仿宋" w:hAnsi="仿宋" w:eastAsia="仿宋" w:cs="仿宋"/>
          <w:sz w:val="32"/>
          <w:szCs w:val="32"/>
          <w:lang w:val="en-US" w:eastAsia="zh-CN"/>
        </w:rPr>
        <w:t>范围内，</w:t>
      </w:r>
      <w:r>
        <w:rPr>
          <w:rFonts w:hint="eastAsia" w:ascii="仿宋" w:hAnsi="仿宋" w:eastAsia="仿宋" w:cs="仿宋"/>
          <w:sz w:val="32"/>
          <w:szCs w:val="32"/>
          <w:lang w:eastAsia="zh-CN"/>
        </w:rPr>
        <w:t>推进项目投资和建设、争项争资、粮食储备、价格管理等，</w:t>
      </w:r>
      <w:r>
        <w:rPr>
          <w:rFonts w:hint="eastAsia" w:ascii="仿宋" w:hAnsi="仿宋" w:eastAsia="仿宋" w:cs="仿宋"/>
          <w:sz w:val="32"/>
          <w:szCs w:val="32"/>
          <w:lang w:val="en-US" w:eastAsia="zh-CN"/>
        </w:rPr>
        <w:t>全局各项业务工作取得一定成绩</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after="0" w:line="550" w:lineRule="exact"/>
        <w:ind w:right="0" w:rightChars="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bCs/>
          <w:sz w:val="32"/>
          <w:szCs w:val="32"/>
          <w:lang w:val="en-US" w:eastAsia="zh-CN"/>
        </w:rPr>
        <w:t xml:space="preserve">    1、</w:t>
      </w:r>
      <w:r>
        <w:rPr>
          <w:rFonts w:hint="eastAsia" w:ascii="楷体" w:hAnsi="楷体" w:eastAsia="楷体" w:cs="楷体"/>
          <w:b/>
          <w:bCs/>
          <w:sz w:val="32"/>
          <w:szCs w:val="32"/>
          <w:lang w:eastAsia="zh-CN"/>
        </w:rPr>
        <w:t>营商环境持续优化。</w:t>
      </w:r>
      <w:r>
        <w:rPr>
          <w:rFonts w:hint="eastAsia" w:ascii="仿宋_GB2312" w:hAnsi="仿宋_GB2312" w:eastAsia="仿宋_GB2312" w:cs="仿宋_GB2312"/>
          <w:b/>
          <w:bCs/>
          <w:sz w:val="32"/>
          <w:szCs w:val="32"/>
          <w:lang w:eastAsia="zh-CN"/>
        </w:rPr>
        <w:t>一是持续深化审批制度改革。</w:t>
      </w:r>
      <w:r>
        <w:rPr>
          <w:rFonts w:hint="eastAsia" w:ascii="仿宋_GB2312" w:hAnsi="仿宋_GB2312" w:eastAsia="仿宋_GB2312" w:cs="仿宋_GB2312"/>
          <w:sz w:val="32"/>
          <w:szCs w:val="32"/>
          <w:lang w:eastAsia="zh-CN"/>
        </w:rPr>
        <w:t>企业备案项目在窗口即办即结，审批、核准项目大幅减少办理时间，着力打造绿色通道，积极探索容缺办理机制，为群众、企业以及各单位提供优质服务</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bCs w:val="0"/>
          <w:sz w:val="32"/>
          <w:szCs w:val="32"/>
          <w:lang w:eastAsia="zh-CN"/>
        </w:rPr>
        <w:t>截止</w:t>
      </w:r>
      <w:r>
        <w:rPr>
          <w:rFonts w:hint="eastAsia" w:ascii="仿宋_GB2312" w:hAnsi="仿宋_GB2312" w:eastAsia="仿宋_GB2312" w:cs="仿宋_GB2312"/>
          <w:b w:val="0"/>
          <w:bCs w:val="0"/>
          <w:sz w:val="32"/>
          <w:szCs w:val="32"/>
          <w:lang w:val="en-US" w:eastAsia="zh-CN"/>
        </w:rPr>
        <w:t>12月底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窗口共受理事项313起，</w:t>
      </w:r>
      <w:r>
        <w:rPr>
          <w:rFonts w:hint="eastAsia" w:ascii="仿宋_GB2312" w:hAnsi="仿宋_GB2312" w:eastAsia="仿宋_GB2312" w:cs="仿宋_GB2312"/>
          <w:kern w:val="2"/>
          <w:sz w:val="32"/>
          <w:szCs w:val="32"/>
          <w:lang w:val="en-US" w:eastAsia="zh-CN" w:bidi="ar-SA"/>
        </w:rPr>
        <w:t>在省</w:t>
      </w:r>
      <w:r>
        <w:rPr>
          <w:rFonts w:hint="eastAsia" w:ascii="仿宋_GB2312" w:hAnsi="仿宋_GB2312" w:eastAsia="仿宋_GB2312" w:cs="仿宋_GB2312"/>
          <w:b w:val="0"/>
          <w:bCs w:val="0"/>
          <w:sz w:val="32"/>
          <w:szCs w:val="32"/>
          <w:lang w:val="en-US" w:eastAsia="zh-CN"/>
        </w:rPr>
        <w:t>“湘易办”平台完成“一网通办”事项171件，</w:t>
      </w:r>
      <w:r>
        <w:rPr>
          <w:rFonts w:hint="eastAsia" w:ascii="仿宋_GB2312" w:hAnsi="仿宋_GB2312" w:eastAsia="仿宋_GB2312" w:cs="仿宋_GB2312"/>
          <w:b w:val="0"/>
          <w:bCs w:val="0"/>
          <w:sz w:val="32"/>
          <w:szCs w:val="32"/>
          <w:lang w:eastAsia="zh-CN"/>
        </w:rPr>
        <w:t>在省投资项目监管平台共办理项目</w:t>
      </w:r>
      <w:r>
        <w:rPr>
          <w:rFonts w:hint="eastAsia" w:ascii="仿宋_GB2312" w:hAnsi="仿宋_GB2312" w:eastAsia="仿宋_GB2312" w:cs="仿宋_GB2312"/>
          <w:b w:val="0"/>
          <w:bCs w:val="0"/>
          <w:sz w:val="32"/>
          <w:szCs w:val="32"/>
          <w:lang w:val="en-US" w:eastAsia="zh-CN"/>
        </w:rPr>
        <w:t>384</w:t>
      </w:r>
      <w:r>
        <w:rPr>
          <w:rFonts w:hint="eastAsia" w:ascii="仿宋_GB2312" w:hAnsi="仿宋_GB2312" w:eastAsia="仿宋_GB2312" w:cs="仿宋_GB2312"/>
          <w:b w:val="0"/>
          <w:bCs w:val="0"/>
          <w:sz w:val="32"/>
          <w:szCs w:val="32"/>
          <w:lang w:eastAsia="zh-CN"/>
        </w:rPr>
        <w:t>件</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总</w:t>
      </w:r>
      <w:r>
        <w:rPr>
          <w:rFonts w:hint="eastAsia" w:ascii="仿宋_GB2312" w:hAnsi="仿宋_GB2312" w:eastAsia="仿宋_GB2312" w:cs="仿宋_GB2312"/>
          <w:b w:val="0"/>
          <w:bCs w:val="0"/>
          <w:sz w:val="32"/>
          <w:szCs w:val="32"/>
        </w:rPr>
        <w:t>投资金额</w:t>
      </w:r>
      <w:r>
        <w:rPr>
          <w:rFonts w:hint="eastAsia" w:ascii="仿宋_GB2312" w:hAnsi="仿宋_GB2312" w:eastAsia="仿宋_GB2312" w:cs="仿宋_GB2312"/>
          <w:b w:val="0"/>
          <w:bCs w:val="0"/>
          <w:sz w:val="32"/>
          <w:szCs w:val="32"/>
          <w:lang w:eastAsia="zh-CN"/>
        </w:rPr>
        <w:t>达</w:t>
      </w:r>
      <w:r>
        <w:rPr>
          <w:rFonts w:hint="eastAsia" w:ascii="仿宋_GB2312" w:hAnsi="仿宋_GB2312" w:eastAsia="仿宋_GB2312" w:cs="仿宋_GB2312"/>
          <w:b w:val="0"/>
          <w:bCs w:val="0"/>
          <w:sz w:val="32"/>
          <w:szCs w:val="32"/>
          <w:lang w:val="en-US" w:eastAsia="zh-CN"/>
        </w:rPr>
        <w:t>260亿</w:t>
      </w:r>
      <w:r>
        <w:rPr>
          <w:rFonts w:hint="eastAsia" w:ascii="仿宋_GB2312" w:hAnsi="仿宋_GB2312" w:eastAsia="仿宋_GB2312" w:cs="仿宋_GB2312"/>
          <w:b w:val="0"/>
          <w:bCs w:val="0"/>
          <w:sz w:val="32"/>
          <w:szCs w:val="32"/>
        </w:rPr>
        <w:t>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bCs/>
          <w:sz w:val="32"/>
          <w:szCs w:val="32"/>
          <w:lang w:val="en-US" w:eastAsia="zh-CN"/>
        </w:rPr>
        <w:t>打好优化发展环境持久仗。</w:t>
      </w:r>
      <w:r>
        <w:rPr>
          <w:rFonts w:hint="eastAsia" w:ascii="仿宋_GB2312" w:hAnsi="仿宋_GB2312" w:eastAsia="仿宋_GB2312" w:cs="仿宋_GB2312"/>
          <w:b w:val="0"/>
          <w:bCs w:val="0"/>
          <w:color w:val="auto"/>
          <w:sz w:val="32"/>
          <w:szCs w:val="32"/>
          <w:lang w:val="en-US" w:eastAsia="zh-CN"/>
        </w:rPr>
        <w:t>牵头组织开展全县“包容普惠创新”工作，组织15家二级指标牵头单位召开了全县包容普惠创新打好优化发展环境持久仗工作推进会，制定了《衡阳县2023年包容普惠创新打好优化发展环境持久仗实施方案》、《衡阳县2023年包容普惠创新打好优化发展环境持久仗工作联席会议制度》，针对7项重要二级指标，26项任务措施分别制定了行动方案，现省考核的9家二级指标牵头单位正在全力迎考。</w:t>
      </w:r>
    </w:p>
    <w:p>
      <w:pPr>
        <w:pStyle w:val="2"/>
        <w:keepNext w:val="0"/>
        <w:keepLines w:val="0"/>
        <w:pageBreakBefore w:val="0"/>
        <w:kinsoku/>
        <w:wordWrap/>
        <w:overflowPunct/>
        <w:topLinePunct w:val="0"/>
        <w:autoSpaceDE/>
        <w:autoSpaceDN/>
        <w:bidi w:val="0"/>
        <w:adjustRightInd/>
        <w:snapToGrid/>
        <w:spacing w:after="0" w:line="550" w:lineRule="exact"/>
        <w:ind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2、</w:t>
      </w:r>
      <w:r>
        <w:rPr>
          <w:rFonts w:hint="eastAsia" w:ascii="楷体" w:hAnsi="楷体" w:eastAsia="楷体" w:cs="楷体"/>
          <w:b/>
          <w:bCs/>
          <w:kern w:val="2"/>
          <w:sz w:val="32"/>
          <w:szCs w:val="32"/>
          <w:lang w:val="en-US" w:eastAsia="zh-CN" w:bidi="ar-SA"/>
        </w:rPr>
        <w:t>经济指标稳步提升。</w:t>
      </w:r>
      <w:r>
        <w:rPr>
          <w:rFonts w:hint="eastAsia" w:ascii="仿宋_GB2312" w:hAnsi="仿宋_GB2312" w:eastAsia="仿宋_GB2312" w:cs="仿宋_GB2312"/>
          <w:sz w:val="32"/>
          <w:szCs w:val="32"/>
          <w:lang w:val="en-US" w:eastAsia="zh-CN"/>
        </w:rPr>
        <w:t>四季度全县GDP总值为426.22亿元，同比增长5.2%，成功实现负转正。1-12月固定资产投资增长17.4%，排名全市（七县市）第1位，并获得省政府真抓实干表扬激励。2023年1-12月全部规上服务业营收增速34%，排位全市第三，其中重点行业服务业营收增速增长55.6%，排位全市第一，</w:t>
      </w:r>
      <w:r>
        <w:rPr>
          <w:rFonts w:hint="eastAsia" w:ascii="仿宋_GB2312" w:hAnsi="仿宋_GB2312" w:eastAsia="仿宋_GB2312" w:cs="仿宋_GB2312"/>
          <w:sz w:val="32"/>
          <w:szCs w:val="32"/>
          <w:u w:val="none"/>
          <w:lang w:val="en-US" w:eastAsia="zh-CN"/>
        </w:rPr>
        <w:t>为拉动全县GDP增长作出了巨大贡献。</w:t>
      </w:r>
      <w:r>
        <w:rPr>
          <w:rFonts w:hint="eastAsia" w:ascii="仿宋_GB2312" w:hAnsi="仿宋_GB2312" w:eastAsia="仿宋_GB2312" w:cs="仿宋_GB2312"/>
          <w:sz w:val="32"/>
          <w:szCs w:val="32"/>
          <w:lang w:val="en-US" w:eastAsia="zh-CN"/>
        </w:rPr>
        <w:t>全年已完成17家服务业企业入规，且没有退出企业，</w:t>
      </w:r>
      <w:r>
        <w:rPr>
          <w:rFonts w:hint="eastAsia" w:ascii="仿宋_GB2312" w:hAnsi="仿宋_GB2312" w:eastAsia="仿宋_GB2312" w:cs="仿宋_GB2312"/>
          <w:sz w:val="32"/>
          <w:szCs w:val="32"/>
          <w:lang w:eastAsia="zh-CN"/>
        </w:rPr>
        <w:t>超额完成了全年净增</w:t>
      </w:r>
      <w:r>
        <w:rPr>
          <w:rFonts w:hint="eastAsia" w:ascii="仿宋_GB2312" w:hAnsi="仿宋_GB2312" w:eastAsia="仿宋_GB2312" w:cs="仿宋_GB2312"/>
          <w:sz w:val="32"/>
          <w:szCs w:val="32"/>
          <w:lang w:val="en-US" w:eastAsia="zh-CN"/>
        </w:rPr>
        <w:t>14家规上服务企业</w:t>
      </w:r>
      <w:r>
        <w:rPr>
          <w:rFonts w:hint="eastAsia" w:ascii="仿宋_GB2312" w:hAnsi="仿宋_GB2312" w:eastAsia="仿宋_GB2312" w:cs="仿宋_GB2312"/>
          <w:sz w:val="32"/>
          <w:szCs w:val="32"/>
          <w:lang w:eastAsia="zh-CN"/>
        </w:rPr>
        <w:t>的目标任务。</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50" w:lineRule="exact"/>
        <w:ind w:left="0" w:right="0" w:righ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kern w:val="2"/>
          <w:sz w:val="32"/>
          <w:szCs w:val="32"/>
          <w:lang w:val="en-US" w:eastAsia="zh-CN" w:bidi="ar-SA"/>
        </w:rPr>
        <w:t>3、项目建设积极推进。</w:t>
      </w:r>
      <w:r>
        <w:rPr>
          <w:rFonts w:hint="eastAsia" w:ascii="仿宋_GB2312" w:hAnsi="仿宋_GB2312" w:eastAsia="仿宋_GB2312" w:cs="仿宋_GB2312"/>
          <w:b/>
          <w:bCs/>
          <w:color w:val="auto"/>
          <w:sz w:val="32"/>
          <w:szCs w:val="32"/>
          <w:lang w:eastAsia="zh-CN"/>
        </w:rPr>
        <w:t>一是推进重点项目建设。</w:t>
      </w:r>
      <w:r>
        <w:rPr>
          <w:rFonts w:hint="eastAsia" w:ascii="仿宋_GB2312" w:hAnsi="仿宋_GB2312" w:eastAsia="仿宋_GB2312" w:cs="仿宋_GB2312"/>
          <w:b w:val="0"/>
          <w:bCs w:val="0"/>
          <w:color w:val="auto"/>
          <w:sz w:val="32"/>
          <w:szCs w:val="32"/>
          <w:lang w:val="en-US" w:eastAsia="zh-CN"/>
        </w:rPr>
        <w:t>2023年以来，全县列入市重点项目32</w:t>
      </w:r>
      <w:r>
        <w:rPr>
          <w:rFonts w:hint="eastAsia" w:ascii="仿宋_GB2312" w:hAnsi="仿宋_GB2312" w:eastAsia="仿宋_GB2312" w:cs="仿宋_GB2312"/>
          <w:b w:val="0"/>
          <w:bCs w:val="0"/>
          <w:color w:val="auto"/>
          <w:sz w:val="32"/>
          <w:szCs w:val="32"/>
          <w:lang w:eastAsia="zh-CN"/>
        </w:rPr>
        <w:t>个，</w:t>
      </w:r>
      <w:r>
        <w:rPr>
          <w:rFonts w:hint="eastAsia" w:ascii="仿宋_GB2312" w:hAnsi="仿宋_GB2312" w:eastAsia="仿宋_GB2312" w:cs="仿宋_GB2312"/>
          <w:b w:val="0"/>
          <w:bCs w:val="0"/>
          <w:color w:val="auto"/>
          <w:sz w:val="32"/>
          <w:szCs w:val="32"/>
          <w:lang w:val="en-US" w:eastAsia="zh-CN"/>
        </w:rPr>
        <w:t>当前开复工29个项目，开复工率91%</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sz w:val="32"/>
          <w:szCs w:val="32"/>
          <w:lang w:val="en-US" w:eastAsia="zh-CN"/>
        </w:rPr>
        <w:t>已完成投资83亿元，占全年的93.27%。重点项目建设“五制一平台”综合考核排名全市第四。全县第一批89个重点项目要求开复工项目70个已开复工58个，开复工率82.86%。</w:t>
      </w:r>
      <w:r>
        <w:rPr>
          <w:rFonts w:hint="eastAsia" w:ascii="仿宋_GB2312" w:hAnsi="仿宋_GB2312" w:eastAsia="仿宋_GB2312" w:cs="仿宋_GB2312"/>
          <w:b/>
          <w:bCs/>
          <w:color w:val="auto"/>
          <w:sz w:val="32"/>
          <w:szCs w:val="32"/>
          <w:lang w:val="en-US" w:eastAsia="zh-CN"/>
        </w:rPr>
        <w:t>二是协调推进</w:t>
      </w:r>
      <w:r>
        <w:rPr>
          <w:rFonts w:hint="eastAsia" w:ascii="仿宋_GB2312" w:hAnsi="仿宋_GB2312" w:eastAsia="仿宋_GB2312" w:cs="仿宋_GB2312"/>
          <w:b/>
          <w:bCs/>
          <w:sz w:val="32"/>
          <w:szCs w:val="32"/>
          <w:lang w:eastAsia="zh-CN"/>
        </w:rPr>
        <w:t>电网项目建设</w:t>
      </w:r>
      <w:r>
        <w:rPr>
          <w:rFonts w:hint="eastAsia" w:ascii="仿宋_GB2312" w:hAnsi="仿宋_GB2312" w:eastAsia="仿宋_GB2312" w:cs="仿宋_GB2312"/>
          <w:b w:val="0"/>
          <w:bCs w:val="0"/>
          <w:sz w:val="32"/>
          <w:szCs w:val="32"/>
          <w:lang w:eastAsia="zh-CN"/>
        </w:rPr>
        <w:t>。目前</w:t>
      </w:r>
      <w:r>
        <w:rPr>
          <w:rFonts w:hint="eastAsia" w:ascii="仿宋_GB2312" w:hAnsi="仿宋_GB2312" w:eastAsia="仿宋_GB2312" w:cs="仿宋_GB2312"/>
          <w:sz w:val="32"/>
          <w:szCs w:val="32"/>
          <w:lang w:val="en-US" w:eastAsia="zh-CN"/>
        </w:rPr>
        <w:t>已完成全县99个行政村206个台区改造升级，完成投资资金共7826万。船山-湛佳塘220千伏线路工程建设已完工。启动了宁电入湘800千伏特高压线路项目、衡阳西配套220千伏线路工程、胜利-泉湖110千伏线路工程、长安35千伏输变电工程、金兰配套35千伏线路工程、垃圾焚烧发电项目35千伏送出工程的建设。</w:t>
      </w:r>
      <w:r>
        <w:rPr>
          <w:rFonts w:hint="eastAsia" w:ascii="仿宋_GB2312" w:hAnsi="仿宋_GB2312" w:eastAsia="仿宋_GB2312" w:cs="仿宋_GB2312"/>
          <w:b/>
          <w:bCs/>
          <w:color w:val="auto"/>
          <w:sz w:val="32"/>
          <w:szCs w:val="32"/>
          <w:lang w:val="en-US" w:eastAsia="zh-CN"/>
        </w:rPr>
        <w:t>三是推进新能源项目建设。</w:t>
      </w:r>
      <w:r>
        <w:rPr>
          <w:rFonts w:hint="eastAsia" w:ascii="仿宋_GB2312" w:hAnsi="仿宋_GB2312" w:eastAsia="仿宋_GB2312" w:cs="仿宋_GB2312"/>
          <w:sz w:val="32"/>
          <w:szCs w:val="32"/>
        </w:rPr>
        <w:t>我县</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rPr>
        <w:t>有三个风电项目和五个光伏项目批复为全省“十四五”第一批风电、集中式光伏发电项目</w:t>
      </w:r>
      <w:r>
        <w:rPr>
          <w:rFonts w:hint="eastAsia" w:ascii="仿宋_GB2312" w:hAnsi="仿宋_GB2312" w:eastAsia="仿宋_GB2312" w:cs="仿宋_GB2312"/>
          <w:sz w:val="32"/>
          <w:szCs w:val="32"/>
          <w:lang w:eastAsia="zh-CN"/>
        </w:rPr>
        <w:t>。目前</w:t>
      </w:r>
      <w:r>
        <w:rPr>
          <w:rFonts w:hint="eastAsia" w:ascii="仿宋_GB2312" w:hAnsi="仿宋_GB2312" w:eastAsia="仿宋_GB2312" w:cs="仿宋_GB2312"/>
          <w:sz w:val="32"/>
          <w:szCs w:val="32"/>
          <w:lang w:val="en-US" w:eastAsia="zh-CN"/>
        </w:rPr>
        <w:t>杉桥、井头、樟木三个风电项目均已完成测风，并完成环评报告、水土保持方案、接入方案的编制。其中杉桥和井头风电项目已通过县、市两级的用地初审，杉桥风电项目已通过省发改委核准。5个集中式光伏项目已完成了环评报告、水土保持方案、接入方案的编制，项目用地已通过县级初审。我们将持续加大推进力度，力争今年年底开工建设两个风电项目。四</w:t>
      </w:r>
      <w:r>
        <w:rPr>
          <w:rFonts w:hint="eastAsia" w:ascii="仿宋_GB2312" w:hAnsi="仿宋_GB2312" w:eastAsia="仿宋_GB2312" w:cs="仿宋_GB2312"/>
          <w:b/>
          <w:bCs/>
          <w:color w:val="auto"/>
          <w:sz w:val="32"/>
          <w:szCs w:val="32"/>
          <w:lang w:val="en-US" w:eastAsia="zh-CN"/>
        </w:rPr>
        <w:t>是加强预算内和专项债项目管理。</w:t>
      </w:r>
      <w:r>
        <w:rPr>
          <w:rFonts w:hint="eastAsia" w:ascii="仿宋_GB2312" w:hAnsi="仿宋_GB2312" w:eastAsia="仿宋_GB2312" w:cs="仿宋_GB2312"/>
          <w:sz w:val="32"/>
          <w:szCs w:val="32"/>
          <w:lang w:val="en-US" w:eastAsia="zh-CN"/>
        </w:rPr>
        <w:t>2023年</w:t>
      </w:r>
      <w:r>
        <w:rPr>
          <w:rFonts w:hint="default" w:ascii="仿宋_GB2312" w:hAnsi="仿宋_GB2312" w:eastAsia="仿宋_GB2312" w:cs="仿宋_GB2312"/>
          <w:sz w:val="32"/>
          <w:szCs w:val="32"/>
          <w:lang w:val="en-US" w:eastAsia="zh-CN"/>
        </w:rPr>
        <w:t>中央预算内项目开工率、使用率、支付率均实现100%，专项债券实现开工率100%、使用率100%。</w:t>
      </w:r>
    </w:p>
    <w:p>
      <w:pPr>
        <w:keepNext w:val="0"/>
        <w:keepLines w:val="0"/>
        <w:pageBreakBefore w:val="0"/>
        <w:widowControl w:val="0"/>
        <w:numPr>
          <w:ilvl w:val="0"/>
          <w:numId w:val="0"/>
        </w:numPr>
        <w:kinsoku/>
        <w:wordWrap/>
        <w:overflowPunct/>
        <w:topLinePunct w:val="0"/>
        <w:autoSpaceDE/>
        <w:autoSpaceDN/>
        <w:bidi w:val="0"/>
        <w:adjustRightInd/>
        <w:snapToGrid/>
        <w:spacing w:after="0" w:line="550" w:lineRule="exact"/>
        <w:ind w:right="0" w:rightChars="0" w:firstLine="643" w:firstLineChars="200"/>
        <w:jc w:val="both"/>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val="en-US" w:eastAsia="zh-CN"/>
        </w:rPr>
        <w:t>4、</w:t>
      </w:r>
      <w:r>
        <w:rPr>
          <w:rFonts w:hint="eastAsia" w:ascii="楷体" w:hAnsi="楷体" w:eastAsia="楷体" w:cs="楷体"/>
          <w:b/>
          <w:bCs/>
          <w:kern w:val="2"/>
          <w:sz w:val="32"/>
          <w:szCs w:val="32"/>
          <w:lang w:val="en-US" w:eastAsia="zh-CN" w:bidi="ar-SA"/>
        </w:rPr>
        <w:t>争项争资硕果累累。</w:t>
      </w:r>
      <w:r>
        <w:rPr>
          <w:rFonts w:hint="eastAsia" w:ascii="仿宋_GB2312" w:hAnsi="仿宋_GB2312" w:eastAsia="仿宋_GB2312" w:cs="仿宋_GB2312"/>
          <w:b w:val="0"/>
          <w:bCs w:val="0"/>
          <w:kern w:val="2"/>
          <w:sz w:val="32"/>
          <w:szCs w:val="32"/>
          <w:lang w:val="en-US" w:eastAsia="zh-CN" w:bidi="ar-SA"/>
        </w:rPr>
        <w:t>我局积极应对经济下行和国省投资政策重大调整等不利因素，</w:t>
      </w:r>
      <w:r>
        <w:rPr>
          <w:rFonts w:hint="eastAsia" w:ascii="仿宋_GB2312" w:hAnsi="仿宋_GB2312" w:eastAsia="仿宋_GB2312" w:cs="仿宋_GB2312"/>
          <w:sz w:val="32"/>
          <w:szCs w:val="32"/>
          <w:lang w:val="en-US" w:eastAsia="zh-CN"/>
        </w:rPr>
        <w:t>主动为各个</w:t>
      </w:r>
      <w:r>
        <w:rPr>
          <w:rFonts w:hint="eastAsia" w:ascii="仿宋_GB2312" w:hAnsi="仿宋_GB2312" w:eastAsia="仿宋_GB2312" w:cs="仿宋_GB2312"/>
          <w:b w:val="0"/>
          <w:bCs w:val="0"/>
          <w:kern w:val="2"/>
          <w:sz w:val="32"/>
          <w:szCs w:val="32"/>
          <w:u w:val="none"/>
          <w:lang w:val="en-US" w:eastAsia="zh-CN" w:bidi="ar-SA"/>
        </w:rPr>
        <w:t>争项争资责任单位</w:t>
      </w:r>
      <w:r>
        <w:rPr>
          <w:rFonts w:hint="eastAsia" w:ascii="仿宋_GB2312" w:hAnsi="仿宋_GB2312" w:eastAsia="仿宋_GB2312" w:cs="仿宋_GB2312"/>
          <w:b w:val="0"/>
          <w:bCs w:val="0"/>
          <w:color w:val="auto"/>
          <w:sz w:val="32"/>
          <w:szCs w:val="32"/>
          <w:lang w:val="en-US" w:eastAsia="zh-CN"/>
        </w:rPr>
        <w:t>提供政策指导和协调服务，</w:t>
      </w:r>
      <w:r>
        <w:rPr>
          <w:rFonts w:hint="eastAsia" w:ascii="仿宋_GB2312" w:hAnsi="仿宋_GB2312" w:eastAsia="仿宋_GB2312" w:cs="仿宋_GB2312"/>
          <w:b w:val="0"/>
          <w:bCs w:val="0"/>
          <w:kern w:val="2"/>
          <w:sz w:val="32"/>
          <w:szCs w:val="32"/>
          <w:lang w:val="en-US" w:eastAsia="zh-CN" w:bidi="ar-SA"/>
        </w:rPr>
        <w:t>想尽一切办法向上级争取项目资金。</w:t>
      </w:r>
      <w:r>
        <w:rPr>
          <w:rFonts w:hint="eastAsia" w:ascii="仿宋_GB2312" w:hAnsi="仿宋_GB2312" w:eastAsia="仿宋_GB2312" w:cs="仿宋_GB2312"/>
          <w:sz w:val="32"/>
          <w:szCs w:val="32"/>
          <w:u w:val="none"/>
          <w:lang w:eastAsia="zh-CN"/>
        </w:rPr>
        <w:t>今年</w:t>
      </w:r>
      <w:r>
        <w:rPr>
          <w:rFonts w:hint="eastAsia" w:ascii="仿宋_GB2312" w:hAnsi="仿宋_GB2312" w:eastAsia="仿宋_GB2312" w:cs="仿宋_GB2312"/>
          <w:sz w:val="32"/>
          <w:szCs w:val="32"/>
          <w:u w:val="none"/>
          <w:lang w:val="en-US" w:eastAsia="zh-CN"/>
        </w:rPr>
        <w:t>1-12月共统筹全县</w:t>
      </w:r>
      <w:r>
        <w:rPr>
          <w:rFonts w:hint="eastAsia" w:ascii="仿宋_GB2312" w:hAnsi="仿宋_GB2312" w:eastAsia="仿宋_GB2312" w:cs="仿宋_GB2312"/>
          <w:sz w:val="32"/>
          <w:szCs w:val="32"/>
          <w:u w:val="none"/>
        </w:rPr>
        <w:t>争取资金达到</w:t>
      </w:r>
      <w:r>
        <w:rPr>
          <w:rFonts w:hint="eastAsia" w:ascii="仿宋_GB2312" w:hAnsi="仿宋_GB2312" w:eastAsia="仿宋_GB2312" w:cs="仿宋_GB2312"/>
          <w:sz w:val="32"/>
          <w:szCs w:val="32"/>
          <w:u w:val="none"/>
          <w:lang w:val="en-US" w:eastAsia="zh-CN"/>
        </w:rPr>
        <w:t>100.26</w:t>
      </w:r>
      <w:r>
        <w:rPr>
          <w:rFonts w:hint="eastAsia" w:ascii="仿宋_GB2312" w:hAnsi="仿宋_GB2312" w:eastAsia="仿宋_GB2312" w:cs="仿宋_GB2312"/>
          <w:sz w:val="32"/>
          <w:szCs w:val="32"/>
          <w:u w:val="none"/>
        </w:rPr>
        <w:t>亿元，其中国省资金</w:t>
      </w:r>
      <w:r>
        <w:rPr>
          <w:rFonts w:hint="eastAsia" w:ascii="仿宋_GB2312" w:hAnsi="仿宋_GB2312" w:eastAsia="仿宋_GB2312" w:cs="仿宋_GB2312"/>
          <w:sz w:val="32"/>
          <w:szCs w:val="32"/>
          <w:u w:val="none"/>
          <w:lang w:val="en-US" w:eastAsia="zh-CN"/>
        </w:rPr>
        <w:t>63.82</w:t>
      </w:r>
      <w:r>
        <w:rPr>
          <w:rFonts w:hint="eastAsia" w:ascii="仿宋_GB2312" w:hAnsi="仿宋_GB2312" w:eastAsia="仿宋_GB2312" w:cs="仿宋_GB2312"/>
          <w:sz w:val="32"/>
          <w:szCs w:val="32"/>
          <w:u w:val="none"/>
        </w:rPr>
        <w:t>亿元</w:t>
      </w:r>
      <w:r>
        <w:rPr>
          <w:rFonts w:hint="eastAsia" w:ascii="仿宋_GB2312" w:hAnsi="仿宋_GB2312" w:eastAsia="仿宋_GB2312" w:cs="仿宋_GB2312"/>
          <w:sz w:val="32"/>
          <w:szCs w:val="32"/>
          <w:u w:val="none"/>
          <w:lang w:eastAsia="zh-CN"/>
        </w:rPr>
        <w:t>（含</w:t>
      </w:r>
      <w:r>
        <w:rPr>
          <w:rFonts w:hint="eastAsia" w:ascii="仿宋_GB2312" w:hAnsi="仿宋_GB2312" w:eastAsia="仿宋_GB2312" w:cs="仿宋_GB2312"/>
          <w:sz w:val="32"/>
          <w:szCs w:val="32"/>
          <w:u w:val="none"/>
        </w:rPr>
        <w:t>专项债</w:t>
      </w:r>
      <w:r>
        <w:rPr>
          <w:rFonts w:hint="eastAsia" w:ascii="仿宋_GB2312" w:hAnsi="仿宋_GB2312" w:eastAsia="仿宋_GB2312" w:cs="仿宋_GB2312"/>
          <w:sz w:val="32"/>
          <w:szCs w:val="32"/>
          <w:u w:val="none"/>
          <w:lang w:val="en-US" w:eastAsia="zh-CN"/>
        </w:rPr>
        <w:t>18.82</w:t>
      </w:r>
      <w:r>
        <w:rPr>
          <w:rFonts w:hint="eastAsia" w:ascii="仿宋_GB2312" w:hAnsi="仿宋_GB2312" w:eastAsia="仿宋_GB2312" w:cs="仿宋_GB2312"/>
          <w:sz w:val="32"/>
          <w:szCs w:val="32"/>
          <w:u w:val="none"/>
        </w:rPr>
        <w:t>亿</w:t>
      </w:r>
      <w:r>
        <w:rPr>
          <w:rFonts w:hint="eastAsia" w:ascii="仿宋_GB2312" w:hAnsi="仿宋_GB2312" w:eastAsia="仿宋_GB2312" w:cs="仿宋_GB2312"/>
          <w:sz w:val="32"/>
          <w:szCs w:val="32"/>
          <w:u w:val="none"/>
          <w:lang w:eastAsia="zh-CN"/>
        </w:rPr>
        <w:t>元）</w:t>
      </w:r>
      <w:r>
        <w:rPr>
          <w:rFonts w:hint="eastAsia" w:ascii="仿宋_GB2312" w:hAnsi="仿宋_GB2312" w:eastAsia="仿宋_GB2312" w:cs="仿宋_GB2312"/>
          <w:sz w:val="32"/>
          <w:szCs w:val="32"/>
          <w:u w:val="none"/>
        </w:rPr>
        <w:t>、融资授信</w:t>
      </w:r>
      <w:r>
        <w:rPr>
          <w:rFonts w:hint="eastAsia" w:ascii="仿宋_GB2312" w:hAnsi="仿宋_GB2312" w:eastAsia="仿宋_GB2312" w:cs="仿宋_GB2312"/>
          <w:sz w:val="32"/>
          <w:szCs w:val="32"/>
          <w:u w:val="none"/>
          <w:lang w:val="en-US" w:eastAsia="zh-CN"/>
        </w:rPr>
        <w:t>36.44</w:t>
      </w:r>
      <w:r>
        <w:rPr>
          <w:rFonts w:hint="eastAsia" w:ascii="仿宋_GB2312" w:hAnsi="仿宋_GB2312" w:eastAsia="仿宋_GB2312" w:cs="仿宋_GB2312"/>
          <w:sz w:val="32"/>
          <w:szCs w:val="32"/>
          <w:u w:val="none"/>
        </w:rPr>
        <w:t>亿元。</w:t>
      </w:r>
      <w:r>
        <w:rPr>
          <w:rFonts w:hint="eastAsia" w:ascii="仿宋_GB2312" w:hAnsi="仿宋_GB2312" w:eastAsia="仿宋_GB2312" w:cs="仿宋_GB2312"/>
          <w:sz w:val="32"/>
          <w:szCs w:val="32"/>
          <w:u w:val="none"/>
          <w:lang w:eastAsia="zh-CN"/>
        </w:rPr>
        <w:t>发改局自身牵头争取中央、省预算内等资金</w:t>
      </w:r>
      <w:r>
        <w:rPr>
          <w:rFonts w:hint="eastAsia" w:ascii="仿宋_GB2312" w:hAnsi="仿宋_GB2312" w:eastAsia="仿宋_GB2312" w:cs="仿宋_GB2312"/>
          <w:sz w:val="32"/>
          <w:szCs w:val="32"/>
          <w:u w:val="none"/>
          <w:lang w:val="en-US" w:eastAsia="zh-CN"/>
        </w:rPr>
        <w:t>4亿元。</w:t>
      </w:r>
      <w:r>
        <w:rPr>
          <w:rFonts w:hint="eastAsia" w:ascii="仿宋_GB2312" w:hAnsi="仿宋_GB2312" w:eastAsia="仿宋_GB2312" w:cs="仿宋_GB2312"/>
          <w:sz w:val="32"/>
          <w:szCs w:val="32"/>
          <w:lang w:eastAsia="zh-CN"/>
        </w:rPr>
        <w:t>在项目储备上，我们一是抢抓旅发大会的契机储备项目</w:t>
      </w:r>
      <w:r>
        <w:rPr>
          <w:rFonts w:hint="eastAsia" w:ascii="仿宋_GB2312" w:hAnsi="仿宋_GB2312" w:eastAsia="仿宋_GB2312" w:cs="仿宋_GB2312"/>
          <w:sz w:val="32"/>
          <w:szCs w:val="32"/>
          <w:lang w:val="en-US" w:eastAsia="zh-CN"/>
        </w:rPr>
        <w:t>113个，总投资额达212.6亿。二是按照</w:t>
      </w:r>
      <w:r>
        <w:rPr>
          <w:rFonts w:hint="eastAsia" w:ascii="仿宋_GB2312" w:hAnsi="仿宋_GB2312" w:eastAsia="仿宋_GB2312" w:cs="仿宋_GB2312"/>
          <w:sz w:val="32"/>
          <w:szCs w:val="32"/>
          <w:lang w:eastAsia="zh-CN"/>
        </w:rPr>
        <w:t>中央财政2023年四季度增发万亿国债的工作机制要求，迅速牵头相关单位积极策划包装排水和水利领域项目，本次共储备项目93个，总投资37.29亿，增发国债资金需求25.63亿。三是储备2024年政府专项债项目20个，总投资57.79亿元。为来年争项争资工作打下坚实的基础。</w:t>
      </w:r>
    </w:p>
    <w:p>
      <w:pPr>
        <w:keepNext w:val="0"/>
        <w:keepLines w:val="0"/>
        <w:pageBreakBefore w:val="0"/>
        <w:widowControl/>
        <w:shd w:val="clear" w:color="auto" w:fill="FFFFFF"/>
        <w:kinsoku/>
        <w:wordWrap/>
        <w:overflowPunct/>
        <w:topLinePunct w:val="0"/>
        <w:autoSpaceDE w:val="0"/>
        <w:autoSpaceDN/>
        <w:bidi w:val="0"/>
        <w:adjustRightInd/>
        <w:spacing w:after="0" w:line="550" w:lineRule="exact"/>
        <w:ind w:right="0" w:rightChars="0" w:firstLine="538"/>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kern w:val="2"/>
          <w:sz w:val="32"/>
          <w:szCs w:val="32"/>
          <w:lang w:val="en-US" w:eastAsia="zh-CN" w:bidi="ar-SA"/>
        </w:rPr>
        <w:t>5、安全生产常抓不懈。</w:t>
      </w:r>
      <w:r>
        <w:rPr>
          <w:rFonts w:hint="eastAsia" w:ascii="仿宋_GB2312" w:hAnsi="仿宋_GB2312" w:eastAsia="仿宋_GB2312" w:cs="仿宋_GB2312"/>
          <w:b/>
          <w:bCs/>
          <w:i w:val="0"/>
          <w:caps w:val="0"/>
          <w:color w:val="auto"/>
          <w:spacing w:val="0"/>
          <w:kern w:val="2"/>
          <w:sz w:val="32"/>
          <w:szCs w:val="32"/>
          <w:shd w:val="clear" w:fill="FFFFFF"/>
          <w:lang w:val="en-US" w:eastAsia="zh-CN" w:bidi="ar-SA"/>
        </w:rPr>
        <w:t>一是抓电力设施安全运行。</w:t>
      </w:r>
      <w:r>
        <w:rPr>
          <w:rFonts w:hint="eastAsia" w:ascii="仿宋_GB2312" w:hAnsi="仿宋_GB2312" w:eastAsia="仿宋_GB2312" w:cs="仿宋_GB2312"/>
          <w:color w:val="auto"/>
          <w:sz w:val="32"/>
          <w:szCs w:val="32"/>
        </w:rPr>
        <w:t>对全县</w:t>
      </w:r>
      <w:r>
        <w:rPr>
          <w:rFonts w:hint="eastAsia" w:ascii="仿宋_GB2312" w:hAnsi="仿宋_GB2312" w:eastAsia="仿宋_GB2312" w:cs="仿宋_GB2312"/>
          <w:color w:val="auto"/>
          <w:sz w:val="32"/>
          <w:szCs w:val="32"/>
          <w:lang w:eastAsia="zh-CN"/>
        </w:rPr>
        <w:t>涉电</w:t>
      </w:r>
      <w:r>
        <w:rPr>
          <w:rFonts w:hint="eastAsia" w:ascii="仿宋_GB2312" w:hAnsi="仿宋_GB2312" w:eastAsia="仿宋_GB2312" w:cs="仿宋_GB2312"/>
          <w:color w:val="auto"/>
          <w:sz w:val="32"/>
          <w:szCs w:val="32"/>
        </w:rPr>
        <w:t>重点行业进行安全隐患排查整治，共查处</w:t>
      </w:r>
      <w:r>
        <w:rPr>
          <w:rFonts w:hint="eastAsia" w:ascii="仿宋_GB2312" w:hAnsi="仿宋_GB2312" w:eastAsia="仿宋_GB2312" w:cs="仿宋_GB2312"/>
          <w:color w:val="auto"/>
          <w:sz w:val="32"/>
          <w:szCs w:val="32"/>
          <w:lang w:eastAsia="zh-CN"/>
        </w:rPr>
        <w:t>各类违法</w:t>
      </w:r>
      <w:r>
        <w:rPr>
          <w:rFonts w:hint="eastAsia" w:ascii="仿宋_GB2312" w:hAnsi="仿宋_GB2312" w:eastAsia="仿宋_GB2312" w:cs="仿宋_GB2312"/>
          <w:color w:val="auto"/>
          <w:sz w:val="32"/>
          <w:szCs w:val="32"/>
        </w:rPr>
        <w:t>案件</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5起，对50多个违法企业采取停电措施，</w:t>
      </w:r>
      <w:r>
        <w:rPr>
          <w:rFonts w:hint="eastAsia" w:ascii="仿宋_GB2312" w:hAnsi="仿宋_GB2312" w:eastAsia="仿宋_GB2312" w:cs="仿宋_GB2312"/>
          <w:color w:val="auto"/>
          <w:sz w:val="32"/>
          <w:szCs w:val="32"/>
          <w:lang w:eastAsia="zh-CN"/>
        </w:rPr>
        <w:t>切实保障电力安全平稳运行。</w:t>
      </w:r>
      <w:r>
        <w:rPr>
          <w:rFonts w:hint="eastAsia" w:ascii="仿宋_GB2312" w:hAnsi="仿宋_GB2312" w:eastAsia="仿宋_GB2312" w:cs="仿宋_GB2312"/>
          <w:b/>
          <w:bCs/>
          <w:color w:val="auto"/>
          <w:sz w:val="32"/>
          <w:szCs w:val="32"/>
          <w:lang w:eastAsia="zh-CN"/>
        </w:rPr>
        <w:t>二是抓油气管道安全检查。</w:t>
      </w:r>
      <w:r>
        <w:rPr>
          <w:rFonts w:hint="eastAsia" w:ascii="仿宋_GB2312" w:hAnsi="仿宋_GB2312" w:eastAsia="仿宋_GB2312" w:cs="仿宋_GB2312"/>
          <w:color w:val="auto"/>
          <w:sz w:val="32"/>
          <w:szCs w:val="32"/>
          <w:lang w:eastAsia="zh-CN"/>
        </w:rPr>
        <w:t>每月定期</w:t>
      </w:r>
      <w:r>
        <w:rPr>
          <w:rFonts w:hint="eastAsia" w:ascii="仿宋_GB2312" w:hAnsi="仿宋_GB2312" w:eastAsia="仿宋_GB2312" w:cs="仿宋_GB2312"/>
          <w:color w:val="auto"/>
          <w:sz w:val="32"/>
          <w:szCs w:val="32"/>
        </w:rPr>
        <w:t>开展长输油气管道安全隐患排查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落实隐患整改，防止安全事故发生</w:t>
      </w:r>
      <w:r>
        <w:rPr>
          <w:rFonts w:hint="eastAsia" w:ascii="仿宋_GB2312" w:hAnsi="仿宋_GB2312" w:eastAsia="仿宋_GB2312" w:cs="仿宋_GB2312"/>
          <w:color w:val="auto"/>
          <w:sz w:val="32"/>
          <w:szCs w:val="32"/>
          <w:lang w:eastAsia="zh-CN"/>
        </w:rPr>
        <w:t>，全年共开展实地排查</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lang w:eastAsia="zh-CN"/>
        </w:rPr>
        <w:t>次，发现并及时处置安全隐患</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lang w:eastAsia="zh-CN"/>
        </w:rPr>
        <w:t>三是抓</w:t>
      </w:r>
      <w:r>
        <w:rPr>
          <w:rFonts w:hint="eastAsia" w:ascii="仿宋_GB2312" w:hAnsi="仿宋_GB2312" w:eastAsia="仿宋_GB2312" w:cs="仿宋_GB2312"/>
          <w:b/>
          <w:bCs/>
          <w:color w:val="auto"/>
          <w:sz w:val="32"/>
          <w:szCs w:val="32"/>
        </w:rPr>
        <w:t>危旧房屋摸底</w:t>
      </w:r>
      <w:r>
        <w:rPr>
          <w:rFonts w:hint="eastAsia" w:ascii="仿宋_GB2312" w:hAnsi="仿宋_GB2312" w:eastAsia="仿宋_GB2312" w:cs="仿宋_GB2312"/>
          <w:b/>
          <w:bCs/>
          <w:color w:val="auto"/>
          <w:sz w:val="32"/>
          <w:szCs w:val="32"/>
          <w:lang w:eastAsia="zh-CN"/>
        </w:rPr>
        <w:t>排险。</w:t>
      </w:r>
      <w:r>
        <w:rPr>
          <w:rFonts w:hint="eastAsia" w:ascii="仿宋_GB2312" w:hAnsi="仿宋_GB2312" w:eastAsia="仿宋_GB2312" w:cs="仿宋_GB2312"/>
          <w:color w:val="auto"/>
          <w:sz w:val="32"/>
          <w:szCs w:val="32"/>
          <w:lang w:eastAsia="zh-CN"/>
        </w:rPr>
        <w:t>对原粮食系统13处国有仓库进行全面走访调查摸排，掌握真实情况</w:t>
      </w:r>
      <w:r>
        <w:rPr>
          <w:rFonts w:hint="eastAsia" w:ascii="仿宋_GB2312" w:hAnsi="仿宋_GB2312" w:eastAsia="仿宋_GB2312" w:cs="仿宋_GB2312"/>
          <w:color w:val="auto"/>
          <w:kern w:val="0"/>
          <w:sz w:val="32"/>
          <w:szCs w:val="32"/>
          <w:shd w:val="clear" w:color="auto" w:fill="FFFFFF"/>
        </w:rPr>
        <w:t>。</w:t>
      </w:r>
      <w:r>
        <w:rPr>
          <w:rFonts w:hint="eastAsia" w:ascii="仿宋_GB2312" w:hAnsi="仿宋_GB2312" w:eastAsia="仿宋_GB2312" w:cs="仿宋_GB2312"/>
          <w:color w:val="auto"/>
          <w:sz w:val="32"/>
          <w:szCs w:val="32"/>
          <w:lang w:eastAsia="zh-CN"/>
        </w:rPr>
        <w:t>及时处置溪江排前粮站房塌墙裂安全隐患，对违约租赁</w:t>
      </w:r>
      <w:r>
        <w:rPr>
          <w:rFonts w:hint="eastAsia" w:ascii="仿宋_GB2312" w:hAnsi="仿宋_GB2312" w:eastAsia="仿宋_GB2312" w:cs="仿宋_GB2312"/>
          <w:color w:val="auto"/>
          <w:sz w:val="32"/>
          <w:szCs w:val="32"/>
        </w:rPr>
        <w:t>集兵镇通天</w:t>
      </w:r>
      <w:r>
        <w:rPr>
          <w:rFonts w:hint="eastAsia" w:ascii="仿宋_GB2312" w:hAnsi="仿宋_GB2312" w:eastAsia="仿宋_GB2312" w:cs="仿宋_GB2312"/>
          <w:color w:val="auto"/>
          <w:sz w:val="32"/>
          <w:szCs w:val="32"/>
          <w:lang w:eastAsia="zh-CN"/>
        </w:rPr>
        <w:t>仓库且存在安全生产隐患的文友竹制品厂进行拆除取缔。</w:t>
      </w:r>
      <w:r>
        <w:rPr>
          <w:rFonts w:hint="eastAsia" w:ascii="仿宋_GB2312" w:hAnsi="仿宋_GB2312" w:eastAsia="仿宋_GB2312" w:cs="仿宋_GB2312"/>
          <w:b/>
          <w:bCs/>
          <w:color w:val="auto"/>
          <w:sz w:val="32"/>
          <w:szCs w:val="32"/>
          <w:lang w:eastAsia="zh-CN"/>
        </w:rPr>
        <w:t>四是抓人防工程安全检查。</w:t>
      </w:r>
      <w:r>
        <w:rPr>
          <w:rFonts w:hint="eastAsia" w:ascii="仿宋_GB2312" w:hAnsi="仿宋_GB2312" w:eastAsia="仿宋_GB2312" w:cs="仿宋_GB2312"/>
          <w:color w:val="auto"/>
          <w:sz w:val="32"/>
          <w:szCs w:val="32"/>
          <w:lang w:eastAsia="zh-CN"/>
        </w:rPr>
        <w:t>落实消防、防汛安全责任，切实加强对新正街地下人防工程的隐患排查和整改，年内已顺利通过验收。</w:t>
      </w:r>
    </w:p>
    <w:p>
      <w:pPr>
        <w:pStyle w:val="9"/>
        <w:widowControl/>
        <w:spacing w:line="600" w:lineRule="exact"/>
        <w:ind w:left="640" w:firstLine="0" w:firstLineChars="0"/>
        <w:jc w:val="left"/>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五</w:t>
      </w:r>
      <w:r>
        <w:rPr>
          <w:rFonts w:hint="default" w:ascii="Times New Roman" w:hAnsi="Times New Roman" w:eastAsia="黑体" w:cs="Times New Roman"/>
          <w:sz w:val="32"/>
          <w:szCs w:val="32"/>
        </w:rPr>
        <w:t>、存在问题原因分析</w:t>
      </w:r>
      <w:r>
        <w:rPr>
          <w:rFonts w:hint="eastAsia" w:ascii="Times New Roman" w:hAnsi="Times New Roman" w:eastAsia="黑体" w:cs="Times New Roman"/>
          <w:sz w:val="32"/>
          <w:szCs w:val="32"/>
          <w:lang w:eastAsia="zh-CN"/>
        </w:rPr>
        <w:t>及</w:t>
      </w:r>
      <w:r>
        <w:rPr>
          <w:rFonts w:hint="default" w:ascii="Times New Roman" w:hAnsi="Times New Roman" w:eastAsia="黑体" w:cs="Times New Roman"/>
          <w:sz w:val="32"/>
          <w:szCs w:val="32"/>
        </w:rPr>
        <w:t>改进措施</w:t>
      </w:r>
    </w:p>
    <w:p>
      <w:pPr>
        <w:keepNext w:val="0"/>
        <w:keepLines w:val="0"/>
        <w:pageBreakBefore w:val="0"/>
        <w:widowControl w:val="0"/>
        <w:kinsoku/>
        <w:wordWrap/>
        <w:overflowPunct/>
        <w:topLinePunct w:val="0"/>
        <w:autoSpaceDE/>
        <w:autoSpaceDN/>
        <w:bidi w:val="0"/>
        <w:adjustRightInd/>
        <w:snapToGrid/>
        <w:spacing w:after="0" w:line="55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b/>
          <w:bCs/>
          <w:kern w:val="2"/>
          <w:sz w:val="32"/>
          <w:szCs w:val="32"/>
          <w:lang w:val="en-US" w:eastAsia="zh-CN" w:bidi="ar-SA"/>
        </w:rPr>
        <w:t>（一）机关运行艰难。</w:t>
      </w:r>
      <w:r>
        <w:rPr>
          <w:rFonts w:hint="eastAsia" w:ascii="仿宋_GB2312" w:hAnsi="仿宋_GB2312" w:eastAsia="仿宋_GB2312" w:cs="仿宋_GB2312"/>
          <w:b/>
          <w:bCs/>
          <w:sz w:val="32"/>
          <w:szCs w:val="32"/>
          <w:lang w:val="en-US" w:eastAsia="zh-CN"/>
        </w:rPr>
        <w:t>一是人员老化。</w:t>
      </w:r>
      <w:r>
        <w:rPr>
          <w:rFonts w:hint="eastAsia" w:ascii="仿宋_GB2312" w:hAnsi="仿宋_GB2312" w:eastAsia="仿宋_GB2312" w:cs="仿宋_GB2312"/>
          <w:sz w:val="32"/>
          <w:szCs w:val="32"/>
          <w:lang w:val="en-US" w:eastAsia="zh-CN"/>
        </w:rPr>
        <w:t>干部职工老龄化现象非常严重，五十岁以上人员占全局人数40%以上，近两年退休达20余人，人手严重不足，很多二级机构和股室负责人身兼数职。同时还缺乏专业技术人员和执法人员。</w:t>
      </w:r>
      <w:r>
        <w:rPr>
          <w:rFonts w:hint="eastAsia" w:ascii="仿宋_GB2312" w:hAnsi="仿宋_GB2312" w:eastAsia="仿宋_GB2312" w:cs="仿宋_GB2312"/>
          <w:b/>
          <w:bCs/>
          <w:sz w:val="32"/>
          <w:szCs w:val="32"/>
          <w:lang w:val="en-US" w:eastAsia="zh-CN"/>
        </w:rPr>
        <w:t>二是设备老旧。</w:t>
      </w:r>
      <w:r>
        <w:rPr>
          <w:rFonts w:hint="eastAsia" w:ascii="仿宋_GB2312" w:hAnsi="仿宋_GB2312" w:eastAsia="仿宋_GB2312" w:cs="仿宋_GB2312"/>
          <w:sz w:val="32"/>
          <w:szCs w:val="32"/>
          <w:lang w:val="en-US" w:eastAsia="zh-CN"/>
        </w:rPr>
        <w:t>三辆公车均使用达十年以上，车况很差，耗油量大，保养维修成本高。办公电脑使用8年以上的占90%，运行缓慢。</w:t>
      </w:r>
      <w:r>
        <w:rPr>
          <w:rFonts w:hint="eastAsia" w:ascii="仿宋_GB2312" w:hAnsi="仿宋_GB2312" w:eastAsia="仿宋_GB2312" w:cs="仿宋_GB2312"/>
          <w:b/>
          <w:bCs/>
          <w:sz w:val="32"/>
          <w:szCs w:val="32"/>
          <w:lang w:val="en-US" w:eastAsia="zh-CN"/>
        </w:rPr>
        <w:t>三是场地不够。</w:t>
      </w:r>
      <w:r>
        <w:rPr>
          <w:rFonts w:hint="eastAsia" w:ascii="仿宋_GB2312" w:hAnsi="仿宋_GB2312" w:eastAsia="仿宋_GB2312" w:cs="仿宋_GB2312"/>
          <w:sz w:val="32"/>
          <w:szCs w:val="32"/>
          <w:lang w:val="en-US" w:eastAsia="zh-CN"/>
        </w:rPr>
        <w:t>机构改革后转隶过来的两个单位共20多人没有安排办公室，仍滞留在原地办公，一局三分，十分不便。</w:t>
      </w:r>
      <w:r>
        <w:rPr>
          <w:rFonts w:hint="eastAsia" w:ascii="仿宋_GB2312" w:hAnsi="仿宋_GB2312" w:eastAsia="仿宋_GB2312" w:cs="仿宋_GB2312"/>
          <w:b/>
          <w:bCs/>
          <w:sz w:val="32"/>
          <w:szCs w:val="32"/>
          <w:lang w:val="en-US" w:eastAsia="zh-CN"/>
        </w:rPr>
        <w:t>四是经费不足。</w:t>
      </w:r>
      <w:r>
        <w:rPr>
          <w:rFonts w:hint="eastAsia" w:ascii="仿宋_GB2312" w:hAnsi="仿宋_GB2312" w:eastAsia="仿宋_GB2312" w:cs="仿宋_GB2312"/>
          <w:sz w:val="32"/>
          <w:szCs w:val="32"/>
          <w:lang w:val="en-US" w:eastAsia="zh-CN"/>
        </w:rPr>
        <w:t>改革后承担工作更多，任务更重，支出更大，还要处理很多改革遗留问题，但财政拨付的工作经费反而较之往年大幅减少，造成我局经费严重不足，运行困难。</w:t>
      </w:r>
    </w:p>
    <w:p>
      <w:pPr>
        <w:keepNext w:val="0"/>
        <w:keepLines w:val="0"/>
        <w:pageBreakBefore w:val="0"/>
        <w:kinsoku/>
        <w:wordWrap/>
        <w:overflowPunct/>
        <w:topLinePunct w:val="0"/>
        <w:autoSpaceDE/>
        <w:autoSpaceDN/>
        <w:bidi w:val="0"/>
        <w:adjustRightInd/>
        <w:snapToGrid/>
        <w:spacing w:after="0" w:line="550" w:lineRule="exact"/>
        <w:ind w:right="0" w:rightChars="0" w:firstLine="643"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楷体" w:hAnsi="楷体" w:eastAsia="楷体" w:cs="楷体"/>
          <w:b/>
          <w:bCs/>
          <w:kern w:val="2"/>
          <w:sz w:val="32"/>
          <w:szCs w:val="32"/>
          <w:lang w:val="en-US" w:eastAsia="zh-CN" w:bidi="ar-SA"/>
        </w:rPr>
        <w:t>（二）业务工作出现瓶颈。</w:t>
      </w:r>
      <w:r>
        <w:rPr>
          <w:rFonts w:hint="eastAsia" w:ascii="仿宋_GB2312" w:hAnsi="仿宋_GB2312" w:eastAsia="仿宋_GB2312" w:cs="仿宋_GB2312"/>
          <w:b/>
          <w:bCs/>
          <w:sz w:val="32"/>
          <w:szCs w:val="32"/>
          <w:lang w:val="en-US" w:eastAsia="zh-CN"/>
        </w:rPr>
        <w:t>一是经济指标统筹乏力。</w:t>
      </w:r>
      <w:r>
        <w:rPr>
          <w:rFonts w:hint="eastAsia" w:ascii="仿宋_GB2312" w:hAnsi="仿宋_GB2312" w:eastAsia="仿宋_GB2312" w:cs="仿宋_GB2312"/>
          <w:sz w:val="32"/>
          <w:szCs w:val="32"/>
          <w:lang w:val="en-US" w:eastAsia="zh-CN"/>
        </w:rPr>
        <w:t>地区生产总值（GDP）指标牵涉面广，结构组成复杂，发改局统筹推进缺乏抓手和有效措施。固定资产投资长年高位运行，国省统计执法加大了监管力度，项目入库越来越难，每年维持高增速担子越来越沉重。服务业受新冠疫情和经济下行影响较大，能达标的规上服务企业越来越少，几乎再无潜力可挖。发改局牵头的几项主要经济指标提升均非常困难，要付出巨大的努力才有可能保位争先。</w:t>
      </w:r>
      <w:r>
        <w:rPr>
          <w:rFonts w:hint="eastAsia" w:ascii="仿宋_GB2312" w:hAnsi="仿宋_GB2312" w:eastAsia="仿宋_GB2312" w:cs="仿宋_GB2312"/>
          <w:b/>
          <w:bCs/>
          <w:sz w:val="32"/>
          <w:szCs w:val="32"/>
          <w:lang w:val="en-US" w:eastAsia="zh-CN"/>
        </w:rPr>
        <w:t>二是项目建设推进缓慢。</w:t>
      </w:r>
      <w:r>
        <w:rPr>
          <w:rFonts w:hint="eastAsia" w:ascii="仿宋_GB2312" w:hAnsi="仿宋_GB2312" w:eastAsia="仿宋_GB2312" w:cs="仿宋_GB2312"/>
          <w:sz w:val="32"/>
          <w:szCs w:val="32"/>
          <w:lang w:val="en-US" w:eastAsia="zh-CN"/>
        </w:rPr>
        <w:t>重点项目建设进度不快。</w:t>
      </w:r>
      <w:r>
        <w:rPr>
          <w:rFonts w:hint="eastAsia" w:ascii="仿宋_GB2312" w:hAnsi="仿宋_GB2312" w:eastAsia="仿宋_GB2312" w:cs="仿宋_GB2312"/>
          <w:sz w:val="32"/>
          <w:szCs w:val="32"/>
        </w:rPr>
        <w:t>截止</w:t>
      </w:r>
      <w:r>
        <w:rPr>
          <w:rFonts w:hint="eastAsia" w:ascii="仿宋_GB2312" w:hAnsi="仿宋_GB2312" w:eastAsia="仿宋_GB2312" w:cs="仿宋_GB2312"/>
          <w:sz w:val="32"/>
          <w:szCs w:val="32"/>
          <w:lang w:val="en-US" w:eastAsia="zh-CN"/>
        </w:rPr>
        <w:t>11月底</w:t>
      </w:r>
      <w:r>
        <w:rPr>
          <w:rFonts w:hint="eastAsia" w:ascii="仿宋_GB2312" w:hAnsi="仿宋_GB2312" w:eastAsia="仿宋_GB2312" w:cs="仿宋_GB2312"/>
          <w:sz w:val="32"/>
          <w:szCs w:val="32"/>
        </w:rPr>
        <w:t>尚有</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县重点</w:t>
      </w:r>
      <w:r>
        <w:rPr>
          <w:rFonts w:hint="eastAsia" w:ascii="仿宋_GB2312" w:hAnsi="仿宋_GB2312" w:eastAsia="仿宋_GB2312" w:cs="仿宋_GB2312"/>
          <w:sz w:val="32"/>
          <w:szCs w:val="32"/>
        </w:rPr>
        <w:t>项目未开复工</w:t>
      </w:r>
      <w:r>
        <w:rPr>
          <w:rFonts w:hint="eastAsia" w:ascii="仿宋_GB2312" w:hAnsi="仿宋_GB2312" w:eastAsia="仿宋_GB2312" w:cs="仿宋_GB2312"/>
          <w:sz w:val="32"/>
          <w:szCs w:val="32"/>
          <w:lang w:eastAsia="zh-CN"/>
        </w:rPr>
        <w:t>，开复工率只有</w:t>
      </w:r>
      <w:r>
        <w:rPr>
          <w:rFonts w:hint="eastAsia" w:ascii="仿宋_GB2312" w:hAnsi="仿宋_GB2312" w:eastAsia="仿宋_GB2312" w:cs="仿宋_GB2312"/>
          <w:sz w:val="32"/>
          <w:szCs w:val="32"/>
          <w:lang w:val="en-US" w:eastAsia="zh-CN"/>
        </w:rPr>
        <w:t>80%左右</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项目用地选址、土地征拆、规划设计、环境保护、资金筹措、申报立项等前期工作制约</w:t>
      </w:r>
      <w:r>
        <w:rPr>
          <w:rFonts w:hint="eastAsia" w:ascii="仿宋_GB2312" w:hAnsi="仿宋_GB2312" w:eastAsia="仿宋_GB2312" w:cs="仿宋_GB2312"/>
          <w:color w:val="000000"/>
          <w:sz w:val="32"/>
          <w:szCs w:val="32"/>
          <w:lang w:eastAsia="zh-CN"/>
        </w:rPr>
        <w:t>了</w:t>
      </w:r>
      <w:r>
        <w:rPr>
          <w:rFonts w:hint="eastAsia" w:ascii="仿宋_GB2312" w:hAnsi="仿宋_GB2312" w:eastAsia="仿宋_GB2312" w:cs="仿宋_GB2312"/>
          <w:color w:val="000000"/>
          <w:sz w:val="32"/>
          <w:szCs w:val="32"/>
        </w:rPr>
        <w:t>项目建设快速推进</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企业自有资金和财政投入力度有限，部分项目业主投资信心不足。</w:t>
      </w:r>
      <w:r>
        <w:rPr>
          <w:rFonts w:hint="eastAsia" w:ascii="仿宋_GB2312" w:hAnsi="仿宋_GB2312" w:eastAsia="仿宋_GB2312" w:cs="仿宋_GB2312"/>
          <w:color w:val="000000"/>
          <w:sz w:val="32"/>
          <w:szCs w:val="32"/>
          <w:lang w:eastAsia="zh-CN"/>
        </w:rPr>
        <w:t>能源项目受制于审批手续难以办理，目前省批复的我县风、光电项目仍未开工建设。</w:t>
      </w:r>
      <w:r>
        <w:rPr>
          <w:rFonts w:hint="eastAsia" w:ascii="仿宋_GB2312" w:hAnsi="仿宋_GB2312" w:eastAsia="仿宋_GB2312" w:cs="仿宋_GB2312"/>
          <w:b/>
          <w:bCs/>
          <w:kern w:val="2"/>
          <w:sz w:val="32"/>
          <w:szCs w:val="32"/>
          <w:lang w:val="en-US" w:eastAsia="zh-CN" w:bidi="ar-SA"/>
        </w:rPr>
        <w:t>三是争项争资难上加难。</w:t>
      </w:r>
      <w:r>
        <w:rPr>
          <w:rFonts w:hint="eastAsia" w:ascii="仿宋_GB2312" w:hAnsi="仿宋_GB2312" w:eastAsia="仿宋_GB2312" w:cs="仿宋_GB2312"/>
          <w:color w:val="000000"/>
          <w:kern w:val="2"/>
          <w:sz w:val="32"/>
          <w:szCs w:val="32"/>
          <w:lang w:val="en-US" w:eastAsia="zh-CN" w:bidi="ar-SA"/>
        </w:rPr>
        <w:t>为严控政府债务，上级部门投资政策逐渐收紧，同时加大了申报项目前期手续审核和后期建设监管力度，争取项目资金越来越困难。同时，由于县级财政十分紧张，既不能拨付项目前期工作经费，又不能保障后期配套资金，导致争项争资工作难以开展，各单位积极性严重下降。已争取到的项目因为前期工作不到位、资金拨付不力等原因，进度缓慢达不到要求，很可能被省发改部门纳入负面清单，停止全口径申报项目，使争项争资工作雪上加霜。</w:t>
      </w:r>
    </w:p>
    <w:p>
      <w:pPr>
        <w:pStyle w:val="10"/>
        <w:keepNext w:val="0"/>
        <w:keepLines w:val="0"/>
        <w:pageBreakBefore w:val="0"/>
        <w:widowControl/>
        <w:kinsoku/>
        <w:wordWrap/>
        <w:overflowPunct/>
        <w:topLinePunct w:val="0"/>
        <w:autoSpaceDN/>
        <w:bidi w:val="0"/>
        <w:spacing w:after="0" w:line="550" w:lineRule="exact"/>
        <w:ind w:left="640" w:right="0" w:rightChars="0" w:firstLine="0" w:firstLineChars="0"/>
        <w:rPr>
          <w:rFonts w:eastAsia="黑体"/>
          <w:sz w:val="32"/>
          <w:szCs w:val="32"/>
        </w:rPr>
      </w:pPr>
      <w:r>
        <w:rPr>
          <w:rFonts w:hint="eastAsia" w:eastAsia="黑体"/>
          <w:sz w:val="32"/>
          <w:szCs w:val="32"/>
        </w:rPr>
        <w:t>措施及建议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rightChars="0"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b w:val="0"/>
          <w:bCs w:val="0"/>
          <w:kern w:val="2"/>
          <w:sz w:val="32"/>
          <w:szCs w:val="32"/>
          <w:lang w:val="en-US" w:eastAsia="zh-CN" w:bidi="ar-SA"/>
        </w:rPr>
        <w:t>1.进一步加强自身建设。</w:t>
      </w:r>
      <w:r>
        <w:rPr>
          <w:rFonts w:hint="eastAsia" w:ascii="仿宋_GB2312" w:hAnsi="仿宋_GB2312" w:eastAsia="仿宋_GB2312" w:cs="仿宋_GB2312"/>
          <w:color w:val="auto"/>
          <w:kern w:val="2"/>
          <w:sz w:val="32"/>
          <w:szCs w:val="32"/>
          <w:lang w:val="en-US" w:eastAsia="zh-CN" w:bidi="ar-SA"/>
        </w:rPr>
        <w:t>我局将进一步抓好党风廉政建设和工作作风建设，构建好团结、务实的班子和敢于拼搏、善于工作、依法行政的队伍。同时加强业务学习，提高对宏观经济研究、分析、把控的能力，为县委、政府当好参谋，为经济发展献计献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rightChars="0"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val="0"/>
          <w:bCs w:val="0"/>
          <w:kern w:val="2"/>
          <w:sz w:val="32"/>
          <w:szCs w:val="32"/>
          <w:lang w:val="en-US" w:eastAsia="zh-CN" w:bidi="ar-SA"/>
        </w:rPr>
        <w:t>2.建议财政增加单位运行经费预算，确保单位工作正常运转。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rightChars="0"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bCs/>
          <w:kern w:val="2"/>
          <w:sz w:val="32"/>
          <w:szCs w:val="32"/>
          <w:lang w:val="en-US" w:eastAsia="zh-CN" w:bidi="ar-SA"/>
        </w:rPr>
        <w:t>3.</w:t>
      </w:r>
      <w:r>
        <w:rPr>
          <w:rFonts w:hint="eastAsia" w:ascii="楷体" w:hAnsi="楷体" w:eastAsia="楷体" w:cs="楷体"/>
          <w:b w:val="0"/>
          <w:bCs w:val="0"/>
          <w:kern w:val="2"/>
          <w:sz w:val="32"/>
          <w:szCs w:val="32"/>
          <w:lang w:val="en-US" w:eastAsia="zh-CN" w:bidi="ar-SA"/>
        </w:rPr>
        <w:t>业务工作争先创新。一是进一步推进主要经济指标提升。</w:t>
      </w:r>
      <w:r>
        <w:rPr>
          <w:rFonts w:hint="eastAsia" w:ascii="仿宋_GB2312" w:hAnsi="仿宋_GB2312" w:eastAsia="仿宋_GB2312" w:cs="仿宋_GB2312"/>
          <w:color w:val="auto"/>
          <w:kern w:val="2"/>
          <w:sz w:val="32"/>
          <w:szCs w:val="32"/>
          <w:lang w:val="en-US" w:eastAsia="zh-CN" w:bidi="ar-SA"/>
        </w:rPr>
        <w:t>统筹推进地区生产总值持续稳步增长。紧盯固定资产投资增长目标，集全县之力狠抓项目储备，强化调度，优化投资结构，确保高质量完成年度投资增长任务。加大规上服务业培植力度，按时完成规上服务业企业净增入库任务，推进服务业健康发展。</w:t>
      </w:r>
      <w:r>
        <w:rPr>
          <w:rFonts w:hint="eastAsia" w:ascii="楷体" w:hAnsi="楷体" w:eastAsia="楷体" w:cs="楷体"/>
          <w:b w:val="0"/>
          <w:bCs w:val="0"/>
          <w:kern w:val="2"/>
          <w:sz w:val="32"/>
          <w:szCs w:val="32"/>
          <w:lang w:val="en-US" w:eastAsia="zh-CN" w:bidi="ar-SA"/>
        </w:rPr>
        <w:t>二是进一步向上争项争资。</w:t>
      </w:r>
      <w:r>
        <w:rPr>
          <w:rFonts w:hint="eastAsia" w:ascii="仿宋_GB2312" w:hAnsi="仿宋_GB2312" w:eastAsia="仿宋_GB2312" w:cs="仿宋_GB2312"/>
          <w:color w:val="auto"/>
          <w:kern w:val="2"/>
          <w:sz w:val="32"/>
          <w:szCs w:val="32"/>
          <w:lang w:val="en-US" w:eastAsia="zh-CN" w:bidi="ar-SA"/>
        </w:rPr>
        <w:t>深入研究国家政策动向，加强与上级发改部门对接力度，主动服务于全县其他争资责任单位。充分利用“旅发大会”、“万亿国债”和政府专项债发行等机会，统筹做好全县的争项争资工作，为经济高质量发展提供动力。</w:t>
      </w:r>
      <w:r>
        <w:rPr>
          <w:rFonts w:hint="eastAsia" w:ascii="楷体" w:hAnsi="楷体" w:eastAsia="楷体" w:cs="楷体"/>
          <w:b w:val="0"/>
          <w:bCs w:val="0"/>
          <w:kern w:val="2"/>
          <w:sz w:val="32"/>
          <w:szCs w:val="32"/>
          <w:lang w:val="en-US" w:eastAsia="zh-CN" w:bidi="ar-SA"/>
        </w:rPr>
        <w:t>三是进一步加强项目管理。</w:t>
      </w:r>
      <w:r>
        <w:rPr>
          <w:rFonts w:hint="eastAsia" w:ascii="仿宋_GB2312" w:hAnsi="仿宋_GB2312" w:eastAsia="仿宋_GB2312" w:cs="仿宋_GB2312"/>
          <w:b w:val="0"/>
          <w:bCs w:val="0"/>
          <w:kern w:val="2"/>
          <w:sz w:val="32"/>
          <w:szCs w:val="32"/>
          <w:lang w:val="en-US" w:eastAsia="zh-CN" w:bidi="ar-SA"/>
        </w:rPr>
        <w:t>成立项目评估督导专班，指定专人负责，各业务股室配合，</w:t>
      </w:r>
      <w:r>
        <w:rPr>
          <w:rFonts w:hint="eastAsia" w:ascii="仿宋_GB2312" w:hAnsi="仿宋_GB2312" w:eastAsia="仿宋_GB2312" w:cs="仿宋_GB2312"/>
          <w:b w:val="0"/>
          <w:bCs w:val="0"/>
          <w:sz w:val="32"/>
          <w:szCs w:val="32"/>
          <w:lang w:eastAsia="zh-CN"/>
        </w:rPr>
        <w:t>全面</w:t>
      </w:r>
      <w:r>
        <w:rPr>
          <w:rFonts w:hint="eastAsia" w:ascii="仿宋_GB2312" w:hAnsi="仿宋_GB2312" w:eastAsia="仿宋_GB2312" w:cs="仿宋_GB2312"/>
          <w:sz w:val="32"/>
          <w:szCs w:val="32"/>
          <w:lang w:eastAsia="zh-CN"/>
        </w:rPr>
        <w:t>清理逾期未开工、逾期未竣工等问题项目，</w:t>
      </w:r>
      <w:r>
        <w:rPr>
          <w:rFonts w:hint="eastAsia" w:ascii="仿宋_GB2312" w:hAnsi="仿宋_GB2312" w:eastAsia="仿宋_GB2312" w:cs="仿宋_GB2312"/>
          <w:b w:val="0"/>
          <w:bCs w:val="0"/>
          <w:kern w:val="2"/>
          <w:sz w:val="32"/>
          <w:szCs w:val="32"/>
          <w:lang w:val="en-US" w:eastAsia="zh-CN" w:bidi="ar-SA"/>
        </w:rPr>
        <w:t>扎实推进省市重点项目、中央、省预算内投资项目和政府专项债项目建设。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rightChars="0" w:firstLine="643" w:firstLineChars="200"/>
        <w:textAlignment w:val="auto"/>
        <w:rPr>
          <w:rFonts w:hint="eastAsia" w:ascii="仿宋_GB2312" w:hAnsi="仿宋_GB2312" w:eastAsia="仿宋_GB2312" w:cs="仿宋_GB2312"/>
          <w:b w:val="0"/>
          <w:bCs w:val="0"/>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rightChars="0" w:firstLine="643" w:firstLineChars="200"/>
        <w:textAlignment w:val="auto"/>
        <w:rPr>
          <w:rFonts w:hint="eastAsia" w:ascii="仿宋_GB2312" w:hAnsi="仿宋_GB2312" w:eastAsia="仿宋_GB2312" w:cs="仿宋_GB2312"/>
          <w:b w:val="0"/>
          <w:bCs w:val="0"/>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rightChars="0" w:firstLine="643" w:firstLineChars="200"/>
        <w:textAlignment w:val="auto"/>
        <w:rPr>
          <w:rFonts w:hint="eastAsia" w:ascii="仿宋_GB2312" w:hAnsi="仿宋_GB2312" w:eastAsia="仿宋_GB2312" w:cs="仿宋_GB2312"/>
          <w:b w:val="0"/>
          <w:bCs w:val="0"/>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rightChars="0" w:firstLine="643" w:firstLineChars="200"/>
        <w:jc w:val="righ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衡阳县发展和改革局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rightChars="0" w:firstLine="643" w:firstLineChars="200"/>
        <w:jc w:val="righ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2024年4月26日</w:t>
      </w:r>
    </w:p>
    <w:p>
      <w:pPr>
        <w:widowControl/>
        <w:spacing w:line="600" w:lineRule="exact"/>
        <w:ind w:firstLine="645"/>
        <w:jc w:val="left"/>
        <w:rPr>
          <w:rFonts w:hint="eastAsia" w:ascii="Times New Roman" w:hAnsi="Times New Roman" w:eastAsia="黑体" w:cs="Times New Roman"/>
          <w:sz w:val="32"/>
          <w:szCs w:val="32"/>
          <w:lang w:eastAsia="zh-CN"/>
        </w:rPr>
      </w:pPr>
    </w:p>
    <w:p>
      <w:pPr>
        <w:widowControl/>
        <w:spacing w:line="600" w:lineRule="exact"/>
        <w:ind w:firstLine="645"/>
        <w:jc w:val="left"/>
        <w:rPr>
          <w:rFonts w:hint="default" w:ascii="Times New Roman" w:hAnsi="Times New Roman" w:eastAsia="仿宋_GB2312" w:cs="Times New Roman"/>
          <w:sz w:val="32"/>
          <w:szCs w:val="32"/>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script"/>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0002AFF" w:usb1="C000247B" w:usb2="00000009" w:usb3="00000000" w:csb0="200001FF" w:csb1="00000000"/>
  </w:font>
  <w:font w:name="微软雅黑">
    <w:panose1 w:val="020B0503020204020204"/>
    <w:charset w:val="86"/>
    <w:family w:val="modern"/>
    <w:pitch w:val="default"/>
    <w:sig w:usb0="80000287" w:usb1="2ACF3C50" w:usb2="00000016" w:usb3="00000000" w:csb0="0004001F" w:csb1="00000000"/>
  </w:font>
  <w:font w:name="Tahoma">
    <w:panose1 w:val="020B0604030504040204"/>
    <w:charset w:val="00"/>
    <w:family w:val="modern"/>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roman"/>
    <w:pitch w:val="default"/>
    <w:sig w:usb0="00000000" w:usb1="00000000" w:usb2="00000010" w:usb3="00000000" w:csb0="00040000" w:csb1="00000000"/>
  </w:font>
  <w:font w:name="黑体">
    <w:panose1 w:val="02010609060101010101"/>
    <w:charset w:val="86"/>
    <w:family w:val="roma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Nimbus Roman No9 L">
    <w:altName w:val="微软雅黑"/>
    <w:panose1 w:val="00000000000000000000"/>
    <w:charset w:val="00"/>
    <w:family w:val="auto"/>
    <w:pitch w:val="default"/>
    <w:sig w:usb0="00000000" w:usb1="00000000" w:usb2="00000000" w:usb3="00000000" w:csb0="00040001" w:csb1="00000000"/>
  </w:font>
  <w:font w:name="PMingLiU">
    <w:altName w:val="PMingLiU-ExtB"/>
    <w:panose1 w:val="02020500000000000000"/>
    <w:charset w:val="88"/>
    <w:family w:val="decorative"/>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decorative"/>
    <w:pitch w:val="default"/>
    <w:sig w:usb0="80000287" w:usb1="2ACF3C50" w:usb2="00000016" w:usb3="00000000" w:csb0="0004001F" w:csb1="00000000"/>
  </w:font>
  <w:font w:name="Tahoma">
    <w:panose1 w:val="020B0604030504040204"/>
    <w:charset w:val="00"/>
    <w:family w:val="decorative"/>
    <w:pitch w:val="default"/>
    <w:sig w:usb0="E1002EFF" w:usb1="C000605B" w:usb2="00000029" w:usb3="00000000" w:csb0="200101FF" w:csb1="20280000"/>
  </w:font>
  <w:font w:name="仿宋_GB2312">
    <w:altName w:val="仿宋"/>
    <w:panose1 w:val="00000000000000000000"/>
    <w:charset w:val="86"/>
    <w:family w:val="swiss"/>
    <w:pitch w:val="default"/>
    <w:sig w:usb0="00000000" w:usb1="00000000" w:usb2="00000010" w:usb3="00000000" w:csb0="00040000" w:csb1="0000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PMingLiU">
    <w:altName w:val="PMingLiU-ExtB"/>
    <w:panose1 w:val="02020500000000000000"/>
    <w:charset w:val="88"/>
    <w:family w:val="modern"/>
    <w:pitch w:val="default"/>
    <w:sig w:usb0="00000000" w:usb1="00000000" w:usb2="00000016" w:usb3="00000000" w:csb0="00100001"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roman"/>
    <w:pitch w:val="default"/>
    <w:sig w:usb0="80000287" w:usb1="2ACF3C50" w:usb2="00000016" w:usb3="00000000" w:csb0="0004001F" w:csb1="00000000"/>
  </w:font>
  <w:font w:name="Tahoma">
    <w:panose1 w:val="020B0604030504040204"/>
    <w:charset w:val="00"/>
    <w:family w:val="roman"/>
    <w:pitch w:val="default"/>
    <w:sig w:usb0="E1002EFF" w:usb1="C000605B" w:usb2="00000029" w:usb3="00000000" w:csb0="200101FF" w:csb1="20280000"/>
  </w:font>
  <w:font w:name="黑体">
    <w:panose1 w:val="02010609060101010101"/>
    <w:charset w:val="86"/>
    <w:family w:val="decorative"/>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 w:name="PMingLiU">
    <w:altName w:val="PMingLiU-ExtB"/>
    <w:panose1 w:val="02020500000000000000"/>
    <w:charset w:val="88"/>
    <w:family w:val="swiss"/>
    <w:pitch w:val="default"/>
    <w:sig w:usb0="00000000" w:usb1="00000000" w:usb2="00000016" w:usb3="00000000" w:csb0="00100001" w:csb1="00000000"/>
  </w:font>
  <w:font w:name="仿宋_GB2312">
    <w:altName w:val="仿宋"/>
    <w:panose1 w:val="02010609030101010101"/>
    <w:charset w:val="86"/>
    <w:family w:val="roma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decorative"/>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14092855">
    <w:nsid w:val="662AFB37"/>
    <w:multiLevelType w:val="singleLevel"/>
    <w:tmpl w:val="662AFB37"/>
    <w:lvl w:ilvl="0" w:tentative="1">
      <w:start w:val="2"/>
      <w:numFmt w:val="chineseCounting"/>
      <w:suff w:val="nothing"/>
      <w:lvlText w:val="（%1）"/>
      <w:lvlJc w:val="left"/>
    </w:lvl>
  </w:abstractNum>
  <w:num w:numId="1">
    <w:abstractNumId w:val="17140928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43681B"/>
    <w:rsid w:val="02D67969"/>
    <w:rsid w:val="068B5B47"/>
    <w:rsid w:val="09146FE7"/>
    <w:rsid w:val="1A086B2F"/>
    <w:rsid w:val="1DE275E2"/>
    <w:rsid w:val="1DEF1689"/>
    <w:rsid w:val="1E6E543A"/>
    <w:rsid w:val="22155519"/>
    <w:rsid w:val="223165BD"/>
    <w:rsid w:val="22674BBC"/>
    <w:rsid w:val="25B739C8"/>
    <w:rsid w:val="27DA3663"/>
    <w:rsid w:val="29E25DC6"/>
    <w:rsid w:val="2A2A1053"/>
    <w:rsid w:val="2A6D41ED"/>
    <w:rsid w:val="2B854A2B"/>
    <w:rsid w:val="2BDB7330"/>
    <w:rsid w:val="34A72A00"/>
    <w:rsid w:val="3B06058D"/>
    <w:rsid w:val="3C0B6651"/>
    <w:rsid w:val="3D0160AB"/>
    <w:rsid w:val="3E2D187A"/>
    <w:rsid w:val="4C43681B"/>
    <w:rsid w:val="4C923160"/>
    <w:rsid w:val="4E54656B"/>
    <w:rsid w:val="515651ED"/>
    <w:rsid w:val="519A5C81"/>
    <w:rsid w:val="55944FFF"/>
    <w:rsid w:val="58EA42F7"/>
    <w:rsid w:val="592917C1"/>
    <w:rsid w:val="5DDF7AE8"/>
    <w:rsid w:val="60067FC1"/>
    <w:rsid w:val="60A52F4C"/>
    <w:rsid w:val="6778080A"/>
    <w:rsid w:val="687115B5"/>
    <w:rsid w:val="6C2E7CD3"/>
    <w:rsid w:val="6CB461FC"/>
    <w:rsid w:val="6DC431FB"/>
    <w:rsid w:val="776C076D"/>
    <w:rsid w:val="7B88713B"/>
    <w:rsid w:val="7FA1480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uiPriority w:val="0"/>
    <w:rPr>
      <w:rFonts w:eastAsia="宋体"/>
    </w:rPr>
  </w:style>
  <w:style w:type="paragraph" w:styleId="3">
    <w:name w:val="index 5"/>
    <w:basedOn w:val="1"/>
    <w:next w:val="1"/>
    <w:uiPriority w:val="0"/>
    <w:pPr>
      <w:ind w:left="1680"/>
    </w:pPr>
  </w:style>
  <w:style w:type="paragraph" w:styleId="4">
    <w:name w:val="footer"/>
    <w:basedOn w:val="1"/>
    <w:next w:val="3"/>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9">
    <w:name w:val="List Paragraph"/>
    <w:basedOn w:val="1"/>
    <w:qFormat/>
    <w:uiPriority w:val="99"/>
    <w:pPr>
      <w:ind w:firstLine="420" w:firstLineChars="200"/>
    </w:pPr>
    <w:rPr>
      <w:rFonts w:ascii="Times New Roman" w:hAnsi="Times New Roman"/>
      <w:szCs w:val="24"/>
    </w:rPr>
  </w:style>
  <w:style w:type="paragraph" w:customStyle="1" w:styleId="10">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2024-03-05T00:23:00Z</dcterms:created>
  <dc:creator>Administrator</dc:creator>
  <cp:lastModifiedBy>lenovo</cp:lastModifiedBy>
  <cp:lastPrinted>2024-04-26T02:33:44Z</cp:lastPrinted>
  <dcterms:modified xsi:type="dcterms:W3CDTF">2024-04-26T02:41:01Z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y fmtid="{D5CDD505-2E9C-101B-9397-08002B2CF9AE}" pid="3" name="ICV">
    <vt:lpwstr>02D5061B768C420784F0E3588E6A3D0A</vt:lpwstr>
  </property>
</Properties>
</file>