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统战部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整体支出绩效自评报告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中共衡阳县委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统战部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为正</w:t>
      </w:r>
      <w:r>
        <w:rPr>
          <w:rFonts w:hint="eastAsia" w:ascii="仿宋" w:hAnsi="仿宋" w:eastAsia="仿宋" w:cs="仿宋"/>
          <w:sz w:val="32"/>
          <w:szCs w:val="32"/>
        </w:rPr>
        <w:t>科级全额拨款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单位。现有内设机构6个，分别是办公室、政策研究与宣传信息中心、干部组、经济联络组、民族宗教组、港澳台外侨工作组；下设1个副科级全额拨款公益Ⅰ类事业单位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一个股级</w:t>
      </w:r>
      <w:r>
        <w:rPr>
          <w:rFonts w:hint="eastAsia" w:ascii="仿宋" w:hAnsi="仿宋" w:eastAsia="仿宋" w:cs="仿宋"/>
          <w:sz w:val="32"/>
          <w:szCs w:val="32"/>
        </w:rPr>
        <w:t>全额拨款公益Ⅰ类事业单位，即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党外知识分子联谊中心和民族宗教事务中心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人，在职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现空缺事业编制4个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151.7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140.1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369.8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269.8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152.1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217.7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中途预算调整及追加指标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三、部门整体支出绩效情况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2023年度，我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积极履职，强化管理，较好的完成了年度工作目标,部门整体支出绩效评价综合评价得分为9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.3分。其中，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产出指标40分、效益指标20分、成本指标20分、满意度指标10分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，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年度资金总额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8.3分。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 xml:space="preserve">综合绩效级别为“优”。 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（二）评价指标分析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1、年度资金总额。权重10分，得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年初预算数为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291.38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万元，全年预算数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439.82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万元，全年执行数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369.82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万元，执行率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8.41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%。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2、产出指标。权重40分，得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分别设置数量指标、质量指标和时效指标3个二级指标，以评价县委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统战部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2023年度部门职责的履行情况。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（1）数量指标。满分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按照中央、省、市巡察工作的部署，圆满完成2023年度的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统战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工作任务。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（2）质量指标。满分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2023年我单位在全体干部职工的共同努力下，基本完成各项工作目标和任务。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（3）时效指标。满分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本在绩效目标确定的时限内完成了各项工作。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3、效益指标。权重20分，得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eastAsia" w:eastAsia="楷体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推动中央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省市的统战工作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决策部署的落地，对</w:t>
      </w:r>
      <w:r>
        <w:rPr>
          <w:rFonts w:hint="eastAsia" w:eastAsia="楷体_GB2312" w:cs="Times New Roman"/>
          <w:bCs/>
          <w:sz w:val="32"/>
          <w:szCs w:val="32"/>
          <w:lang w:eastAsia="zh-CN"/>
        </w:rPr>
        <w:t>大统战大团结和民族宗教工作的问题作出了贡献。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4、满意度指标。权重10分，得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社会效益明显有所提高，得到了社会大众的肯定和好评，力争服务对象非常满意，确保满意。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5.成本指标。满分20分，得</w:t>
      </w:r>
      <w:r>
        <w:rPr>
          <w:rFonts w:hint="eastAsia" w:eastAsia="楷体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分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对各项目成本控制要求科学管理，做到专款专用。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 </w:t>
      </w:r>
    </w:p>
    <w:p>
      <w:pPr>
        <w:pStyle w:val="6"/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4A4A4A"/>
          <w:spacing w:val="0"/>
          <w:sz w:val="32"/>
          <w:szCs w:val="32"/>
          <w:shd w:val="clear" w:color="auto" w:fill="FFFFFF"/>
          <w:lang w:val="en-US" w:eastAsia="zh-CN"/>
        </w:rPr>
        <w:t xml:space="preserve">  业务知识的学习还不够，需进一步学习。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numPr>
          <w:ilvl w:val="0"/>
          <w:numId w:val="0"/>
        </w:numPr>
        <w:spacing w:line="600" w:lineRule="exact"/>
        <w:ind w:left="1285" w:leftChars="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9E4B3"/>
    <w:multiLevelType w:val="singleLevel"/>
    <w:tmpl w:val="6639E4B3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DE4NzQ0NmI3ZTZhZTliNTNjNWMzODM5OWUyMTQifQ=="/>
    <w:docVar w:name="KSO_WPS_MARK_KEY" w:val="7d942399-6340-47f7-a5f1-6387195a8f6a"/>
  </w:docVars>
  <w:rsids>
    <w:rsidRoot w:val="4C43681B"/>
    <w:rsid w:val="02D67969"/>
    <w:rsid w:val="068B5B47"/>
    <w:rsid w:val="09146FE7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C0B6651"/>
    <w:rsid w:val="3D0160AB"/>
    <w:rsid w:val="3E2D187A"/>
    <w:rsid w:val="496E56E7"/>
    <w:rsid w:val="4C43681B"/>
    <w:rsid w:val="4C923160"/>
    <w:rsid w:val="4E54656B"/>
    <w:rsid w:val="515651ED"/>
    <w:rsid w:val="519A5C81"/>
    <w:rsid w:val="530A6BC2"/>
    <w:rsid w:val="55944FFF"/>
    <w:rsid w:val="57822FC7"/>
    <w:rsid w:val="58EA42F7"/>
    <w:rsid w:val="592917C1"/>
    <w:rsid w:val="5DDF7AE8"/>
    <w:rsid w:val="60067FC1"/>
    <w:rsid w:val="60A52F4C"/>
    <w:rsid w:val="636E0C34"/>
    <w:rsid w:val="6778080A"/>
    <w:rsid w:val="687115B5"/>
    <w:rsid w:val="6C2E7CD3"/>
    <w:rsid w:val="6CB461FC"/>
    <w:rsid w:val="6DC431FB"/>
    <w:rsid w:val="6EDB565C"/>
    <w:rsid w:val="776C076D"/>
    <w:rsid w:val="7B88713B"/>
    <w:rsid w:val="7FA14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1370</Characters>
  <Lines>0</Lines>
  <Paragraphs>0</Paragraphs>
  <TotalTime>2</TotalTime>
  <ScaleCrop>false</ScaleCrop>
  <LinksUpToDate>false</LinksUpToDate>
  <CharactersWithSpaces>1377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michael肖</cp:lastModifiedBy>
  <cp:lastPrinted>2024-05-07T09:27:00Z</cp:lastPrinted>
  <dcterms:modified xsi:type="dcterms:W3CDTF">2024-09-30T03:27:56Z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09E47B39F6D54ED59305D8D44504F277</vt:lpwstr>
  </property>
</Properties>
</file>