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E71B8">
      <w:pPr>
        <w:spacing w:before="60" w:line="185" w:lineRule="auto"/>
        <w:jc w:val="center"/>
        <w:rPr>
          <w:rFonts w:hint="eastAsia" w:ascii="黑体" w:hAnsi="黑体" w:eastAsia="黑体" w:cs="黑体"/>
          <w:spacing w:val="-2"/>
          <w:sz w:val="52"/>
          <w:szCs w:val="52"/>
        </w:rPr>
      </w:pPr>
      <w:r>
        <w:rPr>
          <w:rFonts w:hint="eastAsia" w:ascii="黑体" w:hAnsi="黑体" w:eastAsia="黑体" w:cs="黑体"/>
          <w:sz w:val="52"/>
          <w:szCs w:val="52"/>
          <w:u w:val="none" w:color="auto"/>
          <w:lang w:eastAsia="zh-CN"/>
        </w:rPr>
        <w:t>衡阳县</w:t>
      </w:r>
      <w:r>
        <w:rPr>
          <w:rFonts w:hint="eastAsia" w:ascii="黑体" w:hAnsi="黑体" w:eastAsia="黑体" w:cs="黑体"/>
          <w:spacing w:val="-2"/>
          <w:sz w:val="52"/>
          <w:szCs w:val="52"/>
        </w:rPr>
        <w:t>市场监督管理局</w:t>
      </w:r>
    </w:p>
    <w:p w14:paraId="0A4E326A">
      <w:pPr>
        <w:spacing w:before="2" w:line="204" w:lineRule="auto"/>
        <w:jc w:val="center"/>
        <w:rPr>
          <w:rFonts w:hint="eastAsia" w:ascii="黑体" w:hAnsi="黑体" w:eastAsia="黑体" w:cs="黑体"/>
          <w:sz w:val="44"/>
          <w:szCs w:val="44"/>
        </w:rPr>
      </w:pPr>
      <w:r>
        <w:rPr>
          <w:rFonts w:hint="eastAsia" w:ascii="黑体" w:hAnsi="黑体" w:eastAsia="黑体" w:cs="黑体"/>
          <w:spacing w:val="-2"/>
          <w:sz w:val="52"/>
          <w:szCs w:val="52"/>
        </w:rPr>
        <w:t>行政处罚决定书</w:t>
      </w:r>
    </w:p>
    <w:p w14:paraId="5256ED21">
      <w:pPr>
        <w:pBdr>
          <w:bottom w:val="single" w:color="auto" w:sz="6" w:space="1"/>
        </w:pBdr>
        <w:spacing w:line="600" w:lineRule="exact"/>
        <w:ind w:right="-512" w:rightChars="-244" w:firstLine="2720" w:firstLineChars="850"/>
        <w:rPr>
          <w:rFonts w:hint="eastAsia" w:ascii="宋体"/>
          <w:sz w:val="32"/>
          <w:szCs w:val="32"/>
        </w:rPr>
      </w:pPr>
      <w:r>
        <w:rPr>
          <w:rFonts w:hint="eastAsia" w:ascii="宋体" w:hAnsi="宋体"/>
          <w:sz w:val="32"/>
          <w:szCs w:val="32"/>
        </w:rPr>
        <w:t>蒸市监案处字〔</w:t>
      </w:r>
      <w:r>
        <w:rPr>
          <w:rFonts w:hint="eastAsia" w:ascii="宋体" w:hAnsi="宋体" w:eastAsia="宋体"/>
          <w:sz w:val="32"/>
          <w:szCs w:val="32"/>
          <w:lang w:val="en-US" w:eastAsia="zh-CN"/>
        </w:rPr>
        <w:t>2023</w:t>
      </w:r>
      <w:r>
        <w:rPr>
          <w:rFonts w:hint="eastAsia" w:ascii="宋体" w:hAnsi="宋体"/>
          <w:sz w:val="32"/>
          <w:szCs w:val="32"/>
        </w:rPr>
        <w:t>〕</w:t>
      </w:r>
      <w:r>
        <w:rPr>
          <w:rFonts w:hint="eastAsia" w:ascii="宋体" w:hAnsi="宋体" w:eastAsia="宋体"/>
          <w:sz w:val="32"/>
          <w:szCs w:val="32"/>
          <w:lang w:val="en-US" w:eastAsia="zh-CN"/>
        </w:rPr>
        <w:t xml:space="preserve">596 </w:t>
      </w:r>
      <w:r>
        <w:rPr>
          <w:rFonts w:hint="eastAsia" w:ascii="宋体" w:hAnsi="宋体"/>
          <w:sz w:val="32"/>
          <w:szCs w:val="32"/>
        </w:rPr>
        <w:t>号</w:t>
      </w:r>
    </w:p>
    <w:p w14:paraId="66ADF29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黑体" w:hAnsi="黑体" w:eastAsia="黑体" w:cs="黑体"/>
          <w:sz w:val="44"/>
          <w:szCs w:val="44"/>
        </w:rPr>
      </w:pPr>
    </w:p>
    <w:p w14:paraId="5BDD1793">
      <w:pPr>
        <w:snapToGrid w:val="0"/>
        <w:jc w:val="center"/>
        <w:rPr>
          <w:rFonts w:hint="eastAsia" w:ascii="黑体" w:hAnsi="黑体" w:eastAsia="黑体" w:cs="黑体"/>
          <w:sz w:val="44"/>
          <w:szCs w:val="44"/>
        </w:rPr>
      </w:pPr>
      <w:r>
        <w:rPr>
          <w:rFonts w:hint="eastAsia" w:ascii="黑体" w:hAnsi="黑体" w:eastAsia="黑体" w:cs="黑体"/>
          <w:sz w:val="44"/>
          <w:szCs w:val="44"/>
        </w:rPr>
        <w:t>对</w:t>
      </w:r>
      <w:r>
        <w:rPr>
          <w:rFonts w:hint="eastAsia" w:ascii="黑体" w:hAnsi="黑体" w:eastAsia="黑体" w:cs="黑体"/>
          <w:sz w:val="44"/>
          <w:szCs w:val="44"/>
          <w:lang w:eastAsia="zh-CN"/>
        </w:rPr>
        <w:t>衡阳县恒德康</w:t>
      </w:r>
      <w:r>
        <w:rPr>
          <w:rFonts w:hint="eastAsia" w:ascii="黑体" w:hAnsi="黑体" w:eastAsia="黑体" w:cs="黑体"/>
          <w:sz w:val="44"/>
          <w:szCs w:val="44"/>
          <w:lang w:val="en-US" w:eastAsia="zh-CN"/>
        </w:rPr>
        <w:t>贸易有限公司经营道圣康膜®植物精萃膜、道圣康宝®植物纤维果疏发酵饮在广告、宣传中涉及疾病治疗功能，以及使用医疗用语或者易使推销的商品与药品、医疗器械相混淆的用语</w:t>
      </w:r>
      <w:r>
        <w:rPr>
          <w:rFonts w:hint="eastAsia" w:ascii="黑体" w:hAnsi="黑体" w:eastAsia="黑体" w:cs="黑体"/>
          <w:sz w:val="44"/>
          <w:szCs w:val="44"/>
        </w:rPr>
        <w:t>的处罚决定</w:t>
      </w:r>
    </w:p>
    <w:p w14:paraId="009230B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_GB2312"/>
          <w:bCs/>
          <w:snapToGrid/>
          <w:kern w:val="1"/>
          <w:sz w:val="32"/>
          <w:szCs w:val="32"/>
          <w:u w:val="none"/>
          <w:lang w:val="en-US" w:eastAsia="zh-CN" w:bidi="ar-SA"/>
        </w:rPr>
      </w:pPr>
    </w:p>
    <w:p w14:paraId="558F8278">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当事人：衡阳县恒德康贸易有限公司             </w:t>
      </w:r>
    </w:p>
    <w:p w14:paraId="20673C83">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主体资格证照名称：营业执照                    </w:t>
      </w:r>
    </w:p>
    <w:p w14:paraId="66D76C67">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统一社会信用代码：</w:t>
      </w:r>
      <w:r>
        <w:rPr>
          <w:rFonts w:hint="eastAsia" w:ascii="仿宋" w:hAnsi="仿宋" w:eastAsia="仿宋" w:cs="仿宋"/>
          <w:spacing w:val="-9"/>
          <w:sz w:val="28"/>
          <w:szCs w:val="28"/>
          <w:u w:val="none"/>
          <w:lang w:val="en-US" w:eastAsia="zh-CN"/>
        </w:rPr>
        <w:t>91***421MA4RL2UA19</w:t>
      </w:r>
      <w:r>
        <w:rPr>
          <w:rFonts w:hint="eastAsia" w:ascii="仿宋" w:hAnsi="仿宋" w:eastAsia="仿宋" w:cs="仿宋_GB2312"/>
          <w:sz w:val="32"/>
          <w:szCs w:val="32"/>
          <w:lang w:val="en-US" w:eastAsia="zh-CN"/>
        </w:rPr>
        <w:t xml:space="preserve">                    </w:t>
      </w:r>
    </w:p>
    <w:p w14:paraId="63C411BD">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住所（住址）：衡阳县西渡镇蒸阳大道228号                         </w:t>
      </w:r>
    </w:p>
    <w:p w14:paraId="2C762DAB">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法定代表人： </w:t>
      </w:r>
      <w:r>
        <w:rPr>
          <w:rFonts w:hint="eastAsia" w:ascii="仿宋" w:hAnsi="仿宋" w:eastAsia="仿宋" w:cs="仿宋"/>
          <w:spacing w:val="-9"/>
          <w:sz w:val="28"/>
          <w:szCs w:val="28"/>
          <w:u w:val="none"/>
          <w:lang w:val="en-US" w:eastAsia="zh-CN"/>
        </w:rPr>
        <w:t>王晓菊</w:t>
      </w:r>
    </w:p>
    <w:p w14:paraId="6EC63D10">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身份证件号码：***421*******0242</w:t>
      </w:r>
    </w:p>
    <w:p w14:paraId="09B1ED0C">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联系电话：130******</w:t>
      </w:r>
      <w:bookmarkStart w:id="0" w:name="_GoBack"/>
      <w:bookmarkEnd w:id="0"/>
      <w:r>
        <w:rPr>
          <w:rFonts w:hint="eastAsia" w:ascii="仿宋" w:hAnsi="仿宋" w:eastAsia="仿宋" w:cs="仿宋_GB2312"/>
          <w:sz w:val="32"/>
          <w:szCs w:val="32"/>
          <w:lang w:val="en-US" w:eastAsia="zh-CN"/>
        </w:rPr>
        <w:t xml:space="preserve">517                </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w:t>
      </w:r>
    </w:p>
    <w:p w14:paraId="57E62324">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640" w:firstLineChars="200"/>
        <w:textAlignment w:val="baseline"/>
        <w:outlineLvl w:val="9"/>
        <w:rPr>
          <w:rFonts w:hint="default" w:ascii="仿宋" w:hAnsi="仿宋" w:eastAsia="仿宋" w:cs="仿宋_GB2312"/>
          <w:sz w:val="32"/>
          <w:szCs w:val="32"/>
          <w:lang w:val="en-US" w:eastAsia="zh-CN"/>
        </w:rPr>
      </w:pPr>
      <w:r>
        <w:rPr>
          <w:rFonts w:hint="eastAsia" w:ascii="仿宋" w:hAnsi="仿宋" w:eastAsia="仿宋" w:cs="仿宋"/>
          <w:sz w:val="32"/>
          <w:szCs w:val="32"/>
          <w:lang w:val="en-US" w:eastAsia="zh-CN"/>
        </w:rPr>
        <w:t>2023年4月10日，我局收到“12345”政务服务便民热线转办群众诉求公单，诉求人反映：“衡阳县蒸阳大道与商城路交叉路口西60米（道圣堂健康）将妆字号商品当准字号药品售卖，且存在虚假宣传，希望相关部门核实处理并尽可能挽回损失”。2023年4月12我局派监管执法人员前住核查，当事人门店内墙、外墙张贴“万病之源是湿寒”、“配方功效”、“道圣康膜给身体加温给健康加分”、“经络养生”等宣传广告（海报)，货架上陈列道圣康膜</w:t>
      </w:r>
      <w:r>
        <w:rPr>
          <w:rFonts w:hint="eastAsia" w:ascii="仿宋" w:hAnsi="仿宋" w:eastAsia="仿宋" w:cs="仿宋"/>
          <w:sz w:val="32"/>
          <w:szCs w:val="32"/>
        </w:rPr>
        <w:t>®</w:t>
      </w:r>
      <w:r>
        <w:rPr>
          <w:rFonts w:hint="eastAsia" w:ascii="仿宋" w:hAnsi="仿宋" w:eastAsia="仿宋" w:cs="仿宋"/>
          <w:sz w:val="32"/>
          <w:szCs w:val="32"/>
          <w:lang w:eastAsia="zh-CN"/>
        </w:rPr>
        <w:t>植物精萃膜</w:t>
      </w:r>
      <w:r>
        <w:rPr>
          <w:rFonts w:hint="eastAsia" w:ascii="仿宋" w:hAnsi="仿宋" w:eastAsia="仿宋" w:cs="仿宋"/>
          <w:sz w:val="32"/>
          <w:szCs w:val="32"/>
          <w:lang w:val="en-US" w:eastAsia="zh-CN"/>
        </w:rPr>
        <w:t>215盒，道圣康宝</w:t>
      </w:r>
      <w:r>
        <w:rPr>
          <w:rFonts w:hint="eastAsia" w:ascii="仿宋" w:hAnsi="仿宋" w:eastAsia="仿宋" w:cs="仿宋"/>
          <w:sz w:val="32"/>
          <w:szCs w:val="32"/>
        </w:rPr>
        <w:t>®</w:t>
      </w:r>
      <w:r>
        <w:rPr>
          <w:rFonts w:hint="eastAsia" w:ascii="仿宋" w:hAnsi="仿宋" w:eastAsia="仿宋" w:cs="仿宋"/>
          <w:sz w:val="32"/>
          <w:szCs w:val="32"/>
          <w:lang w:eastAsia="zh-CN"/>
        </w:rPr>
        <w:t>植物纤维果疏发酵饮空盒</w:t>
      </w:r>
      <w:r>
        <w:rPr>
          <w:rFonts w:hint="eastAsia" w:ascii="仿宋" w:hAnsi="仿宋" w:eastAsia="仿宋" w:cs="仿宋"/>
          <w:sz w:val="32"/>
          <w:szCs w:val="32"/>
          <w:lang w:val="en-US" w:eastAsia="zh-CN"/>
        </w:rPr>
        <w:t>2个，经报分管领导批准，监管执法人员采取了就地查封道圣康膜</w:t>
      </w:r>
      <w:r>
        <w:rPr>
          <w:rFonts w:hint="eastAsia" w:ascii="仿宋" w:hAnsi="仿宋" w:eastAsia="仿宋" w:cs="仿宋"/>
          <w:sz w:val="32"/>
          <w:szCs w:val="32"/>
        </w:rPr>
        <w:t>®</w:t>
      </w:r>
      <w:r>
        <w:rPr>
          <w:rFonts w:hint="eastAsia" w:ascii="仿宋" w:hAnsi="仿宋" w:eastAsia="仿宋" w:cs="仿宋"/>
          <w:sz w:val="32"/>
          <w:szCs w:val="32"/>
          <w:lang w:eastAsia="zh-CN"/>
        </w:rPr>
        <w:t>植物精萃膜</w:t>
      </w:r>
      <w:r>
        <w:rPr>
          <w:rFonts w:hint="eastAsia" w:ascii="仿宋" w:hAnsi="仿宋" w:eastAsia="仿宋" w:cs="仿宋"/>
          <w:sz w:val="32"/>
          <w:szCs w:val="32"/>
          <w:lang w:val="en-US" w:eastAsia="zh-CN"/>
        </w:rPr>
        <w:t>215盒的行政强制措施。</w:t>
      </w:r>
      <w:r>
        <w:rPr>
          <w:rFonts w:hint="eastAsia" w:ascii="仿宋" w:hAnsi="仿宋" w:eastAsia="仿宋" w:cs="仿宋_GB2312"/>
          <w:sz w:val="32"/>
          <w:szCs w:val="32"/>
          <w:lang w:val="en-US" w:eastAsia="zh-CN"/>
        </w:rPr>
        <w:t>我局于2023年4月17日经主管领导批准立案调查，于2023年6月30日调查终结。</w:t>
      </w:r>
    </w:p>
    <w:p w14:paraId="77C5E367">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经查，当事人</w:t>
      </w:r>
      <w:r>
        <w:rPr>
          <w:rFonts w:hint="eastAsia" w:ascii="仿宋" w:hAnsi="仿宋" w:eastAsia="仿宋" w:cs="仿宋"/>
          <w:snapToGrid w:val="0"/>
          <w:color w:val="000000"/>
          <w:kern w:val="0"/>
          <w:sz w:val="32"/>
          <w:szCs w:val="32"/>
          <w:lang w:val="en-US" w:eastAsia="zh-CN"/>
        </w:rPr>
        <w:t>从2020年8月至2023年4月，通过张贴广告（海报）宣传、在会员微信群发视频宣传、组织会员或消费者谈使用产品体会的方式宣传、组织讲课的方式宣传等，明示和暗示道圣康膜®植物精萃膜（化妆品）和道圣康宝®植物纤维果疏发酵饮（食品）含有60余种中草药，具有祛寒湿，美容美体，排风，排湿，排寒，排脂，排油，排毒，改善肠胃功能，通筋活络，活血化瘀等功效，适用颈椎病、腱鞘炎、坐骨神经痛疼、类风湿、跌打损伤、老寒腿痛、骨关节炎、腰椎间盘突出、肩周炎、月子病腰腿痛等人体多种疾病，当事人的广告、宣传内容超出生产厂家经批准的范围，时间跨度长，广告宣传方式多样，宣传费用无法计算。当事人在销售时采取零售制、会员制、高级会员制多种不一致的价格，共涉及人员（消费者）62人，不能提供详细销售清单，销售总额无法统计，已经认定的当事人的货值金额398112.00元</w:t>
      </w:r>
      <w:r>
        <w:rPr>
          <w:rFonts w:hint="eastAsia" w:ascii="仿宋" w:hAnsi="仿宋" w:eastAsia="仿宋" w:cs="仿宋_GB2312"/>
          <w:sz w:val="32"/>
          <w:szCs w:val="32"/>
          <w:lang w:val="en-US" w:eastAsia="zh-CN"/>
        </w:rPr>
        <w:t>。</w:t>
      </w:r>
    </w:p>
    <w:p w14:paraId="6AAB1EE8">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当事人</w:t>
      </w:r>
      <w:r>
        <w:rPr>
          <w:rFonts w:hint="eastAsia" w:ascii="仿宋" w:hAnsi="仿宋" w:eastAsia="仿宋" w:cs="仿宋"/>
          <w:snapToGrid w:val="0"/>
          <w:color w:val="000000"/>
          <w:kern w:val="0"/>
          <w:sz w:val="32"/>
          <w:szCs w:val="32"/>
          <w:lang w:val="en-US" w:eastAsia="zh-CN"/>
        </w:rPr>
        <w:t>经营道圣康膜®植物精萃膜、道圣康宝®植物纤维果疏发酵饮在广告、宣传中涉及疾病治疗功能，以及使用医疗用语或者易使推销的商品与药品、医疗器械相混淆的用语</w:t>
      </w:r>
      <w:r>
        <w:rPr>
          <w:rFonts w:hint="eastAsia" w:ascii="仿宋" w:hAnsi="仿宋" w:eastAsia="仿宋" w:cs="仿宋_GB2312"/>
          <w:sz w:val="32"/>
          <w:szCs w:val="32"/>
          <w:lang w:val="en-US" w:eastAsia="zh-CN"/>
        </w:rPr>
        <w:t>。</w:t>
      </w:r>
    </w:p>
    <w:p w14:paraId="722222D1">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上述事实，主要有以下证据证明：</w:t>
      </w:r>
    </w:p>
    <w:p w14:paraId="087325D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现场笔录，证明当事人经营</w:t>
      </w:r>
      <w:r>
        <w:rPr>
          <w:rFonts w:hint="eastAsia" w:ascii="仿宋" w:hAnsi="仿宋" w:eastAsia="仿宋" w:cs="仿宋"/>
          <w:snapToGrid w:val="0"/>
          <w:color w:val="000000"/>
          <w:kern w:val="0"/>
          <w:sz w:val="32"/>
          <w:szCs w:val="32"/>
          <w:lang w:val="en-US" w:eastAsia="zh-CN"/>
        </w:rPr>
        <w:t>道圣康膜®植物精萃膜、道圣康宝®植物纤维果疏发酵饮的事实。</w:t>
      </w:r>
    </w:p>
    <w:p w14:paraId="47CD270D">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对</w:t>
      </w:r>
      <w:r>
        <w:rPr>
          <w:rFonts w:hint="eastAsia" w:ascii="仿宋" w:hAnsi="仿宋" w:eastAsia="仿宋" w:cs="仿宋_GB2312"/>
          <w:sz w:val="32"/>
          <w:szCs w:val="32"/>
          <w:lang w:val="en-US" w:eastAsia="zh-CN"/>
        </w:rPr>
        <w:t>当事人</w:t>
      </w:r>
      <w:r>
        <w:rPr>
          <w:rFonts w:hint="eastAsia" w:ascii="仿宋" w:hAnsi="仿宋" w:eastAsia="仿宋" w:cs="仿宋_GB2312"/>
          <w:sz w:val="32"/>
          <w:szCs w:val="32"/>
          <w:lang w:eastAsia="zh-CN"/>
        </w:rPr>
        <w:t>法定代表人王晓菊的询问笔录，证明当事人承认其违法事实。</w:t>
      </w:r>
    </w:p>
    <w:p w14:paraId="314B3987">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3.对消费者的询问笔录和消费者的投诉信，证明消费者诉求和</w:t>
      </w:r>
      <w:r>
        <w:rPr>
          <w:rFonts w:hint="eastAsia" w:ascii="仿宋" w:hAnsi="仿宋" w:eastAsia="仿宋" w:cs="仿宋_GB2312"/>
          <w:sz w:val="32"/>
          <w:szCs w:val="32"/>
          <w:lang w:eastAsia="zh-CN"/>
        </w:rPr>
        <w:t>当事人经营</w:t>
      </w:r>
      <w:r>
        <w:rPr>
          <w:rFonts w:hint="eastAsia" w:ascii="仿宋" w:hAnsi="仿宋" w:eastAsia="仿宋" w:cs="仿宋"/>
          <w:snapToGrid w:val="0"/>
          <w:color w:val="000000"/>
          <w:kern w:val="0"/>
          <w:sz w:val="32"/>
          <w:szCs w:val="32"/>
          <w:lang w:val="en-US" w:eastAsia="zh-CN"/>
        </w:rPr>
        <w:t>道圣康膜®植物精萃膜、道圣康宝®植物纤维果疏发酵饮的事实</w:t>
      </w:r>
    </w:p>
    <w:p w14:paraId="3661E23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4.当事人</w:t>
      </w:r>
      <w:r>
        <w:rPr>
          <w:rFonts w:hint="eastAsia" w:ascii="仿宋" w:hAnsi="仿宋" w:eastAsia="仿宋" w:cs="仿宋_GB2312"/>
          <w:sz w:val="32"/>
          <w:szCs w:val="32"/>
          <w:lang w:eastAsia="zh-CN"/>
        </w:rPr>
        <w:t>《营业执照》复印件、《内资企业登记基本情况表》，证明当事人主体资格和经营范围。</w:t>
      </w:r>
    </w:p>
    <w:p w14:paraId="24F10F1C">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王晓菊身份证复印件，证明其衡阳县恒德康</w:t>
      </w:r>
      <w:r>
        <w:rPr>
          <w:rFonts w:hint="eastAsia" w:ascii="仿宋" w:hAnsi="仿宋" w:eastAsia="仿宋" w:cs="仿宋_GB2312"/>
          <w:sz w:val="32"/>
          <w:szCs w:val="32"/>
          <w:lang w:val="en-US" w:eastAsia="zh-CN"/>
        </w:rPr>
        <w:t>贸易有限公司法定代表人身份。</w:t>
      </w:r>
    </w:p>
    <w:p w14:paraId="51F38DAC">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6.当事人门店宣传海报照片，证明当事人经营</w:t>
      </w:r>
      <w:r>
        <w:rPr>
          <w:rFonts w:hint="eastAsia" w:ascii="仿宋" w:hAnsi="仿宋" w:eastAsia="仿宋" w:cs="仿宋"/>
          <w:snapToGrid w:val="0"/>
          <w:color w:val="000000"/>
          <w:kern w:val="0"/>
          <w:sz w:val="32"/>
          <w:szCs w:val="32"/>
          <w:lang w:val="en-US" w:eastAsia="zh-CN"/>
        </w:rPr>
        <w:t>道圣康膜®植物精萃膜、道圣康宝®植物纤维果疏发酵饮的宣传中涉及疾病治疗功能，以及使用医疗用语或者易使推销的商品与药品、医疗器械相混淆的用语事实。</w:t>
      </w:r>
    </w:p>
    <w:p w14:paraId="2F014CCF">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7. 道圣康膜</w:t>
      </w:r>
      <w:r>
        <w:rPr>
          <w:rFonts w:hint="eastAsia" w:ascii="仿宋" w:hAnsi="仿宋" w:eastAsia="仿宋" w:cs="仿宋_GB2312"/>
          <w:sz w:val="32"/>
          <w:szCs w:val="32"/>
          <w:lang w:eastAsia="zh-CN"/>
        </w:rPr>
        <w:t>®植物精萃膜产品《适用范围及禁忌》，</w:t>
      </w:r>
      <w:r>
        <w:rPr>
          <w:rFonts w:hint="eastAsia" w:ascii="仿宋" w:hAnsi="仿宋" w:eastAsia="仿宋" w:cs="仿宋_GB2312"/>
          <w:sz w:val="32"/>
          <w:szCs w:val="32"/>
          <w:lang w:val="en-US" w:eastAsia="zh-CN"/>
        </w:rPr>
        <w:t>证明当事人经营</w:t>
      </w:r>
      <w:r>
        <w:rPr>
          <w:rFonts w:hint="eastAsia" w:ascii="仿宋" w:hAnsi="仿宋" w:eastAsia="仿宋" w:cs="仿宋"/>
          <w:snapToGrid w:val="0"/>
          <w:color w:val="000000"/>
          <w:kern w:val="0"/>
          <w:sz w:val="32"/>
          <w:szCs w:val="32"/>
          <w:lang w:val="en-US" w:eastAsia="zh-CN"/>
        </w:rPr>
        <w:t>道圣康膜®植物精萃膜、道圣康宝®植物纤维果疏发酵饮的宣传中涉及疾病治疗功能，以及使用医疗用语或者易使推销的商品与药品、医疗器械相混淆的用语事实。</w:t>
      </w:r>
    </w:p>
    <w:p w14:paraId="452EBAA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8.当事人组织消费者的讲课视频和照片，证明当事人经营</w:t>
      </w:r>
      <w:r>
        <w:rPr>
          <w:rFonts w:hint="eastAsia" w:ascii="仿宋" w:hAnsi="仿宋" w:eastAsia="仿宋" w:cs="仿宋"/>
          <w:snapToGrid w:val="0"/>
          <w:color w:val="000000"/>
          <w:kern w:val="0"/>
          <w:sz w:val="32"/>
          <w:szCs w:val="32"/>
          <w:lang w:val="en-US" w:eastAsia="zh-CN"/>
        </w:rPr>
        <w:t>道圣康膜®植物精萃膜、道圣康宝®植物纤维果疏发酵饮的宣传中涉及疾病治疗功能，以及使用医疗用语或者易使推销的商品与药品、医疗器械相混淆的用语事实。</w:t>
      </w:r>
    </w:p>
    <w:p w14:paraId="1490D32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9.当事人进货单复印件，证明当事人的商品购进来源及</w:t>
      </w:r>
      <w:r>
        <w:rPr>
          <w:rFonts w:hint="eastAsia" w:ascii="仿宋" w:hAnsi="仿宋" w:eastAsia="仿宋" w:cs="仿宋_GB2312"/>
          <w:sz w:val="32"/>
          <w:szCs w:val="32"/>
          <w:lang w:eastAsia="zh-CN"/>
        </w:rPr>
        <w:t>经营</w:t>
      </w:r>
      <w:r>
        <w:rPr>
          <w:rFonts w:hint="eastAsia" w:ascii="仿宋" w:hAnsi="仿宋" w:eastAsia="仿宋" w:cs="仿宋"/>
          <w:snapToGrid w:val="0"/>
          <w:color w:val="000000"/>
          <w:kern w:val="0"/>
          <w:sz w:val="32"/>
          <w:szCs w:val="32"/>
          <w:lang w:val="en-US" w:eastAsia="zh-CN"/>
        </w:rPr>
        <w:t>道圣康膜®植物精萃膜、道圣康宝®植物纤维果疏发酵饮的事实。</w:t>
      </w:r>
    </w:p>
    <w:p w14:paraId="4A49C754">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10.</w:t>
      </w:r>
      <w:r>
        <w:rPr>
          <w:rFonts w:hint="eastAsia" w:ascii="仿宋" w:hAnsi="仿宋" w:eastAsia="仿宋" w:cs="仿宋_GB2312"/>
          <w:sz w:val="32"/>
          <w:szCs w:val="32"/>
          <w:lang w:eastAsia="zh-CN"/>
        </w:rPr>
        <w:t>衡阳县恒德康</w:t>
      </w:r>
      <w:r>
        <w:rPr>
          <w:rFonts w:hint="eastAsia" w:ascii="仿宋" w:hAnsi="仿宋" w:eastAsia="仿宋" w:cs="仿宋_GB2312"/>
          <w:sz w:val="32"/>
          <w:szCs w:val="32"/>
          <w:lang w:val="en-US" w:eastAsia="zh-CN"/>
        </w:rPr>
        <w:t>贸易有限公司销售道圣康膜</w:t>
      </w:r>
      <w:r>
        <w:rPr>
          <w:rFonts w:hint="eastAsia" w:ascii="仿宋" w:hAnsi="仿宋" w:eastAsia="仿宋" w:cs="仿宋_GB2312"/>
          <w:sz w:val="32"/>
          <w:szCs w:val="32"/>
          <w:lang w:eastAsia="zh-CN"/>
        </w:rPr>
        <w:t>®植物精萃膜、</w:t>
      </w:r>
      <w:r>
        <w:rPr>
          <w:rFonts w:hint="eastAsia" w:ascii="仿宋" w:hAnsi="仿宋" w:eastAsia="仿宋" w:cs="仿宋_GB2312"/>
          <w:sz w:val="32"/>
          <w:szCs w:val="32"/>
          <w:lang w:val="en-US" w:eastAsia="zh-CN"/>
        </w:rPr>
        <w:t>道圣康宝</w:t>
      </w:r>
      <w:r>
        <w:rPr>
          <w:rFonts w:hint="eastAsia" w:ascii="仿宋" w:hAnsi="仿宋" w:eastAsia="仿宋" w:cs="仿宋_GB2312"/>
          <w:sz w:val="32"/>
          <w:szCs w:val="32"/>
          <w:lang w:eastAsia="zh-CN"/>
        </w:rPr>
        <w:t>®植物纤维果疏发酵饮</w:t>
      </w:r>
      <w:r>
        <w:rPr>
          <w:rFonts w:hint="eastAsia" w:ascii="仿宋" w:hAnsi="仿宋" w:eastAsia="仿宋" w:cs="仿宋_GB2312"/>
          <w:sz w:val="32"/>
          <w:szCs w:val="32"/>
          <w:lang w:val="en-US" w:eastAsia="zh-CN"/>
        </w:rPr>
        <w:t>《顾客名单》，证明当事人的销售事实。</w:t>
      </w:r>
    </w:p>
    <w:p w14:paraId="685C7C00">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11.《衡阳县市场监督管理局协助调查调查函》（蒸市监协查[2023]02号）和《密山市市场监督管理局的回函》和《更正说明》。证明当事人经营道圣康膜</w:t>
      </w:r>
      <w:r>
        <w:rPr>
          <w:rFonts w:hint="eastAsia" w:ascii="仿宋" w:hAnsi="仿宋" w:eastAsia="仿宋" w:cs="仿宋_GB2312"/>
          <w:sz w:val="32"/>
          <w:szCs w:val="32"/>
          <w:lang w:eastAsia="zh-CN"/>
        </w:rPr>
        <w:t>®植物精萃膜、</w:t>
      </w:r>
      <w:r>
        <w:rPr>
          <w:rFonts w:hint="eastAsia" w:ascii="仿宋" w:hAnsi="仿宋" w:eastAsia="仿宋" w:cs="仿宋_GB2312"/>
          <w:sz w:val="32"/>
          <w:szCs w:val="32"/>
          <w:lang w:val="en-US" w:eastAsia="zh-CN"/>
        </w:rPr>
        <w:t>道圣康宝</w:t>
      </w:r>
      <w:r>
        <w:rPr>
          <w:rFonts w:hint="eastAsia" w:ascii="仿宋" w:hAnsi="仿宋" w:eastAsia="仿宋" w:cs="仿宋_GB2312"/>
          <w:sz w:val="32"/>
          <w:szCs w:val="32"/>
          <w:lang w:eastAsia="zh-CN"/>
        </w:rPr>
        <w:t>®植物纤维果疏发酵饮的广告、宣传内容超出生产厂家经批准的范围的事实。</w:t>
      </w:r>
    </w:p>
    <w:p w14:paraId="29C8EB73">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本案卷所有证据均依法定程序取得，全部查证属实，具有合法性、真实性和关联性。</w:t>
      </w:r>
    </w:p>
    <w:p w14:paraId="3346B514">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本局于202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日向当事人送达《行政处罚告知书》</w:t>
      </w:r>
      <w:r>
        <w:rPr>
          <w:rFonts w:hint="eastAsia" w:ascii="仿宋" w:hAnsi="仿宋" w:eastAsia="仿宋" w:cs="仿宋_GB2312"/>
          <w:sz w:val="32"/>
          <w:szCs w:val="32"/>
          <w:lang w:eastAsia="zh-CN"/>
        </w:rPr>
        <w:t>（</w:t>
      </w:r>
      <w:r>
        <w:rPr>
          <w:rFonts w:hint="eastAsia" w:ascii="仿宋" w:hAnsi="仿宋" w:eastAsia="仿宋" w:cs="仿宋_GB2312"/>
          <w:sz w:val="32"/>
          <w:szCs w:val="32"/>
        </w:rPr>
        <w:t>蒸市监</w:t>
      </w:r>
      <w:r>
        <w:rPr>
          <w:rFonts w:hint="eastAsia" w:ascii="仿宋" w:hAnsi="仿宋" w:eastAsia="仿宋" w:cs="仿宋_GB2312"/>
          <w:sz w:val="32"/>
          <w:szCs w:val="32"/>
          <w:lang w:eastAsia="zh-CN"/>
        </w:rPr>
        <w:t>化</w:t>
      </w:r>
      <w:r>
        <w:rPr>
          <w:rFonts w:hint="eastAsia" w:ascii="仿宋" w:hAnsi="仿宋" w:eastAsia="仿宋" w:cs="仿宋_GB2312"/>
          <w:sz w:val="32"/>
          <w:szCs w:val="32"/>
        </w:rPr>
        <w:t>罚告[202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 B-</w:t>
      </w:r>
      <w:r>
        <w:rPr>
          <w:rFonts w:hint="eastAsia" w:ascii="仿宋" w:hAnsi="仿宋" w:eastAsia="仿宋" w:cs="仿宋_GB2312"/>
          <w:sz w:val="32"/>
          <w:szCs w:val="32"/>
          <w:lang w:val="en-US" w:eastAsia="zh-CN"/>
        </w:rPr>
        <w:t>01</w:t>
      </w:r>
      <w:r>
        <w:rPr>
          <w:rFonts w:hint="eastAsia" w:ascii="仿宋" w:hAnsi="仿宋" w:eastAsia="仿宋" w:cs="仿宋_GB2312"/>
          <w:sz w:val="32"/>
          <w:szCs w:val="32"/>
        </w:rPr>
        <w:t>号</w:t>
      </w:r>
      <w:r>
        <w:rPr>
          <w:rFonts w:hint="eastAsia" w:ascii="仿宋" w:hAnsi="仿宋" w:eastAsia="仿宋" w:cs="仿宋_GB2312"/>
          <w:sz w:val="32"/>
          <w:szCs w:val="32"/>
          <w:lang w:eastAsia="zh-CN"/>
        </w:rPr>
        <w:t>）</w:t>
      </w:r>
      <w:r>
        <w:rPr>
          <w:rFonts w:hint="eastAsia" w:ascii="仿宋" w:hAnsi="仿宋" w:eastAsia="仿宋" w:cs="仿宋_GB2312"/>
          <w:sz w:val="32"/>
          <w:szCs w:val="32"/>
        </w:rPr>
        <w:t>，告知</w:t>
      </w:r>
      <w:r>
        <w:rPr>
          <w:rFonts w:hint="eastAsia" w:ascii="仿宋" w:hAnsi="仿宋" w:eastAsia="仿宋" w:cs="仿宋_GB2312"/>
          <w:sz w:val="32"/>
          <w:szCs w:val="32"/>
          <w:lang w:eastAsia="zh-CN"/>
        </w:rPr>
        <w:t>对</w:t>
      </w:r>
      <w:r>
        <w:rPr>
          <w:rFonts w:hint="eastAsia" w:ascii="仿宋" w:hAnsi="仿宋" w:eastAsia="仿宋" w:cs="仿宋_GB2312"/>
          <w:sz w:val="32"/>
          <w:szCs w:val="32"/>
        </w:rPr>
        <w:t>当事人</w:t>
      </w:r>
      <w:r>
        <w:rPr>
          <w:rFonts w:hint="eastAsia" w:ascii="仿宋" w:hAnsi="仿宋" w:eastAsia="仿宋" w:cs="仿宋_GB2312"/>
          <w:sz w:val="32"/>
          <w:szCs w:val="32"/>
          <w:lang w:eastAsia="zh-CN"/>
        </w:rPr>
        <w:t>的处罚内容，及</w:t>
      </w:r>
      <w:r>
        <w:rPr>
          <w:rFonts w:hint="eastAsia" w:ascii="仿宋" w:hAnsi="仿宋" w:eastAsia="仿宋" w:cs="仿宋_GB2312"/>
          <w:sz w:val="32"/>
          <w:szCs w:val="32"/>
        </w:rPr>
        <w:t>有陈述、申辩以及对证据发表意见的权利，并可以要求听证</w:t>
      </w:r>
      <w:r>
        <w:rPr>
          <w:rFonts w:hint="eastAsia" w:ascii="仿宋" w:hAnsi="仿宋" w:eastAsia="仿宋" w:cs="仿宋_GB2312"/>
          <w:sz w:val="32"/>
          <w:szCs w:val="32"/>
          <w:lang w:eastAsia="zh-CN"/>
        </w:rPr>
        <w:t>，当事人拒绝接收该</w:t>
      </w:r>
      <w:r>
        <w:rPr>
          <w:rFonts w:hint="eastAsia" w:ascii="仿宋" w:hAnsi="仿宋" w:eastAsia="仿宋" w:cs="仿宋_GB2312"/>
          <w:sz w:val="32"/>
          <w:szCs w:val="32"/>
        </w:rPr>
        <w:t>《行政处罚告知书》</w:t>
      </w:r>
      <w:r>
        <w:rPr>
          <w:rFonts w:hint="eastAsia" w:ascii="仿宋" w:hAnsi="仿宋" w:eastAsia="仿宋" w:cs="仿宋_GB2312"/>
          <w:sz w:val="32"/>
          <w:szCs w:val="32"/>
          <w:lang w:eastAsia="zh-CN"/>
        </w:rPr>
        <w:t>。本局于</w:t>
      </w:r>
      <w:r>
        <w:rPr>
          <w:rFonts w:hint="eastAsia" w:ascii="仿宋" w:hAnsi="仿宋" w:eastAsia="仿宋" w:cs="仿宋_GB2312"/>
          <w:sz w:val="32"/>
          <w:szCs w:val="32"/>
          <w:lang w:val="en-US" w:eastAsia="zh-CN"/>
        </w:rPr>
        <w:t>2023年7月20日通过中国邮政向当事人送达该</w:t>
      </w:r>
      <w:r>
        <w:rPr>
          <w:rFonts w:hint="eastAsia" w:ascii="仿宋" w:hAnsi="仿宋" w:eastAsia="仿宋" w:cs="仿宋_GB2312"/>
          <w:sz w:val="32"/>
          <w:szCs w:val="32"/>
        </w:rPr>
        <w:t>《行政处罚告知书》</w:t>
      </w:r>
      <w:r>
        <w:rPr>
          <w:rFonts w:hint="eastAsia" w:ascii="仿宋" w:hAnsi="仿宋" w:eastAsia="仿宋" w:cs="仿宋_GB2312"/>
          <w:sz w:val="32"/>
          <w:szCs w:val="32"/>
          <w:lang w:eastAsia="zh-CN"/>
        </w:rPr>
        <w:t>，中国邮政邮递员与</w:t>
      </w:r>
      <w:r>
        <w:rPr>
          <w:rFonts w:hint="eastAsia" w:ascii="仿宋" w:hAnsi="仿宋" w:eastAsia="仿宋" w:cs="仿宋_GB2312"/>
          <w:sz w:val="32"/>
          <w:szCs w:val="32"/>
        </w:rPr>
        <w:t>当事人</w:t>
      </w:r>
      <w:r>
        <w:rPr>
          <w:rFonts w:hint="eastAsia" w:ascii="仿宋" w:hAnsi="仿宋" w:eastAsia="仿宋" w:cs="仿宋_GB2312"/>
          <w:sz w:val="32"/>
          <w:szCs w:val="32"/>
          <w:lang w:eastAsia="zh-CN"/>
        </w:rPr>
        <w:t>电话联系。当事人电话陈述：人不在当地，也未委托其他人签收。本局于</w:t>
      </w:r>
      <w:r>
        <w:rPr>
          <w:rFonts w:hint="eastAsia" w:ascii="仿宋" w:hAnsi="仿宋" w:eastAsia="仿宋" w:cs="仿宋_GB2312"/>
          <w:sz w:val="32"/>
          <w:szCs w:val="32"/>
          <w:lang w:val="en-US" w:eastAsia="zh-CN"/>
        </w:rPr>
        <w:t>2023年8月2日以公告的形式在衡阳县人民政府“门户网”发布该</w:t>
      </w:r>
      <w:r>
        <w:rPr>
          <w:rFonts w:hint="eastAsia" w:ascii="仿宋" w:hAnsi="仿宋" w:eastAsia="仿宋" w:cs="仿宋_GB2312"/>
          <w:sz w:val="32"/>
          <w:szCs w:val="32"/>
        </w:rPr>
        <w:t>《行政处罚告知书》</w:t>
      </w:r>
      <w:r>
        <w:rPr>
          <w:rFonts w:hint="eastAsia" w:ascii="仿宋" w:hAnsi="仿宋" w:eastAsia="仿宋" w:cs="仿宋_GB2312"/>
          <w:sz w:val="32"/>
          <w:szCs w:val="32"/>
          <w:lang w:eastAsia="zh-CN"/>
        </w:rPr>
        <w:t>，公告期</w:t>
      </w:r>
      <w:r>
        <w:rPr>
          <w:rFonts w:hint="eastAsia" w:ascii="仿宋" w:hAnsi="仿宋" w:eastAsia="仿宋" w:cs="仿宋_GB2312"/>
          <w:sz w:val="32"/>
          <w:szCs w:val="32"/>
          <w:lang w:val="en-US" w:eastAsia="zh-CN"/>
        </w:rPr>
        <w:t>30日</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当事人</w:t>
      </w:r>
      <w:r>
        <w:rPr>
          <w:rFonts w:hint="eastAsia" w:ascii="仿宋" w:hAnsi="仿宋" w:eastAsia="仿宋" w:cs="仿宋_GB2312"/>
          <w:sz w:val="32"/>
          <w:szCs w:val="32"/>
        </w:rPr>
        <w:t>在法定期限内未提出陈述、申辩意见</w:t>
      </w:r>
      <w:r>
        <w:rPr>
          <w:rFonts w:hint="eastAsia" w:ascii="仿宋" w:hAnsi="仿宋" w:eastAsia="仿宋" w:cs="仿宋_GB2312"/>
          <w:sz w:val="32"/>
          <w:szCs w:val="32"/>
          <w:lang w:eastAsia="zh-CN"/>
        </w:rPr>
        <w:t>和</w:t>
      </w:r>
      <w:r>
        <w:rPr>
          <w:rFonts w:hint="eastAsia" w:ascii="仿宋" w:hAnsi="仿宋" w:eastAsia="仿宋" w:cs="仿宋_GB2312"/>
          <w:sz w:val="32"/>
          <w:szCs w:val="32"/>
        </w:rPr>
        <w:t>对证据发表意见，</w:t>
      </w:r>
      <w:r>
        <w:rPr>
          <w:rFonts w:hint="eastAsia" w:ascii="仿宋" w:hAnsi="仿宋" w:eastAsia="仿宋" w:cs="仿宋_GB2312"/>
          <w:sz w:val="32"/>
          <w:szCs w:val="32"/>
          <w:lang w:eastAsia="zh-CN"/>
        </w:rPr>
        <w:t>也未要求听证，</w:t>
      </w:r>
      <w:r>
        <w:rPr>
          <w:rFonts w:hint="eastAsia" w:ascii="仿宋" w:hAnsi="仿宋" w:eastAsia="仿宋" w:cs="仿宋_GB2312"/>
          <w:sz w:val="32"/>
          <w:szCs w:val="32"/>
        </w:rPr>
        <w:t>视为放弃此权利。</w:t>
      </w:r>
    </w:p>
    <w:p w14:paraId="11943E1A">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当事人的行为违反了《化妆品监督管理条例》第四十三条：“化妆品广告的内容应当真实、合法。化妆品广告不得明示或暗示产品具有医疗作用，不得含有虚假或者引人误解的内容，不得欺骗、误导消费者。”的规定、《中华人民共和国食品安全法》第七十三条：“食品广告的内容应当真实合法，不得含有虚假内容，不得涉及疾病预防、治疗功能。食品生产经营者对食品广告内容的真实性、合法性负责。”的规定，和《中华人民共和国广告法》第十七条：“除医疗、药品、医疗器械广告外，禁止其他任何广告涉及疾病治疗功能，并不得使用医疗用语或者易使推销的商品与药品、医疗器械相混淆的用语。”的规定。构成了经营道圣康膜®植物精萃膜、道圣康宝®植物纤维果疏发酵饮在广告、宣传中涉及疾病治疗功能，以及使用医疗用语或者易使推销的商品与药品、医疗器械相混淆的用语的的违法情形。</w:t>
      </w:r>
    </w:p>
    <w:p w14:paraId="3E59FCD0">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eastAsia="zh-CN"/>
        </w:rPr>
        <w:t>本局认为：</w:t>
      </w:r>
      <w:r>
        <w:rPr>
          <w:rFonts w:hint="eastAsia" w:ascii="仿宋" w:hAnsi="仿宋" w:eastAsia="仿宋" w:cs="仿宋_GB2312"/>
          <w:sz w:val="32"/>
          <w:szCs w:val="32"/>
          <w:lang w:val="en-US" w:eastAsia="zh-CN"/>
        </w:rPr>
        <w:t>当事人</w:t>
      </w:r>
      <w:r>
        <w:rPr>
          <w:rFonts w:hint="eastAsia" w:ascii="仿宋" w:hAnsi="仿宋" w:eastAsia="仿宋" w:cs="仿宋"/>
          <w:sz w:val="32"/>
          <w:szCs w:val="32"/>
          <w:lang w:eastAsia="zh-CN"/>
        </w:rPr>
        <w:t>明示和暗示</w:t>
      </w:r>
      <w:r>
        <w:rPr>
          <w:rFonts w:hint="eastAsia" w:ascii="仿宋" w:hAnsi="仿宋" w:eastAsia="仿宋" w:cs="仿宋"/>
          <w:sz w:val="32"/>
          <w:szCs w:val="32"/>
          <w:lang w:val="en-US" w:eastAsia="zh-CN"/>
        </w:rPr>
        <w:t>道圣康膜</w:t>
      </w:r>
      <w:r>
        <w:rPr>
          <w:rFonts w:hint="eastAsia" w:ascii="仿宋" w:hAnsi="仿宋" w:eastAsia="仿宋" w:cs="仿宋"/>
          <w:sz w:val="32"/>
          <w:szCs w:val="32"/>
        </w:rPr>
        <w:t>®</w:t>
      </w:r>
      <w:r>
        <w:rPr>
          <w:rFonts w:hint="eastAsia" w:ascii="仿宋" w:hAnsi="仿宋" w:eastAsia="仿宋" w:cs="仿宋"/>
          <w:sz w:val="32"/>
          <w:szCs w:val="32"/>
          <w:lang w:eastAsia="zh-CN"/>
        </w:rPr>
        <w:t>植物精萃膜、</w:t>
      </w:r>
      <w:r>
        <w:rPr>
          <w:rFonts w:hint="eastAsia" w:ascii="仿宋" w:hAnsi="仿宋" w:eastAsia="仿宋" w:cs="仿宋"/>
          <w:sz w:val="32"/>
          <w:szCs w:val="32"/>
          <w:lang w:val="en-US" w:eastAsia="zh-CN"/>
        </w:rPr>
        <w:t>道圣康宝</w:t>
      </w:r>
      <w:r>
        <w:rPr>
          <w:rFonts w:hint="eastAsia" w:ascii="仿宋" w:hAnsi="仿宋" w:eastAsia="仿宋" w:cs="仿宋"/>
          <w:sz w:val="32"/>
          <w:szCs w:val="32"/>
        </w:rPr>
        <w:t>®</w:t>
      </w:r>
      <w:r>
        <w:rPr>
          <w:rFonts w:hint="eastAsia" w:ascii="仿宋" w:hAnsi="仿宋" w:eastAsia="仿宋" w:cs="仿宋"/>
          <w:sz w:val="32"/>
          <w:szCs w:val="32"/>
          <w:lang w:eastAsia="zh-CN"/>
        </w:rPr>
        <w:t>植物纤维果疏发酵饮</w:t>
      </w:r>
      <w:r>
        <w:rPr>
          <w:rFonts w:hint="eastAsia" w:ascii="仿宋" w:hAnsi="仿宋" w:eastAsia="仿宋" w:cs="仿宋"/>
          <w:sz w:val="32"/>
          <w:szCs w:val="32"/>
          <w:lang w:val="en-US" w:eastAsia="zh-CN"/>
        </w:rPr>
        <w:t>涉及疾病治疗功能，使用医疗用语和与药品相混淆的用语，欺骗、误导消费者，存在主观故意，时间跨度长，货值金额大，宣传广告费用无法计算，</w:t>
      </w:r>
      <w:r>
        <w:rPr>
          <w:rFonts w:hint="eastAsia" w:ascii="仿宋" w:hAnsi="仿宋" w:eastAsia="仿宋" w:cs="仿宋_GB2312"/>
          <w:sz w:val="32"/>
          <w:szCs w:val="32"/>
          <w:lang w:val="en-US" w:eastAsia="zh-CN"/>
        </w:rPr>
        <w:t>决定一般处罚。</w:t>
      </w:r>
    </w:p>
    <w:p w14:paraId="62642776">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640" w:firstLineChars="200"/>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依据</w:t>
      </w:r>
      <w:r>
        <w:rPr>
          <w:rFonts w:hint="eastAsia" w:ascii="仿宋" w:hAnsi="仿宋" w:eastAsia="仿宋" w:cs="仿宋"/>
          <w:sz w:val="32"/>
          <w:szCs w:val="32"/>
          <w:lang w:val="en-US" w:eastAsia="zh-CN"/>
        </w:rPr>
        <w:t>《化妆品监督管理条例》第六十九条:“化妆品广告违反本条例规定的，依照《中华人民共和国广告法》的规定给予处罚；采用其他方式对化妆品作虚假或者引人误解的宣传的，依照有关法律的规定给予处罚；构成犯罪的，依法追究刑事责任。”、《中华人民共和国食品安全法》第一百四十条第一款：“违反本法规定，在广告中对食品作虚假宣传，欺骗消费者，或者发布未取得批准文件、广告内容与批准文件不一致的保健食品广告的，依照《中华人民共和国广告法》的规定给予处罚”。</w:t>
      </w:r>
    </w:p>
    <w:p w14:paraId="3DB169FB">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640" w:firstLineChars="200"/>
        <w:textAlignment w:val="baseline"/>
        <w:outlineLvl w:val="9"/>
        <w:rPr>
          <w:rFonts w:hint="eastAsia" w:ascii="仿宋" w:hAnsi="仿宋" w:eastAsia="仿宋" w:cs="仿宋_GB2312"/>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依据</w:t>
      </w:r>
      <w:r>
        <w:rPr>
          <w:rFonts w:hint="eastAsia" w:ascii="仿宋" w:hAnsi="仿宋" w:eastAsia="仿宋" w:cs="仿宋"/>
          <w:sz w:val="32"/>
          <w:szCs w:val="32"/>
          <w:lang w:val="en-US" w:eastAsia="zh-CN"/>
        </w:rPr>
        <w:t>《中华人民共和国广告法》</w:t>
      </w:r>
      <w:r>
        <w:rPr>
          <w:rFonts w:hint="eastAsia" w:ascii="仿宋" w:hAnsi="仿宋" w:eastAsia="仿宋" w:cs="仿宋"/>
          <w:sz w:val="32"/>
          <w:szCs w:val="32"/>
          <w:lang w:eastAsia="zh-CN"/>
        </w:rPr>
        <w:t>第五十八条</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的规定。</w:t>
      </w:r>
    </w:p>
    <w:p w14:paraId="59084794">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640" w:firstLineChars="200"/>
        <w:textAlignment w:val="baseline"/>
        <w:outlineLvl w:val="9"/>
        <w:rPr>
          <w:rFonts w:hint="eastAsia" w:ascii="仿宋" w:hAnsi="仿宋" w:eastAsia="仿宋" w:cs="仿宋"/>
          <w:sz w:val="32"/>
          <w:szCs w:val="32"/>
          <w:lang w:eastAsia="zh-CN"/>
        </w:rPr>
      </w:pPr>
      <w:r>
        <w:rPr>
          <w:rFonts w:hint="eastAsia" w:ascii="仿宋" w:hAnsi="仿宋" w:eastAsia="仿宋" w:cs="仿宋_GB2312"/>
          <w:sz w:val="32"/>
          <w:szCs w:val="32"/>
          <w:lang w:val="en-US" w:eastAsia="zh-CN"/>
        </w:rPr>
        <w:t>经研究决定：对当事人给予以下行政处罚：</w:t>
      </w:r>
      <w:r>
        <w:rPr>
          <w:rFonts w:hint="eastAsia" w:ascii="仿宋" w:hAnsi="仿宋" w:eastAsia="仿宋" w:cs="仿宋"/>
          <w:sz w:val="32"/>
          <w:szCs w:val="32"/>
          <w:lang w:val="en-US" w:eastAsia="zh-CN"/>
        </w:rPr>
        <w:t>1、责令当事人停止发布违法广告和宣传；2、向社会公开消除影响；3、处罚款人民币150000.00元。（上缴国库）</w:t>
      </w:r>
    </w:p>
    <w:p w14:paraId="6A5CE712">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当事人应当自收到本行政处罚决定书之日起十五日内,将罚款缴至建设银行衡阳县支行（收款人全称：衡阳县财政局非税收入汇缴结算户；开户行：衡阳县建设银行，帐号：</w:t>
      </w:r>
      <w:r>
        <w:rPr>
          <w:rFonts w:hint="eastAsia" w:ascii="仿宋" w:hAnsi="仿宋" w:eastAsia="仿宋" w:cs="仿宋_GB2312"/>
          <w:sz w:val="32"/>
          <w:szCs w:val="32"/>
          <w:lang w:eastAsia="zh-CN"/>
        </w:rPr>
        <w:t>***</w:t>
      </w:r>
      <w:r>
        <w:rPr>
          <w:rFonts w:hint="eastAsia" w:ascii="仿宋" w:hAnsi="仿宋" w:eastAsia="仿宋" w:cs="仿宋_GB2312"/>
          <w:sz w:val="32"/>
          <w:szCs w:val="32"/>
        </w:rPr>
        <w:t>01550</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00254）。到期不缴纳罚款的，依据《中华人民共和国行政处罚法》第七十二条的规定，本局将每日按罚款数额的百分之三加处罚款，并依法申请人民法院强制执行。</w:t>
      </w:r>
    </w:p>
    <w:p w14:paraId="62EF543E">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如你单位不服本行政处罚决定，可以在收到本行政处罚决定书之日起六十日内向衡阳县人民政府申请行政复议；也可以在六个月内依法向衡阳铁路运输法院提起行政诉讼。申请行政复议或者提起行政诉讼期间，行政处罚不停止执行。</w:t>
      </w:r>
    </w:p>
    <w:p w14:paraId="4661B417">
      <w:pPr>
        <w:keepNext w:val="0"/>
        <w:keepLines w:val="0"/>
        <w:pageBreakBefore w:val="0"/>
        <w:widowControl/>
        <w:wordWrap/>
        <w:overflowPunct/>
        <w:topLinePunct w:val="0"/>
        <w:bidi w:val="0"/>
        <w:spacing w:line="520" w:lineRule="exact"/>
        <w:rPr>
          <w:rFonts w:ascii="Malgun Gothic"/>
          <w:sz w:val="21"/>
        </w:rPr>
      </w:pPr>
    </w:p>
    <w:p w14:paraId="67388844">
      <w:pPr>
        <w:keepNext w:val="0"/>
        <w:keepLines w:val="0"/>
        <w:pageBreakBefore w:val="0"/>
        <w:widowControl/>
        <w:wordWrap/>
        <w:overflowPunct/>
        <w:topLinePunct w:val="0"/>
        <w:bidi w:val="0"/>
        <w:spacing w:line="520" w:lineRule="exact"/>
        <w:rPr>
          <w:rFonts w:ascii="Malgun Gothic"/>
          <w:sz w:val="21"/>
        </w:rPr>
      </w:pPr>
    </w:p>
    <w:p w14:paraId="20546CD6">
      <w:pPr>
        <w:keepNext w:val="0"/>
        <w:keepLines w:val="0"/>
        <w:pageBreakBefore w:val="0"/>
        <w:widowControl/>
        <w:tabs>
          <w:tab w:val="left" w:pos="5667"/>
        </w:tabs>
        <w:wordWrap/>
        <w:overflowPunct/>
        <w:topLinePunct w:val="0"/>
        <w:bidi w:val="0"/>
        <w:spacing w:before="104" w:line="520" w:lineRule="exact"/>
        <w:ind w:right="861" w:firstLine="4800" w:firstLineChars="1500"/>
        <w:rPr>
          <w:rFonts w:hint="eastAsia" w:ascii="仿宋" w:hAnsi="仿宋" w:eastAsia="仿宋" w:cs="仿宋"/>
          <w:sz w:val="32"/>
          <w:szCs w:val="32"/>
          <w:u w:val="none" w:color="auto"/>
          <w:lang w:eastAsia="zh-CN"/>
        </w:rPr>
      </w:pPr>
    </w:p>
    <w:p w14:paraId="511BE39F">
      <w:pPr>
        <w:keepNext w:val="0"/>
        <w:keepLines w:val="0"/>
        <w:pageBreakBefore w:val="0"/>
        <w:widowControl/>
        <w:tabs>
          <w:tab w:val="left" w:pos="5667"/>
        </w:tabs>
        <w:wordWrap/>
        <w:overflowPunct/>
        <w:topLinePunct w:val="0"/>
        <w:bidi w:val="0"/>
        <w:spacing w:before="104" w:line="520" w:lineRule="exact"/>
        <w:ind w:right="861" w:firstLine="4800" w:firstLineChars="1500"/>
        <w:rPr>
          <w:rFonts w:hint="eastAsia" w:ascii="仿宋" w:hAnsi="仿宋" w:eastAsia="仿宋" w:cs="仿宋"/>
          <w:sz w:val="32"/>
          <w:szCs w:val="32"/>
          <w:u w:val="none" w:color="auto"/>
          <w:lang w:eastAsia="zh-CN"/>
        </w:rPr>
      </w:pPr>
    </w:p>
    <w:p w14:paraId="328DDA96">
      <w:pPr>
        <w:keepNext w:val="0"/>
        <w:keepLines w:val="0"/>
        <w:pageBreakBefore w:val="0"/>
        <w:widowControl/>
        <w:tabs>
          <w:tab w:val="left" w:pos="5667"/>
        </w:tabs>
        <w:wordWrap/>
        <w:overflowPunct/>
        <w:topLinePunct w:val="0"/>
        <w:bidi w:val="0"/>
        <w:spacing w:before="104" w:line="520" w:lineRule="exact"/>
        <w:ind w:right="861" w:firstLine="4800" w:firstLineChars="1500"/>
        <w:rPr>
          <w:rFonts w:hint="eastAsia" w:ascii="仿宋" w:hAnsi="仿宋" w:eastAsia="仿宋" w:cs="仿宋"/>
          <w:sz w:val="32"/>
          <w:szCs w:val="32"/>
          <w:u w:val="none" w:color="auto"/>
          <w:lang w:eastAsia="zh-CN"/>
        </w:rPr>
      </w:pPr>
    </w:p>
    <w:p w14:paraId="0515B9A7">
      <w:pPr>
        <w:keepNext w:val="0"/>
        <w:keepLines w:val="0"/>
        <w:pageBreakBefore w:val="0"/>
        <w:widowControl/>
        <w:tabs>
          <w:tab w:val="left" w:pos="5667"/>
        </w:tabs>
        <w:wordWrap/>
        <w:overflowPunct/>
        <w:topLinePunct w:val="0"/>
        <w:bidi w:val="0"/>
        <w:spacing w:before="104" w:line="520" w:lineRule="exact"/>
        <w:ind w:right="861" w:firstLine="4800" w:firstLineChars="1500"/>
        <w:rPr>
          <w:rFonts w:ascii="仿宋" w:hAnsi="仿宋" w:eastAsia="仿宋" w:cs="仿宋"/>
          <w:sz w:val="32"/>
          <w:szCs w:val="32"/>
        </w:rPr>
      </w:pPr>
      <w:r>
        <w:rPr>
          <w:rFonts w:hint="eastAsia" w:ascii="仿宋" w:hAnsi="仿宋" w:eastAsia="仿宋" w:cs="仿宋"/>
          <w:sz w:val="32"/>
          <w:szCs w:val="32"/>
          <w:u w:val="none" w:color="auto"/>
          <w:lang w:eastAsia="zh-CN"/>
        </w:rPr>
        <w:t>衡阳县</w:t>
      </w:r>
      <w:r>
        <w:rPr>
          <w:rFonts w:ascii="仿宋" w:hAnsi="仿宋" w:eastAsia="仿宋" w:cs="仿宋"/>
          <w:spacing w:val="-4"/>
          <w:sz w:val="32"/>
          <w:szCs w:val="32"/>
        </w:rPr>
        <w:t>市场监督管理</w:t>
      </w:r>
      <w:r>
        <w:rPr>
          <w:rFonts w:hint="eastAsia" w:ascii="仿宋" w:hAnsi="仿宋" w:eastAsia="仿宋" w:cs="仿宋"/>
          <w:spacing w:val="-4"/>
          <w:sz w:val="32"/>
          <w:szCs w:val="32"/>
          <w:lang w:val="en-US" w:eastAsia="zh-CN"/>
        </w:rPr>
        <w:t>局</w:t>
      </w:r>
    </w:p>
    <w:p w14:paraId="7F1CB4EA">
      <w:pPr>
        <w:keepNext w:val="0"/>
        <w:keepLines w:val="0"/>
        <w:pageBreakBefore w:val="0"/>
        <w:widowControl/>
        <w:wordWrap/>
        <w:overflowPunct/>
        <w:topLinePunct w:val="0"/>
        <w:bidi w:val="0"/>
        <w:spacing w:before="242" w:line="520" w:lineRule="exact"/>
        <w:ind w:firstLine="5472" w:firstLineChars="1900"/>
        <w:rPr>
          <w:rFonts w:ascii="仿宋" w:hAnsi="仿宋" w:eastAsia="仿宋" w:cs="仿宋"/>
          <w:sz w:val="32"/>
          <w:szCs w:val="32"/>
        </w:rPr>
      </w:pPr>
      <w:r>
        <w:rPr>
          <w:rFonts w:hint="eastAsia" w:ascii="仿宋" w:hAnsi="仿宋" w:eastAsia="仿宋" w:cs="仿宋"/>
          <w:spacing w:val="-16"/>
          <w:sz w:val="32"/>
          <w:szCs w:val="32"/>
          <w:lang w:val="en-US" w:eastAsia="zh-CN"/>
        </w:rPr>
        <w:t xml:space="preserve">2023 </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5</w:t>
      </w:r>
      <w:r>
        <w:rPr>
          <w:rFonts w:ascii="仿宋" w:hAnsi="仿宋" w:eastAsia="仿宋" w:cs="仿宋"/>
          <w:spacing w:val="-16"/>
          <w:sz w:val="32"/>
          <w:szCs w:val="32"/>
        </w:rPr>
        <w:t>日</w:t>
      </w:r>
    </w:p>
    <w:p w14:paraId="1A615A83">
      <w:pPr>
        <w:keepNext w:val="0"/>
        <w:keepLines w:val="0"/>
        <w:pageBreakBefore w:val="0"/>
        <w:widowControl/>
        <w:wordWrap/>
        <w:overflowPunct/>
        <w:topLinePunct w:val="0"/>
        <w:bidi w:val="0"/>
        <w:spacing w:line="520" w:lineRule="exact"/>
        <w:rPr>
          <w:rFonts w:hint="eastAsia" w:ascii="仿宋" w:hAnsi="仿宋" w:eastAsia="仿宋" w:cs="仿宋_GB2312"/>
          <w:spacing w:val="-20"/>
          <w:sz w:val="32"/>
          <w:szCs w:val="32"/>
        </w:rPr>
      </w:pPr>
    </w:p>
    <w:p w14:paraId="3F478655">
      <w:pPr>
        <w:keepNext w:val="0"/>
        <w:keepLines w:val="0"/>
        <w:pageBreakBefore w:val="0"/>
        <w:widowControl/>
        <w:wordWrap/>
        <w:overflowPunct/>
        <w:topLinePunct w:val="0"/>
        <w:bidi w:val="0"/>
        <w:spacing w:line="520" w:lineRule="exact"/>
        <w:ind w:firstLine="560" w:firstLineChars="200"/>
        <w:rPr>
          <w:rFonts w:ascii="仿宋" w:hAnsi="仿宋" w:eastAsia="仿宋" w:cs="仿宋"/>
          <w:spacing w:val="-10"/>
          <w:sz w:val="32"/>
          <w:szCs w:val="32"/>
        </w:rPr>
      </w:pPr>
      <w:r>
        <w:rPr>
          <w:rFonts w:hint="eastAsia" w:ascii="仿宋" w:hAnsi="仿宋" w:eastAsia="仿宋" w:cs="仿宋_GB2312"/>
          <w:spacing w:val="-20"/>
          <w:sz w:val="32"/>
          <w:szCs w:val="32"/>
        </w:rPr>
        <w:t>（市场监督管理部门将依法向社会公示本行政处罚决定信息）</w:t>
      </w:r>
      <w:r>
        <w:rPr>
          <w:rFonts w:hint="eastAsia" w:ascii="黑体" w:hAnsi="黑体" w:eastAsia="黑体" w:cs="黑体"/>
          <w:color w:val="231F20"/>
          <w:spacing w:val="-31"/>
          <w:sz w:val="32"/>
          <w:szCs w:val="32"/>
          <w:lang w:eastAsia="zh-CN"/>
        </w:rPr>
        <w:t>、</w:t>
      </w:r>
    </w:p>
    <w:p w14:paraId="3701EF84"/>
    <w:sectPr>
      <w:headerReference r:id="rId5" w:type="default"/>
      <w:footerReference r:id="rId6" w:type="default"/>
      <w:pgSz w:w="11906" w:h="16838"/>
      <w:pgMar w:top="1440" w:right="1406"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684B">
    <w:pPr>
      <w:spacing w:line="402" w:lineRule="auto"/>
      <w:rPr>
        <w:rFonts w:ascii="Malgun Gothic"/>
        <w:sz w:val="21"/>
      </w:rPr>
    </w:pPr>
  </w:p>
  <w:p w14:paraId="24B3E1B1">
    <w:pPr>
      <w:spacing w:before="92" w:line="197" w:lineRule="exact"/>
      <w:ind w:firstLine="16"/>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D1B0">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72052"/>
    <w:rsid w:val="03212653"/>
    <w:rsid w:val="04876D42"/>
    <w:rsid w:val="04A01DFC"/>
    <w:rsid w:val="08457137"/>
    <w:rsid w:val="0E7F2E36"/>
    <w:rsid w:val="0F343E9B"/>
    <w:rsid w:val="12593EA6"/>
    <w:rsid w:val="1316076A"/>
    <w:rsid w:val="13B92812"/>
    <w:rsid w:val="1798725B"/>
    <w:rsid w:val="1A697EC8"/>
    <w:rsid w:val="1C9D7397"/>
    <w:rsid w:val="1D82096F"/>
    <w:rsid w:val="20494616"/>
    <w:rsid w:val="223D1135"/>
    <w:rsid w:val="29E05428"/>
    <w:rsid w:val="2B1D27DC"/>
    <w:rsid w:val="2FD50B1F"/>
    <w:rsid w:val="37C102E0"/>
    <w:rsid w:val="385461A7"/>
    <w:rsid w:val="38E72B18"/>
    <w:rsid w:val="3E3122E2"/>
    <w:rsid w:val="426A6CA8"/>
    <w:rsid w:val="444F131F"/>
    <w:rsid w:val="4D0F03EC"/>
    <w:rsid w:val="50AC5FD4"/>
    <w:rsid w:val="50CA3299"/>
    <w:rsid w:val="52CE37FF"/>
    <w:rsid w:val="533F5716"/>
    <w:rsid w:val="54C655DE"/>
    <w:rsid w:val="577D5D45"/>
    <w:rsid w:val="5D6A4C10"/>
    <w:rsid w:val="5DD75D15"/>
    <w:rsid w:val="5E050EFA"/>
    <w:rsid w:val="60946A19"/>
    <w:rsid w:val="66BA70F3"/>
    <w:rsid w:val="737A5187"/>
    <w:rsid w:val="7398544D"/>
    <w:rsid w:val="7666160B"/>
    <w:rsid w:val="7B6C37AF"/>
    <w:rsid w:val="7EFB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3291</Words>
  <Characters>3453</Characters>
  <Lines>0</Lines>
  <Paragraphs>0</Paragraphs>
  <TotalTime>7</TotalTime>
  <ScaleCrop>false</ScaleCrop>
  <LinksUpToDate>false</LinksUpToDate>
  <CharactersWithSpaces>3571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2022-11-01T00:07:00Z</dcterms:created>
  <dc:creator>Administrator</dc:creator>
  <cp:lastModifiedBy>邓婷</cp:lastModifiedBy>
  <cp:lastPrinted>2023-11-19T08:01:00Z</cp:lastPrinted>
  <dcterms:modified xsi:type="dcterms:W3CDTF">2025-01-14T02:39:27Z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6EBB3819364F4CD089FAC5872D6C52C2_13</vt:lpwstr>
  </property>
  <property fmtid="{D5CDD505-2E9C-101B-9397-08002B2CF9AE}" pid="4" name="KSOTemplateDocerSaveRecord">
    <vt:lpwstr>eyJoZGlkIjoiYjNiOTFlZDdlOTM1MDZmNzNmODgxNDg5MGY1ZTM1MzQiLCJ1c2VySWQiOiIxMDY5MjgzMDcxIn0=</vt:lpwstr>
  </property>
</Properties>
</file>