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rPr>
          <w:rFonts w:ascii="方正小标宋_GBK" w:eastAsia="方正小标宋_GBK"/>
          <w:sz w:val="44"/>
          <w:szCs w:val="44"/>
        </w:rPr>
      </w:pPr>
      <w:r>
        <w:rPr>
          <w:rFonts w:hint="eastAsia" w:ascii="方正小标宋_GBK" w:eastAsia="方正小标宋_GBK"/>
          <w:sz w:val="44"/>
          <w:szCs w:val="44"/>
        </w:rPr>
        <w:t>衡阳县部门整体支出绩效自评报告</w:t>
      </w:r>
    </w:p>
    <w:p>
      <w:pPr>
        <w:spacing w:line="360" w:lineRule="auto"/>
        <w:ind w:firstLine="420" w:firstLineChars="200"/>
        <w:jc w:val="center"/>
      </w:pPr>
    </w:p>
    <w:p>
      <w:pPr>
        <w:spacing w:line="360" w:lineRule="auto"/>
        <w:ind w:firstLine="640" w:firstLineChars="200"/>
        <w:jc w:val="center"/>
        <w:rPr>
          <w:rFonts w:ascii="仿宋_GB2312" w:eastAsia="仿宋_GB2312"/>
          <w:sz w:val="32"/>
          <w:szCs w:val="32"/>
        </w:rPr>
      </w:pPr>
      <w:r>
        <w:rPr>
          <w:rFonts w:hint="eastAsia" w:ascii="仿宋_GB2312" w:eastAsia="仿宋_GB2312"/>
          <w:sz w:val="32"/>
          <w:szCs w:val="32"/>
        </w:rPr>
        <w:t>（ 20</w:t>
      </w:r>
      <w:r>
        <w:rPr>
          <w:rFonts w:ascii="仿宋_GB2312" w:eastAsia="仿宋_GB2312"/>
          <w:sz w:val="32"/>
          <w:szCs w:val="32"/>
        </w:rPr>
        <w:t>21</w:t>
      </w:r>
      <w:r>
        <w:rPr>
          <w:rFonts w:hint="eastAsia" w:ascii="仿宋_GB2312" w:eastAsia="仿宋_GB2312"/>
          <w:sz w:val="32"/>
          <w:szCs w:val="32"/>
        </w:rPr>
        <w:t>年度 ）</w:t>
      </w:r>
    </w:p>
    <w:p>
      <w:pPr>
        <w:spacing w:line="360" w:lineRule="auto"/>
        <w:ind w:firstLine="420" w:firstLineChars="200"/>
      </w:pPr>
    </w:p>
    <w:p>
      <w:pPr>
        <w:spacing w:line="360" w:lineRule="auto"/>
        <w:ind w:firstLine="420" w:firstLineChars="200"/>
      </w:pPr>
      <w:bookmarkStart w:id="0" w:name="_GoBack"/>
      <w:bookmarkEnd w:id="0"/>
    </w:p>
    <w:p>
      <w:pPr>
        <w:spacing w:line="360" w:lineRule="auto"/>
        <w:ind w:firstLine="420" w:firstLineChars="200"/>
      </w:pPr>
    </w:p>
    <w:p>
      <w:pPr>
        <w:ind w:firstLine="800" w:firstLineChars="250"/>
        <w:rPr>
          <w:b/>
          <w:bCs/>
          <w:sz w:val="44"/>
          <w:szCs w:val="44"/>
        </w:rPr>
      </w:pPr>
      <w:r>
        <w:rPr>
          <w:rFonts w:hint="eastAsia" w:ascii="仿宋_GB2312" w:eastAsia="仿宋_GB2312"/>
          <w:sz w:val="32"/>
          <w:szCs w:val="32"/>
        </w:rPr>
        <w:t xml:space="preserve">部门(单位)名称：湘南船山技工学校            </w:t>
      </w:r>
    </w:p>
    <w:p>
      <w:pPr>
        <w:spacing w:line="360" w:lineRule="auto"/>
        <w:ind w:firstLine="960" w:firstLineChars="300"/>
        <w:rPr>
          <w:rFonts w:ascii="仿宋_GB2312" w:eastAsia="仿宋_GB2312"/>
          <w:sz w:val="32"/>
          <w:szCs w:val="32"/>
        </w:rPr>
      </w:pPr>
      <w:r>
        <w:rPr>
          <w:rFonts w:hint="eastAsia" w:ascii="仿宋_GB2312" w:eastAsia="仿宋_GB2312"/>
          <w:sz w:val="32"/>
          <w:szCs w:val="32"/>
        </w:rPr>
        <w:t>预算编码：</w:t>
      </w:r>
      <w:r>
        <w:rPr>
          <w:rFonts w:ascii="仿宋_GB2312" w:eastAsia="仿宋_GB2312"/>
          <w:sz w:val="32"/>
          <w:szCs w:val="32"/>
        </w:rPr>
        <w:t>609</w:t>
      </w:r>
      <w:r>
        <w:rPr>
          <w:rFonts w:hint="eastAsia" w:ascii="仿宋_GB2312" w:eastAsia="仿宋_GB2312"/>
          <w:sz w:val="32"/>
          <w:szCs w:val="32"/>
        </w:rPr>
        <w:t xml:space="preserve">                  </w:t>
      </w:r>
    </w:p>
    <w:p>
      <w:pPr>
        <w:spacing w:line="360" w:lineRule="auto"/>
        <w:ind w:firstLine="960" w:firstLineChars="300"/>
        <w:rPr>
          <w:rFonts w:ascii="仿宋_GB2312" w:eastAsia="仿宋_GB2312"/>
          <w:sz w:val="32"/>
          <w:szCs w:val="32"/>
        </w:rPr>
      </w:pPr>
      <w:r>
        <w:rPr>
          <w:rFonts w:hint="eastAsia" w:ascii="仿宋_GB2312" w:eastAsia="仿宋_GB2312"/>
          <w:sz w:val="32"/>
          <w:szCs w:val="32"/>
        </w:rPr>
        <w:t xml:space="preserve">评价方式：部门（单位）自评☑  </w:t>
      </w:r>
    </w:p>
    <w:p>
      <w:pPr>
        <w:spacing w:line="360" w:lineRule="auto"/>
        <w:ind w:firstLine="960" w:firstLineChars="300"/>
        <w:rPr>
          <w:rFonts w:ascii="仿宋_GB2312" w:eastAsia="仿宋_GB2312"/>
          <w:sz w:val="32"/>
          <w:szCs w:val="32"/>
        </w:rPr>
      </w:pPr>
      <w:r>
        <w:rPr>
          <w:rFonts w:hint="eastAsia" w:ascii="仿宋_GB2312" w:eastAsia="仿宋_GB2312"/>
          <w:sz w:val="32"/>
          <w:szCs w:val="32"/>
        </w:rPr>
        <w:t>中介机构评价□</w:t>
      </w:r>
    </w:p>
    <w:p>
      <w:pPr>
        <w:spacing w:line="360" w:lineRule="auto"/>
        <w:ind w:firstLine="960" w:firstLineChars="300"/>
        <w:rPr>
          <w:rFonts w:ascii="仿宋_GB2312" w:eastAsia="仿宋_GB2312"/>
          <w:sz w:val="32"/>
          <w:szCs w:val="32"/>
        </w:rPr>
      </w:pPr>
      <w:r>
        <w:rPr>
          <w:rFonts w:hint="eastAsia" w:ascii="仿宋_GB2312" w:eastAsia="仿宋_GB2312"/>
          <w:sz w:val="32"/>
          <w:szCs w:val="32"/>
        </w:rPr>
        <w:t>评价机构：部门（单位）评价组☑</w:t>
      </w:r>
    </w:p>
    <w:p>
      <w:pPr>
        <w:spacing w:line="360" w:lineRule="auto"/>
        <w:ind w:firstLine="960" w:firstLineChars="300"/>
        <w:rPr>
          <w:rFonts w:ascii="仿宋_GB2312" w:eastAsia="仿宋_GB2312"/>
          <w:sz w:val="32"/>
          <w:szCs w:val="32"/>
        </w:rPr>
      </w:pPr>
      <w:r>
        <w:rPr>
          <w:rFonts w:hint="eastAsia" w:ascii="仿宋_GB2312" w:eastAsia="仿宋_GB2312"/>
          <w:sz w:val="32"/>
          <w:szCs w:val="32"/>
        </w:rPr>
        <w:t>中介机构□</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jc w:val="center"/>
        <w:rPr>
          <w:rFonts w:ascii="仿宋_GB2312" w:eastAsia="仿宋_GB2312"/>
          <w:sz w:val="32"/>
          <w:szCs w:val="32"/>
        </w:rPr>
      </w:pPr>
      <w:r>
        <w:rPr>
          <w:rFonts w:hint="eastAsia" w:ascii="仿宋_GB2312" w:eastAsia="仿宋_GB2312"/>
          <w:sz w:val="32"/>
          <w:szCs w:val="32"/>
        </w:rPr>
        <w:t>报告日期：  20</w:t>
      </w:r>
      <w:r>
        <w:rPr>
          <w:rFonts w:ascii="仿宋_GB2312" w:eastAsia="仿宋_GB2312"/>
          <w:sz w:val="32"/>
          <w:szCs w:val="32"/>
        </w:rPr>
        <w:t>22</w:t>
      </w:r>
      <w:r>
        <w:rPr>
          <w:rFonts w:hint="eastAsia" w:ascii="仿宋_GB2312" w:eastAsia="仿宋_GB2312"/>
          <w:sz w:val="32"/>
          <w:szCs w:val="32"/>
        </w:rPr>
        <w:t xml:space="preserve">  年  </w:t>
      </w:r>
      <w:r>
        <w:rPr>
          <w:rFonts w:ascii="仿宋_GB2312" w:eastAsia="仿宋_GB2312"/>
          <w:sz w:val="32"/>
          <w:szCs w:val="32"/>
        </w:rPr>
        <w:t>4</w:t>
      </w:r>
      <w:r>
        <w:rPr>
          <w:rFonts w:hint="eastAsia" w:ascii="仿宋_GB2312" w:eastAsia="仿宋_GB2312"/>
          <w:sz w:val="32"/>
          <w:szCs w:val="32"/>
        </w:rPr>
        <w:t xml:space="preserve"> 月 </w:t>
      </w:r>
      <w:r>
        <w:rPr>
          <w:rFonts w:ascii="仿宋_GB2312" w:eastAsia="仿宋_GB2312"/>
          <w:sz w:val="32"/>
          <w:szCs w:val="32"/>
        </w:rPr>
        <w:t>10</w:t>
      </w:r>
      <w:r>
        <w:rPr>
          <w:rFonts w:hint="eastAsia" w:ascii="仿宋_GB2312" w:eastAsia="仿宋_GB2312"/>
          <w:sz w:val="32"/>
          <w:szCs w:val="32"/>
        </w:rPr>
        <w:t xml:space="preserve"> 日</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color w:val="FF0000"/>
          <w:sz w:val="72"/>
          <w:szCs w:val="44"/>
          <w:u w:val="single"/>
        </w:rPr>
      </w:pPr>
      <w:r>
        <w:rPr>
          <w:rFonts w:hint="eastAsia"/>
          <w:b/>
          <w:bCs/>
          <w:color w:val="FF0000"/>
          <w:sz w:val="72"/>
          <w:szCs w:val="44"/>
          <w:u w:val="single"/>
        </w:rPr>
        <w:t>湘南船山技工学校</w:t>
      </w:r>
    </w:p>
    <w:p>
      <w:pPr>
        <w:jc w:val="center"/>
        <w:rPr>
          <w:bCs/>
          <w:sz w:val="44"/>
          <w:szCs w:val="44"/>
        </w:rPr>
      </w:pPr>
      <w:r>
        <w:rPr>
          <w:rFonts w:hint="eastAsia"/>
          <w:bCs/>
          <w:sz w:val="44"/>
          <w:szCs w:val="44"/>
        </w:rPr>
        <w:t>部门整体支出绩效自评报告</w:t>
      </w:r>
    </w:p>
    <w:p/>
    <w:p>
      <w:pPr>
        <w:pStyle w:val="13"/>
        <w:widowControl/>
        <w:numPr>
          <w:ilvl w:val="0"/>
          <w:numId w:val="2"/>
        </w:numPr>
        <w:ind w:left="640" w:firstLine="0" w:firstLineChars="0"/>
        <w:rPr>
          <w:rFonts w:eastAsia="黑体"/>
          <w:sz w:val="32"/>
          <w:szCs w:val="32"/>
        </w:rPr>
      </w:pPr>
      <w:r>
        <w:rPr>
          <w:rFonts w:hint="eastAsia" w:eastAsia="黑体"/>
          <w:sz w:val="32"/>
          <w:szCs w:val="32"/>
        </w:rPr>
        <w:t>单位基本情况</w:t>
      </w:r>
    </w:p>
    <w:p>
      <w:pPr>
        <w:pStyle w:val="13"/>
        <w:widowControl/>
        <w:numPr>
          <w:ilvl w:val="0"/>
          <w:numId w:val="3"/>
        </w:numPr>
        <w:ind w:firstLineChars="0"/>
        <w:rPr>
          <w:rFonts w:eastAsia="黑体"/>
          <w:sz w:val="32"/>
          <w:szCs w:val="32"/>
        </w:rPr>
      </w:pPr>
      <w:r>
        <w:rPr>
          <w:rFonts w:hint="eastAsia" w:eastAsia="黑体"/>
          <w:sz w:val="32"/>
          <w:szCs w:val="32"/>
        </w:rPr>
        <w:t>构设置情况：</w:t>
      </w:r>
    </w:p>
    <w:p>
      <w:pPr>
        <w:widowControl/>
        <w:ind w:firstLine="640" w:firstLineChars="200"/>
        <w:rPr>
          <w:rFonts w:ascii="仿宋" w:hAnsi="仿宋" w:eastAsia="仿宋"/>
          <w:sz w:val="32"/>
          <w:szCs w:val="32"/>
        </w:rPr>
      </w:pPr>
      <w:r>
        <w:rPr>
          <w:rFonts w:hint="eastAsia" w:ascii="仿宋" w:hAnsi="仿宋" w:eastAsia="仿宋"/>
          <w:sz w:val="32"/>
          <w:szCs w:val="32"/>
        </w:rPr>
        <w:t>我学校共有9个科室和3个群团组织,9个科室为：办公室、教务科、学生科、招生培训科、实训科、总务科、校企合作科、保卫科、财务科；3个群团组织为：团委、工会、妇委会。</w:t>
      </w:r>
    </w:p>
    <w:p>
      <w:pPr>
        <w:pStyle w:val="13"/>
        <w:widowControl/>
        <w:numPr>
          <w:ilvl w:val="0"/>
          <w:numId w:val="3"/>
        </w:numPr>
        <w:ind w:firstLineChars="0"/>
        <w:rPr>
          <w:rFonts w:eastAsia="黑体"/>
          <w:sz w:val="32"/>
          <w:szCs w:val="32"/>
        </w:rPr>
      </w:pPr>
      <w:r>
        <w:rPr>
          <w:rFonts w:hint="eastAsia" w:eastAsia="黑体"/>
          <w:sz w:val="32"/>
          <w:szCs w:val="32"/>
        </w:rPr>
        <w:t>人员编制情况：</w:t>
      </w:r>
    </w:p>
    <w:p>
      <w:pPr>
        <w:widowControl/>
        <w:ind w:firstLine="640" w:firstLineChars="200"/>
        <w:rPr>
          <w:rFonts w:ascii="仿宋" w:hAnsi="仿宋" w:eastAsia="仿宋"/>
          <w:sz w:val="32"/>
          <w:szCs w:val="32"/>
        </w:rPr>
      </w:pPr>
      <w:r>
        <w:rPr>
          <w:rFonts w:hint="eastAsia" w:ascii="仿宋" w:hAnsi="仿宋" w:eastAsia="仿宋"/>
          <w:sz w:val="32"/>
          <w:szCs w:val="32"/>
        </w:rPr>
        <w:t>2021年度本校</w:t>
      </w:r>
      <w:r>
        <w:rPr>
          <w:rFonts w:ascii="仿宋" w:hAnsi="仿宋" w:eastAsia="仿宋"/>
          <w:sz w:val="32"/>
          <w:szCs w:val="32"/>
        </w:rPr>
        <w:t>编制人数</w:t>
      </w:r>
      <w:r>
        <w:rPr>
          <w:rFonts w:hint="eastAsia" w:ascii="仿宋" w:hAnsi="仿宋" w:eastAsia="仿宋"/>
          <w:sz w:val="32"/>
          <w:szCs w:val="32"/>
        </w:rPr>
        <w:t>150</w:t>
      </w:r>
      <w:r>
        <w:rPr>
          <w:rFonts w:ascii="仿宋" w:hAnsi="仿宋" w:eastAsia="仿宋"/>
          <w:sz w:val="32"/>
          <w:szCs w:val="32"/>
        </w:rPr>
        <w:t>人，实有在编人员</w:t>
      </w:r>
      <w:r>
        <w:rPr>
          <w:rFonts w:hint="eastAsia" w:ascii="仿宋" w:hAnsi="仿宋" w:eastAsia="仿宋"/>
          <w:sz w:val="32"/>
          <w:szCs w:val="32"/>
        </w:rPr>
        <w:t>84</w:t>
      </w:r>
      <w:r>
        <w:rPr>
          <w:rFonts w:ascii="仿宋" w:hAnsi="仿宋" w:eastAsia="仿宋"/>
          <w:sz w:val="32"/>
          <w:szCs w:val="32"/>
        </w:rPr>
        <w:t>人，单位实有</w:t>
      </w:r>
      <w:r>
        <w:rPr>
          <w:rFonts w:hint="eastAsia" w:ascii="仿宋" w:hAnsi="仿宋" w:eastAsia="仿宋"/>
          <w:sz w:val="32"/>
          <w:szCs w:val="32"/>
        </w:rPr>
        <w:t>在职</w:t>
      </w:r>
      <w:r>
        <w:rPr>
          <w:rFonts w:ascii="仿宋" w:hAnsi="仿宋" w:eastAsia="仿宋"/>
          <w:sz w:val="32"/>
          <w:szCs w:val="32"/>
        </w:rPr>
        <w:t>人数126人</w:t>
      </w:r>
      <w:r>
        <w:rPr>
          <w:rFonts w:hint="eastAsia" w:ascii="仿宋" w:hAnsi="仿宋" w:eastAsia="仿宋"/>
          <w:sz w:val="32"/>
          <w:szCs w:val="32"/>
        </w:rPr>
        <w:t>，学校2021年度在校学生人数2315多人。</w:t>
      </w:r>
    </w:p>
    <w:p>
      <w:pPr>
        <w:pStyle w:val="13"/>
        <w:widowControl/>
        <w:numPr>
          <w:ilvl w:val="0"/>
          <w:numId w:val="3"/>
        </w:numPr>
        <w:ind w:firstLineChars="0"/>
        <w:rPr>
          <w:rFonts w:eastAsia="黑体"/>
          <w:sz w:val="32"/>
          <w:szCs w:val="32"/>
        </w:rPr>
      </w:pPr>
      <w:r>
        <w:rPr>
          <w:rFonts w:hint="eastAsia" w:eastAsia="黑体"/>
          <w:sz w:val="32"/>
          <w:szCs w:val="32"/>
        </w:rPr>
        <w:t>主要职能职责：</w:t>
      </w:r>
    </w:p>
    <w:p>
      <w:pPr>
        <w:ind w:firstLine="640" w:firstLineChars="200"/>
        <w:rPr>
          <w:rFonts w:ascii="仿宋" w:hAnsi="仿宋" w:eastAsia="仿宋"/>
          <w:sz w:val="32"/>
          <w:szCs w:val="32"/>
        </w:rPr>
      </w:pPr>
      <w:r>
        <w:rPr>
          <w:rFonts w:hint="eastAsia" w:ascii="仿宋" w:hAnsi="仿宋" w:eastAsia="仿宋"/>
          <w:sz w:val="32"/>
          <w:szCs w:val="32"/>
        </w:rPr>
        <w:t>1、全面贯彻党的教育方针，坚持科学发展观，贯彻执行《教育法》、《劳动法》、《就业促进法》、《教师法》、《职业教育法》、《技工学校工作条例》和技工教育、职业培训的有关法律、法规。牢固树立创新、协调、绿色、开放、共享的发展理念。以“立德树人和培育工匠精神”为根本，以“培养综合职业能力”为核心,坚持“高端引领、校企合作、多元办学、内涵发展”的办学理念,按照“编制到校、经费包干、自主聘用、动态管理”规定，坚持提高质量、促进就业，服务发展，着力培养德智体美全面发展所急需的后备产业工人和高技能人才。</w:t>
      </w:r>
    </w:p>
    <w:p>
      <w:pPr>
        <w:ind w:firstLine="640" w:firstLineChars="200"/>
        <w:rPr>
          <w:rFonts w:ascii="仿宋" w:hAnsi="仿宋" w:eastAsia="仿宋"/>
          <w:sz w:val="32"/>
          <w:szCs w:val="32"/>
        </w:rPr>
      </w:pPr>
      <w:r>
        <w:rPr>
          <w:rFonts w:hint="eastAsia" w:ascii="仿宋" w:hAnsi="仿宋" w:eastAsia="仿宋"/>
          <w:sz w:val="32"/>
          <w:szCs w:val="32"/>
        </w:rPr>
        <w:t>2、负责学校的招生就业和教育教学管理工作。实行学业证书和职业资格证书“双证书”制度。</w:t>
      </w:r>
    </w:p>
    <w:p>
      <w:pPr>
        <w:ind w:firstLine="640" w:firstLineChars="200"/>
        <w:rPr>
          <w:rFonts w:ascii="仿宋" w:hAnsi="仿宋" w:eastAsia="仿宋"/>
          <w:sz w:val="32"/>
          <w:szCs w:val="32"/>
        </w:rPr>
      </w:pPr>
      <w:r>
        <w:rPr>
          <w:rFonts w:hint="eastAsia" w:ascii="仿宋" w:hAnsi="仿宋" w:eastAsia="仿宋"/>
          <w:sz w:val="32"/>
          <w:szCs w:val="32"/>
        </w:rPr>
        <w:t>3、负责本校师资队伍建设。建设与经济发展需要、学校办学规模、专业设置和培养层次相适应的过硬师资队伍。师生比、双师型教师比符合政策规定，大力推行工学一体化课程体系改革，有计划、有步骤地狠抓师资培训和培养，根据有关政策和自主办学的原则，根据需要灵活聘用有企业实践经验兼专职教师。</w:t>
      </w:r>
    </w:p>
    <w:p>
      <w:pPr>
        <w:ind w:firstLine="640" w:firstLineChars="200"/>
        <w:rPr>
          <w:rFonts w:ascii="仿宋" w:hAnsi="仿宋" w:eastAsia="仿宋"/>
          <w:sz w:val="32"/>
          <w:szCs w:val="32"/>
        </w:rPr>
      </w:pPr>
      <w:r>
        <w:rPr>
          <w:rFonts w:hint="eastAsia" w:ascii="仿宋" w:hAnsi="仿宋" w:eastAsia="仿宋"/>
          <w:sz w:val="32"/>
          <w:szCs w:val="32"/>
        </w:rPr>
        <w:t>4、负责本校基础能力建设，注重内涵发展。着力改善办学条件，使学校教学实训设备、设施适应专业建设和产业发展需求，生活文体设施设备适应办学规模需要，努力提升办学能力，扩大办学规模；建设特色公共实训基地，打造办学品牌。</w:t>
      </w:r>
    </w:p>
    <w:p>
      <w:pPr>
        <w:ind w:firstLine="640" w:firstLineChars="200"/>
        <w:rPr>
          <w:rFonts w:ascii="仿宋" w:hAnsi="仿宋" w:eastAsia="仿宋"/>
          <w:sz w:val="32"/>
          <w:szCs w:val="32"/>
        </w:rPr>
      </w:pPr>
      <w:r>
        <w:rPr>
          <w:rFonts w:hint="eastAsia" w:ascii="仿宋" w:hAnsi="仿宋" w:eastAsia="仿宋"/>
          <w:sz w:val="32"/>
          <w:szCs w:val="32"/>
        </w:rPr>
        <w:t>5、坚持技工教育与职业培训并举。主动把技工教育发展融入本地支柱产业链，与校企合作企业实施专业共建、师资共建、实训基地共建。开展各类职业技能培训和就业培训，承担职业技能鉴定和就业推介等服务。</w:t>
      </w:r>
    </w:p>
    <w:p>
      <w:pPr>
        <w:ind w:firstLine="640" w:firstLineChars="200"/>
        <w:rPr>
          <w:rFonts w:ascii="仿宋" w:hAnsi="仿宋" w:eastAsia="仿宋"/>
          <w:sz w:val="32"/>
          <w:szCs w:val="32"/>
        </w:rPr>
      </w:pPr>
      <w:r>
        <w:rPr>
          <w:rFonts w:hint="eastAsia" w:ascii="仿宋" w:hAnsi="仿宋" w:eastAsia="仿宋"/>
          <w:sz w:val="32"/>
          <w:szCs w:val="32"/>
        </w:rPr>
        <w:t>6、负责本校的公共安全责任管理。建立健全落实学校安全管理制度，确保师生日常生活、学习和实习安全，应对各种突发事件。</w:t>
      </w:r>
    </w:p>
    <w:p>
      <w:pPr>
        <w:ind w:firstLine="640" w:firstLineChars="200"/>
        <w:rPr>
          <w:rFonts w:ascii="仿宋" w:hAnsi="仿宋" w:eastAsia="仿宋"/>
          <w:sz w:val="32"/>
          <w:szCs w:val="32"/>
        </w:rPr>
      </w:pPr>
      <w:r>
        <w:rPr>
          <w:rFonts w:hint="eastAsia" w:ascii="仿宋" w:hAnsi="仿宋" w:eastAsia="仿宋"/>
          <w:sz w:val="32"/>
          <w:szCs w:val="32"/>
        </w:rPr>
        <w:t>7、完成县委县政府以及上级主管部门交办的其他工作任务。</w:t>
      </w:r>
    </w:p>
    <w:p>
      <w:pPr>
        <w:pStyle w:val="13"/>
        <w:widowControl/>
        <w:numPr>
          <w:ilvl w:val="0"/>
          <w:numId w:val="3"/>
        </w:numPr>
        <w:ind w:firstLineChars="0"/>
        <w:rPr>
          <w:rFonts w:eastAsia="黑体"/>
          <w:sz w:val="32"/>
          <w:szCs w:val="32"/>
        </w:rPr>
      </w:pPr>
      <w:r>
        <w:rPr>
          <w:rFonts w:hint="eastAsia" w:eastAsia="黑体"/>
          <w:sz w:val="32"/>
          <w:szCs w:val="32"/>
        </w:rPr>
        <w:t>绩效目标设定情况：</w:t>
      </w:r>
    </w:p>
    <w:p>
      <w:pPr>
        <w:widowControl/>
        <w:ind w:firstLine="640" w:firstLineChars="200"/>
        <w:rPr>
          <w:rFonts w:ascii="仿宋" w:hAnsi="仿宋" w:eastAsia="仿宋"/>
          <w:sz w:val="32"/>
          <w:szCs w:val="32"/>
        </w:rPr>
      </w:pPr>
      <w:r>
        <w:rPr>
          <w:rFonts w:hint="eastAsia" w:ascii="仿宋" w:hAnsi="仿宋" w:eastAsia="仿宋"/>
          <w:sz w:val="32"/>
          <w:szCs w:val="32"/>
        </w:rPr>
        <w:t>部门主要工作任务</w:t>
      </w:r>
    </w:p>
    <w:p>
      <w:pPr>
        <w:widowControl/>
        <w:ind w:firstLine="640" w:firstLineChars="200"/>
        <w:rPr>
          <w:rFonts w:ascii="仿宋" w:hAnsi="仿宋" w:eastAsia="仿宋"/>
          <w:sz w:val="32"/>
          <w:szCs w:val="32"/>
        </w:rPr>
      </w:pPr>
      <w:r>
        <w:rPr>
          <w:rFonts w:hint="eastAsia" w:ascii="仿宋" w:hAnsi="仿宋" w:eastAsia="仿宋"/>
          <w:sz w:val="32"/>
          <w:szCs w:val="32"/>
        </w:rPr>
        <w:t>（1）学校实行教学实习与科研生产相结合。学校已形成初中高级培训并存，学历教育与职业资格</w:t>
      </w:r>
      <w:r>
        <w:fldChar w:fldCharType="begin"/>
      </w:r>
      <w:r>
        <w:instrText xml:space="preserve"> HYPERLINK "https://baike.so.com/doc/5188340-5419714.html" \t "https://baike.so.com/doc/_blank" </w:instrText>
      </w:r>
      <w:r>
        <w:fldChar w:fldCharType="separate"/>
      </w:r>
      <w:r>
        <w:rPr>
          <w:rFonts w:ascii="仿宋" w:hAnsi="仿宋" w:eastAsia="仿宋"/>
          <w:sz w:val="32"/>
          <w:szCs w:val="32"/>
        </w:rPr>
        <w:t>证书教育</w:t>
      </w:r>
      <w:r>
        <w:rPr>
          <w:rFonts w:ascii="仿宋" w:hAnsi="仿宋" w:eastAsia="仿宋"/>
          <w:sz w:val="32"/>
          <w:szCs w:val="32"/>
        </w:rPr>
        <w:fldChar w:fldCharType="end"/>
      </w:r>
      <w:r>
        <w:rPr>
          <w:rFonts w:ascii="仿宋" w:hAnsi="仿宋" w:eastAsia="仿宋"/>
          <w:sz w:val="32"/>
          <w:szCs w:val="32"/>
        </w:rPr>
        <w:t>相结合，多层次、多功能、多元化的职业培训体系</w:t>
      </w:r>
      <w:r>
        <w:rPr>
          <w:rFonts w:hint="eastAsia" w:ascii="仿宋" w:hAnsi="仿宋" w:eastAsia="仿宋"/>
          <w:sz w:val="32"/>
          <w:szCs w:val="32"/>
        </w:rPr>
        <w:t>。</w:t>
      </w:r>
    </w:p>
    <w:p>
      <w:pPr>
        <w:widowControl/>
        <w:ind w:firstLine="640" w:firstLineChars="200"/>
        <w:rPr>
          <w:rFonts w:ascii="仿宋" w:hAnsi="仿宋" w:eastAsia="仿宋"/>
          <w:sz w:val="32"/>
          <w:szCs w:val="32"/>
        </w:rPr>
      </w:pPr>
      <w:r>
        <w:rPr>
          <w:rFonts w:hint="eastAsia" w:ascii="仿宋" w:hAnsi="仿宋" w:eastAsia="仿宋"/>
          <w:sz w:val="32"/>
          <w:szCs w:val="32"/>
        </w:rPr>
        <w:t>（2）培养适应生产、建设、管理、服务一线的高素质技能型专门人才为第一任务。</w:t>
      </w:r>
      <w:r>
        <w:rPr>
          <w:rFonts w:hint="eastAsia" w:ascii="仿宋" w:hAnsi="仿宋" w:eastAsia="仿宋"/>
          <w:sz w:val="32"/>
          <w:szCs w:val="32"/>
        </w:rPr>
        <w:br w:type="textWrapping"/>
      </w:r>
      <w:r>
        <w:rPr>
          <w:rFonts w:hint="eastAsia" w:ascii="仿宋" w:hAnsi="仿宋" w:eastAsia="仿宋"/>
          <w:sz w:val="32"/>
          <w:szCs w:val="32"/>
        </w:rPr>
        <w:t xml:space="preserve">    （3）以社会需求为目标、岗位技术要求为主线设计学生的知识、能力、素质结构和培养方案。</w:t>
      </w:r>
      <w:r>
        <w:rPr>
          <w:rFonts w:hint="eastAsia" w:ascii="仿宋" w:hAnsi="仿宋" w:eastAsia="仿宋"/>
          <w:sz w:val="32"/>
          <w:szCs w:val="32"/>
        </w:rPr>
        <w:br w:type="textWrapping"/>
      </w:r>
      <w:r>
        <w:rPr>
          <w:rFonts w:hint="eastAsia" w:ascii="仿宋" w:hAnsi="仿宋" w:eastAsia="仿宋"/>
          <w:sz w:val="32"/>
          <w:szCs w:val="32"/>
        </w:rPr>
        <w:t xml:space="preserve">    （4）以培养学生的技术应用能力为核心构建课程和教学内容体系，基础理论教学以“必需”、“够用”为度，专业课加强针对性、实用性，实践教学在教学计划中占有较大比例。</w:t>
      </w:r>
      <w:r>
        <w:rPr>
          <w:rFonts w:hint="eastAsia" w:ascii="仿宋" w:hAnsi="仿宋" w:eastAsia="仿宋"/>
          <w:sz w:val="32"/>
          <w:szCs w:val="32"/>
        </w:rPr>
        <w:br w:type="textWrapping"/>
      </w:r>
      <w:r>
        <w:rPr>
          <w:rFonts w:hint="eastAsia" w:ascii="仿宋" w:hAnsi="仿宋" w:eastAsia="仿宋"/>
          <w:sz w:val="32"/>
          <w:szCs w:val="32"/>
        </w:rPr>
        <w:t xml:space="preserve">    （5）以学生“双证书”为培养目标，以“双师型”师资队伍的建设为关键。</w:t>
      </w:r>
      <w:r>
        <w:rPr>
          <w:rFonts w:hint="eastAsia" w:ascii="仿宋" w:hAnsi="仿宋" w:eastAsia="仿宋"/>
          <w:sz w:val="32"/>
          <w:szCs w:val="32"/>
        </w:rPr>
        <w:br w:type="textWrapping"/>
      </w:r>
      <w:r>
        <w:rPr>
          <w:rFonts w:hint="eastAsia" w:ascii="仿宋" w:hAnsi="仿宋" w:eastAsia="仿宋"/>
          <w:sz w:val="32"/>
          <w:szCs w:val="32"/>
        </w:rPr>
        <w:t xml:space="preserve">    （6）产学结合、校企结合，培养高素质技能型专门人才。</w:t>
      </w:r>
    </w:p>
    <w:p>
      <w:pPr>
        <w:pStyle w:val="13"/>
        <w:widowControl/>
        <w:numPr>
          <w:ilvl w:val="0"/>
          <w:numId w:val="2"/>
        </w:numPr>
        <w:ind w:left="640" w:firstLine="0" w:firstLineChars="0"/>
        <w:rPr>
          <w:rFonts w:eastAsia="黑体"/>
          <w:sz w:val="32"/>
          <w:szCs w:val="32"/>
        </w:rPr>
      </w:pPr>
      <w:r>
        <w:rPr>
          <w:rFonts w:hint="eastAsia" w:eastAsia="黑体"/>
          <w:sz w:val="32"/>
          <w:szCs w:val="32"/>
        </w:rPr>
        <w:t>一般公共预算支出情况</w:t>
      </w:r>
    </w:p>
    <w:p>
      <w:pPr>
        <w:pStyle w:val="11"/>
        <w:widowControl/>
        <w:numPr>
          <w:ilvl w:val="0"/>
          <w:numId w:val="4"/>
        </w:numPr>
        <w:ind w:firstLineChars="0"/>
        <w:rPr>
          <w:rFonts w:ascii="仿宋" w:hAnsi="仿宋" w:eastAsia="仿宋"/>
          <w:b/>
          <w:sz w:val="32"/>
          <w:szCs w:val="32"/>
        </w:rPr>
      </w:pPr>
      <w:r>
        <w:rPr>
          <w:rFonts w:hint="eastAsia" w:ascii="仿宋" w:hAnsi="仿宋" w:eastAsia="仿宋"/>
          <w:b/>
          <w:sz w:val="32"/>
          <w:szCs w:val="32"/>
        </w:rPr>
        <w:t>经批复的预、决算情况</w:t>
      </w:r>
    </w:p>
    <w:p>
      <w:pPr>
        <w:widowControl/>
        <w:ind w:firstLine="640" w:firstLineChars="200"/>
        <w:rPr>
          <w:rFonts w:ascii="仿宋" w:hAnsi="仿宋" w:eastAsia="仿宋"/>
          <w:sz w:val="32"/>
          <w:szCs w:val="32"/>
        </w:rPr>
      </w:pPr>
      <w:r>
        <w:rPr>
          <w:rFonts w:hint="eastAsia" w:ascii="仿宋" w:hAnsi="仿宋" w:eastAsia="仿宋"/>
          <w:sz w:val="32"/>
          <w:szCs w:val="32"/>
        </w:rPr>
        <w:t>2021年一般公共预算财政拨款收入年初预算数1152.12万元，全部为本级财政拨款。预算支出1152.12万元。</w:t>
      </w:r>
    </w:p>
    <w:p>
      <w:pPr>
        <w:widowControl/>
        <w:ind w:firstLine="640" w:firstLineChars="200"/>
        <w:rPr>
          <w:rFonts w:ascii="仿宋" w:hAnsi="仿宋" w:eastAsia="仿宋"/>
          <w:sz w:val="32"/>
          <w:szCs w:val="32"/>
        </w:rPr>
      </w:pPr>
      <w:r>
        <w:rPr>
          <w:rFonts w:hint="eastAsia" w:ascii="仿宋" w:hAnsi="仿宋" w:eastAsia="仿宋"/>
          <w:sz w:val="32"/>
          <w:szCs w:val="32"/>
        </w:rPr>
        <w:t>2021年部门决算公共财政拨款1238.28万元，财政拨款收入1203.36万元，非同级财政拨款收入1042.17万元，事业收入646万元，其他资金收入47.21万元，合计收入2938.74万元。</w:t>
      </w:r>
    </w:p>
    <w:p>
      <w:pPr>
        <w:pStyle w:val="11"/>
        <w:widowControl/>
        <w:numPr>
          <w:ilvl w:val="0"/>
          <w:numId w:val="4"/>
        </w:numPr>
        <w:ind w:firstLineChars="0"/>
        <w:rPr>
          <w:rFonts w:ascii="仿宋" w:hAnsi="仿宋" w:eastAsia="仿宋"/>
          <w:b/>
          <w:sz w:val="32"/>
          <w:szCs w:val="32"/>
        </w:rPr>
      </w:pPr>
      <w:r>
        <w:rPr>
          <w:rFonts w:hint="eastAsia" w:ascii="仿宋" w:hAnsi="仿宋" w:eastAsia="仿宋"/>
          <w:b/>
          <w:sz w:val="32"/>
          <w:szCs w:val="32"/>
        </w:rPr>
        <w:t>部门预算执行情况</w:t>
      </w:r>
    </w:p>
    <w:p>
      <w:pPr>
        <w:widowControl/>
        <w:ind w:firstLine="643" w:firstLineChars="200"/>
        <w:rPr>
          <w:rFonts w:ascii="仿宋" w:hAnsi="仿宋" w:eastAsia="仿宋"/>
          <w:b/>
          <w:sz w:val="32"/>
          <w:szCs w:val="32"/>
        </w:rPr>
      </w:pPr>
      <w:r>
        <w:rPr>
          <w:rFonts w:hint="eastAsia" w:ascii="仿宋" w:hAnsi="仿宋" w:eastAsia="仿宋"/>
          <w:b/>
          <w:sz w:val="32"/>
          <w:szCs w:val="32"/>
        </w:rPr>
        <w:t>1. 基本支出情况</w:t>
      </w:r>
    </w:p>
    <w:p>
      <w:pPr>
        <w:widowControl/>
        <w:ind w:firstLine="640" w:firstLineChars="200"/>
        <w:rPr>
          <w:rFonts w:ascii="仿宋" w:hAnsi="仿宋" w:eastAsia="仿宋"/>
          <w:sz w:val="32"/>
          <w:szCs w:val="32"/>
        </w:rPr>
      </w:pPr>
      <w:r>
        <w:rPr>
          <w:rFonts w:hint="eastAsia" w:ascii="仿宋" w:hAnsi="仿宋" w:eastAsia="仿宋"/>
          <w:sz w:val="32"/>
          <w:szCs w:val="32"/>
        </w:rPr>
        <w:t>基本支出主要包括，人员工资福利支出、商品和服务支出、对个人和家庭的补助、债务利息及费用支出等。</w:t>
      </w:r>
    </w:p>
    <w:p>
      <w:pPr>
        <w:widowControl/>
        <w:ind w:firstLine="640" w:firstLineChars="200"/>
        <w:rPr>
          <w:rFonts w:ascii="仿宋" w:hAnsi="仿宋" w:eastAsia="仿宋"/>
          <w:sz w:val="32"/>
          <w:szCs w:val="32"/>
        </w:rPr>
      </w:pPr>
      <w:r>
        <w:rPr>
          <w:rFonts w:hint="eastAsia" w:ascii="仿宋" w:hAnsi="仿宋" w:eastAsia="仿宋"/>
          <w:sz w:val="32"/>
          <w:szCs w:val="32"/>
        </w:rPr>
        <w:t>2021年本校的基本支出总额为2028.28万元。其中工资福利支出1201.8万元，商品和服务支出722.4万元，对个人和家庭的其他补助104.08万元，</w:t>
      </w:r>
    </w:p>
    <w:p>
      <w:pPr>
        <w:widowControl/>
        <w:ind w:firstLine="643" w:firstLineChars="200"/>
        <w:rPr>
          <w:rFonts w:ascii="仿宋" w:hAnsi="仿宋" w:eastAsia="仿宋"/>
          <w:b/>
          <w:sz w:val="32"/>
          <w:szCs w:val="32"/>
        </w:rPr>
      </w:pPr>
      <w:r>
        <w:rPr>
          <w:rFonts w:hint="eastAsia" w:ascii="仿宋" w:hAnsi="仿宋" w:eastAsia="仿宋"/>
          <w:b/>
          <w:sz w:val="32"/>
          <w:szCs w:val="32"/>
        </w:rPr>
        <w:t>2．项目支出情况</w:t>
      </w:r>
    </w:p>
    <w:p>
      <w:pPr>
        <w:widowControl/>
        <w:ind w:firstLine="640" w:firstLineChars="200"/>
        <w:rPr>
          <w:rFonts w:ascii="仿宋" w:hAnsi="仿宋" w:eastAsia="仿宋"/>
          <w:sz w:val="32"/>
          <w:szCs w:val="32"/>
        </w:rPr>
      </w:pPr>
      <w:r>
        <w:rPr>
          <w:rFonts w:hint="eastAsia" w:ascii="仿宋" w:hAnsi="仿宋" w:eastAsia="仿宋"/>
          <w:sz w:val="32"/>
          <w:szCs w:val="32"/>
        </w:rPr>
        <w:t>项目支出277.39万元。主要数据如下:</w:t>
      </w:r>
    </w:p>
    <w:p>
      <w:pPr>
        <w:widowControl/>
        <w:ind w:firstLine="2560" w:firstLineChars="800"/>
        <w:jc w:val="left"/>
        <w:rPr>
          <w:rFonts w:ascii="仿宋" w:hAnsi="仿宋" w:eastAsia="仿宋"/>
          <w:sz w:val="32"/>
          <w:szCs w:val="32"/>
        </w:rPr>
      </w:pPr>
      <w:r>
        <w:rPr>
          <w:rFonts w:hint="eastAsia" w:ascii="仿宋" w:hAnsi="仿宋" w:eastAsia="仿宋"/>
          <w:sz w:val="32"/>
          <w:szCs w:val="32"/>
        </w:rPr>
        <w:t>支出分类汇总表       单位:万元</w:t>
      </w:r>
    </w:p>
    <w:tbl>
      <w:tblPr>
        <w:tblStyle w:val="6"/>
        <w:tblW w:w="5022" w:type="pct"/>
        <w:tblInd w:w="0" w:type="dxa"/>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Layout w:type="autofit"/>
        <w:tblCellMar>
          <w:top w:w="15" w:type="dxa"/>
          <w:left w:w="15" w:type="dxa"/>
          <w:bottom w:w="15" w:type="dxa"/>
          <w:right w:w="15" w:type="dxa"/>
        </w:tblCellMar>
      </w:tblPr>
      <w:tblGrid>
        <w:gridCol w:w="3788"/>
        <w:gridCol w:w="2319"/>
        <w:gridCol w:w="2246"/>
      </w:tblGrid>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15" w:type="dxa"/>
            <w:left w:w="15" w:type="dxa"/>
            <w:bottom w:w="15" w:type="dxa"/>
            <w:right w:w="15" w:type="dxa"/>
          </w:tblCellMar>
        </w:tblPrEx>
        <w:tc>
          <w:tcPr>
            <w:tcW w:w="2267" w:type="pct"/>
            <w:tcBorders>
              <w:tl2br w:val="nil"/>
              <w:tr2bl w:val="nil"/>
            </w:tcBorders>
            <w:shd w:val="clear" w:color="auto" w:fill="auto"/>
            <w:tcMar>
              <w:top w:w="0" w:type="dxa"/>
              <w:left w:w="0" w:type="dxa"/>
              <w:bottom w:w="0" w:type="dxa"/>
              <w:right w:w="0" w:type="dxa"/>
            </w:tcMar>
          </w:tcPr>
          <w:p>
            <w:pPr>
              <w:widowControl/>
              <w:ind w:firstLine="640" w:firstLineChars="200"/>
              <w:jc w:val="center"/>
              <w:rPr>
                <w:rFonts w:ascii="仿宋" w:hAnsi="仿宋" w:eastAsia="仿宋"/>
                <w:sz w:val="32"/>
                <w:szCs w:val="32"/>
              </w:rPr>
            </w:pPr>
            <w:r>
              <w:rPr>
                <w:rFonts w:hint="eastAsia" w:ascii="仿宋" w:hAnsi="仿宋" w:eastAsia="仿宋"/>
                <w:sz w:val="32"/>
                <w:szCs w:val="32"/>
              </w:rPr>
              <w:t>经济分类</w:t>
            </w:r>
          </w:p>
        </w:tc>
        <w:tc>
          <w:tcPr>
            <w:tcW w:w="1388" w:type="pct"/>
            <w:tcBorders>
              <w:tl2br w:val="nil"/>
              <w:tr2bl w:val="nil"/>
            </w:tcBorders>
            <w:shd w:val="clear" w:color="auto" w:fill="auto"/>
            <w:tcMar>
              <w:top w:w="0" w:type="dxa"/>
              <w:left w:w="0" w:type="dxa"/>
              <w:bottom w:w="0" w:type="dxa"/>
              <w:right w:w="0" w:type="dxa"/>
            </w:tcMar>
          </w:tcPr>
          <w:p>
            <w:pPr>
              <w:widowControl/>
              <w:ind w:firstLine="640" w:firstLineChars="200"/>
              <w:jc w:val="center"/>
              <w:rPr>
                <w:rFonts w:ascii="仿宋" w:hAnsi="仿宋" w:eastAsia="仿宋"/>
                <w:sz w:val="32"/>
                <w:szCs w:val="32"/>
              </w:rPr>
            </w:pPr>
            <w:r>
              <w:rPr>
                <w:rFonts w:hint="eastAsia" w:ascii="仿宋" w:hAnsi="仿宋" w:eastAsia="仿宋"/>
                <w:sz w:val="32"/>
                <w:szCs w:val="32"/>
              </w:rPr>
              <w:t>金额</w:t>
            </w:r>
          </w:p>
        </w:tc>
        <w:tc>
          <w:tcPr>
            <w:tcW w:w="1344" w:type="pct"/>
            <w:tcBorders>
              <w:tl2br w:val="nil"/>
              <w:tr2bl w:val="nil"/>
            </w:tcBorders>
            <w:shd w:val="clear" w:color="auto" w:fill="auto"/>
            <w:tcMar>
              <w:top w:w="0" w:type="dxa"/>
              <w:left w:w="0" w:type="dxa"/>
              <w:bottom w:w="0" w:type="dxa"/>
              <w:right w:w="0" w:type="dxa"/>
            </w:tcMar>
          </w:tcPr>
          <w:p>
            <w:pPr>
              <w:widowControl/>
              <w:ind w:firstLine="640" w:firstLineChars="200"/>
              <w:rPr>
                <w:rFonts w:ascii="仿宋" w:hAnsi="仿宋" w:eastAsia="仿宋"/>
                <w:sz w:val="32"/>
                <w:szCs w:val="32"/>
              </w:rPr>
            </w:pPr>
            <w:r>
              <w:rPr>
                <w:rFonts w:hint="eastAsia" w:ascii="仿宋" w:hAnsi="仿宋" w:eastAsia="仿宋"/>
                <w:sz w:val="32"/>
                <w:szCs w:val="32"/>
              </w:rPr>
              <w:t>占比(%)</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15" w:type="dxa"/>
            <w:left w:w="15" w:type="dxa"/>
            <w:bottom w:w="15" w:type="dxa"/>
            <w:right w:w="15" w:type="dxa"/>
          </w:tblCellMar>
        </w:tblPrEx>
        <w:tc>
          <w:tcPr>
            <w:tcW w:w="2267"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工资福利支出</w:t>
            </w:r>
          </w:p>
        </w:tc>
        <w:tc>
          <w:tcPr>
            <w:tcW w:w="1388"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1201.8</w:t>
            </w:r>
          </w:p>
        </w:tc>
        <w:tc>
          <w:tcPr>
            <w:tcW w:w="1344"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52.12</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15" w:type="dxa"/>
            <w:left w:w="15" w:type="dxa"/>
            <w:bottom w:w="15" w:type="dxa"/>
            <w:right w:w="15" w:type="dxa"/>
          </w:tblCellMar>
        </w:tblPrEx>
        <w:tc>
          <w:tcPr>
            <w:tcW w:w="2267"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商品和服务支出</w:t>
            </w:r>
          </w:p>
        </w:tc>
        <w:tc>
          <w:tcPr>
            <w:tcW w:w="1388"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722.4</w:t>
            </w:r>
          </w:p>
        </w:tc>
        <w:tc>
          <w:tcPr>
            <w:tcW w:w="1344"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31.33</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15" w:type="dxa"/>
            <w:left w:w="15" w:type="dxa"/>
            <w:bottom w:w="15" w:type="dxa"/>
            <w:right w:w="15" w:type="dxa"/>
          </w:tblCellMar>
        </w:tblPrEx>
        <w:tc>
          <w:tcPr>
            <w:tcW w:w="2267"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对个人和家庭的其他补助</w:t>
            </w:r>
          </w:p>
        </w:tc>
        <w:tc>
          <w:tcPr>
            <w:tcW w:w="1388"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104.08</w:t>
            </w:r>
          </w:p>
        </w:tc>
        <w:tc>
          <w:tcPr>
            <w:tcW w:w="1344"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4.51</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15" w:type="dxa"/>
            <w:left w:w="15" w:type="dxa"/>
            <w:bottom w:w="15" w:type="dxa"/>
            <w:right w:w="15" w:type="dxa"/>
          </w:tblCellMar>
        </w:tblPrEx>
        <w:tc>
          <w:tcPr>
            <w:tcW w:w="2267"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基本建设支出</w:t>
            </w:r>
          </w:p>
        </w:tc>
        <w:tc>
          <w:tcPr>
            <w:tcW w:w="1388"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277.39</w:t>
            </w:r>
          </w:p>
        </w:tc>
        <w:tc>
          <w:tcPr>
            <w:tcW w:w="1344"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12.04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15" w:type="dxa"/>
            <w:left w:w="15" w:type="dxa"/>
            <w:bottom w:w="15" w:type="dxa"/>
            <w:right w:w="15" w:type="dxa"/>
          </w:tblCellMar>
        </w:tblPrEx>
        <w:tc>
          <w:tcPr>
            <w:tcW w:w="2267"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基本支出总额</w:t>
            </w:r>
          </w:p>
        </w:tc>
        <w:tc>
          <w:tcPr>
            <w:tcW w:w="1388"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2305.67</w:t>
            </w:r>
          </w:p>
        </w:tc>
        <w:tc>
          <w:tcPr>
            <w:tcW w:w="1344" w:type="pct"/>
            <w:tcBorders>
              <w:tl2br w:val="nil"/>
              <w:tr2bl w:val="nil"/>
            </w:tcBorders>
            <w:shd w:val="clear" w:color="auto" w:fill="auto"/>
            <w:tcMar>
              <w:top w:w="0" w:type="dxa"/>
              <w:left w:w="0" w:type="dxa"/>
              <w:bottom w:w="0" w:type="dxa"/>
              <w:right w:w="0" w:type="dxa"/>
            </w:tcMar>
          </w:tcPr>
          <w:p>
            <w:pPr>
              <w:widowControl/>
              <w:jc w:val="center"/>
              <w:rPr>
                <w:rFonts w:ascii="仿宋" w:hAnsi="仿宋" w:eastAsia="仿宋"/>
                <w:sz w:val="32"/>
                <w:szCs w:val="32"/>
              </w:rPr>
            </w:pPr>
            <w:r>
              <w:rPr>
                <w:rFonts w:hint="eastAsia" w:ascii="仿宋" w:hAnsi="仿宋" w:eastAsia="仿宋"/>
                <w:sz w:val="32"/>
                <w:szCs w:val="32"/>
              </w:rPr>
              <w:t>100</w:t>
            </w:r>
          </w:p>
        </w:tc>
      </w:tr>
    </w:tbl>
    <w:p>
      <w:pPr>
        <w:pStyle w:val="11"/>
        <w:widowControl/>
        <w:numPr>
          <w:ilvl w:val="0"/>
          <w:numId w:val="4"/>
        </w:numPr>
        <w:ind w:firstLineChars="0"/>
        <w:rPr>
          <w:rFonts w:ascii="仿宋" w:hAnsi="仿宋" w:eastAsia="仿宋"/>
          <w:b/>
          <w:sz w:val="32"/>
          <w:szCs w:val="32"/>
        </w:rPr>
      </w:pPr>
      <w:r>
        <w:rPr>
          <w:rFonts w:hint="eastAsia" w:ascii="仿宋" w:hAnsi="仿宋" w:eastAsia="仿宋"/>
          <w:b/>
          <w:sz w:val="32"/>
          <w:szCs w:val="32"/>
        </w:rPr>
        <w:t>“三公”经费使用和管理情况</w:t>
      </w:r>
    </w:p>
    <w:p>
      <w:pPr>
        <w:widowControl/>
        <w:ind w:firstLine="640" w:firstLineChars="200"/>
        <w:rPr>
          <w:rFonts w:ascii="仿宋" w:hAnsi="仿宋" w:eastAsia="仿宋"/>
          <w:sz w:val="32"/>
          <w:szCs w:val="32"/>
        </w:rPr>
      </w:pPr>
      <w:r>
        <w:rPr>
          <w:rFonts w:hint="eastAsia" w:ascii="仿宋" w:hAnsi="仿宋" w:eastAsia="仿宋"/>
          <w:sz w:val="32"/>
          <w:szCs w:val="32"/>
        </w:rPr>
        <w:t>学校认真贯彻落实中央八项规定、六项禁令、执行作风建设相关规定，例行节约，“三公”经费逐年下降，2021年的三公经费均控制在预算范围内，其中:因公出国出境费用预算费用为0且本年度未发生经费支出；公务接待费2021年度预算费用5.23万元，实际发生5.23万元；公车运行维护费2021年度预算费用4.01万元，2021年度实际发生1.77万元。</w:t>
      </w:r>
    </w:p>
    <w:p>
      <w:pPr>
        <w:pStyle w:val="11"/>
        <w:widowControl/>
        <w:numPr>
          <w:ilvl w:val="0"/>
          <w:numId w:val="4"/>
        </w:numPr>
        <w:ind w:firstLineChars="0"/>
        <w:rPr>
          <w:rFonts w:ascii="仿宋" w:hAnsi="仿宋" w:eastAsia="仿宋"/>
          <w:b/>
          <w:sz w:val="32"/>
          <w:szCs w:val="32"/>
        </w:rPr>
      </w:pPr>
      <w:r>
        <w:rPr>
          <w:rFonts w:hint="eastAsia" w:ascii="仿宋" w:hAnsi="仿宋" w:eastAsia="仿宋"/>
          <w:b/>
          <w:sz w:val="32"/>
          <w:szCs w:val="32"/>
        </w:rPr>
        <w:t>资金结转和结余情况</w:t>
      </w:r>
    </w:p>
    <w:p>
      <w:pPr>
        <w:widowControl/>
        <w:ind w:firstLine="640" w:firstLineChars="200"/>
        <w:rPr>
          <w:rFonts w:ascii="仿宋" w:hAnsi="仿宋" w:eastAsia="仿宋"/>
          <w:sz w:val="32"/>
          <w:szCs w:val="32"/>
        </w:rPr>
      </w:pPr>
      <w:r>
        <w:rPr>
          <w:rFonts w:hint="eastAsia" w:ascii="仿宋" w:hAnsi="仿宋" w:eastAsia="仿宋"/>
          <w:sz w:val="32"/>
          <w:szCs w:val="32"/>
        </w:rPr>
        <w:t>一般公共预算无结转结余资金。</w:t>
      </w:r>
    </w:p>
    <w:p>
      <w:pPr>
        <w:pStyle w:val="11"/>
        <w:widowControl/>
        <w:numPr>
          <w:ilvl w:val="0"/>
          <w:numId w:val="4"/>
        </w:numPr>
        <w:ind w:firstLineChars="0"/>
        <w:rPr>
          <w:rFonts w:ascii="仿宋" w:hAnsi="仿宋" w:eastAsia="仿宋"/>
          <w:b/>
          <w:sz w:val="32"/>
          <w:szCs w:val="32"/>
        </w:rPr>
      </w:pPr>
      <w:r>
        <w:rPr>
          <w:rFonts w:hint="eastAsia" w:ascii="仿宋" w:hAnsi="仿宋" w:eastAsia="仿宋"/>
          <w:b/>
          <w:sz w:val="32"/>
          <w:szCs w:val="32"/>
        </w:rPr>
        <w:t>部门整体支出管理与制度建设情况</w:t>
      </w:r>
    </w:p>
    <w:p>
      <w:pPr>
        <w:widowControl/>
        <w:ind w:firstLine="640" w:firstLineChars="200"/>
        <w:rPr>
          <w:rFonts w:ascii="仿宋" w:hAnsi="仿宋" w:eastAsia="仿宋" w:cs="仿宋"/>
          <w:color w:val="000000"/>
          <w:kern w:val="0"/>
          <w:sz w:val="32"/>
          <w:szCs w:val="32"/>
          <w:shd w:val="clear" w:color="auto" w:fill="FFFFFF"/>
        </w:rPr>
      </w:pPr>
      <w:r>
        <w:rPr>
          <w:rFonts w:hint="eastAsia" w:ascii="仿宋" w:hAnsi="仿宋" w:eastAsia="仿宋"/>
          <w:sz w:val="32"/>
          <w:szCs w:val="32"/>
        </w:rPr>
        <w:t>部门按照国家、省、市的相关政策和规章制度和部门实际工作情况建立符合部门工作需要的支出审批管理流程，（申报部门支出预算，对部门支出预算进行审核，上报审核通过部门支出预算，部门严格按照预算进行支出申请，对于支出凭证进行审核，审核通过进行支付处理。超出部门支出预算的支出要进行说明，补增支出预算，审核通过才能申请支出。）另外部门制定相应的资金财务管理制度、政府采购内控制度等，对资金管理、收入管理、支出管理、资产与负债管理、财务报告和监督检查等都作了明确规定，进一步规范了资金的管理。</w:t>
      </w:r>
    </w:p>
    <w:p>
      <w:pPr>
        <w:widowControl/>
        <w:numPr>
          <w:ilvl w:val="0"/>
          <w:numId w:val="1"/>
        </w:numPr>
        <w:spacing w:before="240"/>
        <w:ind w:firstLine="640" w:firstLineChars="200"/>
        <w:rPr>
          <w:rFonts w:ascii="黑体" w:hAnsi="黑体" w:eastAsia="黑体" w:cs="黑体"/>
          <w:color w:val="333333"/>
          <w:kern w:val="0"/>
          <w:sz w:val="32"/>
          <w:szCs w:val="32"/>
        </w:rPr>
      </w:pPr>
      <w:r>
        <w:rPr>
          <w:rFonts w:hint="eastAsia" w:eastAsia="黑体"/>
          <w:sz w:val="32"/>
          <w:szCs w:val="32"/>
        </w:rPr>
        <w:t>政府性基金预算支出情况</w:t>
      </w:r>
    </w:p>
    <w:p>
      <w:pPr>
        <w:widowControl/>
        <w:ind w:left="640"/>
        <w:rPr>
          <w:rFonts w:ascii="仿宋" w:hAnsi="仿宋" w:eastAsia="仿宋"/>
          <w:sz w:val="32"/>
          <w:szCs w:val="32"/>
        </w:rPr>
      </w:pPr>
      <w:r>
        <w:rPr>
          <w:rFonts w:hint="eastAsia" w:ascii="仿宋" w:hAnsi="仿宋" w:eastAsia="仿宋"/>
          <w:sz w:val="32"/>
          <w:szCs w:val="32"/>
        </w:rPr>
        <w:t>本部门无政府性基金预算支出</w:t>
      </w:r>
    </w:p>
    <w:p>
      <w:pPr>
        <w:widowControl/>
        <w:numPr>
          <w:ilvl w:val="0"/>
          <w:numId w:val="1"/>
        </w:numPr>
        <w:ind w:firstLine="640" w:firstLineChars="200"/>
        <w:rPr>
          <w:rFonts w:ascii="黑体" w:hAnsi="黑体" w:eastAsia="黑体" w:cs="黑体"/>
          <w:color w:val="333333"/>
          <w:kern w:val="0"/>
          <w:sz w:val="32"/>
          <w:szCs w:val="32"/>
        </w:rPr>
      </w:pPr>
      <w:r>
        <w:rPr>
          <w:rFonts w:hint="eastAsia" w:eastAsia="黑体"/>
          <w:sz w:val="32"/>
          <w:szCs w:val="32"/>
        </w:rPr>
        <w:t>国有资本经营预算支出情况</w:t>
      </w:r>
    </w:p>
    <w:p>
      <w:pPr>
        <w:widowControl/>
        <w:ind w:left="640"/>
        <w:rPr>
          <w:rFonts w:ascii="仿宋" w:hAnsi="仿宋" w:eastAsia="仿宋"/>
          <w:sz w:val="32"/>
          <w:szCs w:val="32"/>
        </w:rPr>
      </w:pPr>
      <w:r>
        <w:rPr>
          <w:rFonts w:hint="eastAsia" w:ascii="仿宋" w:hAnsi="仿宋" w:eastAsia="仿宋"/>
          <w:sz w:val="32"/>
          <w:szCs w:val="32"/>
        </w:rPr>
        <w:t>本部门无国有资本经营预算支出</w:t>
      </w:r>
    </w:p>
    <w:p>
      <w:pPr>
        <w:numPr>
          <w:ilvl w:val="0"/>
          <w:numId w:val="5"/>
        </w:numPr>
        <w:snapToGrid w:val="0"/>
        <w:ind w:left="640"/>
        <w:rPr>
          <w:rFonts w:eastAsia="黑体"/>
          <w:sz w:val="32"/>
          <w:szCs w:val="32"/>
        </w:rPr>
      </w:pPr>
      <w:r>
        <w:rPr>
          <w:rFonts w:hint="eastAsia" w:eastAsia="黑体"/>
          <w:sz w:val="32"/>
          <w:szCs w:val="32"/>
        </w:rPr>
        <w:t>社会保险基金预算支出情况</w:t>
      </w:r>
    </w:p>
    <w:p>
      <w:pPr>
        <w:pStyle w:val="12"/>
        <w:numPr>
          <w:ilvl w:val="0"/>
          <w:numId w:val="0"/>
        </w:numPr>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theme="minorBidi"/>
          <w:sz w:val="32"/>
          <w:szCs w:val="32"/>
        </w:rPr>
        <w:t>本部门无社会保险基金预算支出</w:t>
      </w:r>
    </w:p>
    <w:p>
      <w:pPr>
        <w:pStyle w:val="11"/>
        <w:widowControl/>
        <w:numPr>
          <w:ilvl w:val="0"/>
          <w:numId w:val="5"/>
        </w:numPr>
        <w:ind w:left="210" w:leftChars="100" w:firstLineChars="0"/>
        <w:rPr>
          <w:rFonts w:ascii="黑体" w:hAnsi="黑体" w:eastAsia="黑体" w:cs="黑体"/>
          <w:color w:val="333333"/>
          <w:kern w:val="0"/>
          <w:sz w:val="32"/>
          <w:szCs w:val="32"/>
        </w:rPr>
      </w:pPr>
      <w:r>
        <w:rPr>
          <w:rFonts w:hint="eastAsia" w:ascii="黑体" w:hAnsi="黑体" w:eastAsia="黑体" w:cs="黑体"/>
          <w:color w:val="333333"/>
          <w:kern w:val="0"/>
          <w:sz w:val="32"/>
          <w:szCs w:val="32"/>
        </w:rPr>
        <w:t>部门整体支出绩效评价情况</w:t>
      </w:r>
    </w:p>
    <w:p>
      <w:pPr>
        <w:pStyle w:val="11"/>
        <w:numPr>
          <w:ilvl w:val="0"/>
          <w:numId w:val="6"/>
        </w:numPr>
        <w:ind w:firstLineChars="0"/>
        <w:rPr>
          <w:rFonts w:ascii="仿宋" w:hAnsi="仿宋" w:eastAsia="仿宋"/>
          <w:b/>
          <w:sz w:val="32"/>
          <w:szCs w:val="32"/>
        </w:rPr>
      </w:pPr>
      <w:r>
        <w:rPr>
          <w:rFonts w:hint="eastAsia" w:ascii="仿宋_GB2312" w:hAnsi="Times New Roman" w:eastAsia="仿宋_GB2312" w:cs="Times New Roman"/>
          <w:b/>
          <w:bCs/>
          <w:sz w:val="32"/>
          <w:szCs w:val="32"/>
        </w:rPr>
        <w:t>综合评价结论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年来，我校在县委、县政府的正确领导下精心指导下，以习近平新时代中国特色社会主义思想为指导，按照县委、县政府制定的工作目标任务及要求，切实履行职责，为服务衡阳县经济社会发展发挥了独特作用，较好的完成了年度工作目标。</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2021年部门整体支出绩效评价自评得分94分，评价等级为优秀。</w:t>
      </w:r>
    </w:p>
    <w:p>
      <w:pPr>
        <w:pStyle w:val="11"/>
        <w:widowControl/>
        <w:numPr>
          <w:ilvl w:val="0"/>
          <w:numId w:val="6"/>
        </w:numPr>
        <w:ind w:firstLineChars="0"/>
        <w:jc w:val="left"/>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综合评价情况</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⒈部门资金情况总分10分，得分8分。年度资金金额2305.67万元，执行率为103.88%。</w:t>
      </w:r>
    </w:p>
    <w:p>
      <w:pPr>
        <w:widowControl/>
        <w:ind w:firstLine="640" w:firstLineChars="200"/>
        <w:jc w:val="left"/>
        <w:rPr>
          <w:rFonts w:ascii="Times New Roman" w:hAnsi="Times New Roman" w:eastAsia="仿宋_GB2312"/>
          <w:sz w:val="32"/>
          <w:szCs w:val="32"/>
        </w:rPr>
      </w:pPr>
      <w:r>
        <w:rPr>
          <w:rFonts w:hint="eastAsia" w:ascii="Times New Roman" w:hAnsi="Times New Roman" w:eastAsia="仿宋_GB2312" w:cs="Times New Roman"/>
          <w:sz w:val="32"/>
          <w:szCs w:val="32"/>
        </w:rPr>
        <w:t>⒉产出及效益指标总分为80分，得分77分，主要情况如下：</w:t>
      </w:r>
    </w:p>
    <w:p>
      <w:pPr>
        <w:pStyle w:val="11"/>
        <w:widowControl/>
        <w:numPr>
          <w:ilvl w:val="0"/>
          <w:numId w:val="7"/>
        </w:numPr>
        <w:ind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产出指标总分为50分，得分47分。一是数量指标</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2个，一个教师在职人数指标未完成指标值，需要加强师资力量建设，扣1分，得19分；二是质量指标1个均完成指标值，得10分；三是时效指标1个，截至年底，项目资金完成率达100%完成目标值，得10分</w:t>
      </w:r>
      <w:r>
        <w:rPr>
          <w:rFonts w:hint="eastAsia" w:ascii="Times New Roman" w:hAnsi="Times New Roman" w:eastAsia="仿宋_GB2312"/>
          <w:sz w:val="32"/>
          <w:szCs w:val="32"/>
        </w:rPr>
        <w:t>；四</w:t>
      </w:r>
      <w:r>
        <w:rPr>
          <w:rFonts w:hint="eastAsia" w:ascii="Times New Roman" w:hAnsi="Times New Roman" w:eastAsia="仿宋_GB2312" w:cs="Times New Roman"/>
          <w:sz w:val="32"/>
          <w:szCs w:val="32"/>
        </w:rPr>
        <w:t>是成本指标1个，支出控制超出批复的预算范围内的项目比例100%，实际为103.88%，加强资金预算控制管理，扣2分，得8分。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⑵效益指标总分30分，得分30分。一是经济效益指标：2021年度学校招生人数创历史新纪录；产生非税收入为646万元；二是社会效益指标：坚持技工教育与职业培训并举。主动把技工教育发展融入本地支柱产业链，与校企合作企业实施专业共建、师资共建、实训基地共建。开展各类职业技能培训和就业培训，承担职业技能鉴定和就业推介等服务。与湖南鹿视频文化传媒有限公司签订电子商务和多媒体制作专业共建校企合作协议，共建文创产教融合实训基地。牢固树立创新、协调、绿色、开放、共享的发展理念。以“立德树人和培育工匠精神”为根本，以“培养综合职业能力”为核心,坚持“高端引领、校企合作、多元办学、内涵发展”的办学理念,按照“编制到校、经费包干、自主聘用、动态管理”规定，坚持提高质量、促进就业，服务发展，着力培养德智体美全面发展所急需的后备产业工人和高技能人才。第四届全国智能制造应用技术技能大赛湖南选拔赛中获“优秀竞赛单位” ；衡阳市职业技能大赛中获“优秀组织奖”； 我校20级计算机班学生黄福生、陈建军、屈琼冬勇救七旬老妪的事迹得到省、市县级主流媒体和互联网广上泛报道；三是生态效益指标：2021年投入147万元新增新能源汽车实训室一个；着力改善办学条件，使学校教学实训设备、设施适应专业建设和产业发展需求，生活文体设施设备适应办学规模需要，努力提升办学能力，扩大办学规模；建设特色公共实训基地，打造办学品牌；</w:t>
      </w:r>
      <w:r>
        <w:rPr>
          <w:rFonts w:hint="eastAsia" w:ascii="Times New Roman" w:hAnsi="Times New Roman" w:eastAsia="仿宋_GB2312"/>
          <w:sz w:val="32"/>
          <w:szCs w:val="32"/>
        </w:rPr>
        <w:t>四</w:t>
      </w:r>
      <w:r>
        <w:rPr>
          <w:rFonts w:hint="eastAsia" w:ascii="Times New Roman" w:hAnsi="Times New Roman" w:eastAsia="仿宋_GB2312" w:cs="Times New Roman"/>
          <w:sz w:val="32"/>
          <w:szCs w:val="32"/>
        </w:rPr>
        <w:t>是可持续影响指标:2021年我校在全体干部职工的共同努力下，改善了学校的办学条件，提升了学校的办学实力和美誉度，校企合作得到了深度融合等。</w:t>
      </w:r>
    </w:p>
    <w:p>
      <w:pPr>
        <w:ind w:firstLine="640" w:firstLineChars="200"/>
        <w:rPr>
          <w:rFonts w:ascii="Times New Roman" w:hAnsi="Times New Roman" w:eastAsia="仿宋_GB2312" w:cs="Times New Roman"/>
          <w:sz w:val="32"/>
          <w:szCs w:val="32"/>
        </w:rPr>
      </w:pPr>
      <w:r>
        <w:rPr>
          <w:rFonts w:hint="eastAsia" w:ascii="仿宋_GB2312" w:hAnsi="Times New Roman" w:eastAsia="仿宋_GB2312"/>
          <w:sz w:val="32"/>
          <w:szCs w:val="32"/>
        </w:rPr>
        <w:t>3.</w:t>
      </w:r>
      <w:r>
        <w:rPr>
          <w:rFonts w:hint="eastAsia" w:ascii="Times New Roman" w:hAnsi="Times New Roman" w:eastAsia="仿宋_GB2312" w:cs="Times New Roman"/>
          <w:sz w:val="32"/>
          <w:szCs w:val="32"/>
        </w:rPr>
        <w:t>意度指标总分为10分，得分9分。在年度绩效考核中，全体干部职工满意率达91%，社会群众满意度达90%。</w:t>
      </w:r>
    </w:p>
    <w:p>
      <w:pPr>
        <w:pStyle w:val="5"/>
        <w:widowControl/>
        <w:spacing w:beforeAutospacing="0" w:afterAutospacing="0"/>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七、存在的主要问题</w:t>
      </w:r>
    </w:p>
    <w:p>
      <w:pPr>
        <w:pStyle w:val="5"/>
        <w:widowControl/>
        <w:spacing w:beforeAutospacing="0" w:afterAutospacing="0"/>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对于绩效评价的认识不够深入，把预算绩效简单等同于工作目标、工作考核和业务管理。</w:t>
      </w:r>
    </w:p>
    <w:p>
      <w:pPr>
        <w:pStyle w:val="5"/>
        <w:widowControl/>
        <w:spacing w:beforeAutospacing="0" w:afterAutospacing="0"/>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绩效目标和指标往往根据业务实际完成情况制定，对业务执行过程有效约束不够，存在一定的偏差。</w:t>
      </w:r>
    </w:p>
    <w:p>
      <w:pPr>
        <w:pStyle w:val="5"/>
        <w:widowControl/>
        <w:spacing w:beforeAutospacing="0" w:afterAutospacing="0"/>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八、改进措施及建议</w:t>
      </w:r>
    </w:p>
    <w:p>
      <w:pPr>
        <w:pStyle w:val="5"/>
        <w:widowControl/>
        <w:spacing w:beforeAutospacing="0" w:afterAutospacing="0"/>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1、积极筹备申报高级技工学校；</w:t>
      </w:r>
    </w:p>
    <w:p>
      <w:pPr>
        <w:pStyle w:val="5"/>
        <w:widowControl/>
        <w:spacing w:beforeAutospacing="0" w:afterAutospacing="0"/>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2、致力抓好精准脱贫工作，确保联点村井头镇大云村贫困户按期全部脱贫；</w:t>
      </w:r>
    </w:p>
    <w:p>
      <w:pPr>
        <w:pStyle w:val="5"/>
        <w:widowControl/>
        <w:spacing w:beforeAutospacing="0" w:afterAutospacing="0"/>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3、抓好党建工作，结合学校特点，开创性地开展各种党建活动；</w:t>
      </w:r>
    </w:p>
    <w:p>
      <w:pPr>
        <w:pStyle w:val="5"/>
        <w:widowControl/>
        <w:spacing w:beforeAutospacing="0" w:afterAutospacing="0"/>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4、抓好“四城同创”、“爱国卫生”工作，力争先进；</w:t>
      </w:r>
    </w:p>
    <w:p>
      <w:pPr>
        <w:pStyle w:val="5"/>
        <w:widowControl/>
        <w:spacing w:beforeAutospacing="0" w:afterAutospacing="0"/>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5、落实好学校教学改革；</w:t>
      </w:r>
    </w:p>
    <w:p>
      <w:pPr>
        <w:pStyle w:val="5"/>
        <w:widowControl/>
        <w:spacing w:beforeAutospacing="0" w:afterAutospacing="0"/>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6、创建“四有”，</w:t>
      </w:r>
      <w:r>
        <w:rPr>
          <w:rFonts w:hint="eastAsia" w:ascii="仿宋_GB2312" w:hAnsi="Times New Roman" w:eastAsia="仿宋_GB2312"/>
          <w:kern w:val="2"/>
          <w:sz w:val="32"/>
          <w:szCs w:val="32"/>
          <w:lang w:eastAsia="zh-CN"/>
        </w:rPr>
        <w:t>扫黑除恶</w:t>
      </w:r>
      <w:r>
        <w:rPr>
          <w:rFonts w:hint="eastAsia" w:ascii="仿宋_GB2312" w:hAnsi="Times New Roman" w:eastAsia="仿宋_GB2312"/>
          <w:kern w:val="2"/>
          <w:sz w:val="32"/>
          <w:szCs w:val="32"/>
        </w:rPr>
        <w:t>、“禁毒”、“安全生产”、“食品安全”等工作常抓不懈。</w:t>
      </w:r>
    </w:p>
    <w:p>
      <w:pPr>
        <w:pStyle w:val="5"/>
        <w:widowControl/>
        <w:spacing w:beforeAutospacing="0" w:afterAutospacing="0"/>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7、加强绩效评价管理制度和流程的建设，进一步深化、完善绩效管理体系，建立全过程的预算绩效管理机制，促进绩效管理工作向广度和深度延伸。</w:t>
      </w:r>
    </w:p>
    <w:p>
      <w:pPr>
        <w:pStyle w:val="5"/>
        <w:widowControl/>
        <w:spacing w:beforeAutospacing="0" w:afterAutospacing="0"/>
        <w:ind w:firstLine="640" w:firstLineChars="200"/>
        <w:jc w:val="both"/>
        <w:rPr>
          <w:rFonts w:ascii="仿宋_GB2312" w:hAnsi="Times New Roman" w:eastAsia="仿宋_GB2312"/>
          <w:kern w:val="2"/>
          <w:sz w:val="32"/>
          <w:szCs w:val="32"/>
        </w:rPr>
      </w:pPr>
      <w:r>
        <w:rPr>
          <w:rFonts w:hint="eastAsia" w:ascii="仿宋_GB2312" w:hAnsi="Times New Roman" w:eastAsia="仿宋_GB2312"/>
          <w:kern w:val="2"/>
          <w:sz w:val="32"/>
          <w:szCs w:val="32"/>
        </w:rPr>
        <w:t>8、规范绩效评价管理资料的收集整理，确保相关信息完整、可靠，客观公正地反映资金实际使用和产生的绩效状况，为今后业务实施方向及管理方式的改进提供指导。</w:t>
      </w:r>
    </w:p>
    <w:p>
      <w:pPr>
        <w:widowControl/>
        <w:numPr>
          <w:ilvl w:val="0"/>
          <w:numId w:val="8"/>
        </w:numPr>
        <w:spacing w:line="600" w:lineRule="exact"/>
        <w:ind w:firstLine="645"/>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其他需要说明的情况</w:t>
      </w:r>
    </w:p>
    <w:p>
      <w:pPr>
        <w:widowControl/>
        <w:spacing w:line="600" w:lineRule="exact"/>
        <w:ind w:firstLine="645"/>
        <w:jc w:val="left"/>
        <w:rPr>
          <w:rFonts w:ascii="仿宋_GB2312" w:hAnsi="Times New Roman" w:eastAsia="仿宋_GB2312" w:cs="Times New Roman"/>
          <w:sz w:val="32"/>
          <w:szCs w:val="32"/>
        </w:rPr>
      </w:pPr>
      <w:r>
        <w:rPr>
          <w:rFonts w:hint="eastAsia" w:ascii="Times New Roman" w:hAnsi="Times New Roman" w:eastAsia="黑体"/>
          <w:sz w:val="32"/>
          <w:szCs w:val="32"/>
        </w:rPr>
        <w:t xml:space="preserve">    </w:t>
      </w:r>
      <w:r>
        <w:rPr>
          <w:rFonts w:hint="eastAsia" w:ascii="仿宋_GB2312" w:hAnsi="Times New Roman" w:eastAsia="仿宋_GB2312" w:cs="Times New Roman"/>
          <w:sz w:val="32"/>
          <w:szCs w:val="32"/>
        </w:rPr>
        <w:t>无</w:t>
      </w:r>
    </w:p>
    <w:p>
      <w:pPr>
        <w:widowControl/>
        <w:spacing w:line="600" w:lineRule="exact"/>
        <w:ind w:firstLine="645"/>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报告应包括以下附件：</w:t>
      </w:r>
    </w:p>
    <w:p>
      <w:pPr>
        <w:widowControl/>
        <w:spacing w:line="600" w:lineRule="exact"/>
        <w:ind w:firstLine="645"/>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1.部门整体支出绩效评价基础数据表</w:t>
      </w:r>
    </w:p>
    <w:p>
      <w:pPr>
        <w:widowControl/>
        <w:spacing w:line="600" w:lineRule="exact"/>
        <w:ind w:firstLine="645"/>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2.部门整体支出绩效自评表</w:t>
      </w:r>
    </w:p>
    <w:p>
      <w:pPr>
        <w:pStyle w:val="5"/>
        <w:widowControl/>
        <w:spacing w:beforeAutospacing="0" w:afterAutospacing="0" w:line="33" w:lineRule="atLeast"/>
        <w:jc w:val="both"/>
        <w:rPr>
          <w:rFonts w:ascii="仿宋" w:hAnsi="仿宋" w:eastAsia="仿宋" w:cs="仿宋"/>
          <w:color w:val="333333"/>
          <w:sz w:val="32"/>
          <w:szCs w:val="32"/>
        </w:rPr>
      </w:pPr>
    </w:p>
    <w:p>
      <w:pPr>
        <w:widowControl/>
        <w:spacing w:line="600" w:lineRule="exact"/>
        <w:ind w:firstLine="5120" w:firstLineChars="16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湘南船山技工学校</w:t>
      </w:r>
    </w:p>
    <w:p>
      <w:pPr>
        <w:widowControl/>
        <w:spacing w:line="600" w:lineRule="exact"/>
        <w:ind w:firstLine="5120" w:firstLineChars="16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2022年4月15日</w:t>
      </w: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eastAsia="黑体"/>
          <w:sz w:val="32"/>
          <w:szCs w:val="32"/>
        </w:rPr>
      </w:pPr>
    </w:p>
    <w:p>
      <w:pPr>
        <w:widowControl/>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 xml:space="preserve">附件1-1    </w:t>
      </w:r>
    </w:p>
    <w:p>
      <w:pPr>
        <w:widowControl/>
        <w:jc w:val="center"/>
        <w:rPr>
          <w:rFonts w:ascii="Times New Roman" w:hAnsi="Times New Roman"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jc w:val="right"/>
        <w:rPr>
          <w:rFonts w:ascii="Times New Roman" w:hAnsi="Times New Roman"/>
          <w:kern w:val="0"/>
          <w:sz w:val="24"/>
        </w:rPr>
      </w:pPr>
      <w:r>
        <w:rPr>
          <w:rFonts w:hint="eastAsia" w:ascii="Times New Roman" w:hAnsi="Times New Roman" w:eastAsia="宋体" w:cs="Times New Roman"/>
          <w:kern w:val="0"/>
          <w:sz w:val="24"/>
        </w:rPr>
        <w:t>填报单位：湘南船山技工学校</w:t>
      </w:r>
      <w:r>
        <w:rPr>
          <w:rFonts w:ascii="Times New Roman" w:hAnsi="Times New Roman" w:eastAsia="宋体" w:cs="Times New Roman"/>
          <w:kern w:val="0"/>
          <w:sz w:val="24"/>
        </w:rPr>
        <w:tab/>
      </w:r>
      <w:r>
        <w:rPr>
          <w:rFonts w:ascii="Times New Roman" w:hAnsi="Times New Roman" w:eastAsia="宋体" w:cs="Times New Roman"/>
          <w:kern w:val="0"/>
          <w:sz w:val="24"/>
        </w:rPr>
        <w:tab/>
      </w:r>
      <w:r>
        <w:rPr>
          <w:rFonts w:hint="eastAsia" w:ascii="Times New Roman" w:hAnsi="Times New Roman" w:eastAsia="宋体" w:cs="Times New Roman"/>
          <w:kern w:val="0"/>
          <w:sz w:val="24"/>
        </w:rPr>
        <w:t>填报时间：2022年04月15日</w:t>
      </w:r>
      <w:r>
        <w:rPr>
          <w:rFonts w:ascii="Times New Roman" w:hAnsi="Times New Roman" w:eastAsia="PMingLiU"/>
          <w:kern w:val="0"/>
          <w:sz w:val="24"/>
        </w:rPr>
        <w:tab/>
      </w:r>
      <w:r>
        <w:rPr>
          <w:rFonts w:hint="eastAsia" w:ascii="Times New Roman" w:hAnsi="Times New Roman" w:eastAsia="宋体" w:cs="Times New Roman"/>
          <w:kern w:val="0"/>
          <w:sz w:val="24"/>
        </w:rPr>
        <w:t>单位：万元</w:t>
      </w:r>
    </w:p>
    <w:tbl>
      <w:tblPr>
        <w:tblStyle w:val="6"/>
        <w:tblW w:w="9111" w:type="dxa"/>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3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年末实际在职人数</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hint="eastAsia" w:ascii="Times New Roman" w:hAnsi="Times New Roman"/>
                <w:kern w:val="0"/>
                <w:szCs w:val="21"/>
              </w:rPr>
              <w:t>150</w:t>
            </w:r>
          </w:p>
        </w:tc>
        <w:tc>
          <w:tcPr>
            <w:tcW w:w="23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126　</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Cs w:val="21"/>
              </w:rPr>
            </w:pPr>
            <w:r>
              <w:rPr>
                <w:rFonts w:hint="eastAsia" w:ascii="Times New Roman" w:hAnsi="Times New Roman"/>
                <w:kern w:val="0"/>
                <w:szCs w:val="21"/>
              </w:rPr>
              <w:t>　84%</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2028.28</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1152.12</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1149.07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7.00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9.24</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3.07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1.77</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4.01</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1.97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1.77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4.01</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1.97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5.23</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5.23</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1.10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 xml:space="preserve"> </w:t>
            </w:r>
            <w:r>
              <w:rPr>
                <w:rFonts w:ascii="Times New Roman" w:hAnsi="Times New Roman"/>
                <w:kern w:val="0"/>
                <w:szCs w:val="21"/>
              </w:rPr>
              <w:t xml:space="preserve"> </w:t>
            </w:r>
            <w:r>
              <w:rPr>
                <w:rFonts w:hint="eastAsia" w:ascii="Times New Roman" w:hAnsi="Times New Roman"/>
                <w:kern w:val="0"/>
                <w:szCs w:val="21"/>
              </w:rPr>
              <w:t>出国（境）经费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277.39</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50</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50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277.39</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50</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50　</w:t>
            </w:r>
          </w:p>
        </w:tc>
      </w:tr>
      <w:tr>
        <w:tblPrEx>
          <w:tblCellMar>
            <w:top w:w="0" w:type="dxa"/>
            <w:left w:w="108" w:type="dxa"/>
            <w:bottom w:w="0" w:type="dxa"/>
            <w:right w:w="108" w:type="dxa"/>
          </w:tblCellMar>
        </w:tblPrEx>
        <w:trPr>
          <w:trHeight w:val="422"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Times New Roman" w:hAnsi="Times New Roman" w:eastAsia="仿宋_GB2312"/>
                <w:kern w:val="0"/>
                <w:szCs w:val="21"/>
              </w:rPr>
            </w:pPr>
            <w:r>
              <w:rPr>
                <w:rFonts w:hint="eastAsia" w:ascii="Times New Roman" w:hAnsi="Times New Roman" w:eastAsia="仿宋_GB2312"/>
                <w:kern w:val="0"/>
                <w:szCs w:val="21"/>
              </w:rPr>
              <w:t>技校教育服务</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277.39</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50</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50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Cs w:val="21"/>
              </w:rPr>
            </w:pPr>
            <w:r>
              <w:rPr>
                <w:rFonts w:hint="eastAsia" w:ascii="Times New Roman" w:hAnsi="Times New Roman"/>
                <w:kern w:val="0"/>
                <w:szCs w:val="21"/>
              </w:rPr>
              <w:t xml:space="preserve">         </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政府采购金额</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97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严格按照支出制度支付费用，以收定支，节俭支出，加强资产使用效率管理，减少资产闲置，损坏及浪费等管理　</w:t>
            </w:r>
          </w:p>
        </w:tc>
      </w:tr>
    </w:tbl>
    <w:p>
      <w:pPr>
        <w:spacing w:beforeLines="20"/>
        <w:rPr>
          <w:rFonts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Lines="20"/>
        <w:rPr>
          <w:rFonts w:ascii="宋体" w:hAnsi="宋体" w:cs="宋体"/>
          <w:sz w:val="24"/>
        </w:rPr>
      </w:pPr>
      <w:r>
        <w:rPr>
          <w:rFonts w:hint="eastAsia" w:ascii="宋体" w:hAnsi="宋体" w:cs="宋体"/>
          <w:sz w:val="24"/>
        </w:rPr>
        <w:t>填表人：            联系电话：               单位负责人签字：</w:t>
      </w:r>
    </w:p>
    <w:p>
      <w:pPr>
        <w:spacing w:beforeLines="20"/>
        <w:rPr>
          <w:rFonts w:ascii="宋体" w:hAnsi="宋体" w:cs="宋体"/>
          <w:kern w:val="0"/>
          <w:sz w:val="24"/>
        </w:rPr>
        <w:sectPr>
          <w:pgSz w:w="11906" w:h="16838"/>
          <w:pgMar w:top="1440" w:right="1800" w:bottom="1440" w:left="1800" w:header="851" w:footer="992" w:gutter="0"/>
          <w:cols w:space="720" w:num="1"/>
          <w:docGrid w:type="lines" w:linePitch="312" w:charSpace="0"/>
        </w:sectPr>
      </w:pPr>
    </w:p>
    <w:p>
      <w:pPr>
        <w:spacing w:beforeLines="20"/>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 xml:space="preserve">附件1-2 </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 xml:space="preserve">   </w:t>
      </w:r>
      <w:r>
        <w:rPr>
          <w:rFonts w:hint="eastAsia" w:ascii="方正小标宋_GBK" w:eastAsia="方正小标宋_GBK"/>
          <w:sz w:val="28"/>
          <w:szCs w:val="28"/>
        </w:rPr>
        <w:t>2021</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pPr>
        <w:spacing w:line="300" w:lineRule="exact"/>
        <w:rPr>
          <w:rFonts w:ascii="宋体"/>
          <w:sz w:val="24"/>
        </w:rPr>
      </w:pPr>
      <w:r>
        <w:rPr>
          <w:rFonts w:hint="eastAsia" w:ascii="宋体"/>
          <w:sz w:val="24"/>
        </w:rPr>
        <w:t>填报单位（盖章）：</w:t>
      </w:r>
      <w:r>
        <w:rPr>
          <w:rFonts w:hint="eastAsia" w:ascii="Times New Roman" w:hAnsi="Times New Roman"/>
          <w:kern w:val="0"/>
          <w:sz w:val="24"/>
        </w:rPr>
        <w:t>湘南船山技工学校</w:t>
      </w:r>
      <w:r>
        <w:rPr>
          <w:rFonts w:ascii="宋体"/>
          <w:sz w:val="24"/>
        </w:rPr>
        <w:t xml:space="preserve">        </w:t>
      </w:r>
      <w:r>
        <w:rPr>
          <w:rFonts w:hint="eastAsia" w:ascii="宋体"/>
          <w:sz w:val="24"/>
        </w:rPr>
        <w:t>填报时间：2022年04月15日</w:t>
      </w:r>
    </w:p>
    <w:p>
      <w:pPr>
        <w:spacing w:line="300" w:lineRule="exact"/>
        <w:jc w:val="right"/>
        <w:rPr>
          <w:rFonts w:ascii="宋体"/>
          <w:sz w:val="24"/>
        </w:rPr>
      </w:pPr>
      <w:r>
        <w:rPr>
          <w:rFonts w:hint="eastAsia" w:ascii="宋体"/>
          <w:sz w:val="24"/>
        </w:rPr>
        <w:t>单位：万元</w:t>
      </w:r>
    </w:p>
    <w:tbl>
      <w:tblPr>
        <w:tblStyle w:val="6"/>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606"/>
        <w:gridCol w:w="294"/>
        <w:gridCol w:w="1559"/>
        <w:gridCol w:w="496"/>
        <w:gridCol w:w="2198"/>
        <w:gridCol w:w="1275"/>
        <w:gridCol w:w="1276"/>
        <w:gridCol w:w="85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textDirection w:val="tbRlV"/>
            <w:vAlign w:val="center"/>
          </w:tcPr>
          <w:p>
            <w:pPr>
              <w:widowControl/>
              <w:ind w:left="113" w:right="113"/>
              <w:jc w:val="center"/>
              <w:rPr>
                <w:rFonts w:ascii="宋体" w:hAnsi="宋体" w:cs="宋体"/>
                <w:color w:val="000000"/>
                <w:kern w:val="0"/>
                <w:sz w:val="24"/>
              </w:rPr>
            </w:pPr>
            <w:r>
              <w:rPr>
                <w:rFonts w:hint="eastAsia" w:ascii="宋体" w:hAnsi="宋体" w:cs="宋体"/>
                <w:color w:val="000000"/>
                <w:kern w:val="0"/>
                <w:sz w:val="24"/>
              </w:rPr>
              <w:t>部门资金（万元）</w:t>
            </w:r>
          </w:p>
        </w:tc>
        <w:tc>
          <w:tcPr>
            <w:tcW w:w="2955" w:type="dxa"/>
            <w:gridSpan w:val="4"/>
            <w:vAlign w:val="center"/>
          </w:tcPr>
          <w:p>
            <w:pPr>
              <w:widowControl/>
              <w:jc w:val="center"/>
              <w:rPr>
                <w:rFonts w:ascii="宋体" w:hAnsi="宋体" w:cs="宋体"/>
                <w:color w:val="000000"/>
                <w:kern w:val="0"/>
                <w:szCs w:val="21"/>
              </w:rPr>
            </w:pPr>
          </w:p>
        </w:tc>
        <w:tc>
          <w:tcPr>
            <w:tcW w:w="219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全年预算数</w:t>
            </w:r>
          </w:p>
        </w:tc>
        <w:tc>
          <w:tcPr>
            <w:tcW w:w="127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全年执行数</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预算执行率</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分值</w:t>
            </w:r>
          </w:p>
        </w:tc>
        <w:tc>
          <w:tcPr>
            <w:tcW w:w="74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ascii="宋体" w:hAnsi="宋体" w:cs="宋体"/>
                <w:color w:val="000000"/>
                <w:kern w:val="0"/>
                <w:sz w:val="24"/>
              </w:rPr>
            </w:pPr>
          </w:p>
        </w:tc>
        <w:tc>
          <w:tcPr>
            <w:tcW w:w="2955"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年度资金总额　</w:t>
            </w:r>
          </w:p>
        </w:tc>
        <w:tc>
          <w:tcPr>
            <w:tcW w:w="219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2219.51</w:t>
            </w:r>
          </w:p>
        </w:tc>
        <w:tc>
          <w:tcPr>
            <w:tcW w:w="127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2305.67</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103.88%　</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74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ascii="宋体" w:hAnsi="宋体" w:cs="宋体"/>
                <w:color w:val="000000"/>
                <w:kern w:val="0"/>
                <w:sz w:val="24"/>
              </w:rPr>
            </w:pPr>
          </w:p>
        </w:tc>
        <w:tc>
          <w:tcPr>
            <w:tcW w:w="5153" w:type="dxa"/>
            <w:gridSpan w:val="5"/>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按收入性质分类</w:t>
            </w:r>
          </w:p>
        </w:tc>
        <w:tc>
          <w:tcPr>
            <w:tcW w:w="4147"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ascii="宋体" w:hAnsi="宋体" w:cs="宋体"/>
                <w:color w:val="000000"/>
                <w:kern w:val="0"/>
                <w:sz w:val="24"/>
              </w:rPr>
            </w:pPr>
          </w:p>
        </w:tc>
        <w:tc>
          <w:tcPr>
            <w:tcW w:w="2955"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一般公共预算拨款</w:t>
            </w:r>
          </w:p>
        </w:tc>
        <w:tc>
          <w:tcPr>
            <w:tcW w:w="219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1659.67</w:t>
            </w:r>
          </w:p>
        </w:tc>
        <w:tc>
          <w:tcPr>
            <w:tcW w:w="2551"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基本支出</w:t>
            </w:r>
          </w:p>
        </w:tc>
        <w:tc>
          <w:tcPr>
            <w:tcW w:w="1596"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ascii="宋体" w:hAnsi="宋体" w:cs="宋体"/>
                <w:color w:val="000000"/>
                <w:kern w:val="0"/>
                <w:sz w:val="24"/>
              </w:rPr>
            </w:pPr>
          </w:p>
        </w:tc>
        <w:tc>
          <w:tcPr>
            <w:tcW w:w="2955"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政府性基金拨款</w:t>
            </w:r>
          </w:p>
        </w:tc>
        <w:tc>
          <w:tcPr>
            <w:tcW w:w="2198" w:type="dxa"/>
            <w:vAlign w:val="center"/>
          </w:tcPr>
          <w:p>
            <w:pPr>
              <w:widowControl/>
              <w:jc w:val="center"/>
              <w:rPr>
                <w:rFonts w:ascii="宋体" w:hAnsi="宋体" w:cs="宋体"/>
                <w:color w:val="000000"/>
                <w:kern w:val="0"/>
                <w:szCs w:val="21"/>
              </w:rPr>
            </w:pPr>
          </w:p>
        </w:tc>
        <w:tc>
          <w:tcPr>
            <w:tcW w:w="2551" w:type="dxa"/>
            <w:gridSpan w:val="2"/>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 xml:space="preserve">         1.人员经费</w:t>
            </w:r>
          </w:p>
        </w:tc>
        <w:tc>
          <w:tcPr>
            <w:tcW w:w="1596"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1305.88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ascii="宋体" w:hAnsi="宋体" w:cs="宋体"/>
                <w:color w:val="000000"/>
                <w:kern w:val="0"/>
                <w:sz w:val="24"/>
              </w:rPr>
            </w:pPr>
          </w:p>
        </w:tc>
        <w:tc>
          <w:tcPr>
            <w:tcW w:w="2955"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纳入管理的非税收入拨款</w:t>
            </w:r>
          </w:p>
        </w:tc>
        <w:tc>
          <w:tcPr>
            <w:tcW w:w="219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646　</w:t>
            </w:r>
          </w:p>
        </w:tc>
        <w:tc>
          <w:tcPr>
            <w:tcW w:w="2551" w:type="dxa"/>
            <w:gridSpan w:val="2"/>
            <w:vAlign w:val="center"/>
          </w:tcPr>
          <w:p>
            <w:pPr>
              <w:widowControl/>
              <w:ind w:firstLine="420" w:firstLineChars="200"/>
              <w:jc w:val="center"/>
              <w:textAlignment w:val="center"/>
              <w:rPr>
                <w:rFonts w:ascii="宋体" w:hAnsi="宋体" w:cs="宋体"/>
                <w:color w:val="000000"/>
                <w:kern w:val="0"/>
                <w:szCs w:val="21"/>
              </w:rPr>
            </w:pPr>
            <w:r>
              <w:rPr>
                <w:rFonts w:hint="eastAsia" w:ascii="宋体" w:hAnsi="宋体" w:cs="宋体"/>
                <w:color w:val="000000"/>
                <w:kern w:val="0"/>
                <w:szCs w:val="21"/>
              </w:rPr>
              <w:t xml:space="preserve">     2.公用经费</w:t>
            </w:r>
          </w:p>
        </w:tc>
        <w:tc>
          <w:tcPr>
            <w:tcW w:w="1596"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ascii="宋体" w:hAnsi="宋体" w:cs="宋体"/>
                <w:color w:val="000000"/>
                <w:kern w:val="0"/>
                <w:sz w:val="24"/>
              </w:rPr>
            </w:pPr>
          </w:p>
        </w:tc>
        <w:tc>
          <w:tcPr>
            <w:tcW w:w="2955"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非同级财政拨款拨款</w:t>
            </w:r>
          </w:p>
        </w:tc>
        <w:tc>
          <w:tcPr>
            <w:tcW w:w="2198" w:type="dxa"/>
            <w:vAlign w:val="center"/>
          </w:tcPr>
          <w:p>
            <w:pPr>
              <w:widowControl/>
              <w:jc w:val="center"/>
              <w:rPr>
                <w:rFonts w:ascii="宋体" w:hAnsi="宋体" w:cs="宋体"/>
                <w:color w:val="000000"/>
                <w:kern w:val="0"/>
                <w:szCs w:val="21"/>
              </w:rPr>
            </w:pPr>
          </w:p>
        </w:tc>
        <w:tc>
          <w:tcPr>
            <w:tcW w:w="2551" w:type="dxa"/>
            <w:gridSpan w:val="2"/>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其中：三公经费</w:t>
            </w:r>
          </w:p>
        </w:tc>
        <w:tc>
          <w:tcPr>
            <w:tcW w:w="1596"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ascii="宋体" w:hAnsi="宋体" w:cs="宋体"/>
                <w:color w:val="000000"/>
                <w:kern w:val="0"/>
                <w:sz w:val="24"/>
              </w:rPr>
            </w:pPr>
          </w:p>
        </w:tc>
        <w:tc>
          <w:tcPr>
            <w:tcW w:w="2955"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其他资金</w:t>
            </w:r>
          </w:p>
        </w:tc>
        <w:tc>
          <w:tcPr>
            <w:tcW w:w="219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551"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项目支出</w:t>
            </w:r>
          </w:p>
        </w:tc>
        <w:tc>
          <w:tcPr>
            <w:tcW w:w="1596"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61" w:hRule="atLeast"/>
          <w:jc w:val="center"/>
        </w:trPr>
        <w:tc>
          <w:tcPr>
            <w:tcW w:w="612" w:type="dxa"/>
            <w:vMerge w:val="restart"/>
            <w:textDirection w:val="tbRlV"/>
            <w:vAlign w:val="center"/>
          </w:tcPr>
          <w:p>
            <w:pPr>
              <w:widowControl/>
              <w:ind w:left="113" w:right="113"/>
              <w:jc w:val="center"/>
              <w:rPr>
                <w:rFonts w:ascii="宋体" w:hAnsi="宋体" w:cs="宋体"/>
                <w:color w:val="000000"/>
                <w:kern w:val="0"/>
                <w:sz w:val="24"/>
              </w:rPr>
            </w:pPr>
            <w:r>
              <w:rPr>
                <w:rFonts w:hint="eastAsia" w:ascii="宋体" w:hAnsi="宋体" w:cs="宋体"/>
                <w:color w:val="000000"/>
                <w:kern w:val="0"/>
                <w:sz w:val="24"/>
              </w:rPr>
              <w:t>年度总体目标</w:t>
            </w:r>
          </w:p>
        </w:tc>
        <w:tc>
          <w:tcPr>
            <w:tcW w:w="5153" w:type="dxa"/>
            <w:gridSpan w:val="5"/>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年初预期（设定）目标　</w:t>
            </w:r>
          </w:p>
        </w:tc>
        <w:tc>
          <w:tcPr>
            <w:tcW w:w="4147"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89" w:hRule="atLeast"/>
          <w:jc w:val="center"/>
        </w:trPr>
        <w:tc>
          <w:tcPr>
            <w:tcW w:w="612" w:type="dxa"/>
            <w:vMerge w:val="continue"/>
            <w:textDirection w:val="tbRlV"/>
            <w:vAlign w:val="center"/>
          </w:tcPr>
          <w:p>
            <w:pPr>
              <w:widowControl/>
              <w:ind w:left="113" w:right="113"/>
              <w:jc w:val="left"/>
              <w:rPr>
                <w:rFonts w:ascii="宋体" w:hAnsi="宋体" w:cs="宋体"/>
                <w:color w:val="000000"/>
                <w:kern w:val="0"/>
                <w:sz w:val="24"/>
              </w:rPr>
            </w:pPr>
          </w:p>
        </w:tc>
        <w:tc>
          <w:tcPr>
            <w:tcW w:w="5153" w:type="dxa"/>
            <w:gridSpan w:val="5"/>
            <w:vAlign w:val="center"/>
          </w:tcPr>
          <w:p>
            <w:pPr>
              <w:widowControl/>
              <w:ind w:firstLine="420" w:firstLineChars="200"/>
              <w:rPr>
                <w:rFonts w:ascii="宋体" w:hAnsi="宋体" w:cs="宋体"/>
                <w:color w:val="000000"/>
                <w:kern w:val="0"/>
                <w:szCs w:val="21"/>
              </w:rPr>
            </w:pPr>
            <w:r>
              <w:rPr>
                <w:rFonts w:hint="eastAsia" w:ascii="宋体" w:hAnsi="宋体" w:cs="宋体"/>
                <w:color w:val="000000"/>
                <w:kern w:val="0"/>
                <w:szCs w:val="21"/>
              </w:rPr>
              <w:t>　（1）学校实行教学实习与科研生产相结合。学校已形成初中高级培训并存，学历教育与职业资格</w:t>
            </w:r>
            <w:r>
              <w:fldChar w:fldCharType="begin"/>
            </w:r>
            <w:r>
              <w:instrText xml:space="preserve"> HYPERLINK "https://baike.so.com/doc/5188340-5419714.html" \t "https://baike.so.com/doc/_blank" </w:instrText>
            </w:r>
            <w:r>
              <w:fldChar w:fldCharType="separate"/>
            </w:r>
            <w:r>
              <w:rPr>
                <w:rFonts w:ascii="宋体" w:hAnsi="宋体" w:cs="宋体"/>
                <w:color w:val="000000"/>
                <w:kern w:val="0"/>
                <w:szCs w:val="21"/>
              </w:rPr>
              <w:t>证书教育</w:t>
            </w:r>
            <w:r>
              <w:rPr>
                <w:rFonts w:ascii="宋体" w:hAnsi="宋体" w:cs="宋体"/>
                <w:color w:val="000000"/>
                <w:kern w:val="0"/>
                <w:szCs w:val="21"/>
              </w:rPr>
              <w:fldChar w:fldCharType="end"/>
            </w:r>
            <w:r>
              <w:rPr>
                <w:rFonts w:ascii="宋体" w:hAnsi="宋体" w:cs="宋体"/>
                <w:color w:val="000000"/>
                <w:kern w:val="0"/>
                <w:szCs w:val="21"/>
              </w:rPr>
              <w:t>相结合，多层次、多功能、多元化的职业培训体系</w:t>
            </w:r>
            <w:r>
              <w:rPr>
                <w:rFonts w:hint="eastAsia" w:ascii="宋体" w:hAnsi="宋体" w:cs="宋体"/>
                <w:color w:val="000000"/>
                <w:kern w:val="0"/>
                <w:szCs w:val="21"/>
              </w:rPr>
              <w:t>。</w:t>
            </w: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（2）培养适应生产、建设、管理、服务一线的高素质技能型专门人才为第一任务。</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（3）以社会需求为目标、岗位技术要求为主线设计学生的知识、能力、素质结构和培养方案。</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（4）以培养学生的技术应用能力为核心构建课程和教学内容体系，基础理论教学以“必需”、“够用”为度，专业课加强针对性、实用性，实践教学在教学计划中占有较大比例。</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（5）以学生“双证书”为培养目标，以“双师型”师资队伍的建设为关键。</w:t>
            </w:r>
            <w:r>
              <w:rPr>
                <w:rFonts w:hint="eastAsia" w:ascii="宋体" w:hAnsi="宋体" w:cs="宋体"/>
                <w:color w:val="000000"/>
                <w:kern w:val="0"/>
                <w:szCs w:val="21"/>
              </w:rPr>
              <w:br w:type="textWrapping"/>
            </w:r>
            <w:r>
              <w:rPr>
                <w:rFonts w:hint="eastAsia" w:ascii="宋体" w:hAnsi="宋体" w:cs="宋体"/>
                <w:color w:val="000000"/>
                <w:kern w:val="0"/>
                <w:szCs w:val="21"/>
              </w:rPr>
              <w:t xml:space="preserve">    （6）产学结合、校企结合，培养高素质技能型专门人才。</w:t>
            </w:r>
          </w:p>
          <w:p>
            <w:pPr>
              <w:widowControl/>
              <w:rPr>
                <w:rFonts w:ascii="宋体" w:hAnsi="宋体" w:cs="宋体"/>
                <w:color w:val="000000"/>
                <w:kern w:val="0"/>
                <w:szCs w:val="21"/>
              </w:rPr>
            </w:pPr>
          </w:p>
        </w:tc>
        <w:tc>
          <w:tcPr>
            <w:tcW w:w="4147" w:type="dxa"/>
            <w:gridSpan w:val="4"/>
            <w:vAlign w:val="center"/>
          </w:tcPr>
          <w:p>
            <w:pPr>
              <w:ind w:firstLine="420" w:firstLineChars="200"/>
              <w:rPr>
                <w:rFonts w:ascii="宋体" w:hAnsi="宋体" w:cs="宋体"/>
                <w:color w:val="000000"/>
                <w:kern w:val="0"/>
                <w:szCs w:val="21"/>
              </w:rPr>
            </w:pPr>
            <w:r>
              <w:rPr>
                <w:rFonts w:hint="eastAsia" w:ascii="宋体" w:hAnsi="宋体" w:cs="宋体"/>
                <w:color w:val="000000"/>
                <w:kern w:val="0"/>
                <w:szCs w:val="21"/>
              </w:rPr>
              <w:t>完成全年度总体目标。2021年度本校</w:t>
            </w:r>
            <w:r>
              <w:rPr>
                <w:rFonts w:ascii="宋体" w:hAnsi="宋体" w:cs="宋体"/>
                <w:color w:val="000000"/>
                <w:kern w:val="0"/>
                <w:szCs w:val="21"/>
              </w:rPr>
              <w:t>编制人数</w:t>
            </w:r>
            <w:r>
              <w:rPr>
                <w:rFonts w:hint="eastAsia" w:ascii="宋体" w:hAnsi="宋体" w:cs="宋体"/>
                <w:color w:val="000000"/>
                <w:kern w:val="0"/>
                <w:szCs w:val="21"/>
              </w:rPr>
              <w:t>150</w:t>
            </w:r>
            <w:r>
              <w:rPr>
                <w:rFonts w:ascii="宋体" w:hAnsi="宋体" w:cs="宋体"/>
                <w:color w:val="000000"/>
                <w:kern w:val="0"/>
                <w:szCs w:val="21"/>
              </w:rPr>
              <w:t>人，实有在编人员</w:t>
            </w:r>
            <w:r>
              <w:rPr>
                <w:rFonts w:hint="eastAsia" w:ascii="宋体" w:hAnsi="宋体" w:cs="宋体"/>
                <w:color w:val="000000"/>
                <w:kern w:val="0"/>
                <w:szCs w:val="21"/>
              </w:rPr>
              <w:t>84</w:t>
            </w:r>
            <w:r>
              <w:rPr>
                <w:rFonts w:ascii="宋体" w:hAnsi="宋体" w:cs="宋体"/>
                <w:color w:val="000000"/>
                <w:kern w:val="0"/>
                <w:szCs w:val="21"/>
              </w:rPr>
              <w:t>人，单位实有</w:t>
            </w:r>
            <w:r>
              <w:rPr>
                <w:rFonts w:hint="eastAsia" w:ascii="宋体" w:hAnsi="宋体" w:cs="宋体"/>
                <w:color w:val="000000"/>
                <w:kern w:val="0"/>
                <w:szCs w:val="21"/>
              </w:rPr>
              <w:t>在职</w:t>
            </w:r>
            <w:r>
              <w:rPr>
                <w:rFonts w:ascii="宋体" w:hAnsi="宋体" w:cs="宋体"/>
                <w:color w:val="000000"/>
                <w:kern w:val="0"/>
                <w:szCs w:val="21"/>
              </w:rPr>
              <w:t>人数126人</w:t>
            </w:r>
            <w:r>
              <w:rPr>
                <w:rFonts w:hint="eastAsia" w:ascii="宋体" w:hAnsi="宋体" w:cs="宋体"/>
                <w:color w:val="000000"/>
                <w:kern w:val="0"/>
                <w:szCs w:val="21"/>
              </w:rPr>
              <w:t>，学校2021年度在校学生人数2315多人。2021年本校的基本支出总额为2305.67万元。其中工资福利支出1201.8万元，占支出的52.12%，商品和服务支出722.4万元，占支出的31.33%，对个人和家庭的其他补助104.08万元，占支出的4.51%，项目支出277.39万元，占支出的12.03%。</w:t>
            </w:r>
          </w:p>
          <w:p>
            <w:pPr>
              <w:rPr>
                <w:rFonts w:ascii="宋体" w:hAnsi="宋体" w:cs="宋体"/>
                <w:color w:val="000000"/>
                <w:kern w:val="0"/>
                <w:szCs w:val="21"/>
              </w:rPr>
            </w:pPr>
            <w:r>
              <w:rPr>
                <w:rFonts w:hint="eastAsia" w:ascii="宋体" w:hAnsi="宋体" w:cs="宋体"/>
                <w:color w:val="000000"/>
                <w:kern w:val="0"/>
                <w:szCs w:val="21"/>
              </w:rPr>
              <w:t>1、2021年度学校招生人数创历史新纪录。</w:t>
            </w:r>
          </w:p>
          <w:p>
            <w:pPr>
              <w:rPr>
                <w:rFonts w:ascii="宋体" w:hAnsi="宋体" w:cs="宋体"/>
                <w:color w:val="000000"/>
                <w:kern w:val="0"/>
                <w:szCs w:val="21"/>
              </w:rPr>
            </w:pPr>
            <w:r>
              <w:rPr>
                <w:rFonts w:hint="eastAsia" w:ascii="宋体" w:hAnsi="宋体" w:cs="宋体"/>
                <w:color w:val="000000"/>
                <w:kern w:val="0"/>
                <w:szCs w:val="21"/>
              </w:rPr>
              <w:t>2、投入147万元新增新能源汽车实训室一个；</w:t>
            </w:r>
          </w:p>
          <w:p>
            <w:pPr>
              <w:pStyle w:val="11"/>
              <w:numPr>
                <w:ilvl w:val="0"/>
                <w:numId w:val="9"/>
              </w:numPr>
              <w:ind w:firstLineChars="0"/>
              <w:rPr>
                <w:rFonts w:ascii="宋体" w:hAnsi="宋体" w:cs="宋体"/>
                <w:color w:val="000000"/>
                <w:kern w:val="0"/>
                <w:szCs w:val="21"/>
              </w:rPr>
            </w:pPr>
            <w:r>
              <w:rPr>
                <w:rFonts w:hint="eastAsia" w:ascii="宋体" w:hAnsi="宋体" w:cs="宋体"/>
                <w:color w:val="000000"/>
                <w:kern w:val="0"/>
                <w:szCs w:val="21"/>
              </w:rPr>
              <w:t>与湖南鹿视频文化传媒有限公司签订电子商务和多媒体制作专业共建校企合作协议，共建文创产教融合实训基地；</w:t>
            </w:r>
          </w:p>
          <w:p>
            <w:pPr>
              <w:pStyle w:val="11"/>
              <w:numPr>
                <w:ilvl w:val="0"/>
                <w:numId w:val="9"/>
              </w:numPr>
              <w:ind w:firstLineChars="0"/>
              <w:rPr>
                <w:rFonts w:ascii="宋体" w:hAnsi="宋体" w:cs="宋体"/>
                <w:color w:val="000000"/>
                <w:kern w:val="0"/>
                <w:szCs w:val="21"/>
              </w:rPr>
            </w:pPr>
            <w:r>
              <w:rPr>
                <w:rFonts w:hint="eastAsia" w:ascii="宋体" w:hAnsi="宋体" w:cs="宋体"/>
                <w:color w:val="000000"/>
                <w:kern w:val="0"/>
                <w:szCs w:val="21"/>
              </w:rPr>
              <w:t>第四届全国智能制造应用技术技能大赛湖南选拔赛中获“优秀竞赛单位”；</w:t>
            </w:r>
          </w:p>
          <w:p>
            <w:pPr>
              <w:pStyle w:val="11"/>
              <w:numPr>
                <w:ilvl w:val="0"/>
                <w:numId w:val="9"/>
              </w:numPr>
              <w:ind w:firstLineChars="0"/>
              <w:rPr>
                <w:rFonts w:ascii="宋体" w:hAnsi="宋体" w:cs="宋体"/>
                <w:color w:val="000000"/>
                <w:kern w:val="0"/>
                <w:szCs w:val="21"/>
              </w:rPr>
            </w:pPr>
            <w:r>
              <w:rPr>
                <w:rFonts w:hint="eastAsia" w:ascii="宋体" w:hAnsi="宋体" w:cs="宋体"/>
                <w:color w:val="000000"/>
                <w:kern w:val="0"/>
                <w:szCs w:val="21"/>
              </w:rPr>
              <w:t>衡阳市职业技能大赛中获“优秀组织奖”；</w:t>
            </w:r>
          </w:p>
          <w:p>
            <w:pPr>
              <w:rPr>
                <w:rFonts w:ascii="宋体" w:hAnsi="宋体" w:cs="宋体"/>
                <w:color w:val="000000"/>
                <w:kern w:val="0"/>
                <w:szCs w:val="21"/>
              </w:rPr>
            </w:pPr>
            <w:r>
              <w:rPr>
                <w:rFonts w:hint="eastAsia" w:ascii="宋体" w:hAnsi="宋体" w:cs="宋体"/>
                <w:color w:val="000000"/>
                <w:kern w:val="0"/>
                <w:szCs w:val="21"/>
              </w:rPr>
              <w:t>6、我校20级计算机班学生黄福生、陈建军、屈琼冬勇救七旬老妪的事迹得到省、市县级主流媒体和互联网广上泛报道。</w:t>
            </w:r>
          </w:p>
          <w:p>
            <w:pPr>
              <w:widowControl/>
              <w:rPr>
                <w:rFonts w:ascii="宋体" w:hAnsi="宋体" w:cs="宋体"/>
                <w:color w:val="000000"/>
                <w:kern w:val="0"/>
                <w:szCs w:val="21"/>
              </w:rPr>
            </w:pP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78" w:hRule="exact"/>
          <w:jc w:val="center"/>
        </w:trPr>
        <w:tc>
          <w:tcPr>
            <w:tcW w:w="612" w:type="dxa"/>
            <w:vMerge w:val="restart"/>
            <w:textDirection w:val="tbRlV"/>
            <w:vAlign w:val="center"/>
          </w:tcPr>
          <w:p>
            <w:pPr>
              <w:jc w:val="center"/>
              <w:rPr>
                <w:rFonts w:ascii="宋体" w:hAnsi="宋体" w:cs="宋体"/>
                <w:color w:val="000000"/>
                <w:kern w:val="0"/>
                <w:sz w:val="24"/>
              </w:rPr>
            </w:pPr>
            <w:r>
              <w:rPr>
                <w:rFonts w:hint="eastAsia" w:ascii="宋体" w:hAnsi="宋体" w:cs="宋体"/>
                <w:color w:val="000000"/>
                <w:kern w:val="0"/>
                <w:sz w:val="24"/>
              </w:rPr>
              <w:t>绩效指标</w:t>
            </w:r>
          </w:p>
        </w:tc>
        <w:tc>
          <w:tcPr>
            <w:tcW w:w="900"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一级</w:t>
            </w:r>
          </w:p>
          <w:p>
            <w:pPr>
              <w:widowControl/>
              <w:jc w:val="center"/>
              <w:rPr>
                <w:rFonts w:ascii="宋体" w:hAnsi="宋体" w:cs="宋体"/>
                <w:color w:val="000000"/>
                <w:kern w:val="0"/>
                <w:szCs w:val="21"/>
              </w:rPr>
            </w:pPr>
            <w:r>
              <w:rPr>
                <w:rFonts w:hint="eastAsia" w:ascii="宋体" w:hAnsi="宋体" w:cs="宋体"/>
                <w:color w:val="000000"/>
                <w:kern w:val="0"/>
                <w:szCs w:val="21"/>
              </w:rPr>
              <w:t>指标</w:t>
            </w:r>
          </w:p>
        </w:tc>
        <w:tc>
          <w:tcPr>
            <w:tcW w:w="155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二级指标</w:t>
            </w:r>
          </w:p>
        </w:tc>
        <w:tc>
          <w:tcPr>
            <w:tcW w:w="2694"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三级指标　</w:t>
            </w:r>
          </w:p>
        </w:tc>
        <w:tc>
          <w:tcPr>
            <w:tcW w:w="127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年度指标值</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实际完成值</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分值</w:t>
            </w:r>
          </w:p>
        </w:tc>
        <w:tc>
          <w:tcPr>
            <w:tcW w:w="74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88" w:hRule="exact"/>
          <w:jc w:val="center"/>
        </w:trPr>
        <w:tc>
          <w:tcPr>
            <w:tcW w:w="612" w:type="dxa"/>
            <w:vMerge w:val="continue"/>
            <w:vAlign w:val="center"/>
          </w:tcPr>
          <w:p>
            <w:pPr>
              <w:widowControl/>
              <w:jc w:val="left"/>
              <w:rPr>
                <w:rFonts w:ascii="宋体" w:hAnsi="宋体" w:cs="宋体"/>
                <w:color w:val="000000"/>
                <w:kern w:val="0"/>
                <w:szCs w:val="21"/>
              </w:rPr>
            </w:pPr>
          </w:p>
        </w:tc>
        <w:tc>
          <w:tcPr>
            <w:tcW w:w="900" w:type="dxa"/>
            <w:gridSpan w:val="2"/>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（50分）</w:t>
            </w:r>
          </w:p>
        </w:tc>
        <w:tc>
          <w:tcPr>
            <w:tcW w:w="1559"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2694"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学生在校人数</w:t>
            </w:r>
          </w:p>
        </w:tc>
        <w:tc>
          <w:tcPr>
            <w:tcW w:w="12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2315人</w:t>
            </w:r>
          </w:p>
        </w:tc>
        <w:tc>
          <w:tcPr>
            <w:tcW w:w="127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2315人</w:t>
            </w:r>
          </w:p>
        </w:tc>
        <w:tc>
          <w:tcPr>
            <w:tcW w:w="85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4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36" w:hRule="exact"/>
          <w:jc w:val="center"/>
        </w:trPr>
        <w:tc>
          <w:tcPr>
            <w:tcW w:w="612" w:type="dxa"/>
            <w:vMerge w:val="continue"/>
            <w:vAlign w:val="center"/>
          </w:tcPr>
          <w:p>
            <w:pPr>
              <w:widowControl/>
              <w:jc w:val="left"/>
              <w:rPr>
                <w:rFonts w:ascii="宋体" w:hAnsi="宋体" w:cs="宋体"/>
                <w:color w:val="000000"/>
                <w:kern w:val="0"/>
                <w:szCs w:val="21"/>
              </w:rPr>
            </w:pPr>
          </w:p>
        </w:tc>
        <w:tc>
          <w:tcPr>
            <w:tcW w:w="900" w:type="dxa"/>
            <w:gridSpan w:val="2"/>
            <w:vMerge w:val="continue"/>
            <w:vAlign w:val="center"/>
          </w:tcPr>
          <w:p>
            <w:pPr>
              <w:widowControl/>
              <w:jc w:val="center"/>
              <w:rPr>
                <w:rFonts w:ascii="宋体" w:hAnsi="宋体" w:cs="宋体"/>
                <w:color w:val="000000"/>
                <w:kern w:val="0"/>
                <w:sz w:val="18"/>
                <w:szCs w:val="18"/>
              </w:rPr>
            </w:pPr>
          </w:p>
        </w:tc>
        <w:tc>
          <w:tcPr>
            <w:tcW w:w="1559" w:type="dxa"/>
            <w:vMerge w:val="continue"/>
            <w:vAlign w:val="center"/>
          </w:tcPr>
          <w:p>
            <w:pPr>
              <w:widowControl/>
              <w:jc w:val="center"/>
              <w:rPr>
                <w:rFonts w:ascii="宋体" w:hAnsi="宋体" w:cs="宋体"/>
                <w:color w:val="000000"/>
                <w:kern w:val="0"/>
                <w:sz w:val="18"/>
                <w:szCs w:val="18"/>
              </w:rPr>
            </w:pPr>
          </w:p>
        </w:tc>
        <w:tc>
          <w:tcPr>
            <w:tcW w:w="2694" w:type="dxa"/>
            <w:gridSpan w:val="2"/>
            <w:vAlign w:val="center"/>
          </w:tcPr>
          <w:p>
            <w:pPr>
              <w:widowControl/>
              <w:ind w:firstLine="270" w:firstLineChars="150"/>
              <w:rPr>
                <w:rFonts w:ascii="宋体" w:hAnsi="宋体" w:cs="宋体"/>
                <w:color w:val="000000"/>
                <w:kern w:val="0"/>
                <w:sz w:val="18"/>
                <w:szCs w:val="18"/>
              </w:rPr>
            </w:pPr>
            <w:r>
              <w:rPr>
                <w:rFonts w:hint="eastAsia" w:ascii="宋体" w:hAnsi="宋体" w:cs="宋体"/>
                <w:color w:val="000000"/>
                <w:kern w:val="0"/>
                <w:sz w:val="18"/>
                <w:szCs w:val="18"/>
              </w:rPr>
              <w:t>教师在职</w:t>
            </w:r>
            <w:r>
              <w:rPr>
                <w:rFonts w:ascii="宋体" w:hAnsi="宋体" w:cs="宋体"/>
                <w:color w:val="000000"/>
                <w:kern w:val="0"/>
                <w:sz w:val="18"/>
                <w:szCs w:val="18"/>
              </w:rPr>
              <w:t>人数</w:t>
            </w:r>
          </w:p>
        </w:tc>
        <w:tc>
          <w:tcPr>
            <w:tcW w:w="12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150人</w:t>
            </w:r>
          </w:p>
        </w:tc>
        <w:tc>
          <w:tcPr>
            <w:tcW w:w="127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126人</w:t>
            </w:r>
          </w:p>
        </w:tc>
        <w:tc>
          <w:tcPr>
            <w:tcW w:w="85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4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70" w:hRule="exact"/>
          <w:jc w:val="center"/>
        </w:trPr>
        <w:tc>
          <w:tcPr>
            <w:tcW w:w="612" w:type="dxa"/>
            <w:vMerge w:val="continue"/>
            <w:vAlign w:val="center"/>
          </w:tcPr>
          <w:p>
            <w:pPr>
              <w:widowControl/>
              <w:jc w:val="left"/>
              <w:rPr>
                <w:rFonts w:ascii="宋体" w:hAnsi="宋体" w:cs="宋体"/>
                <w:color w:val="000000"/>
                <w:kern w:val="0"/>
                <w:szCs w:val="21"/>
              </w:rPr>
            </w:pPr>
          </w:p>
        </w:tc>
        <w:tc>
          <w:tcPr>
            <w:tcW w:w="900" w:type="dxa"/>
            <w:gridSpan w:val="2"/>
            <w:vMerge w:val="continue"/>
            <w:vAlign w:val="center"/>
          </w:tcPr>
          <w:p>
            <w:pPr>
              <w:widowControl/>
              <w:jc w:val="left"/>
              <w:rPr>
                <w:rFonts w:ascii="宋体" w:hAnsi="宋体" w:cs="宋体"/>
                <w:color w:val="000000"/>
                <w:kern w:val="0"/>
                <w:sz w:val="18"/>
                <w:szCs w:val="18"/>
              </w:rPr>
            </w:pPr>
          </w:p>
        </w:tc>
        <w:tc>
          <w:tcPr>
            <w:tcW w:w="15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2694" w:type="dxa"/>
            <w:gridSpan w:val="2"/>
            <w:vAlign w:val="center"/>
          </w:tcPr>
          <w:p>
            <w:pPr>
              <w:widowControl/>
              <w:ind w:firstLine="360" w:firstLineChars="200"/>
              <w:rPr>
                <w:rFonts w:ascii="宋体" w:hAnsi="宋体" w:cs="宋体"/>
                <w:color w:val="000000"/>
                <w:kern w:val="0"/>
                <w:sz w:val="18"/>
                <w:szCs w:val="18"/>
              </w:rPr>
            </w:pPr>
            <w:r>
              <w:rPr>
                <w:rFonts w:hint="eastAsia" w:ascii="宋体" w:hAnsi="宋体" w:cs="宋体"/>
                <w:color w:val="000000"/>
                <w:kern w:val="0"/>
                <w:sz w:val="18"/>
                <w:szCs w:val="18"/>
              </w:rPr>
              <w:t>职责履行效率</w:t>
            </w:r>
          </w:p>
        </w:tc>
        <w:tc>
          <w:tcPr>
            <w:tcW w:w="1275" w:type="dxa"/>
            <w:vAlign w:val="center"/>
          </w:tcPr>
          <w:p>
            <w:pPr>
              <w:widowControl/>
              <w:ind w:firstLine="180" w:firstLineChars="100"/>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7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5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4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29" w:hRule="exact"/>
          <w:jc w:val="center"/>
        </w:trPr>
        <w:tc>
          <w:tcPr>
            <w:tcW w:w="612" w:type="dxa"/>
            <w:vMerge w:val="continue"/>
            <w:vAlign w:val="center"/>
          </w:tcPr>
          <w:p>
            <w:pPr>
              <w:widowControl/>
              <w:jc w:val="left"/>
              <w:rPr>
                <w:rFonts w:ascii="宋体" w:hAnsi="宋体" w:cs="宋体"/>
                <w:color w:val="000000"/>
                <w:kern w:val="0"/>
                <w:szCs w:val="21"/>
              </w:rPr>
            </w:pPr>
          </w:p>
        </w:tc>
        <w:tc>
          <w:tcPr>
            <w:tcW w:w="900" w:type="dxa"/>
            <w:gridSpan w:val="2"/>
            <w:vMerge w:val="continue"/>
            <w:vAlign w:val="center"/>
          </w:tcPr>
          <w:p>
            <w:pPr>
              <w:widowControl/>
              <w:jc w:val="left"/>
              <w:rPr>
                <w:rFonts w:ascii="宋体" w:hAnsi="宋体" w:cs="宋体"/>
                <w:color w:val="000000"/>
                <w:kern w:val="0"/>
                <w:sz w:val="18"/>
                <w:szCs w:val="18"/>
              </w:rPr>
            </w:pPr>
          </w:p>
        </w:tc>
        <w:tc>
          <w:tcPr>
            <w:tcW w:w="15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2694"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开支期间</w:t>
            </w:r>
          </w:p>
        </w:tc>
        <w:tc>
          <w:tcPr>
            <w:tcW w:w="12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当前年度</w:t>
            </w:r>
          </w:p>
        </w:tc>
        <w:tc>
          <w:tcPr>
            <w:tcW w:w="127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当前年度</w:t>
            </w:r>
          </w:p>
        </w:tc>
        <w:tc>
          <w:tcPr>
            <w:tcW w:w="85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4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23" w:hRule="exact"/>
          <w:jc w:val="center"/>
        </w:trPr>
        <w:tc>
          <w:tcPr>
            <w:tcW w:w="612" w:type="dxa"/>
            <w:vMerge w:val="continue"/>
            <w:vAlign w:val="center"/>
          </w:tcPr>
          <w:p>
            <w:pPr>
              <w:widowControl/>
              <w:jc w:val="left"/>
              <w:rPr>
                <w:rFonts w:ascii="宋体" w:hAnsi="宋体" w:cs="宋体"/>
                <w:color w:val="000000"/>
                <w:kern w:val="0"/>
                <w:szCs w:val="21"/>
              </w:rPr>
            </w:pPr>
          </w:p>
        </w:tc>
        <w:tc>
          <w:tcPr>
            <w:tcW w:w="900" w:type="dxa"/>
            <w:gridSpan w:val="2"/>
            <w:vMerge w:val="continue"/>
            <w:vAlign w:val="center"/>
          </w:tcPr>
          <w:p>
            <w:pPr>
              <w:widowControl/>
              <w:jc w:val="left"/>
              <w:rPr>
                <w:rFonts w:ascii="宋体" w:hAnsi="宋体" w:cs="宋体"/>
                <w:color w:val="000000"/>
                <w:kern w:val="0"/>
                <w:sz w:val="18"/>
                <w:szCs w:val="18"/>
              </w:rPr>
            </w:pPr>
          </w:p>
        </w:tc>
        <w:tc>
          <w:tcPr>
            <w:tcW w:w="15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2694"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支出控制在批复的预算范围内的项目比例（%）</w:t>
            </w:r>
          </w:p>
        </w:tc>
        <w:tc>
          <w:tcPr>
            <w:tcW w:w="12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7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103.88%</w:t>
            </w:r>
          </w:p>
        </w:tc>
        <w:tc>
          <w:tcPr>
            <w:tcW w:w="85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4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21" w:hRule="exact"/>
          <w:jc w:val="center"/>
        </w:trPr>
        <w:tc>
          <w:tcPr>
            <w:tcW w:w="612"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 w:val="24"/>
              </w:rPr>
              <w:t>绩效指标</w:t>
            </w:r>
          </w:p>
        </w:tc>
        <w:tc>
          <w:tcPr>
            <w:tcW w:w="900" w:type="dxa"/>
            <w:gridSpan w:val="2"/>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（30分）</w:t>
            </w:r>
          </w:p>
        </w:tc>
        <w:tc>
          <w:tcPr>
            <w:tcW w:w="15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2694"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非税收入</w:t>
            </w:r>
          </w:p>
        </w:tc>
        <w:tc>
          <w:tcPr>
            <w:tcW w:w="12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646万元</w:t>
            </w:r>
          </w:p>
        </w:tc>
        <w:tc>
          <w:tcPr>
            <w:tcW w:w="127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646万元</w:t>
            </w:r>
          </w:p>
        </w:tc>
        <w:tc>
          <w:tcPr>
            <w:tcW w:w="851"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745"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245" w:hRule="exact"/>
          <w:jc w:val="center"/>
        </w:trPr>
        <w:tc>
          <w:tcPr>
            <w:tcW w:w="612" w:type="dxa"/>
            <w:vMerge w:val="continue"/>
            <w:vAlign w:val="center"/>
          </w:tcPr>
          <w:p>
            <w:pPr>
              <w:jc w:val="left"/>
              <w:rPr>
                <w:rFonts w:ascii="宋体" w:hAnsi="宋体" w:cs="宋体"/>
                <w:color w:val="000000"/>
                <w:kern w:val="0"/>
                <w:szCs w:val="21"/>
              </w:rPr>
            </w:pPr>
          </w:p>
        </w:tc>
        <w:tc>
          <w:tcPr>
            <w:tcW w:w="900" w:type="dxa"/>
            <w:gridSpan w:val="2"/>
            <w:vMerge w:val="continue"/>
            <w:vAlign w:val="center"/>
          </w:tcPr>
          <w:p>
            <w:pPr>
              <w:jc w:val="left"/>
              <w:rPr>
                <w:rFonts w:ascii="宋体" w:hAnsi="宋体" w:cs="宋体"/>
                <w:color w:val="000000"/>
                <w:kern w:val="0"/>
                <w:sz w:val="18"/>
                <w:szCs w:val="18"/>
              </w:rPr>
            </w:pPr>
          </w:p>
        </w:tc>
        <w:tc>
          <w:tcPr>
            <w:tcW w:w="1559"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2694" w:type="dxa"/>
            <w:gridSpan w:val="2"/>
            <w:vAlign w:val="center"/>
          </w:tcPr>
          <w:p>
            <w:pPr>
              <w:rPr>
                <w:rFonts w:ascii="宋体" w:hAnsi="宋体" w:cs="宋体"/>
                <w:color w:val="000000"/>
                <w:kern w:val="0"/>
                <w:sz w:val="18"/>
                <w:szCs w:val="18"/>
              </w:rPr>
            </w:pPr>
            <w:r>
              <w:rPr>
                <w:rFonts w:hint="eastAsia" w:ascii="宋体" w:hAnsi="宋体" w:cs="宋体"/>
                <w:color w:val="000000"/>
                <w:kern w:val="0"/>
                <w:sz w:val="18"/>
                <w:szCs w:val="18"/>
              </w:rPr>
              <w:t>与湖南鹿视频文化传媒有限公司签订电子商务和多媒体制作专业共建校企合作协议，共建文创产教融合实训基地；</w:t>
            </w:r>
          </w:p>
          <w:p>
            <w:pPr>
              <w:widowControl/>
              <w:rPr>
                <w:rFonts w:ascii="宋体" w:hAnsi="宋体" w:cs="宋体"/>
                <w:color w:val="000000"/>
                <w:kern w:val="0"/>
                <w:sz w:val="18"/>
                <w:szCs w:val="18"/>
              </w:rPr>
            </w:pPr>
          </w:p>
        </w:tc>
        <w:tc>
          <w:tcPr>
            <w:tcW w:w="12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1个</w:t>
            </w:r>
          </w:p>
        </w:tc>
        <w:tc>
          <w:tcPr>
            <w:tcW w:w="127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1个</w:t>
            </w:r>
          </w:p>
        </w:tc>
        <w:tc>
          <w:tcPr>
            <w:tcW w:w="851" w:type="dxa"/>
            <w:vMerge w:val="continue"/>
            <w:vAlign w:val="center"/>
          </w:tcPr>
          <w:p>
            <w:pPr>
              <w:spacing w:line="280" w:lineRule="exact"/>
              <w:jc w:val="center"/>
              <w:rPr>
                <w:rFonts w:ascii="宋体" w:hAnsi="宋体" w:cs="宋体"/>
                <w:color w:val="000000"/>
                <w:kern w:val="0"/>
                <w:sz w:val="18"/>
                <w:szCs w:val="18"/>
              </w:rPr>
            </w:pPr>
          </w:p>
        </w:tc>
        <w:tc>
          <w:tcPr>
            <w:tcW w:w="745" w:type="dxa"/>
            <w:vMerge w:val="continue"/>
            <w:vAlign w:val="center"/>
          </w:tcPr>
          <w:p>
            <w:pPr>
              <w:spacing w:line="28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44" w:hRule="exact"/>
          <w:jc w:val="center"/>
        </w:trPr>
        <w:tc>
          <w:tcPr>
            <w:tcW w:w="612" w:type="dxa"/>
            <w:vMerge w:val="continue"/>
            <w:vAlign w:val="center"/>
          </w:tcPr>
          <w:p>
            <w:pPr>
              <w:jc w:val="left"/>
              <w:rPr>
                <w:rFonts w:ascii="宋体" w:hAnsi="宋体" w:cs="宋体"/>
                <w:color w:val="000000"/>
                <w:kern w:val="0"/>
                <w:szCs w:val="21"/>
              </w:rPr>
            </w:pPr>
          </w:p>
        </w:tc>
        <w:tc>
          <w:tcPr>
            <w:tcW w:w="900" w:type="dxa"/>
            <w:gridSpan w:val="2"/>
            <w:vMerge w:val="continue"/>
            <w:vAlign w:val="center"/>
          </w:tcPr>
          <w:p>
            <w:pPr>
              <w:jc w:val="left"/>
              <w:rPr>
                <w:rFonts w:ascii="宋体" w:hAnsi="宋体" w:cs="宋体"/>
                <w:color w:val="000000"/>
                <w:kern w:val="0"/>
                <w:sz w:val="18"/>
                <w:szCs w:val="18"/>
              </w:rPr>
            </w:pPr>
          </w:p>
        </w:tc>
        <w:tc>
          <w:tcPr>
            <w:tcW w:w="1559" w:type="dxa"/>
            <w:vMerge w:val="continue"/>
            <w:vAlign w:val="center"/>
          </w:tcPr>
          <w:p>
            <w:pPr>
              <w:widowControl/>
              <w:jc w:val="center"/>
              <w:rPr>
                <w:rFonts w:ascii="宋体" w:hAnsi="宋体" w:cs="宋体"/>
                <w:color w:val="000000"/>
                <w:kern w:val="0"/>
                <w:sz w:val="18"/>
                <w:szCs w:val="18"/>
              </w:rPr>
            </w:pPr>
          </w:p>
        </w:tc>
        <w:tc>
          <w:tcPr>
            <w:tcW w:w="2694"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获的荣誉奖励</w:t>
            </w:r>
          </w:p>
        </w:tc>
        <w:tc>
          <w:tcPr>
            <w:tcW w:w="12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3个</w:t>
            </w:r>
          </w:p>
        </w:tc>
        <w:tc>
          <w:tcPr>
            <w:tcW w:w="127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3个</w:t>
            </w:r>
          </w:p>
        </w:tc>
        <w:tc>
          <w:tcPr>
            <w:tcW w:w="851" w:type="dxa"/>
            <w:vMerge w:val="continue"/>
            <w:vAlign w:val="center"/>
          </w:tcPr>
          <w:p>
            <w:pPr>
              <w:spacing w:line="280" w:lineRule="exact"/>
              <w:jc w:val="center"/>
              <w:rPr>
                <w:rFonts w:ascii="宋体" w:hAnsi="宋体" w:cs="宋体"/>
                <w:color w:val="000000"/>
                <w:kern w:val="0"/>
                <w:sz w:val="18"/>
                <w:szCs w:val="18"/>
              </w:rPr>
            </w:pPr>
          </w:p>
        </w:tc>
        <w:tc>
          <w:tcPr>
            <w:tcW w:w="745" w:type="dxa"/>
            <w:vMerge w:val="continue"/>
            <w:vAlign w:val="center"/>
          </w:tcPr>
          <w:p>
            <w:pPr>
              <w:spacing w:line="28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4" w:hRule="exact"/>
          <w:jc w:val="center"/>
        </w:trPr>
        <w:tc>
          <w:tcPr>
            <w:tcW w:w="612" w:type="dxa"/>
            <w:vMerge w:val="continue"/>
            <w:vAlign w:val="center"/>
          </w:tcPr>
          <w:p>
            <w:pPr>
              <w:jc w:val="left"/>
              <w:rPr>
                <w:rFonts w:ascii="宋体" w:hAnsi="宋体" w:cs="宋体"/>
                <w:color w:val="000000"/>
                <w:kern w:val="0"/>
                <w:szCs w:val="21"/>
              </w:rPr>
            </w:pPr>
          </w:p>
        </w:tc>
        <w:tc>
          <w:tcPr>
            <w:tcW w:w="900" w:type="dxa"/>
            <w:gridSpan w:val="2"/>
            <w:vMerge w:val="continue"/>
            <w:vAlign w:val="center"/>
          </w:tcPr>
          <w:p>
            <w:pPr>
              <w:jc w:val="left"/>
              <w:rPr>
                <w:rFonts w:ascii="宋体" w:hAnsi="宋体" w:cs="宋体"/>
                <w:color w:val="000000"/>
                <w:kern w:val="0"/>
                <w:sz w:val="18"/>
                <w:szCs w:val="18"/>
              </w:rPr>
            </w:pPr>
          </w:p>
        </w:tc>
        <w:tc>
          <w:tcPr>
            <w:tcW w:w="15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2694"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投入147万元新增新能源汽车实训室</w:t>
            </w:r>
          </w:p>
        </w:tc>
        <w:tc>
          <w:tcPr>
            <w:tcW w:w="12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1个</w:t>
            </w:r>
          </w:p>
        </w:tc>
        <w:tc>
          <w:tcPr>
            <w:tcW w:w="127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1个</w:t>
            </w:r>
          </w:p>
        </w:tc>
        <w:tc>
          <w:tcPr>
            <w:tcW w:w="851" w:type="dxa"/>
            <w:vMerge w:val="continue"/>
            <w:vAlign w:val="center"/>
          </w:tcPr>
          <w:p>
            <w:pPr>
              <w:spacing w:line="280" w:lineRule="exact"/>
              <w:jc w:val="center"/>
              <w:rPr>
                <w:rFonts w:ascii="宋体" w:hAnsi="宋体" w:cs="宋体"/>
                <w:color w:val="000000"/>
                <w:kern w:val="0"/>
                <w:sz w:val="18"/>
                <w:szCs w:val="18"/>
              </w:rPr>
            </w:pPr>
          </w:p>
        </w:tc>
        <w:tc>
          <w:tcPr>
            <w:tcW w:w="745" w:type="dxa"/>
            <w:vMerge w:val="continue"/>
            <w:vAlign w:val="center"/>
          </w:tcPr>
          <w:p>
            <w:pPr>
              <w:spacing w:line="28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31" w:hRule="exact"/>
          <w:jc w:val="center"/>
        </w:trPr>
        <w:tc>
          <w:tcPr>
            <w:tcW w:w="612" w:type="dxa"/>
            <w:vMerge w:val="continue"/>
            <w:vAlign w:val="center"/>
          </w:tcPr>
          <w:p>
            <w:pPr>
              <w:widowControl/>
              <w:jc w:val="left"/>
              <w:rPr>
                <w:rFonts w:ascii="宋体" w:hAnsi="宋体" w:cs="宋体"/>
                <w:color w:val="000000"/>
                <w:kern w:val="0"/>
                <w:szCs w:val="21"/>
              </w:rPr>
            </w:pPr>
          </w:p>
        </w:tc>
        <w:tc>
          <w:tcPr>
            <w:tcW w:w="900" w:type="dxa"/>
            <w:gridSpan w:val="2"/>
            <w:vMerge w:val="continue"/>
            <w:vAlign w:val="center"/>
          </w:tcPr>
          <w:p>
            <w:pPr>
              <w:widowControl/>
              <w:jc w:val="left"/>
              <w:rPr>
                <w:rFonts w:ascii="宋体" w:hAnsi="宋体" w:cs="宋体"/>
                <w:color w:val="000000"/>
                <w:kern w:val="0"/>
                <w:sz w:val="18"/>
                <w:szCs w:val="18"/>
              </w:rPr>
            </w:pPr>
          </w:p>
        </w:tc>
        <w:tc>
          <w:tcPr>
            <w:tcW w:w="1559"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2694" w:type="dxa"/>
            <w:gridSpan w:val="2"/>
            <w:vAlign w:val="center"/>
          </w:tcPr>
          <w:p>
            <w:pPr>
              <w:widowControl/>
              <w:spacing w:line="280" w:lineRule="exact"/>
              <w:rPr>
                <w:rFonts w:ascii="宋体" w:hAnsi="宋体" w:cs="宋体"/>
                <w:color w:val="000000"/>
                <w:kern w:val="0"/>
                <w:sz w:val="18"/>
                <w:szCs w:val="18"/>
              </w:rPr>
            </w:pPr>
            <w:r>
              <w:rPr>
                <w:rFonts w:hint="eastAsia" w:ascii="宋体" w:hAnsi="宋体" w:cs="宋体"/>
                <w:color w:val="000000"/>
                <w:kern w:val="0"/>
                <w:sz w:val="18"/>
                <w:szCs w:val="18"/>
              </w:rPr>
              <w:t>　　业务工作能力</w:t>
            </w:r>
          </w:p>
        </w:tc>
        <w:tc>
          <w:tcPr>
            <w:tcW w:w="1275" w:type="dxa"/>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加强</w:t>
            </w:r>
          </w:p>
        </w:tc>
        <w:tc>
          <w:tcPr>
            <w:tcW w:w="1276" w:type="dxa"/>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加强</w:t>
            </w:r>
          </w:p>
        </w:tc>
        <w:tc>
          <w:tcPr>
            <w:tcW w:w="851" w:type="dxa"/>
            <w:vMerge w:val="continue"/>
            <w:vAlign w:val="center"/>
          </w:tcPr>
          <w:p>
            <w:pPr>
              <w:widowControl/>
              <w:spacing w:line="280" w:lineRule="exact"/>
              <w:jc w:val="center"/>
              <w:rPr>
                <w:rFonts w:ascii="宋体" w:hAnsi="宋体" w:cs="宋体"/>
                <w:color w:val="000000"/>
                <w:kern w:val="0"/>
                <w:sz w:val="18"/>
                <w:szCs w:val="18"/>
              </w:rPr>
            </w:pPr>
          </w:p>
        </w:tc>
        <w:tc>
          <w:tcPr>
            <w:tcW w:w="745" w:type="dxa"/>
            <w:vMerge w:val="continue"/>
            <w:vAlign w:val="center"/>
          </w:tcPr>
          <w:p>
            <w:pPr>
              <w:widowControl/>
              <w:spacing w:line="28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28" w:hRule="exact"/>
          <w:jc w:val="center"/>
        </w:trPr>
        <w:tc>
          <w:tcPr>
            <w:tcW w:w="612" w:type="dxa"/>
            <w:vMerge w:val="continue"/>
            <w:vAlign w:val="center"/>
          </w:tcPr>
          <w:p>
            <w:pPr>
              <w:widowControl/>
              <w:jc w:val="left"/>
              <w:rPr>
                <w:rFonts w:ascii="宋体" w:hAnsi="宋体" w:cs="宋体"/>
                <w:color w:val="000000"/>
                <w:kern w:val="0"/>
                <w:szCs w:val="21"/>
              </w:rPr>
            </w:pPr>
          </w:p>
        </w:tc>
        <w:tc>
          <w:tcPr>
            <w:tcW w:w="900" w:type="dxa"/>
            <w:gridSpan w:val="2"/>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（10分）</w:t>
            </w:r>
          </w:p>
        </w:tc>
        <w:tc>
          <w:tcPr>
            <w:tcW w:w="1559"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社会公众或服务对象满意度指标</w:t>
            </w:r>
          </w:p>
        </w:tc>
        <w:tc>
          <w:tcPr>
            <w:tcW w:w="2694"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师生满意度</w:t>
            </w:r>
          </w:p>
        </w:tc>
        <w:tc>
          <w:tcPr>
            <w:tcW w:w="12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7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91%</w:t>
            </w:r>
          </w:p>
        </w:tc>
        <w:tc>
          <w:tcPr>
            <w:tcW w:w="851"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45"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21" w:hRule="exact"/>
          <w:jc w:val="center"/>
        </w:trPr>
        <w:tc>
          <w:tcPr>
            <w:tcW w:w="612" w:type="dxa"/>
            <w:vMerge w:val="continue"/>
            <w:vAlign w:val="center"/>
          </w:tcPr>
          <w:p>
            <w:pPr>
              <w:widowControl/>
              <w:jc w:val="left"/>
              <w:rPr>
                <w:rFonts w:ascii="宋体" w:hAnsi="宋体" w:cs="宋体"/>
                <w:color w:val="000000"/>
                <w:kern w:val="0"/>
                <w:szCs w:val="21"/>
              </w:rPr>
            </w:pPr>
          </w:p>
        </w:tc>
        <w:tc>
          <w:tcPr>
            <w:tcW w:w="900" w:type="dxa"/>
            <w:gridSpan w:val="2"/>
            <w:vMerge w:val="continue"/>
            <w:vAlign w:val="center"/>
          </w:tcPr>
          <w:p>
            <w:pPr>
              <w:widowControl/>
              <w:jc w:val="left"/>
              <w:rPr>
                <w:rFonts w:ascii="宋体" w:hAnsi="宋体" w:cs="宋体"/>
                <w:color w:val="000000"/>
                <w:kern w:val="0"/>
                <w:sz w:val="18"/>
                <w:szCs w:val="18"/>
              </w:rPr>
            </w:pPr>
          </w:p>
        </w:tc>
        <w:tc>
          <w:tcPr>
            <w:tcW w:w="1559" w:type="dxa"/>
            <w:vMerge w:val="continue"/>
            <w:vAlign w:val="center"/>
          </w:tcPr>
          <w:p>
            <w:pPr>
              <w:widowControl/>
              <w:jc w:val="left"/>
              <w:rPr>
                <w:rFonts w:ascii="宋体" w:hAnsi="宋体" w:cs="宋体"/>
                <w:color w:val="000000"/>
                <w:kern w:val="0"/>
                <w:sz w:val="18"/>
                <w:szCs w:val="18"/>
              </w:rPr>
            </w:pPr>
          </w:p>
        </w:tc>
        <w:tc>
          <w:tcPr>
            <w:tcW w:w="2694"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社会群众满意度</w:t>
            </w:r>
          </w:p>
        </w:tc>
        <w:tc>
          <w:tcPr>
            <w:tcW w:w="127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76"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851" w:type="dxa"/>
            <w:vMerge w:val="continue"/>
            <w:vAlign w:val="center"/>
          </w:tcPr>
          <w:p>
            <w:pPr>
              <w:widowControl/>
              <w:jc w:val="center"/>
              <w:rPr>
                <w:rFonts w:ascii="宋体" w:hAnsi="宋体" w:cs="宋体"/>
                <w:color w:val="000000"/>
                <w:kern w:val="0"/>
                <w:sz w:val="18"/>
                <w:szCs w:val="18"/>
              </w:rPr>
            </w:pPr>
          </w:p>
        </w:tc>
        <w:tc>
          <w:tcPr>
            <w:tcW w:w="745" w:type="dxa"/>
            <w:vMerge w:val="continue"/>
            <w:vAlign w:val="center"/>
          </w:tcPr>
          <w:p>
            <w:pPr>
              <w:widowControl/>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07" w:hRule="atLeast"/>
          <w:jc w:val="center"/>
        </w:trPr>
        <w:tc>
          <w:tcPr>
            <w:tcW w:w="3071" w:type="dxa"/>
            <w:gridSpan w:val="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综合评定等级</w:t>
            </w:r>
          </w:p>
        </w:tc>
        <w:tc>
          <w:tcPr>
            <w:tcW w:w="2694"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优秀</w:t>
            </w:r>
          </w:p>
        </w:tc>
        <w:tc>
          <w:tcPr>
            <w:tcW w:w="2551"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  分</w:t>
            </w:r>
          </w:p>
        </w:tc>
        <w:tc>
          <w:tcPr>
            <w:tcW w:w="85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745"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15" w:hRule="atLeast"/>
          <w:jc w:val="center"/>
        </w:trPr>
        <w:tc>
          <w:tcPr>
            <w:tcW w:w="1218" w:type="dxa"/>
            <w:gridSpan w:val="2"/>
            <w:vMerge w:val="restart"/>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 w:val="24"/>
              </w:rPr>
              <w:t>说明</w:t>
            </w:r>
          </w:p>
        </w:tc>
        <w:tc>
          <w:tcPr>
            <w:tcW w:w="4547" w:type="dxa"/>
            <w:gridSpan w:val="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偏差及原因分析</w:t>
            </w:r>
          </w:p>
        </w:tc>
        <w:tc>
          <w:tcPr>
            <w:tcW w:w="4147" w:type="dxa"/>
            <w:gridSpan w:val="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841" w:hRule="atLeast"/>
          <w:jc w:val="center"/>
        </w:trPr>
        <w:tc>
          <w:tcPr>
            <w:tcW w:w="1218" w:type="dxa"/>
            <w:gridSpan w:val="2"/>
            <w:vMerge w:val="continue"/>
            <w:vAlign w:val="center"/>
          </w:tcPr>
          <w:p>
            <w:pPr>
              <w:widowControl/>
              <w:jc w:val="center"/>
            </w:pPr>
          </w:p>
        </w:tc>
        <w:tc>
          <w:tcPr>
            <w:tcW w:w="4547" w:type="dxa"/>
            <w:gridSpan w:val="4"/>
            <w:vAlign w:val="center"/>
          </w:tcPr>
          <w:p>
            <w:pPr>
              <w:pStyle w:val="5"/>
              <w:widowControl/>
              <w:spacing w:beforeAutospacing="0" w:afterAutospacing="0"/>
              <w:ind w:firstLine="360" w:firstLineChars="200"/>
              <w:jc w:val="both"/>
              <w:rPr>
                <w:rFonts w:ascii="宋体" w:hAnsi="宋体" w:cs="宋体"/>
                <w:color w:val="000000"/>
                <w:sz w:val="18"/>
                <w:szCs w:val="18"/>
              </w:rPr>
            </w:pPr>
            <w:r>
              <w:rPr>
                <w:rFonts w:hint="eastAsia" w:ascii="宋体" w:hAnsi="宋体" w:cs="宋体"/>
                <w:color w:val="000000"/>
                <w:sz w:val="18"/>
                <w:szCs w:val="18"/>
              </w:rPr>
              <w:t>对于绩效评价的认识不够深入，把预算绩效简单等同于工作目标、工作考核和业务管理。</w:t>
            </w:r>
          </w:p>
          <w:p>
            <w:pPr>
              <w:pStyle w:val="5"/>
              <w:widowControl/>
              <w:spacing w:beforeAutospacing="0" w:afterAutospacing="0"/>
              <w:ind w:firstLine="360" w:firstLineChars="200"/>
              <w:jc w:val="both"/>
              <w:rPr>
                <w:rFonts w:ascii="宋体" w:hAnsi="宋体" w:cs="宋体"/>
                <w:color w:val="000000"/>
                <w:sz w:val="18"/>
                <w:szCs w:val="18"/>
              </w:rPr>
            </w:pPr>
            <w:r>
              <w:rPr>
                <w:rFonts w:hint="eastAsia" w:ascii="宋体" w:hAnsi="宋体" w:cs="宋体"/>
                <w:color w:val="000000"/>
                <w:sz w:val="18"/>
                <w:szCs w:val="18"/>
              </w:rPr>
              <w:t>绩效目标和指标往往根据业务实际完成情况制定，对业务执行过程有效约束不够，存在一定的偏差。</w:t>
            </w:r>
          </w:p>
          <w:p>
            <w:pPr>
              <w:widowControl/>
              <w:jc w:val="left"/>
              <w:rPr>
                <w:rFonts w:ascii="宋体" w:hAnsi="宋体" w:cs="宋体"/>
                <w:color w:val="000000"/>
                <w:kern w:val="0"/>
                <w:sz w:val="18"/>
                <w:szCs w:val="18"/>
              </w:rPr>
            </w:pPr>
          </w:p>
        </w:tc>
        <w:tc>
          <w:tcPr>
            <w:tcW w:w="4147" w:type="dxa"/>
            <w:gridSpan w:val="4"/>
            <w:vAlign w:val="center"/>
          </w:tcPr>
          <w:p>
            <w:pPr>
              <w:pStyle w:val="5"/>
              <w:widowControl/>
              <w:spacing w:beforeAutospacing="0" w:afterAutospacing="0"/>
              <w:ind w:firstLine="360" w:firstLineChars="200"/>
              <w:jc w:val="both"/>
              <w:rPr>
                <w:rFonts w:ascii="宋体" w:hAnsi="宋体" w:cs="宋体"/>
                <w:color w:val="000000"/>
                <w:sz w:val="18"/>
                <w:szCs w:val="18"/>
              </w:rPr>
            </w:pPr>
            <w:r>
              <w:rPr>
                <w:rFonts w:hint="eastAsia" w:ascii="宋体" w:hAnsi="宋体" w:cs="宋体"/>
                <w:color w:val="000000"/>
                <w:sz w:val="18"/>
                <w:szCs w:val="18"/>
              </w:rPr>
              <w:t>1、积极筹备申报高级技工学校；</w:t>
            </w:r>
          </w:p>
          <w:p>
            <w:pPr>
              <w:pStyle w:val="5"/>
              <w:widowControl/>
              <w:spacing w:beforeAutospacing="0" w:afterAutospacing="0"/>
              <w:ind w:firstLine="360" w:firstLineChars="200"/>
              <w:jc w:val="both"/>
              <w:rPr>
                <w:rFonts w:ascii="宋体" w:hAnsi="宋体" w:cs="宋体"/>
                <w:color w:val="000000"/>
                <w:sz w:val="18"/>
                <w:szCs w:val="18"/>
              </w:rPr>
            </w:pPr>
            <w:r>
              <w:rPr>
                <w:rFonts w:hint="eastAsia" w:ascii="宋体" w:hAnsi="宋体" w:cs="宋体"/>
                <w:color w:val="000000"/>
                <w:sz w:val="18"/>
                <w:szCs w:val="18"/>
              </w:rPr>
              <w:t>2、致力抓好精准脱贫工作，确保联点村井头镇大云村贫困户按期全部脱贫；</w:t>
            </w:r>
          </w:p>
          <w:p>
            <w:pPr>
              <w:pStyle w:val="5"/>
              <w:widowControl/>
              <w:spacing w:beforeAutospacing="0" w:afterAutospacing="0"/>
              <w:ind w:firstLine="360" w:firstLineChars="200"/>
              <w:jc w:val="both"/>
              <w:rPr>
                <w:rFonts w:ascii="宋体" w:hAnsi="宋体" w:cs="宋体"/>
                <w:color w:val="000000"/>
                <w:sz w:val="18"/>
                <w:szCs w:val="18"/>
              </w:rPr>
            </w:pPr>
            <w:r>
              <w:rPr>
                <w:rFonts w:hint="eastAsia" w:ascii="宋体" w:hAnsi="宋体" w:cs="宋体"/>
                <w:color w:val="000000"/>
                <w:sz w:val="18"/>
                <w:szCs w:val="18"/>
              </w:rPr>
              <w:t>3、抓好党建工作，结合学校特点，开创性地开展各种党建活动；</w:t>
            </w:r>
          </w:p>
          <w:p>
            <w:pPr>
              <w:pStyle w:val="5"/>
              <w:widowControl/>
              <w:spacing w:beforeAutospacing="0" w:afterAutospacing="0"/>
              <w:ind w:firstLine="360" w:firstLineChars="200"/>
              <w:jc w:val="both"/>
              <w:rPr>
                <w:rFonts w:ascii="宋体" w:hAnsi="宋体" w:cs="宋体"/>
                <w:color w:val="000000"/>
                <w:sz w:val="18"/>
                <w:szCs w:val="18"/>
              </w:rPr>
            </w:pPr>
            <w:r>
              <w:rPr>
                <w:rFonts w:hint="eastAsia" w:ascii="宋体" w:hAnsi="宋体" w:cs="宋体"/>
                <w:color w:val="000000"/>
                <w:sz w:val="18"/>
                <w:szCs w:val="18"/>
              </w:rPr>
              <w:t>4、抓好“四城同创”、“爱国卫生”工作，力争先进；</w:t>
            </w:r>
          </w:p>
          <w:p>
            <w:pPr>
              <w:pStyle w:val="5"/>
              <w:widowControl/>
              <w:spacing w:beforeAutospacing="0" w:afterAutospacing="0"/>
              <w:ind w:firstLine="360" w:firstLineChars="200"/>
              <w:jc w:val="both"/>
              <w:rPr>
                <w:rFonts w:ascii="宋体" w:hAnsi="宋体" w:cs="宋体"/>
                <w:color w:val="000000"/>
                <w:sz w:val="18"/>
                <w:szCs w:val="18"/>
              </w:rPr>
            </w:pPr>
            <w:r>
              <w:rPr>
                <w:rFonts w:hint="eastAsia" w:ascii="宋体" w:hAnsi="宋体" w:cs="宋体"/>
                <w:color w:val="000000"/>
                <w:sz w:val="18"/>
                <w:szCs w:val="18"/>
              </w:rPr>
              <w:t>5、落实好学校教学改革；</w:t>
            </w:r>
          </w:p>
          <w:p>
            <w:pPr>
              <w:pStyle w:val="5"/>
              <w:widowControl/>
              <w:spacing w:beforeAutospacing="0" w:afterAutospacing="0"/>
              <w:ind w:firstLine="360" w:firstLineChars="200"/>
              <w:jc w:val="both"/>
              <w:rPr>
                <w:rFonts w:ascii="宋体" w:hAnsi="宋体" w:cs="宋体"/>
                <w:color w:val="000000"/>
                <w:sz w:val="18"/>
                <w:szCs w:val="18"/>
              </w:rPr>
            </w:pPr>
            <w:r>
              <w:rPr>
                <w:rFonts w:hint="eastAsia" w:ascii="宋体" w:hAnsi="宋体" w:cs="宋体"/>
                <w:color w:val="000000"/>
                <w:sz w:val="18"/>
                <w:szCs w:val="18"/>
              </w:rPr>
              <w:t>6、创建“四有”，</w:t>
            </w:r>
            <w:r>
              <w:rPr>
                <w:rFonts w:hint="eastAsia" w:ascii="宋体" w:hAnsi="宋体" w:cs="宋体"/>
                <w:color w:val="000000"/>
                <w:sz w:val="18"/>
                <w:szCs w:val="18"/>
                <w:lang w:eastAsia="zh-CN"/>
              </w:rPr>
              <w:t>扫黑除恶</w:t>
            </w:r>
            <w:r>
              <w:rPr>
                <w:rFonts w:hint="eastAsia" w:ascii="宋体" w:hAnsi="宋体" w:cs="宋体"/>
                <w:color w:val="000000"/>
                <w:sz w:val="18"/>
                <w:szCs w:val="18"/>
              </w:rPr>
              <w:t>、“禁毒”、“安全生产”、“食品安全”等工作常抓不懈。</w:t>
            </w:r>
          </w:p>
          <w:p>
            <w:pPr>
              <w:pStyle w:val="5"/>
              <w:widowControl/>
              <w:spacing w:beforeAutospacing="0" w:afterAutospacing="0"/>
              <w:ind w:firstLine="360" w:firstLineChars="200"/>
              <w:jc w:val="both"/>
              <w:rPr>
                <w:rFonts w:ascii="宋体" w:hAnsi="宋体" w:cs="宋体"/>
                <w:color w:val="000000"/>
                <w:sz w:val="18"/>
                <w:szCs w:val="18"/>
              </w:rPr>
            </w:pPr>
            <w:r>
              <w:rPr>
                <w:rFonts w:hint="eastAsia" w:ascii="宋体" w:hAnsi="宋体" w:cs="宋体"/>
                <w:color w:val="000000"/>
                <w:sz w:val="18"/>
                <w:szCs w:val="18"/>
              </w:rPr>
              <w:t>7、加强绩效评价管理制度和流程的建设，进一步深化、完善绩效管理体系，建立全过程的预算绩效管理机制，促进绩效管理工作向广度和深度延伸。</w:t>
            </w:r>
          </w:p>
          <w:p>
            <w:pPr>
              <w:pStyle w:val="5"/>
              <w:widowControl/>
              <w:spacing w:beforeAutospacing="0" w:afterAutospacing="0"/>
              <w:ind w:firstLine="360" w:firstLineChars="200"/>
              <w:jc w:val="both"/>
              <w:rPr>
                <w:rFonts w:ascii="宋体" w:hAnsi="宋体" w:cs="宋体"/>
                <w:color w:val="000000"/>
                <w:sz w:val="18"/>
                <w:szCs w:val="18"/>
              </w:rPr>
            </w:pPr>
            <w:r>
              <w:rPr>
                <w:rFonts w:hint="eastAsia" w:ascii="宋体" w:hAnsi="宋体" w:cs="宋体"/>
                <w:color w:val="000000"/>
                <w:sz w:val="18"/>
                <w:szCs w:val="18"/>
              </w:rPr>
              <w:t>8、规范绩效评价管理资料的收集整理，确保相关信息完整、可靠，客观公正地反映资金实际使用和产生的绩效状况，为今后业务实施方向及管理方式的改进提供指导。</w:t>
            </w:r>
          </w:p>
        </w:tc>
      </w:tr>
    </w:tbl>
    <w:p>
      <w:pPr>
        <w:spacing w:beforeLines="50" w:line="300" w:lineRule="exact"/>
        <w:rPr>
          <w:rFonts w:ascii="宋体" w:hAnsi="宋体" w:cs="宋体"/>
          <w:sz w:val="24"/>
        </w:rPr>
      </w:pPr>
      <w:r>
        <w:rPr>
          <w:rFonts w:hint="eastAsia" w:ascii="宋体" w:hAnsi="宋体" w:cs="宋体"/>
          <w:sz w:val="22"/>
          <w:szCs w:val="22"/>
        </w:rPr>
        <w:t>填表人：              联系电话：                 单位负责人签字</w:t>
      </w:r>
      <w:r>
        <w:rPr>
          <w:rFonts w:hint="eastAsia" w:ascii="宋体" w:hAnsi="宋体" w:cs="宋体"/>
          <w:sz w:val="24"/>
        </w:rPr>
        <w:t>：</w:t>
      </w:r>
    </w:p>
    <w:p>
      <w:pPr>
        <w:spacing w:line="300" w:lineRule="exact"/>
        <w:rPr>
          <w:rFonts w:ascii="仿宋_GB2312" w:hAnsi="仿宋_GB2312" w:eastAsia="仿宋_GB2312" w:cs="仿宋_GB2312"/>
          <w:sz w:val="24"/>
        </w:rPr>
      </w:pPr>
    </w:p>
    <w:p>
      <w:pPr>
        <w:spacing w:line="320" w:lineRule="exact"/>
        <w:rPr>
          <w:rFonts w:hint="eastAsia" w:ascii="仿宋_GB2312" w:hAnsi="仿宋" w:eastAsia="仿宋_GB2312"/>
          <w:color w:val="000000"/>
          <w:kern w:val="0"/>
          <w:sz w:val="24"/>
        </w:rPr>
      </w:pPr>
      <w:r>
        <w:rPr>
          <w:rFonts w:hint="eastAsia" w:ascii="仿宋_GB2312" w:hAnsi="仿宋" w:eastAsia="仿宋_GB2312"/>
          <w:color w:val="000000"/>
          <w:kern w:val="0"/>
          <w:sz w:val="24"/>
        </w:rPr>
        <w:t>说明：1.分值设定100分，其中预算执行率10分、产出指标50分、效益指标30分、满意度指标10分。除预算执行率外的指标应根据权重自行合理设定分值。</w:t>
      </w:r>
    </w:p>
    <w:p>
      <w:pPr>
        <w:spacing w:line="320" w:lineRule="exact"/>
        <w:rPr>
          <w:rFonts w:hint="eastAsia" w:ascii="仿宋_GB2312" w:hAnsi="仿宋" w:eastAsia="仿宋_GB2312"/>
          <w:color w:val="000000"/>
          <w:kern w:val="0"/>
          <w:sz w:val="24"/>
        </w:rPr>
      </w:pPr>
      <w:r>
        <w:rPr>
          <w:rFonts w:hint="eastAsia" w:ascii="仿宋_GB2312" w:hAnsi="仿宋" w:eastAsia="仿宋_GB2312"/>
          <w:color w:val="000000"/>
          <w:kern w:val="0"/>
          <w:sz w:val="24"/>
        </w:rPr>
        <w:t xml:space="preserve">      2.综合评价等级分为优秀（S≥90）、良好（90＞S≥80）、较差（80＞S≥60）、 差（S＜60）。</w:t>
      </w:r>
    </w:p>
    <w:p>
      <w:pPr>
        <w:spacing w:line="320" w:lineRule="exact"/>
        <w:rPr>
          <w:rFonts w:hint="eastAsia" w:ascii="仿宋_GB2312" w:hAnsi="Times New Roman" w:eastAsia="仿宋_GB2312"/>
          <w:color w:val="000000"/>
          <w:kern w:val="0"/>
          <w:sz w:val="24"/>
        </w:rPr>
      </w:pPr>
      <w:r>
        <w:rPr>
          <w:rFonts w:hint="eastAsia" w:ascii="仿宋_GB2312" w:hAnsi="仿宋" w:eastAsia="仿宋_GB2312"/>
          <w:color w:val="000000"/>
          <w:kern w:val="0"/>
          <w:sz w:val="24"/>
        </w:rPr>
        <w:t xml:space="preserve">      3.三级绩效指标按需自行增减行。个别不涉及的二级指标可删除不要。</w:t>
      </w:r>
    </w:p>
    <w:p>
      <w:pPr>
        <w:pStyle w:val="5"/>
        <w:widowControl/>
        <w:spacing w:beforeAutospacing="0" w:afterAutospacing="0" w:line="33" w:lineRule="atLeast"/>
        <w:ind w:right="640"/>
        <w:jc w:val="both"/>
        <w:rPr>
          <w:rFonts w:hint="eastAsia" w:ascii="仿宋_GB2312" w:hAnsi="仿宋" w:eastAsia="仿宋_GB2312" w:cs="仿宋"/>
          <w:color w:val="333333"/>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E7E18"/>
    <w:multiLevelType w:val="singleLevel"/>
    <w:tmpl w:val="84EE7E18"/>
    <w:lvl w:ilvl="0" w:tentative="0">
      <w:start w:val="1"/>
      <w:numFmt w:val="chineseCounting"/>
      <w:suff w:val="nothing"/>
      <w:lvlText w:val="%1、"/>
      <w:lvlJc w:val="left"/>
      <w:rPr>
        <w:rFonts w:hint="eastAsia"/>
      </w:rPr>
    </w:lvl>
  </w:abstractNum>
  <w:abstractNum w:abstractNumId="1">
    <w:nsid w:val="BFDA0BF2"/>
    <w:multiLevelType w:val="singleLevel"/>
    <w:tmpl w:val="BFDA0BF2"/>
    <w:lvl w:ilvl="0" w:tentative="0">
      <w:start w:val="9"/>
      <w:numFmt w:val="chineseCounting"/>
      <w:suff w:val="nothing"/>
      <w:lvlText w:val="%1、"/>
      <w:lvlJc w:val="left"/>
      <w:rPr>
        <w:rFonts w:hint="eastAsia"/>
      </w:rPr>
    </w:lvl>
  </w:abstractNum>
  <w:abstractNum w:abstractNumId="2">
    <w:nsid w:val="D5153E13"/>
    <w:multiLevelType w:val="singleLevel"/>
    <w:tmpl w:val="D5153E13"/>
    <w:lvl w:ilvl="0" w:tentative="0">
      <w:start w:val="3"/>
      <w:numFmt w:val="chineseCounting"/>
      <w:pStyle w:val="12"/>
      <w:suff w:val="nothing"/>
      <w:lvlText w:val="%1、"/>
      <w:lvlJc w:val="left"/>
      <w:rPr>
        <w:rFonts w:hint="eastAsia"/>
      </w:rPr>
    </w:lvl>
  </w:abstractNum>
  <w:abstractNum w:abstractNumId="3">
    <w:nsid w:val="0D0E0A8F"/>
    <w:multiLevelType w:val="multilevel"/>
    <w:tmpl w:val="0D0E0A8F"/>
    <w:lvl w:ilvl="0" w:tentative="0">
      <w:start w:val="1"/>
      <w:numFmt w:val="japaneseCounting"/>
      <w:lvlText w:val="（%1）"/>
      <w:lvlJc w:val="left"/>
      <w:pPr>
        <w:ind w:left="1720" w:hanging="1080"/>
      </w:pPr>
      <w:rPr>
        <w:rFonts w:hint="default" w:ascii="仿宋" w:hAnsi="仿宋" w:eastAsia="仿宋" w:cs="楷体"/>
        <w:b/>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0E5176B6"/>
    <w:multiLevelType w:val="multilevel"/>
    <w:tmpl w:val="0E5176B6"/>
    <w:lvl w:ilvl="0" w:tentative="0">
      <w:start w:val="1"/>
      <w:numFmt w:val="ideographEnclosedCircle"/>
      <w:lvlText w:val="%1"/>
      <w:lvlJc w:val="left"/>
      <w:pPr>
        <w:ind w:left="1000" w:hanging="360"/>
      </w:pPr>
      <w:rPr>
        <w:rFonts w:hint="eastAsia" w:ascii="仿宋_GB2312" w:hAnsi="宋体" w:eastAsia="仿宋_GB2312"/>
        <w:b/>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4C807DD"/>
    <w:multiLevelType w:val="multilevel"/>
    <w:tmpl w:val="34C807DD"/>
    <w:lvl w:ilvl="0" w:tentative="0">
      <w:start w:val="1"/>
      <w:numFmt w:val="decimalEnclosedParen"/>
      <w:lvlText w:val="%1"/>
      <w:lvlJc w:val="left"/>
      <w:pPr>
        <w:ind w:left="1060" w:hanging="420"/>
      </w:pPr>
      <w:rPr>
        <w:rFonts w:hint="eastAsia" w:ascii="仿宋_GB2312" w:hAnsi="黑体" w:eastAsia="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7BB26F7"/>
    <w:multiLevelType w:val="multilevel"/>
    <w:tmpl w:val="47BB26F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D04655D"/>
    <w:multiLevelType w:val="singleLevel"/>
    <w:tmpl w:val="4D04655D"/>
    <w:lvl w:ilvl="0" w:tentative="0">
      <w:start w:val="5"/>
      <w:numFmt w:val="chineseCounting"/>
      <w:suff w:val="nothing"/>
      <w:lvlText w:val="%1、"/>
      <w:lvlJc w:val="left"/>
      <w:rPr>
        <w:rFonts w:hint="eastAsia"/>
      </w:rPr>
    </w:lvl>
  </w:abstractNum>
  <w:abstractNum w:abstractNumId="8">
    <w:nsid w:val="602D6648"/>
    <w:multiLevelType w:val="multilevel"/>
    <w:tmpl w:val="602D6648"/>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6"/>
  </w:num>
  <w:num w:numId="4">
    <w:abstractNumId w:val="3"/>
  </w:num>
  <w:num w:numId="5">
    <w:abstractNumId w:val="7"/>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7b468b8c-9661-4672-8431-d24e6f51c758"/>
  </w:docVars>
  <w:rsids>
    <w:rsidRoot w:val="0B4B794C"/>
    <w:rsid w:val="00014F26"/>
    <w:rsid w:val="000166D7"/>
    <w:rsid w:val="0003016B"/>
    <w:rsid w:val="0003335E"/>
    <w:rsid w:val="00047617"/>
    <w:rsid w:val="00050EC1"/>
    <w:rsid w:val="00066F52"/>
    <w:rsid w:val="00067E63"/>
    <w:rsid w:val="00073716"/>
    <w:rsid w:val="00097265"/>
    <w:rsid w:val="000B1554"/>
    <w:rsid w:val="000B453F"/>
    <w:rsid w:val="000B5C97"/>
    <w:rsid w:val="000F794C"/>
    <w:rsid w:val="00124865"/>
    <w:rsid w:val="0015048B"/>
    <w:rsid w:val="001A36C5"/>
    <w:rsid w:val="001D5527"/>
    <w:rsid w:val="001D7711"/>
    <w:rsid w:val="001E1149"/>
    <w:rsid w:val="001E63D9"/>
    <w:rsid w:val="001E6BB2"/>
    <w:rsid w:val="002009A3"/>
    <w:rsid w:val="00221803"/>
    <w:rsid w:val="00227ABD"/>
    <w:rsid w:val="00231D90"/>
    <w:rsid w:val="002420ED"/>
    <w:rsid w:val="00250C30"/>
    <w:rsid w:val="00255FC9"/>
    <w:rsid w:val="00261301"/>
    <w:rsid w:val="00261400"/>
    <w:rsid w:val="0026147C"/>
    <w:rsid w:val="0026201F"/>
    <w:rsid w:val="00286CF9"/>
    <w:rsid w:val="00287437"/>
    <w:rsid w:val="002A04C4"/>
    <w:rsid w:val="002A4352"/>
    <w:rsid w:val="002B3D6B"/>
    <w:rsid w:val="002C2115"/>
    <w:rsid w:val="002D2213"/>
    <w:rsid w:val="002E17F4"/>
    <w:rsid w:val="002F1BE7"/>
    <w:rsid w:val="00303FC9"/>
    <w:rsid w:val="00311810"/>
    <w:rsid w:val="00327F9C"/>
    <w:rsid w:val="00333460"/>
    <w:rsid w:val="00334C8E"/>
    <w:rsid w:val="003525D6"/>
    <w:rsid w:val="00365655"/>
    <w:rsid w:val="00376F77"/>
    <w:rsid w:val="003B4DD8"/>
    <w:rsid w:val="003C063C"/>
    <w:rsid w:val="003C712D"/>
    <w:rsid w:val="003D6210"/>
    <w:rsid w:val="003D632C"/>
    <w:rsid w:val="003E442D"/>
    <w:rsid w:val="003E4959"/>
    <w:rsid w:val="003F2952"/>
    <w:rsid w:val="0041488B"/>
    <w:rsid w:val="004215A4"/>
    <w:rsid w:val="0043202F"/>
    <w:rsid w:val="00435AAC"/>
    <w:rsid w:val="00456608"/>
    <w:rsid w:val="00476E16"/>
    <w:rsid w:val="00480929"/>
    <w:rsid w:val="00495E9D"/>
    <w:rsid w:val="004971DC"/>
    <w:rsid w:val="004B0257"/>
    <w:rsid w:val="004B1BCA"/>
    <w:rsid w:val="004D2A0F"/>
    <w:rsid w:val="004E0FD8"/>
    <w:rsid w:val="005148C5"/>
    <w:rsid w:val="00517CD4"/>
    <w:rsid w:val="005229F7"/>
    <w:rsid w:val="00535DED"/>
    <w:rsid w:val="00564B9C"/>
    <w:rsid w:val="00584EEE"/>
    <w:rsid w:val="00591938"/>
    <w:rsid w:val="005A0778"/>
    <w:rsid w:val="005A1A5E"/>
    <w:rsid w:val="005A299A"/>
    <w:rsid w:val="006005BC"/>
    <w:rsid w:val="00623D85"/>
    <w:rsid w:val="00635602"/>
    <w:rsid w:val="006434F0"/>
    <w:rsid w:val="00646008"/>
    <w:rsid w:val="006529E9"/>
    <w:rsid w:val="00661B25"/>
    <w:rsid w:val="00677176"/>
    <w:rsid w:val="00682A84"/>
    <w:rsid w:val="00685C67"/>
    <w:rsid w:val="006A771B"/>
    <w:rsid w:val="006B0EBE"/>
    <w:rsid w:val="006C7280"/>
    <w:rsid w:val="006F5397"/>
    <w:rsid w:val="007063F5"/>
    <w:rsid w:val="00707C99"/>
    <w:rsid w:val="00707D90"/>
    <w:rsid w:val="007159B8"/>
    <w:rsid w:val="007217F8"/>
    <w:rsid w:val="0072625A"/>
    <w:rsid w:val="00731548"/>
    <w:rsid w:val="00731E5E"/>
    <w:rsid w:val="00732482"/>
    <w:rsid w:val="00770AC7"/>
    <w:rsid w:val="007747EB"/>
    <w:rsid w:val="00783035"/>
    <w:rsid w:val="0079423E"/>
    <w:rsid w:val="007B5D46"/>
    <w:rsid w:val="007C08D8"/>
    <w:rsid w:val="007E3D3C"/>
    <w:rsid w:val="008007CD"/>
    <w:rsid w:val="00800EF0"/>
    <w:rsid w:val="00804B3D"/>
    <w:rsid w:val="00804CA2"/>
    <w:rsid w:val="00825E36"/>
    <w:rsid w:val="00856F40"/>
    <w:rsid w:val="00860757"/>
    <w:rsid w:val="00887511"/>
    <w:rsid w:val="0089053C"/>
    <w:rsid w:val="008C22C1"/>
    <w:rsid w:val="008D4DC7"/>
    <w:rsid w:val="008F1C7A"/>
    <w:rsid w:val="008F5B9F"/>
    <w:rsid w:val="00913980"/>
    <w:rsid w:val="00924B82"/>
    <w:rsid w:val="00981DC5"/>
    <w:rsid w:val="009B79E9"/>
    <w:rsid w:val="00A226D6"/>
    <w:rsid w:val="00A26077"/>
    <w:rsid w:val="00A30D54"/>
    <w:rsid w:val="00A419B2"/>
    <w:rsid w:val="00A81592"/>
    <w:rsid w:val="00A81BC0"/>
    <w:rsid w:val="00A92F68"/>
    <w:rsid w:val="00A96883"/>
    <w:rsid w:val="00AE442E"/>
    <w:rsid w:val="00B05FA0"/>
    <w:rsid w:val="00B11E73"/>
    <w:rsid w:val="00B36358"/>
    <w:rsid w:val="00B4329E"/>
    <w:rsid w:val="00B540F4"/>
    <w:rsid w:val="00B564FF"/>
    <w:rsid w:val="00B612FE"/>
    <w:rsid w:val="00B70625"/>
    <w:rsid w:val="00B819D0"/>
    <w:rsid w:val="00B94D96"/>
    <w:rsid w:val="00BB1F28"/>
    <w:rsid w:val="00BD60C9"/>
    <w:rsid w:val="00BD7DCC"/>
    <w:rsid w:val="00BF03BD"/>
    <w:rsid w:val="00C310FF"/>
    <w:rsid w:val="00C405A9"/>
    <w:rsid w:val="00C80ABA"/>
    <w:rsid w:val="00C8230E"/>
    <w:rsid w:val="00CB07F8"/>
    <w:rsid w:val="00CB6642"/>
    <w:rsid w:val="00CF6B5E"/>
    <w:rsid w:val="00D04DD8"/>
    <w:rsid w:val="00D06D97"/>
    <w:rsid w:val="00D11421"/>
    <w:rsid w:val="00D23BD8"/>
    <w:rsid w:val="00D30F63"/>
    <w:rsid w:val="00D31F1D"/>
    <w:rsid w:val="00D555C2"/>
    <w:rsid w:val="00D563A0"/>
    <w:rsid w:val="00DA16E7"/>
    <w:rsid w:val="00DE2BCC"/>
    <w:rsid w:val="00DE5E52"/>
    <w:rsid w:val="00E215D7"/>
    <w:rsid w:val="00E6607C"/>
    <w:rsid w:val="00E72A03"/>
    <w:rsid w:val="00E742F8"/>
    <w:rsid w:val="00E75242"/>
    <w:rsid w:val="00E80DE6"/>
    <w:rsid w:val="00E87369"/>
    <w:rsid w:val="00EA2FDE"/>
    <w:rsid w:val="00EA6029"/>
    <w:rsid w:val="00EB18FC"/>
    <w:rsid w:val="00EC297D"/>
    <w:rsid w:val="00EC581B"/>
    <w:rsid w:val="00EE2B80"/>
    <w:rsid w:val="00F116E8"/>
    <w:rsid w:val="00F2081F"/>
    <w:rsid w:val="00F2697B"/>
    <w:rsid w:val="00F2760B"/>
    <w:rsid w:val="00F377B4"/>
    <w:rsid w:val="00F40679"/>
    <w:rsid w:val="00F42523"/>
    <w:rsid w:val="00F56E33"/>
    <w:rsid w:val="00F57D17"/>
    <w:rsid w:val="00FA47BC"/>
    <w:rsid w:val="00FA5423"/>
    <w:rsid w:val="00FA5F83"/>
    <w:rsid w:val="00FC1C3E"/>
    <w:rsid w:val="00FD2465"/>
    <w:rsid w:val="00FD3C92"/>
    <w:rsid w:val="00FE3FFE"/>
    <w:rsid w:val="00FF31A8"/>
    <w:rsid w:val="03C336E4"/>
    <w:rsid w:val="05C324B6"/>
    <w:rsid w:val="06D433ED"/>
    <w:rsid w:val="0A0E7999"/>
    <w:rsid w:val="0A807A9E"/>
    <w:rsid w:val="0B4B794C"/>
    <w:rsid w:val="0B746412"/>
    <w:rsid w:val="0BE96465"/>
    <w:rsid w:val="0BF96379"/>
    <w:rsid w:val="0C214592"/>
    <w:rsid w:val="0D9174E2"/>
    <w:rsid w:val="0F0567D3"/>
    <w:rsid w:val="0F551D9D"/>
    <w:rsid w:val="123F22E5"/>
    <w:rsid w:val="13ED0644"/>
    <w:rsid w:val="13F10763"/>
    <w:rsid w:val="16341288"/>
    <w:rsid w:val="19570A4F"/>
    <w:rsid w:val="1C8A206E"/>
    <w:rsid w:val="1D2D0D7F"/>
    <w:rsid w:val="20106CF9"/>
    <w:rsid w:val="20A50586"/>
    <w:rsid w:val="20FF4998"/>
    <w:rsid w:val="21B04BB6"/>
    <w:rsid w:val="253B5F9F"/>
    <w:rsid w:val="2730722F"/>
    <w:rsid w:val="28542C66"/>
    <w:rsid w:val="2BF80A58"/>
    <w:rsid w:val="2CCA1763"/>
    <w:rsid w:val="2F2B0C38"/>
    <w:rsid w:val="2F445658"/>
    <w:rsid w:val="2F8F3096"/>
    <w:rsid w:val="31691572"/>
    <w:rsid w:val="322D1494"/>
    <w:rsid w:val="3337567A"/>
    <w:rsid w:val="33FA55D2"/>
    <w:rsid w:val="357E094F"/>
    <w:rsid w:val="35E13BC7"/>
    <w:rsid w:val="37BF4F92"/>
    <w:rsid w:val="3A0F566C"/>
    <w:rsid w:val="3A551F19"/>
    <w:rsid w:val="3C0407E2"/>
    <w:rsid w:val="3D603934"/>
    <w:rsid w:val="41D7132F"/>
    <w:rsid w:val="494C5115"/>
    <w:rsid w:val="499A502A"/>
    <w:rsid w:val="49B45C12"/>
    <w:rsid w:val="49C02F9E"/>
    <w:rsid w:val="4EB06A68"/>
    <w:rsid w:val="4FFF03C5"/>
    <w:rsid w:val="51420342"/>
    <w:rsid w:val="51FC6B43"/>
    <w:rsid w:val="556E742F"/>
    <w:rsid w:val="55B72F4C"/>
    <w:rsid w:val="5B2A4A57"/>
    <w:rsid w:val="5B922578"/>
    <w:rsid w:val="5BC648DE"/>
    <w:rsid w:val="5F276362"/>
    <w:rsid w:val="60EB1762"/>
    <w:rsid w:val="63506BD0"/>
    <w:rsid w:val="66CE7E88"/>
    <w:rsid w:val="683A3979"/>
    <w:rsid w:val="6AC66E73"/>
    <w:rsid w:val="6B246642"/>
    <w:rsid w:val="6C94197D"/>
    <w:rsid w:val="6D4C44FA"/>
    <w:rsid w:val="6FC12F8F"/>
    <w:rsid w:val="703E496A"/>
    <w:rsid w:val="712E1AB0"/>
    <w:rsid w:val="71D07FB4"/>
    <w:rsid w:val="71E82547"/>
    <w:rsid w:val="72A440DB"/>
    <w:rsid w:val="7383549D"/>
    <w:rsid w:val="750C14F5"/>
    <w:rsid w:val="7A283643"/>
    <w:rsid w:val="7CB02AEA"/>
    <w:rsid w:val="7CFF7A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 w:type="paragraph" w:customStyle="1" w:styleId="12">
    <w:name w:val="Char1 Char Char Char"/>
    <w:basedOn w:val="1"/>
    <w:qFormat/>
    <w:uiPriority w:val="0"/>
    <w:pPr>
      <w:numPr>
        <w:ilvl w:val="0"/>
        <w:numId w:val="1"/>
      </w:numPr>
      <w:tabs>
        <w:tab w:val="left" w:pos="1280"/>
      </w:tabs>
    </w:pPr>
    <w:rPr>
      <w:rFonts w:ascii="Times New Roman" w:hAnsi="Times New Roman" w:eastAsia="宋体" w:cs="Times New Roman"/>
    </w:rPr>
  </w:style>
  <w:style w:type="paragraph" w:customStyle="1" w:styleId="13">
    <w:name w:val="列出段落1"/>
    <w:basedOn w:val="1"/>
    <w:qFormat/>
    <w:uiPriority w:val="99"/>
    <w:pPr>
      <w:ind w:firstLine="420" w:firstLineChars="200"/>
    </w:pPr>
    <w:rPr>
      <w:rFonts w:ascii="Times New Roman" w:hAnsi="Times New Roman" w:eastAsia="宋体" w:cs="Times New Roman"/>
    </w:rPr>
  </w:style>
  <w:style w:type="paragraph" w:customStyle="1" w:styleId="14">
    <w:name w:val="04正文"/>
    <w:basedOn w:val="1"/>
    <w:qFormat/>
    <w:uiPriority w:val="0"/>
    <w:pPr>
      <w:widowControl/>
      <w:adjustRightInd w:val="0"/>
      <w:snapToGrid w:val="0"/>
      <w:spacing w:line="360" w:lineRule="auto"/>
      <w:ind w:firstLine="200" w:firstLineChars="200"/>
    </w:pPr>
    <w:rPr>
      <w:rFonts w:ascii="Times New Roman" w:hAnsi="Times New Roman" w:eastAsia="仿宋" w:cs="Times New Roman"/>
      <w:kern w:val="0"/>
      <w:szCs w:val="20"/>
    </w:rPr>
  </w:style>
  <w:style w:type="character" w:customStyle="1" w:styleId="15">
    <w:name w:val="日期 Char"/>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5757</Words>
  <Characters>6282</Characters>
  <Lines>58</Lines>
  <Paragraphs>16</Paragraphs>
  <TotalTime>178</TotalTime>
  <ScaleCrop>false</ScaleCrop>
  <LinksUpToDate>false</LinksUpToDate>
  <CharactersWithSpaces>7523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2022-04-24T08:56:00Z</dcterms:created>
  <dc:creator>Administrator</dc:creator>
  <cp:lastModifiedBy>蒋阔</cp:lastModifiedBy>
  <cp:lastPrinted>2022-04-21T11:01:00Z</cp:lastPrinted>
  <dcterms:modified xsi:type="dcterms:W3CDTF">2024-10-22T02:41:29Z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33899080D56E41FAA5E245AAC1A7253E</vt:lpwstr>
  </property>
</Properties>
</file>