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部门整体支出绩效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自评报告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一、部门、单位基本情况</w:t>
      </w: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（一）机构设置情况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衡阳县林业局共有内设机构6个，下设机构14个，下辖4个全额拨款事业单位（岣嵝峰林场、陈坪林场、三阳林场、九峰林场）、1个差额拨款事业单位（县苗圃）。</w:t>
      </w:r>
    </w:p>
    <w:p>
      <w:pPr>
        <w:pStyle w:val="6"/>
        <w:widowControl/>
        <w:numPr>
          <w:ilvl w:val="0"/>
          <w:numId w:val="1"/>
        </w:numPr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人员编制情况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林业局定编169个,其中：行政编制12个，事业编制157个；实有在职人员12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人，其中：行政人员1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人，参照公务员管理和事业人员1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人，退休人员6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人。岣嵝峰林场共定编85名，实有在职人员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人，退休人员11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人（其中机关社保4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人，劳动社保7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人）。陈坪林场共定编48名，实有在职人员3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人，退休人员5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人（其中机关社保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人，劳动社保4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人）。三阳林场共定编27名，实有在职人员1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人，退休人员3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人（其中机关社保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人，劳动社保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人）。九峰林场共定编20名，实有在职人员1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人，退休人员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人（其中机关社保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人，劳动社保14人）。苗圃差额定编39名，实有在职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人，离退休人员3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人（其中机关社保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人，劳动社保2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人）。</w:t>
      </w: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二、预算支出情况</w:t>
      </w: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预决算情况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1.部门预算情况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2023年年初预算安排收入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6068.59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万元，其中一般公共财政拨款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1943.78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，纳入非税收入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万元；2023年年初预算安排支出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6068.59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，包括社会保障和就业支出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147.37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万元，卫生健康支出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68.15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，农林水支出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4845.06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，交通运输支出150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，住房保障支出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102.02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，粮油物资储备支出756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其中：基本支出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1286.78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万元，项目支出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4781.81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2.部门决算情况（含年中预算追加情况）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2023年决算总收入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9525.03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万元，较预算增加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3456.44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9525.03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万元，其中：基本支出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1667.44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万元，占总支出的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17.51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％；项目支出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7857.59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万元，占总支出的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82.49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％。差异产生的主要原因是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年中追加林业项目预算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（二）部门预算执行情况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.“三公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经费执行情况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2023年“三公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经费预算数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万元，其中：因公出国（境）费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万元，公务用车购置及运行维护费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3.55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万元，公务接待费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9.85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万元。“三公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经费决算数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7.87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元，其中：因公出国（境）费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万元，公务用车运行维护费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3.54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万元，公务接待费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3.47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.政府采购执行情况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2023年度政府采购支出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238.68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万元，其中：货物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元，工程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万元，服务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131.68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.资产管理情况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2023年年末资产总额609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万元，负债总额405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万元，净资产203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万元。截至2023年12月31日，固定资产账面原值889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万元，在用资产409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万元，资产使用率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46.03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pacing w:line="600" w:lineRule="exact"/>
        <w:ind w:firstLine="645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三、部门整体支出绩效情况</w:t>
      </w:r>
    </w:p>
    <w:p>
      <w:pPr>
        <w:widowControl/>
        <w:spacing w:line="600" w:lineRule="exact"/>
        <w:ind w:firstLine="645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（一）综合评价结论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局制定了预算绩效管理的相关制度和办法，成立了绩效管理工作领导小组，由局长刘鸿雁任组长，刘晓军、周新永、刘向阳、贺治华为副组长，纪检组长邹健林，王成林、盛义芳、邹昕平等相关股室负责人为成员，设立了绩效评价办公室，组织、指导、协调绩效目标、绩效跟踪、绩效评价及绩效结果反馈和应用等工作管理等。各股室全程参与、协调预算绩效管理工作，同时提供开展预算绩效管理所需的相关执行数据和情况。配合牵头部门做好单位的绩效目标、绩效跟踪、绩效评价和结果运用等管理工作。做到了管理制度健全、资金使用合规，并且预决算和基础信息在衡阳县党政门户网上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" w:hAnsi="仿宋" w:eastAsia="仿宋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（二）评价指标分析（或综合评价情况）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截至2023年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日，按监控节点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预期指标值为衡量标准，我局严格按照绩效管理的相关要求，对整体支出绩效运行实施监控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2023年度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预算执行进度为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共设置一级指标4个，二级指标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个，三级指标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完成情况如下：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成本指标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保障局人员支出和单位的正常运转所用经费，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各项林业项目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投入资金金额严格执行财政预算。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产出指标</w:t>
      </w:r>
    </w:p>
    <w:p>
      <w:pPr>
        <w:numPr>
          <w:ilvl w:val="0"/>
          <w:numId w:val="3"/>
        </w:numPr>
        <w:ind w:firstLine="60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全县参与义务植树参与人数51.8万人次，完成210.3万株；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大力实施省级生态廊道、中央财政造林补助、通道绿化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中央财政国土绿化试点示范项目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等工程建设，按质按量完成全县营造林工作任务8.36万亩，其中油茶新造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2377.3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万亩，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其中合格面积2091.8亩，合格率88%；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油茶低产林改造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合格面积11509.9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亩，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其中抚育改造7664.9亩、更新改造2000亩、品种改造1845亩；完成2022年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中央财政森林抚育补助0.98万亩，省级生态廊道0.5万亩，2023年中央财政造林补助0.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万亩；完成通道绿化1161.068公里（提质改造912.854公里、新建248.214公里）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3"/>
        </w:numPr>
        <w:ind w:firstLine="600" w:firstLineChars="200"/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通过重聘、约谈、调度等措施，推深做实生态护林员巡林工作，保证我县每天的有效巡护率不低于70%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全面落实“一长四员”管护体系，全县共设县级林长27人、督察长1人，乡级林长33</w:t>
      </w:r>
      <w:r>
        <w:rPr>
          <w:rFonts w:hint="eastAsia" w:ascii="仿宋" w:hAnsi="仿宋" w:eastAsia="仿宋" w:cs="仿宋"/>
          <w:color w:val="000000" w:themeColor="text1"/>
          <w:spacing w:val="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pacing w:val="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人、村级林长1678人；科技员53人，护林员527人，监管员32人，执法员23人</w:t>
      </w:r>
      <w:r>
        <w:rPr>
          <w:rFonts w:hint="eastAsia" w:ascii="仿宋" w:hAnsi="仿宋" w:eastAsia="仿宋" w:cs="仿宋"/>
          <w:color w:val="000000" w:themeColor="text1"/>
          <w:spacing w:val="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新组建岣嵝峰、陈坪林场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专业森林消防队伍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，三阳、九峰林场半专业扑火队伍，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完成72.27公里生物防火林带、77.96公里隔离带、21.5公里防火道和1105.7立方森林消防蓄水池建设，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森林火灾发生率和森林火灾受害面积呈逐年快速下降趋势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023年全县森林防火形势持续稳定向好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3"/>
        </w:numPr>
        <w:ind w:firstLine="600" w:firstLineChars="200"/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针对我县森林督查图斑的相关违法问题，采取全面摸排、严肃处理的方式，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全年共查处办结林业行政案件63起，罚没款1914417.2元,刑事案件移送5起。其中查处征占用林地案件48起，查处滥伐林木案件14起，火灾案件1起，全年行政案件无行政复议、无行政诉讼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，取得了阶段性成效。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效益指标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00" w:firstLineChars="1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全县共育苗439余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亩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其中良种油茶苗24.0亩，可产苗152.1万株，可用于当年造林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32.6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万株，其中裸根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20.56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万株，容器苗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1.5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万株，一定程度上满足了本县当年油茶造林的需要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还有少量生态林，阔叶树10余亩，可产合格苗7.0万株，柏木及珍贵树种5亩，可产苗3.0万余株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绿化大亩400余亩，可产苗10余万株，预计主要品种为樟树、杜英、桂花等能够满足全县生态林造林及补植和全县村庄绿化的需要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全县苗木质量合格率达到了9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%以上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大力发展生态旅游产业，各森林公园逐步完成景观林提级改造和完善各项旅游基础设施，营造了良好的招商环境，以便引进实力强劲的、有生态情怀的公司，目前正与多家投资商洽谈岣嵝峰国家森林公园开发利用事宜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 w:bidi="ar"/>
          <w14:textFill>
            <w14:solidFill>
              <w14:schemeClr w14:val="tx1"/>
            </w14:solidFill>
          </w14:textFill>
        </w:rPr>
        <w:t>满意度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firstLine="60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 w:bidi="ar"/>
          <w14:textFill>
            <w14:solidFill>
              <w14:schemeClr w14:val="tx1"/>
            </w14:solidFill>
          </w14:textFill>
        </w:rPr>
        <w:t>为林业项目实施主体提供专业指导与服务，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人民群众满意度达到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98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%以上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600" w:lineRule="exact"/>
        <w:ind w:firstLine="645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综上，我局全年绩效目标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 w:bidi="ar"/>
          <w14:textFill>
            <w14:solidFill>
              <w14:schemeClr w14:val="tx1"/>
            </w14:solidFill>
          </w14:textFill>
        </w:rPr>
        <w:t>已按计划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完成。</w:t>
      </w:r>
    </w:p>
    <w:p>
      <w:pPr>
        <w:widowControl/>
        <w:spacing w:line="600" w:lineRule="exact"/>
        <w:ind w:firstLine="645"/>
        <w:jc w:val="left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</w:p>
    <w:p>
      <w:pPr>
        <w:pStyle w:val="6"/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、项目绩效目标完成情况</w:t>
      </w:r>
    </w:p>
    <w:p>
      <w:pPr>
        <w:pStyle w:val="6"/>
        <w:widowControl/>
        <w:spacing w:line="600" w:lineRule="exact"/>
        <w:jc w:val="left"/>
        <w:rPr>
          <w:rFonts w:hint="default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1.森林防火</w:t>
      </w:r>
      <w:r>
        <w:rPr>
          <w:rFonts w:hint="default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： 2023年县级财政安排我县森林防火项目资金235万元，主要用于村级护林员管护工资、森林防火物资购置、森林防火值班补助、防火宣传。</w:t>
      </w:r>
    </w:p>
    <w:p>
      <w:pPr>
        <w:pStyle w:val="6"/>
        <w:widowControl/>
        <w:spacing w:line="600" w:lineRule="exact"/>
        <w:jc w:val="left"/>
        <w:rPr>
          <w:rFonts w:hint="default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2.西界公路绿化提质改造项目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：本项目主要在西渡至界牌园区段、界牌工业园至衡山交界段种植樟树、红叶李、樱花、紫薇等 苗木共计12686株，全线修枝整形及病虫防治10430株，除草84000平方米。于2023年5月验收完成。</w:t>
      </w:r>
    </w:p>
    <w:p>
      <w:pPr>
        <w:pStyle w:val="6"/>
        <w:widowControl/>
        <w:spacing w:line="600" w:lineRule="exact"/>
        <w:ind w:left="64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、存在问题原因分析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黑体" w:cs="Times New Roman"/>
          <w:sz w:val="32"/>
          <w:szCs w:val="32"/>
        </w:rPr>
        <w:t>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方正仿宋简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方正仿宋简体"/>
          <w:color w:val="000000"/>
          <w:kern w:val="0"/>
          <w:sz w:val="30"/>
          <w:szCs w:val="30"/>
          <w:lang w:val="en-US" w:eastAsia="zh-CN" w:bidi="ar"/>
        </w:rPr>
        <w:t>加强与县财政局沟通协作，加快项目资金拨付进度；</w:t>
      </w:r>
    </w:p>
    <w:p>
      <w:pPr>
        <w:widowControl/>
        <w:numPr>
          <w:ilvl w:val="0"/>
          <w:numId w:val="4"/>
        </w:numPr>
        <w:spacing w:line="600" w:lineRule="exact"/>
        <w:ind w:firstLine="645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方正仿宋简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方正仿宋简体"/>
          <w:color w:val="000000"/>
          <w:kern w:val="0"/>
          <w:sz w:val="30"/>
          <w:szCs w:val="30"/>
          <w:lang w:val="en-US" w:eastAsia="zh-CN" w:bidi="ar"/>
        </w:rPr>
        <w:t>无。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8889A7"/>
    <w:multiLevelType w:val="singleLevel"/>
    <w:tmpl w:val="DC8889A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8E816E5"/>
    <w:multiLevelType w:val="singleLevel"/>
    <w:tmpl w:val="F8E816E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F2B20FE"/>
    <w:multiLevelType w:val="singleLevel"/>
    <w:tmpl w:val="FF2B20F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088B464"/>
    <w:multiLevelType w:val="singleLevel"/>
    <w:tmpl w:val="4088B46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zg4MGZmNmI3NTkwMjQzNThlMjI4MmM3YzE2YTUifQ=="/>
  </w:docVars>
  <w:rsids>
    <w:rsidRoot w:val="4C43681B"/>
    <w:rsid w:val="01A80D67"/>
    <w:rsid w:val="02D67969"/>
    <w:rsid w:val="030F6088"/>
    <w:rsid w:val="041651F4"/>
    <w:rsid w:val="05540717"/>
    <w:rsid w:val="06200F7F"/>
    <w:rsid w:val="068B5B47"/>
    <w:rsid w:val="076369A2"/>
    <w:rsid w:val="077F14C3"/>
    <w:rsid w:val="07AA4B5A"/>
    <w:rsid w:val="09146FE7"/>
    <w:rsid w:val="091C6F9C"/>
    <w:rsid w:val="09CF47C3"/>
    <w:rsid w:val="0BFD4CFB"/>
    <w:rsid w:val="0C087B18"/>
    <w:rsid w:val="0DF30981"/>
    <w:rsid w:val="0FEE5277"/>
    <w:rsid w:val="0FF0198F"/>
    <w:rsid w:val="127A591F"/>
    <w:rsid w:val="13917ABC"/>
    <w:rsid w:val="14AF1479"/>
    <w:rsid w:val="16E236D1"/>
    <w:rsid w:val="180A4C18"/>
    <w:rsid w:val="19812EB3"/>
    <w:rsid w:val="1A086B2F"/>
    <w:rsid w:val="1AA67EB7"/>
    <w:rsid w:val="1BC17CE4"/>
    <w:rsid w:val="1DE275E2"/>
    <w:rsid w:val="1DEF1689"/>
    <w:rsid w:val="1E6E543A"/>
    <w:rsid w:val="21DC7625"/>
    <w:rsid w:val="22155519"/>
    <w:rsid w:val="223165BD"/>
    <w:rsid w:val="22674BBC"/>
    <w:rsid w:val="23014331"/>
    <w:rsid w:val="23F32A04"/>
    <w:rsid w:val="23FE7D27"/>
    <w:rsid w:val="25162E4E"/>
    <w:rsid w:val="25B739C8"/>
    <w:rsid w:val="27DA3663"/>
    <w:rsid w:val="27F531EF"/>
    <w:rsid w:val="29E51041"/>
    <w:rsid w:val="2A2A1053"/>
    <w:rsid w:val="2A6D41ED"/>
    <w:rsid w:val="2AF27EBA"/>
    <w:rsid w:val="2B627CFE"/>
    <w:rsid w:val="2B785FB3"/>
    <w:rsid w:val="2B854A2B"/>
    <w:rsid w:val="2BDB7330"/>
    <w:rsid w:val="2C730B86"/>
    <w:rsid w:val="2D8D3ECA"/>
    <w:rsid w:val="2DB17332"/>
    <w:rsid w:val="2FE642F8"/>
    <w:rsid w:val="305F38FB"/>
    <w:rsid w:val="30DF4A3C"/>
    <w:rsid w:val="313B4368"/>
    <w:rsid w:val="33BE6B8B"/>
    <w:rsid w:val="33C53611"/>
    <w:rsid w:val="34A72A00"/>
    <w:rsid w:val="34E16C8C"/>
    <w:rsid w:val="3511718E"/>
    <w:rsid w:val="37F60FE9"/>
    <w:rsid w:val="38507FCD"/>
    <w:rsid w:val="39074158"/>
    <w:rsid w:val="395D29A2"/>
    <w:rsid w:val="3A8A3C6B"/>
    <w:rsid w:val="3AC63751"/>
    <w:rsid w:val="3BA9646F"/>
    <w:rsid w:val="3C0B6651"/>
    <w:rsid w:val="3D0160AB"/>
    <w:rsid w:val="3D54230E"/>
    <w:rsid w:val="3E2D187A"/>
    <w:rsid w:val="3E3E4F2C"/>
    <w:rsid w:val="3E9C3F6D"/>
    <w:rsid w:val="3F531994"/>
    <w:rsid w:val="406960D0"/>
    <w:rsid w:val="40A47176"/>
    <w:rsid w:val="40A86BF9"/>
    <w:rsid w:val="41764F49"/>
    <w:rsid w:val="41784096"/>
    <w:rsid w:val="43F6411F"/>
    <w:rsid w:val="4418555A"/>
    <w:rsid w:val="446130C1"/>
    <w:rsid w:val="453609CD"/>
    <w:rsid w:val="45D67D64"/>
    <w:rsid w:val="46511AE0"/>
    <w:rsid w:val="46F81F5C"/>
    <w:rsid w:val="47857C94"/>
    <w:rsid w:val="4839282C"/>
    <w:rsid w:val="48640845"/>
    <w:rsid w:val="4A6873F9"/>
    <w:rsid w:val="4B432DC8"/>
    <w:rsid w:val="4C43681B"/>
    <w:rsid w:val="4C923160"/>
    <w:rsid w:val="4DB841F3"/>
    <w:rsid w:val="4DDE1516"/>
    <w:rsid w:val="4E54656B"/>
    <w:rsid w:val="4E872543"/>
    <w:rsid w:val="4F1C59B6"/>
    <w:rsid w:val="4F6E5D8F"/>
    <w:rsid w:val="50970A38"/>
    <w:rsid w:val="51006381"/>
    <w:rsid w:val="515651ED"/>
    <w:rsid w:val="519A5C81"/>
    <w:rsid w:val="51A76A58"/>
    <w:rsid w:val="51B35AA6"/>
    <w:rsid w:val="53DD2C05"/>
    <w:rsid w:val="541D6DDA"/>
    <w:rsid w:val="55944FFF"/>
    <w:rsid w:val="56206DD9"/>
    <w:rsid w:val="58EA42F7"/>
    <w:rsid w:val="592917C1"/>
    <w:rsid w:val="59F36B5D"/>
    <w:rsid w:val="5A977CE7"/>
    <w:rsid w:val="5B9568B0"/>
    <w:rsid w:val="5D431D2B"/>
    <w:rsid w:val="5DDF7AE8"/>
    <w:rsid w:val="5F3B4DE9"/>
    <w:rsid w:val="60067FC1"/>
    <w:rsid w:val="60A52F4C"/>
    <w:rsid w:val="61BB5D21"/>
    <w:rsid w:val="66250908"/>
    <w:rsid w:val="664B7EA3"/>
    <w:rsid w:val="671F6F22"/>
    <w:rsid w:val="67521CAD"/>
    <w:rsid w:val="6778080A"/>
    <w:rsid w:val="67E20393"/>
    <w:rsid w:val="687115B5"/>
    <w:rsid w:val="69990F25"/>
    <w:rsid w:val="69D837FB"/>
    <w:rsid w:val="6C2E7CD3"/>
    <w:rsid w:val="6CB461FC"/>
    <w:rsid w:val="6CC41D1A"/>
    <w:rsid w:val="6DC431FB"/>
    <w:rsid w:val="6F392F8E"/>
    <w:rsid w:val="71731481"/>
    <w:rsid w:val="72331F17"/>
    <w:rsid w:val="729C3F60"/>
    <w:rsid w:val="74635095"/>
    <w:rsid w:val="74FF2584"/>
    <w:rsid w:val="757916FA"/>
    <w:rsid w:val="776C076D"/>
    <w:rsid w:val="78063C29"/>
    <w:rsid w:val="785B2E68"/>
    <w:rsid w:val="79580ACE"/>
    <w:rsid w:val="79D8521D"/>
    <w:rsid w:val="7B486307"/>
    <w:rsid w:val="7B88713B"/>
    <w:rsid w:val="7C0747AE"/>
    <w:rsid w:val="7C3E7E36"/>
    <w:rsid w:val="7C5A4544"/>
    <w:rsid w:val="7DE92023"/>
    <w:rsid w:val="7E301A00"/>
    <w:rsid w:val="7EA773F9"/>
    <w:rsid w:val="7EB02B41"/>
    <w:rsid w:val="7EB048EF"/>
    <w:rsid w:val="7F627F06"/>
    <w:rsid w:val="7FA1480D"/>
    <w:rsid w:val="7FA5C2ED"/>
    <w:rsid w:val="7FD92F00"/>
    <w:rsid w:val="9B974CD1"/>
    <w:rsid w:val="CDFEB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2024-03-06T00:23:00Z</dcterms:created>
  <dc:creator>Administrator</dc:creator>
  <cp:lastModifiedBy>greatwall</cp:lastModifiedBy>
  <dcterms:modified xsi:type="dcterms:W3CDTF">2024-10-18T11:10:55Z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02D5061B768C420784F0E3588E6A3D0A</vt:lpwstr>
  </property>
</Properties>
</file>