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11B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三湖镇人民政府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部门整体支出</w:t>
      </w:r>
    </w:p>
    <w:p w14:paraId="19D621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 w14:paraId="117DB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572F28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一、部门、单位基本情况</w:t>
      </w:r>
    </w:p>
    <w:p w14:paraId="2FA895B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（一）机构设置情况</w:t>
      </w:r>
    </w:p>
    <w:p w14:paraId="38D9DBA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根据编委核定，我镇内设机构5个，分别为镇机关、政务服务中心、农业综合服务中心、社会事业综合服务中心、综合执法大队，全部纳入2022年部门预算编制范围。</w:t>
      </w:r>
    </w:p>
    <w:p w14:paraId="50CD1FD1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30" w:leftChars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人员编制情况</w:t>
      </w:r>
    </w:p>
    <w:p w14:paraId="7888433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我镇核定编制101名，实有在职干部职工7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仿宋"/>
          <w:sz w:val="32"/>
          <w:szCs w:val="32"/>
        </w:rPr>
        <w:t>人，离退休人员36人。</w:t>
      </w:r>
    </w:p>
    <w:p w14:paraId="0A09DBE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二、预算支出情况</w:t>
      </w:r>
    </w:p>
    <w:p w14:paraId="14FDC6F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预决算情况</w:t>
      </w:r>
    </w:p>
    <w:p w14:paraId="247685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部门预算情况</w:t>
      </w:r>
    </w:p>
    <w:p w14:paraId="314CC93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023年年初预算安排收入1675.49万元，其中一般公共财政拨款1270.87万元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，上年结转结余资金404.61万元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；2023年年初预算安排支出1675.49万元，其中：基本支出688.58万元，项目支出986.91万元。</w:t>
      </w:r>
    </w:p>
    <w:p w14:paraId="5934A6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部门决算情况（含年中预算追加情况）</w:t>
      </w:r>
    </w:p>
    <w:p w14:paraId="73C396A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2023年决算总收入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2553.3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万元，年中预算追加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1282.43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万元，总支出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2553.3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万元，其中：基本支出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2525.92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98.93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％；项目支出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27.4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1.07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％。差异产生的主要原因是科学技术支出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增加预算412.72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，农林水支出增加预算562.91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万元。</w:t>
      </w:r>
    </w:p>
    <w:p w14:paraId="54FF1EB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（二）部门预算执行情况</w:t>
      </w:r>
    </w:p>
    <w:p w14:paraId="16E34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经费执行情况</w:t>
      </w:r>
    </w:p>
    <w:p w14:paraId="45B3575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2023年“三公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经费预算数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15.13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万元，其中：因公出国（境）费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万元，公务用车购置及运行维护费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1.97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13.16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万元。“三公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经费决算数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0.23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万元，其中：因公出国（境）费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万元，公务用车运行维护费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1.17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9.05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万元。</w:t>
      </w:r>
    </w:p>
    <w:p w14:paraId="349D12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政府采购执行情况</w:t>
      </w:r>
      <w:bookmarkStart w:id="0" w:name="_GoBack"/>
      <w:bookmarkEnd w:id="0"/>
    </w:p>
    <w:p w14:paraId="1E48894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2023年度政府采购支出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292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万元，其中：货物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元，工程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万元，服务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192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万元。</w:t>
      </w:r>
    </w:p>
    <w:p w14:paraId="357CF6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资产管理情况</w:t>
      </w:r>
    </w:p>
    <w:p w14:paraId="76D52B0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2023年年末资产总额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2232.31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万元，负债总额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115.81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万元，净资产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2116.51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万元。截至2023年12月31日，固定资产账面原值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574.34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万元，固定资产累计折旧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243.73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在用资产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330.62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万元，资产使用率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57.57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%。</w:t>
      </w:r>
    </w:p>
    <w:p w14:paraId="57167A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三、部门整体支出绩效情况</w:t>
      </w:r>
    </w:p>
    <w:p w14:paraId="48FECB0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20" w:firstLineChars="0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综合评价结论。</w:t>
      </w:r>
    </w:p>
    <w:p w14:paraId="4DD507F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我单位积极履职，强化管理，较好的完成了年度工作目标。通过加强预算收支管理，不断建立健全内部管理制度，梳理内部管理流程，部门整体支出管理水平得到提升。根据部门整体支出绩效评价指标体系，202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年部门整体支出绩效评价自查得9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分，自评结果为优秀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F9A573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20" w:firstLineChars="0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评价指标分析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。</w:t>
      </w:r>
    </w:p>
    <w:p w14:paraId="0F651CC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整体绩效目标设定。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年初设定整体绩效目标，并已完成。</w:t>
      </w:r>
    </w:p>
    <w:p w14:paraId="65DCD8E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预算执行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支出总额控制在预算总额内，预算信息公开率100%，明细到各项具体量化指标，预算各项执行的比较好，得10分。</w:t>
      </w:r>
    </w:p>
    <w:p w14:paraId="2F0B3B8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预算管理。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资金各项制度已制定，需根据实际情况进行完善。资金使用合法合规，严格按照审批程序和手续拨付资金，预决算及时有效公开。</w:t>
      </w:r>
    </w:p>
    <w:p w14:paraId="5240544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资产管理。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资产管理制度健全，专人负责资产管理和统计，资产保存完整，配置合理，不铺张浪费，固定资产使用率高。</w:t>
      </w:r>
    </w:p>
    <w:p w14:paraId="2042322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5.职责履行。</w:t>
      </w:r>
    </w:p>
    <w:p w14:paraId="6952A7D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产出指标。我镇积极认真履行各项职责，完成了2023年度各项工作任务。数量指标双季稻提产1000亩，灾害防治、森林防火、安全生产知识培训覆盖村居数为满值，工资及政策性社会保障性资金按月支付次数为满值，一卡通补贴发放情况为100%。但对各村的建设项目资金支付时效未达到期初目标，原因是对各村重点项目的细节没有做到位，完工时效延后导致财政支付延后，因此扣2分，得38分。</w:t>
      </w:r>
    </w:p>
    <w:tbl>
      <w:tblPr>
        <w:tblStyle w:val="4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108" w:type="dxa"/>
        </w:tblCellMar>
      </w:tblPr>
      <w:tblGrid>
        <w:gridCol w:w="900"/>
        <w:gridCol w:w="1050"/>
        <w:gridCol w:w="2700"/>
        <w:gridCol w:w="1521"/>
        <w:gridCol w:w="1358"/>
        <w:gridCol w:w="840"/>
        <w:gridCol w:w="931"/>
      </w:tblGrid>
      <w:tr w14:paraId="225B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900" w:type="dxa"/>
            <w:vAlign w:val="center"/>
          </w:tcPr>
          <w:p w14:paraId="54632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  <w:p w14:paraId="05062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050" w:type="dxa"/>
            <w:vAlign w:val="center"/>
          </w:tcPr>
          <w:p w14:paraId="05F38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700" w:type="dxa"/>
            <w:vAlign w:val="center"/>
          </w:tcPr>
          <w:p w14:paraId="2017E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　</w:t>
            </w:r>
          </w:p>
        </w:tc>
        <w:tc>
          <w:tcPr>
            <w:tcW w:w="1521" w:type="dxa"/>
            <w:vAlign w:val="center"/>
          </w:tcPr>
          <w:p w14:paraId="67339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358" w:type="dxa"/>
            <w:vAlign w:val="center"/>
          </w:tcPr>
          <w:p w14:paraId="334E3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40" w:type="dxa"/>
            <w:vAlign w:val="center"/>
          </w:tcPr>
          <w:p w14:paraId="2B603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 w14:paraId="0E4F1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</w:tr>
      <w:tr w14:paraId="1A21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900" w:type="dxa"/>
            <w:vMerge w:val="restart"/>
            <w:vAlign w:val="center"/>
          </w:tcPr>
          <w:p w14:paraId="3C997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产出</w:t>
            </w:r>
          </w:p>
          <w:p w14:paraId="60D55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 w14:paraId="398D4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0分）</w:t>
            </w:r>
          </w:p>
        </w:tc>
        <w:tc>
          <w:tcPr>
            <w:tcW w:w="1050" w:type="dxa"/>
            <w:vMerge w:val="restart"/>
            <w:vAlign w:val="center"/>
          </w:tcPr>
          <w:p w14:paraId="01374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700" w:type="dxa"/>
            <w:vAlign w:val="center"/>
          </w:tcPr>
          <w:p w14:paraId="6AD60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双季稻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提产</w:t>
            </w:r>
          </w:p>
        </w:tc>
        <w:tc>
          <w:tcPr>
            <w:tcW w:w="1521" w:type="dxa"/>
            <w:vAlign w:val="center"/>
          </w:tcPr>
          <w:p w14:paraId="5CF33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1000亩</w:t>
            </w:r>
          </w:p>
        </w:tc>
        <w:tc>
          <w:tcPr>
            <w:tcW w:w="1358" w:type="dxa"/>
            <w:vAlign w:val="center"/>
          </w:tcPr>
          <w:p w14:paraId="522C5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840" w:type="dxa"/>
            <w:vAlign w:val="center"/>
          </w:tcPr>
          <w:p w14:paraId="5D542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1" w:type="dxa"/>
            <w:vAlign w:val="center"/>
          </w:tcPr>
          <w:p w14:paraId="76E34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 w14:paraId="2735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900" w:type="dxa"/>
            <w:vMerge w:val="continue"/>
            <w:vAlign w:val="center"/>
          </w:tcPr>
          <w:p w14:paraId="785FA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63C8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D9F6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灾害防治、森林防火、安全生产知识培训覆盖村居数</w:t>
            </w:r>
          </w:p>
          <w:p w14:paraId="737F6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1BAFE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25个</w:t>
            </w:r>
          </w:p>
        </w:tc>
        <w:tc>
          <w:tcPr>
            <w:tcW w:w="1358" w:type="dxa"/>
            <w:vAlign w:val="center"/>
          </w:tcPr>
          <w:p w14:paraId="4B160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40" w:type="dxa"/>
            <w:vAlign w:val="center"/>
          </w:tcPr>
          <w:p w14:paraId="39887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1" w:type="dxa"/>
            <w:vAlign w:val="center"/>
          </w:tcPr>
          <w:p w14:paraId="4D8AD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 w14:paraId="512F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900" w:type="dxa"/>
            <w:vMerge w:val="continue"/>
            <w:vAlign w:val="center"/>
          </w:tcPr>
          <w:p w14:paraId="787F9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FB65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562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工资及政策性社会保障性资金按月支付次数</w:t>
            </w:r>
          </w:p>
        </w:tc>
        <w:tc>
          <w:tcPr>
            <w:tcW w:w="1521" w:type="dxa"/>
            <w:vAlign w:val="center"/>
          </w:tcPr>
          <w:p w14:paraId="05E55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12次</w:t>
            </w:r>
          </w:p>
        </w:tc>
        <w:tc>
          <w:tcPr>
            <w:tcW w:w="1358" w:type="dxa"/>
            <w:vAlign w:val="center"/>
          </w:tcPr>
          <w:p w14:paraId="685CC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40" w:type="dxa"/>
            <w:vAlign w:val="center"/>
          </w:tcPr>
          <w:p w14:paraId="623E5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1" w:type="dxa"/>
            <w:vAlign w:val="center"/>
          </w:tcPr>
          <w:p w14:paraId="73F85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 w14:paraId="6FE5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900" w:type="dxa"/>
            <w:vMerge w:val="continue"/>
            <w:vAlign w:val="center"/>
          </w:tcPr>
          <w:p w14:paraId="1ED4F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CBA4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6DAE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一卡通补贴发放数</w:t>
            </w:r>
          </w:p>
        </w:tc>
        <w:tc>
          <w:tcPr>
            <w:tcW w:w="1521" w:type="dxa"/>
            <w:vAlign w:val="center"/>
          </w:tcPr>
          <w:p w14:paraId="3323C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358" w:type="dxa"/>
            <w:vAlign w:val="center"/>
          </w:tcPr>
          <w:p w14:paraId="3C6EA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vAlign w:val="center"/>
          </w:tcPr>
          <w:p w14:paraId="73A12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1" w:type="dxa"/>
            <w:vAlign w:val="center"/>
          </w:tcPr>
          <w:p w14:paraId="0D8C1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 w14:paraId="53A4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900" w:type="dxa"/>
            <w:vMerge w:val="continue"/>
            <w:vAlign w:val="center"/>
          </w:tcPr>
          <w:p w14:paraId="302F4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D0AF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2700" w:type="dxa"/>
            <w:vAlign w:val="center"/>
          </w:tcPr>
          <w:p w14:paraId="0E4D5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按数量目标全面完成率</w:t>
            </w:r>
          </w:p>
        </w:tc>
        <w:tc>
          <w:tcPr>
            <w:tcW w:w="1521" w:type="dxa"/>
            <w:vAlign w:val="center"/>
          </w:tcPr>
          <w:p w14:paraId="3BC65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58" w:type="dxa"/>
            <w:vAlign w:val="center"/>
          </w:tcPr>
          <w:p w14:paraId="560D9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40" w:type="dxa"/>
            <w:vAlign w:val="center"/>
          </w:tcPr>
          <w:p w14:paraId="4213C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31" w:type="dxa"/>
            <w:vAlign w:val="center"/>
          </w:tcPr>
          <w:p w14:paraId="58F3B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148FB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00" w:type="dxa"/>
            <w:vMerge w:val="continue"/>
            <w:vAlign w:val="center"/>
          </w:tcPr>
          <w:p w14:paraId="3AC7C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3494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2700" w:type="dxa"/>
            <w:vAlign w:val="center"/>
          </w:tcPr>
          <w:p w14:paraId="70423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按数量目标按时完成率</w:t>
            </w:r>
          </w:p>
        </w:tc>
        <w:tc>
          <w:tcPr>
            <w:tcW w:w="1521" w:type="dxa"/>
            <w:vAlign w:val="center"/>
          </w:tcPr>
          <w:p w14:paraId="1B3F6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2023年12月底</w:t>
            </w:r>
          </w:p>
        </w:tc>
        <w:tc>
          <w:tcPr>
            <w:tcW w:w="1358" w:type="dxa"/>
            <w:vAlign w:val="center"/>
          </w:tcPr>
          <w:p w14:paraId="03DB5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2024年2月底</w:t>
            </w:r>
          </w:p>
        </w:tc>
        <w:tc>
          <w:tcPr>
            <w:tcW w:w="840" w:type="dxa"/>
            <w:vAlign w:val="center"/>
          </w:tcPr>
          <w:p w14:paraId="12154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31" w:type="dxa"/>
            <w:vAlign w:val="center"/>
          </w:tcPr>
          <w:p w14:paraId="20F09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</w:tbl>
    <w:p w14:paraId="0264242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（2）效益指标。</w:t>
      </w:r>
      <w:r>
        <w:rPr>
          <w:rFonts w:hint="eastAsia" w:ascii="仿宋" w:hAnsi="仿宋" w:eastAsia="仿宋" w:cs="仿宋"/>
          <w:sz w:val="32"/>
          <w:szCs w:val="32"/>
        </w:rPr>
        <w:t>经济效益：粮食产量与农民增收没达到目标，分值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分，得分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社会效益：村民出行效率、道路、饮水安全有所提高，农户劳动获得感增强，生活水平有所提高，认同度较高，分值8分，得分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分;生态效益指标：我镇以新农村建设为重点，推进生态建设，开展群众性爱国卫生活动，美化环境，提升我镇居民凝聚力，幸福感，分值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分，得分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。可持续影响指标：政府服务职能稳步提升，</w:t>
      </w:r>
      <w:r>
        <w:rPr>
          <w:rFonts w:hint="eastAsia" w:ascii="仿宋" w:hAnsi="仿宋" w:eastAsia="仿宋" w:cs="仿宋"/>
          <w:sz w:val="32"/>
          <w:szCs w:val="32"/>
        </w:rPr>
        <w:t>分值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分，得分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2C6F88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sz w:val="32"/>
          <w:szCs w:val="32"/>
        </w:rPr>
        <w:t>社会满意度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通过各项工作开展，群众生活满意较去年有所提高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满意率达90%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政府工作作风建设，社区、村组群众对政府职能达成满意度达90%，达到预期目标，分值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分，得10分。</w:t>
      </w:r>
    </w:p>
    <w:p w14:paraId="40F9673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成本指标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。部门整体支出总成本控制在全年预算内，但年度预算调整有较大差额，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没有将乡镇辖区内各村（社区）的资金收入和支出纳入年初管理，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导致期末的收入和支出有较大调整，且部分项目未及时完工影响收支进度。</w:t>
      </w:r>
      <w:r>
        <w:rPr>
          <w:rFonts w:hint="eastAsia" w:ascii="仿宋" w:hAnsi="仿宋" w:eastAsia="仿宋" w:cs="仿宋"/>
          <w:sz w:val="32"/>
          <w:szCs w:val="32"/>
        </w:rPr>
        <w:t>分值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分，得分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19分。</w:t>
      </w:r>
    </w:p>
    <w:p w14:paraId="4521373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综上，衡阳县三湖镇人民政府较好的完成了职责履行和履职效益情况。</w:t>
      </w:r>
    </w:p>
    <w:p w14:paraId="238B7A3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、项目绩效目标完成情况</w:t>
      </w:r>
    </w:p>
    <w:p w14:paraId="5DCD7AC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29716DCF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存在问题原因分析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改进措施</w:t>
      </w:r>
    </w:p>
    <w:p w14:paraId="5290925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虽然通过加强单位预算绩效管理工作，使我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牢固树立了“讲绩效、重绩效、用绩效”的观念，但在具体工作中还存在一些需要解决的问题：</w:t>
      </w:r>
    </w:p>
    <w:p w14:paraId="387D2BC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业务素质有待进步。由于预算绩效管理工作开展时间短，涉及面广，专业性强，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尤其是2023年全县采用新系统，新方式进行绩效管理工作，我镇工作人员对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预算绩效管理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充分理解，对预算绩效管理业务也还不十分精通，在一定程度上影响了绩效评价工作质量；</w:t>
      </w:r>
    </w:p>
    <w:p w14:paraId="04E6F52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乡镇预算管理工作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需要进一步完善。财政支出的涉及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期初只能对镇本级年度工作做出收入和支出的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预算管理，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没有将乡镇辖区内各村（社区）的资金收入和支出纳入年初管理，难以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真正体现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绩效管理工作的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效果，导致评价内容不够全面，难以满足不同层面和不同性质的绩效评价需求。</w:t>
      </w:r>
    </w:p>
    <w:p w14:paraId="3E5FBF2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加强《预算法》、《行政单位会计制度》等法律法规学习，进一步提高业务素质，进一步完善预算评价指标体系，规范部门预算收支核算，制定和完善基本支出、项目支出等各项支出标准，严格按项目和进度执行预算，增强预算的约束力和严肃性。</w:t>
      </w:r>
    </w:p>
    <w:p w14:paraId="492FF857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其他需要说明的情况</w:t>
      </w:r>
    </w:p>
    <w:p w14:paraId="1BF3446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 w14:paraId="5C643F3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A367F7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440CA3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衡阳县三湖镇人民政府</w:t>
      </w:r>
    </w:p>
    <w:p w14:paraId="7BCB70F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2024年5月10日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60118E-AD6C-4437-B2D3-E94464CE21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F57F610-9797-43B0-B4B3-65CDA03D6F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6441C20-A13A-40FB-BC19-7130597CB9E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989B313-D792-45CE-848C-9D429F4A8B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0FF44FE-9B9B-414C-A0DD-AF8D3E9DD3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A0A1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066CE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B066CE"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0389A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17AA9"/>
    <w:multiLevelType w:val="singleLevel"/>
    <w:tmpl w:val="B6117AA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A62D7CB"/>
    <w:multiLevelType w:val="singleLevel"/>
    <w:tmpl w:val="BA62D7C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AE10EB"/>
    <w:multiLevelType w:val="singleLevel"/>
    <w:tmpl w:val="6DAE10EB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zBkNWUzODBjOTM5NGRkNTc2MDRkMDQ1NDQ2NzkifQ=="/>
  </w:docVars>
  <w:rsids>
    <w:rsidRoot w:val="4C43681B"/>
    <w:rsid w:val="02D67969"/>
    <w:rsid w:val="068B5B47"/>
    <w:rsid w:val="09146FE7"/>
    <w:rsid w:val="097848F0"/>
    <w:rsid w:val="10AF597A"/>
    <w:rsid w:val="11963E18"/>
    <w:rsid w:val="120C4DEC"/>
    <w:rsid w:val="127C57FC"/>
    <w:rsid w:val="1A086B2F"/>
    <w:rsid w:val="1DE275E2"/>
    <w:rsid w:val="1DEF1689"/>
    <w:rsid w:val="1E6E543A"/>
    <w:rsid w:val="22155519"/>
    <w:rsid w:val="223165BD"/>
    <w:rsid w:val="22674BBC"/>
    <w:rsid w:val="230F38B8"/>
    <w:rsid w:val="25B739C8"/>
    <w:rsid w:val="25DF79DC"/>
    <w:rsid w:val="27B54BA0"/>
    <w:rsid w:val="27DA3663"/>
    <w:rsid w:val="2A2A1053"/>
    <w:rsid w:val="2A6D41ED"/>
    <w:rsid w:val="2AD2424A"/>
    <w:rsid w:val="2B854A2B"/>
    <w:rsid w:val="2BDB7330"/>
    <w:rsid w:val="34A72A00"/>
    <w:rsid w:val="37480A4B"/>
    <w:rsid w:val="3C0B6651"/>
    <w:rsid w:val="3D0160AB"/>
    <w:rsid w:val="3E2D187A"/>
    <w:rsid w:val="45465B45"/>
    <w:rsid w:val="454D3BBD"/>
    <w:rsid w:val="49E113CD"/>
    <w:rsid w:val="4BE807F1"/>
    <w:rsid w:val="4C43681B"/>
    <w:rsid w:val="4C923160"/>
    <w:rsid w:val="4E54656B"/>
    <w:rsid w:val="515651ED"/>
    <w:rsid w:val="519A5C81"/>
    <w:rsid w:val="55944FFF"/>
    <w:rsid w:val="56085B21"/>
    <w:rsid w:val="58481CE4"/>
    <w:rsid w:val="58EA42F7"/>
    <w:rsid w:val="592917C1"/>
    <w:rsid w:val="5DDF7AE8"/>
    <w:rsid w:val="5FF437B1"/>
    <w:rsid w:val="60067FC1"/>
    <w:rsid w:val="60A52F4C"/>
    <w:rsid w:val="639F3A33"/>
    <w:rsid w:val="6778080A"/>
    <w:rsid w:val="68343DEC"/>
    <w:rsid w:val="687115B5"/>
    <w:rsid w:val="687A7DA4"/>
    <w:rsid w:val="6C2E7CD3"/>
    <w:rsid w:val="6CB461FC"/>
    <w:rsid w:val="6DC431FB"/>
    <w:rsid w:val="6F1E43A6"/>
    <w:rsid w:val="72FD0776"/>
    <w:rsid w:val="776C076D"/>
    <w:rsid w:val="7B88713B"/>
    <w:rsid w:val="7FA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2188</Words>
  <Characters>2435</Characters>
  <Lines>0</Lines>
  <Paragraphs>0</Paragraphs>
  <TotalTime>0</TotalTime>
  <ScaleCrop>false</ScaleCrop>
  <LinksUpToDate>false</LinksUpToDate>
  <CharactersWithSpaces>2436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2024-03-05T00:23:00Z</dcterms:created>
  <dc:creator>Administrator</dc:creator>
  <cp:lastModifiedBy>李翊君</cp:lastModifiedBy>
  <cp:lastPrinted>2024-05-10T08:29:00Z</cp:lastPrinted>
  <dcterms:modified xsi:type="dcterms:W3CDTF">2024-10-13T12:22:56Z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4FF89BAD13B74952B10C5F1BB17664B1_13</vt:lpwstr>
  </property>
</Properties>
</file>