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109"/>
        </w:rPr>
      </w:pP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衡阳县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  <w:lang w:val="en-US" w:eastAsia="zh-CN"/>
        </w:rPr>
        <w:t>樟木乡</w:t>
      </w:r>
      <w:r>
        <w:rPr>
          <w:rFonts w:hint="eastAsia" w:ascii="方正小标宋_GBK" w:eastAsia="方正小标宋_GBK"/>
          <w:color w:val="FF0000"/>
          <w:spacing w:val="115"/>
          <w:w w:val="50"/>
          <w:kern w:val="0"/>
          <w:sz w:val="109"/>
        </w:rPr>
        <w:t>人民政府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65pt;height:0pt;width:414pt;z-index:251659264;mso-width-relative:page;mso-height-relative:page;" filled="f" stroked="t" coordsize="21600,21600" o:gfxdata="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2IsV&#10;0QAAAAUBAAAPAAAAAAAAAAEAIAAAACIAAABkcnMvZG93bnJldi54bWxQSwECFAAUAAAACACHTuJA&#10;58eKle8BAADZAwAADgAAAAAAAAABACAAAAAg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衡阳县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樟木乡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人民政府202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年部门整体支出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绩效自评报告</w:t>
      </w:r>
    </w:p>
    <w:p>
      <w:pPr>
        <w:spacing w:before="156" w:beforeLines="5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（一）机构设置情况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内设机构1个，为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樟木乡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事业单位3中心1大队（原9个站所）。分别是社会事业综合服务中心、农业综合服务中心、政务服务中心、综合行政执法大队（原农技站、农机站、农经站、动物防检站、林业站、水管站、文体卫站、计生服务所、民营经济和信息化管理服务站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（二）人员编制情况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名，实有在职干部职工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（三）主要职能职责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(1)执行本级人民代表大会决议和上级国家行政机关的决定和命令，发布决定和命令；落实国家政策，严格依法行政。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(2)执行本乡区域内的经济和社会发展计划、预算，管理本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内的经济、教育、科学、文化、体育事业和财政、民政、公安、司法行政、计划生育等行政工作；发展乡村经济、文化和社会事业，提供公共服务。制定和组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，促进经济发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(4)制定并组织实施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(5)按计划组织本级财政收入和地方税的征收，完成国家财政计划，不断培植税源，管好财政资金，增强财政实力。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(6)保障宪法和法律赋予妇女的男女平等、同工同酬和婚姻自由等各项权利，保障少数民族的合法权利和尊重少数民族的风俗习惯。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(7)抓好精神文明建设，丰富群众文化生活，提倡移风易俗，反对封建迷信，破除陈规陋习，树立社会主义新风尚。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(8)承办县委、县人民政府交办的其他事项。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（四）绩效目标设定情况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在本年度收支预算内，确保完成以下整体目标：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抓好基层党建及乡村振兴工作，贯彻落实法律法规和党的各项方针政策，坚持依法行政，推进民主政治发展，促进村民自治，加强基层党组织和政权建设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目标2：完善基础设施建设与惠民项目资金的管理，道路修扩建、硬化工程、安全饮水工程等验收合格率达90%；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目标3："两卡两折"补贴发放及时率达100%，坚守民生保障底线；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目标4：加强社会管理，维护社会稳定，妥善处理突发性、群体性事件，调节和处理好各种利益矛盾和纠分；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目标5：灾害防治、安全生产、森林防火实现"零发生"，人民生活水平不断提高，社会公众满意程度普遍提升；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目标6：扶持对村级集体经济组织发展，致力乡村振兴。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（一）经批复的预、决算情况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年年初部门预算安排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1205.32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84.94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万元（经费拨款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84.94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万元），上年结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120.38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收入较202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年增加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183.01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万元，其中经费拨款增加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82.6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万元，上年结转增加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100.38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2.支出预算情况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年年初部门预算安排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1205.32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万元，其中，一般公共服务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372.13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万元，社会保障和就业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143.8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41.13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万元，农林水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584.01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万元，住房保障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59.25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支出较202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年增加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183.01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3.决算收入情况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年决算总收入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2845.53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万元，其中：一般财政拨款收入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1692.39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政府性基金预算财政拨款收入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12.98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其他收入1137.15万元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4.决算支出情况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2845.53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2845.53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年末结余0万元。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（二）部门预算执行情况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1.基本支出情况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年财政拨款基本支出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1150.21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万元，主要包括：基本工资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357.20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万元、津补贴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奖金87.27万元、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社会保障缴费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抚恤及生活补助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131.18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154.25万元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等；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1692.32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万元，主要包括：办公费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145.62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万元、水电费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万元、公务接待费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公车运行维护经费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1.78万元、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委托业务费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116.01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其他交通费用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万元、其他商品和服务支出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108.02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万元等。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.“三公”经费使用和管理情况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公务用车运行维护费1.78万元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；因公车改革无公务用车购置及运行费用0万元；因公出国(境)费0万元。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4.资金结转和结余情况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按照预算编制指导思想，坚持厉行节约和从严控制经费等一般性支出，坚持依法理财、统筹兼顾，比较圆满地完成了年度资金周转，年末结余为零。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5.部门整体支出管理与制度建设情况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为保证财政资金支出的安全和规范，我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按照财政局相关规定，建立了较为健全的财务管理各项制度，加强了资金监管、抽查与巡查，严格遵照程序开支，做到账表相符、账实相符，使账目真实、准确、全面地反映资金的来源和使用情况。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1.收入情况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万元，年初结余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2.支出情况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四、部门整体支出绩效评价情况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（一）综合评价结论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从年初工作计划和年度整体支出情况来看，一是预算执行情况较好，支出把关较严，量力而行，量财办事；二是农村产业结构调整较好，低效常规农作物种植率较低；三是廉政建设执行率较好。自评得分9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分，评价等级优秀。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（二）综合评价情况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根据前面202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年度部门整体支出状况的概述和分析，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部门整体支出绩效情况如下：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1.本年预算配置控制较好，财政供养人员控制在预算编制以内。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2.预算执行方面，支出总额控制在预算总额内，除专项预算的追加和政策性工资绩效预算的追加外，本部门预算未进行预算相关事项调整。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3.预算管理方面，制定了切实有效的内部财务、资产管理等制度，执行总体较为有效。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4.较好地完成了年度工作任务，各项绩效目标完成度均在95%以上。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5.举全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之力振兴乡村经济，深入开展污染防治攻坚战。今年我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进行人居环境卫生改革，按照“党委抓总、村级负责、属地管理”的原则，明确行政村是人居环境卫生的主体责任，通过改革实现全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居环境卫生保洁常态化。坚持把优化营商环境作为招商引资的前提，努力打造投资洼地，服务高地，提升投资环境竞争力。切实落实“种地得补贴，不种地不得补贴”的要求，提高农民种粮积极性。优化粮食生产结构，充分利用旱土资源，高岸田，天水田，发展特色旱杂粮种植，提高粮食总产量。深入开展污染防治攻坚战，关停污染企业。推进“河（库）长制”，大力开展巡河行动。推广植树造林，开展荒山植绿和复绿行动，建好青山绿水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民生保障再上新台阶，不断增强民生福祉。我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现有参加城乡居民养老保险任务数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人，实际参加城乡居民养老保险人数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约21849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全面落实养老保障待遇核查“回头看”工作。组建工作专班，组织领导各村村干部下沉到每一村、每一户，严格落实“两个全覆盖”和“五个搞清楚”要求，推进养老保障待遇核查“回头看”工作。核查中，注重加强政银联动，大同数据堡垒，加强信息共享，确保数据真实准确。进一步增强农村文化软实力，加强村级公共文化服务中心、农家书屋的投入与管理，发展培育基层文化骨干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7.政府自身建设不断加强。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政府自觉接受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不足和问题，主要体现在以下几个方面：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1.预算编制不够准确。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2.财政工作水平有待提高。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财政工作按部就班，缺乏创新，在精度和深度上欠缺，还需要进一步完善，尤其是要做到专款专用。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3.对绩效评价认识不足。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没有建立健全的制度，对制度的执行力度不够，对绩效评价业务仍有不熟悉的地方。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六、下一步改进措施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针对以上存在的问题，应把握以下重点：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1.准确编制预算。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2.加强财务管理，认真学习政策。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要加强单位财务管理，健全单位财务管理制度体系，规范单位财务行为。在费用报账支付时，按照预算规定的费用项目和用途进行资金使用审核、列报支付、财务核算，杜绝超支现象的发生。二是建议加强政策学习，提高思想认识。组织相关人员认真学习《会计法》、《预算法》等相关法规、制度，提高单位领导对学习财务管理政策的重视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3.履行绩效评价建设建设职能。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进一步完善内部管理制度，提升管理效能，更好地履行生态文明建设职能。组织相关人员进行绩效培训，并在单位宣传绩效评价的重要性与意识，为绩效评价工作夯实基础。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1.部门整体支出绩效评价基础数据表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2.部门整体支出绩效自评表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衡阳县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樟木乡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hint="eastAsia" w:ascii="Times New Roman" w:hAnsi="Times New Roman" w:eastAsia="仿宋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Times New Roman" w:hAnsi="Times New Roman" w:eastAsia="仿宋"/>
          <w:color w:val="000000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填报单位：衡阳县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樟木乡</w:t>
      </w:r>
      <w:r>
        <w:rPr>
          <w:rFonts w:hint="eastAsia" w:ascii="Times New Roman" w:hAnsi="Times New Roman"/>
          <w:kern w:val="0"/>
          <w:sz w:val="24"/>
        </w:rPr>
        <w:t xml:space="preserve">人民政府   </w:t>
      </w:r>
      <w:r>
        <w:rPr>
          <w:rFonts w:hint="eastAsia" w:ascii="Times New Roman" w:hAnsi="Times New Roman"/>
          <w:kern w:val="0"/>
          <w:sz w:val="24"/>
        </w:rPr>
        <w:tab/>
      </w:r>
      <w:r>
        <w:rPr>
          <w:rFonts w:hint="eastAsia" w:ascii="Times New Roman" w:hAnsi="Times New Roman"/>
          <w:kern w:val="0"/>
          <w:sz w:val="24"/>
        </w:rPr>
        <w:t xml:space="preserve">    填报时间：202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/>
          <w:kern w:val="0"/>
          <w:sz w:val="24"/>
        </w:rPr>
        <w:t>年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2</w:t>
      </w:r>
      <w:r>
        <w:rPr>
          <w:rFonts w:hint="eastAsia" w:ascii="Times New Roman" w:hAnsi="Times New Roman"/>
          <w:kern w:val="0"/>
          <w:sz w:val="24"/>
        </w:rPr>
        <w:t>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20</w:t>
      </w:r>
      <w:r>
        <w:rPr>
          <w:rFonts w:hint="eastAsia" w:ascii="Times New Roman" w:hAnsi="Times New Roman"/>
          <w:kern w:val="0"/>
          <w:sz w:val="24"/>
        </w:rPr>
        <w:t>日</w:t>
      </w:r>
    </w:p>
    <w:tbl>
      <w:tblPr>
        <w:tblStyle w:val="5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92.85%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2842.53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1205.32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1677.38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其中： 1、压缩一般性支出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15.26%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11.57%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12.80%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9.57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9.66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10.73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1.78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1.87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7.79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7.79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8.65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出国（境）经费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1、业务工作专项(一个项目一行)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2、运行维护专项(一个项目一行)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村级文化广场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村部维修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一、加强组织领导；二、健全完善规章制度；三、加强资金监控与督促检查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　</w:t>
            </w:r>
          </w:p>
        </w:tc>
      </w:tr>
    </w:tbl>
    <w:p>
      <w:pPr>
        <w:spacing w:before="62" w:beforeLines="2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说明：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公用经费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填报基本支出中的一般商品和服务支出；</w:t>
      </w:r>
      <w:r>
        <w:rPr>
          <w:rFonts w:ascii="仿宋" w:hAnsi="仿宋" w:eastAsia="仿宋"/>
          <w:kern w:val="0"/>
          <w:szCs w:val="21"/>
        </w:rPr>
        <w:t>“</w:t>
      </w:r>
      <w:r>
        <w:rPr>
          <w:rFonts w:hint="eastAsia" w:ascii="仿宋" w:hAnsi="仿宋" w:eastAsia="仿宋"/>
          <w:kern w:val="0"/>
          <w:szCs w:val="21"/>
        </w:rPr>
        <w:t>项目支出</w:t>
      </w:r>
      <w:r>
        <w:rPr>
          <w:rFonts w:ascii="仿宋" w:hAnsi="仿宋" w:eastAsia="仿宋"/>
          <w:kern w:val="0"/>
          <w:szCs w:val="21"/>
        </w:rPr>
        <w:t>”</w:t>
      </w:r>
      <w:r>
        <w:rPr>
          <w:rFonts w:hint="eastAsia" w:ascii="仿宋" w:hAnsi="仿宋" w:eastAsia="仿宋"/>
          <w:kern w:val="0"/>
          <w:szCs w:val="21"/>
        </w:rPr>
        <w:t>需要填报基本支出以外的所有项目支出情况，包括业务工作项目、运行维护项目和县级专项资金等。</w:t>
      </w:r>
    </w:p>
    <w:p>
      <w:pPr>
        <w:spacing w:before="156" w:beforeLines="50" w:line="300" w:lineRule="exac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廖海龙 </w:t>
      </w:r>
      <w:r>
        <w:rPr>
          <w:rFonts w:hint="eastAsia" w:ascii="仿宋" w:hAnsi="仿宋" w:eastAsia="仿宋" w:cs="宋体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>联系电话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0734-6401548    </w:t>
      </w:r>
      <w:r>
        <w:rPr>
          <w:rFonts w:hint="eastAsia" w:ascii="仿宋" w:hAnsi="仿宋" w:eastAsia="仿宋" w:cs="宋体"/>
          <w:sz w:val="24"/>
          <w:szCs w:val="24"/>
        </w:rPr>
        <w:t xml:space="preserve"> 单位负责人签字：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年度）</w:t>
      </w:r>
    </w:p>
    <w:p>
      <w:pPr>
        <w:spacing w:line="3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</w:rPr>
        <w:t>填报单位（盖章）：                          填报时间：202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/>
          <w:kern w:val="0"/>
          <w:sz w:val="24"/>
        </w:rPr>
        <w:t>年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2</w:t>
      </w:r>
      <w:r>
        <w:rPr>
          <w:rFonts w:hint="eastAsia" w:ascii="Times New Roman" w:hAnsi="Times New Roman"/>
          <w:kern w:val="0"/>
          <w:sz w:val="24"/>
        </w:rPr>
        <w:t>月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20</w:t>
      </w:r>
      <w:r>
        <w:rPr>
          <w:rFonts w:hint="eastAsia" w:ascii="Times New Roman" w:hAnsi="Times New Roman"/>
          <w:kern w:val="0"/>
          <w:sz w:val="24"/>
        </w:rPr>
        <w:t>日</w:t>
      </w:r>
    </w:p>
    <w:tbl>
      <w:tblPr>
        <w:tblStyle w:val="5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108" w:type="dxa"/>
        </w:tblCellMar>
      </w:tblPr>
      <w:tblGrid>
        <w:gridCol w:w="612"/>
        <w:gridCol w:w="606"/>
        <w:gridCol w:w="294"/>
        <w:gridCol w:w="1050"/>
        <w:gridCol w:w="1005"/>
        <w:gridCol w:w="1772"/>
        <w:gridCol w:w="1444"/>
        <w:gridCol w:w="1358"/>
        <w:gridCol w:w="84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部门资金（万元）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1205.32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2842.53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按收入性质分类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按支出性质分类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1692.39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2842.53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12.99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1.人员经费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1150.21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纳入管理的非税收入拨款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2.公用经费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1692.32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年初结转和结余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其中：三公经费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1137.15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年初预期（设定）目标　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132" w:hRule="atLeast"/>
          <w:jc w:val="center"/>
        </w:trPr>
        <w:tc>
          <w:tcPr>
            <w:tcW w:w="612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27" w:type="dxa"/>
            <w:gridSpan w:val="5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在本年度收支预算内，确保完成以下整体目标：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保证村（社区）正常运转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目标2：完善基础设施建设与惠民项目资金的管理，道路修扩建、硬化工程、安全饮水工程等验收合格率达90%；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目标3："两卡两折"补贴发放及时率达100%，坚守民生保障底线；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目标4：加强社会管理，维护社会稳定，妥善处理突发性、群体性事件，调节和处理好各种利益矛盾和纠分；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目标5：灾害防治、安全生产、森林防火实现"零发生"，人民生活水平不断提高，社会公众满意程度普遍提升；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目标6：扶持对村级集体经济组织发展，致力乡村振兴。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在本年度收支预算内，已经完成以下整体目标：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目标1：坚持优化营商环境作为招商引资的前提，努力打造投资洼地，服务高地，提升投资环境竞争力；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目标2：加大资金投入村级基础设施建设，完善全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乡10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文化广场建设与村部维修、安全饮水工程等验收合格率无在95%以上；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目标3："两卡两折"补贴发放及时率达100%；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目标4：及时妥善处理突发性、群体性事件，调节和处理好各种利益矛盾和纠分；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目标5：常态性抓好灾害防治、安全生产、森林防火等日常工作，实现"危害零发生"；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目标6：加大扶持种植集体经济组织发展。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　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保证村（社区）正常运转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落实粮食生产战略村居数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　扶持村级集体经济发展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工资津补贴发放率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发展双季稻，在去年的基础上增加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杜绝返贫现象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返贫率0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工作完成及时率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严格执行预算，成本节约率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≦5%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三公经费控制率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　运输成本下降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≥30%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农民增收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≧5000元/人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5695元/人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村级集体经济增收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≧4万元/个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5.2万元/个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村民出行效率、道路、饮水安全提高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农户劳动获得感增强，生活水平提高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bidi="ar"/>
              </w:rPr>
              <w:t>社会稳定，生产生活安全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以新农村建设为重点，推进生态建设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开展群众性爱国卫生活动，美化环境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稳步推进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稳步推进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政府服务职能增强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坚持统筹城乡发展，稳步发展战略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  <w:lang w:val="en-US" w:eastAsia="zh-CN" w:bidi="ar-SA"/>
              </w:rPr>
              <w:t>有所提升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社区、村组群众对政府职能达成满意度　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群众生活满意度较去年有所提高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≥90%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92%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综合评定等级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  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412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偏差及原因分析</w:t>
            </w: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2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57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line="300" w:lineRule="exact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填表人：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廖海龙   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>联系电话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0734-6401548    </w:t>
      </w:r>
      <w:r>
        <w:rPr>
          <w:rFonts w:hint="eastAsia" w:ascii="仿宋" w:hAnsi="仿宋" w:eastAsia="仿宋" w:cs="宋体"/>
          <w:sz w:val="24"/>
          <w:szCs w:val="24"/>
        </w:rPr>
        <w:t xml:space="preserve"> 单位负责人签字：</w:t>
      </w:r>
    </w:p>
    <w:p>
      <w:pPr>
        <w:spacing w:before="156" w:beforeLines="50" w:line="300" w:lineRule="exact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2.综合评价等级分为优秀（S≥90）、良好（90＞S≥80）、较差（80＞S≥60）、 差（S＜60）</w:t>
      </w:r>
      <w:r>
        <w:rPr>
          <w:rFonts w:hint="eastAsia" w:ascii="仿宋" w:hAnsi="仿宋" w:eastAsia="仿宋"/>
          <w:szCs w:val="21"/>
        </w:rPr>
        <w:t>。</w:t>
      </w:r>
    </w:p>
    <w:p>
      <w:pPr>
        <w:spacing w:line="320" w:lineRule="exac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  3.三级绩效指标按需自行增减行。个别不涉及的二级指标可删除不要。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mZhOWNhNjkwNDAyZmNkOGRhZWQyYmM3NDJkNWYifQ=="/>
  </w:docVars>
  <w:rsids>
    <w:rsidRoot w:val="00790B0A"/>
    <w:rsid w:val="00015AE2"/>
    <w:rsid w:val="00032E22"/>
    <w:rsid w:val="00036DE4"/>
    <w:rsid w:val="00045BC5"/>
    <w:rsid w:val="00052026"/>
    <w:rsid w:val="00052FF8"/>
    <w:rsid w:val="0005508A"/>
    <w:rsid w:val="0005524F"/>
    <w:rsid w:val="00061503"/>
    <w:rsid w:val="00071762"/>
    <w:rsid w:val="000760DD"/>
    <w:rsid w:val="0008464C"/>
    <w:rsid w:val="000872D2"/>
    <w:rsid w:val="00095B31"/>
    <w:rsid w:val="000978F1"/>
    <w:rsid w:val="000A1C90"/>
    <w:rsid w:val="000A420D"/>
    <w:rsid w:val="000B65A9"/>
    <w:rsid w:val="000C746B"/>
    <w:rsid w:val="000D23A5"/>
    <w:rsid w:val="000D7D50"/>
    <w:rsid w:val="000D7DFF"/>
    <w:rsid w:val="000E722C"/>
    <w:rsid w:val="000F09B6"/>
    <w:rsid w:val="00122452"/>
    <w:rsid w:val="00122C3D"/>
    <w:rsid w:val="00126811"/>
    <w:rsid w:val="0013130A"/>
    <w:rsid w:val="001322BA"/>
    <w:rsid w:val="001469AD"/>
    <w:rsid w:val="0017050D"/>
    <w:rsid w:val="00174C2E"/>
    <w:rsid w:val="0018333E"/>
    <w:rsid w:val="001858FD"/>
    <w:rsid w:val="001A0226"/>
    <w:rsid w:val="001A5334"/>
    <w:rsid w:val="001B2A53"/>
    <w:rsid w:val="001B42D7"/>
    <w:rsid w:val="001C3944"/>
    <w:rsid w:val="001C3F3D"/>
    <w:rsid w:val="001C6C1C"/>
    <w:rsid w:val="001D2945"/>
    <w:rsid w:val="001D4FF4"/>
    <w:rsid w:val="001E128F"/>
    <w:rsid w:val="001E1E7B"/>
    <w:rsid w:val="001E745B"/>
    <w:rsid w:val="001F15AE"/>
    <w:rsid w:val="001F4369"/>
    <w:rsid w:val="001F4CE6"/>
    <w:rsid w:val="002014F9"/>
    <w:rsid w:val="00224E00"/>
    <w:rsid w:val="00225A46"/>
    <w:rsid w:val="002646A5"/>
    <w:rsid w:val="002654CC"/>
    <w:rsid w:val="00283EC9"/>
    <w:rsid w:val="002A2D4D"/>
    <w:rsid w:val="002C2DC7"/>
    <w:rsid w:val="002E1C0C"/>
    <w:rsid w:val="002F50C6"/>
    <w:rsid w:val="002F77CC"/>
    <w:rsid w:val="0030268A"/>
    <w:rsid w:val="003035BE"/>
    <w:rsid w:val="003112EA"/>
    <w:rsid w:val="00313DA4"/>
    <w:rsid w:val="003218E2"/>
    <w:rsid w:val="00325479"/>
    <w:rsid w:val="00335BC9"/>
    <w:rsid w:val="00337AE2"/>
    <w:rsid w:val="00341300"/>
    <w:rsid w:val="0034662F"/>
    <w:rsid w:val="0034689E"/>
    <w:rsid w:val="00353662"/>
    <w:rsid w:val="00356D0D"/>
    <w:rsid w:val="00373113"/>
    <w:rsid w:val="00382DC1"/>
    <w:rsid w:val="00396855"/>
    <w:rsid w:val="003A52B0"/>
    <w:rsid w:val="003B5215"/>
    <w:rsid w:val="003B5BA2"/>
    <w:rsid w:val="003C529C"/>
    <w:rsid w:val="003D135E"/>
    <w:rsid w:val="003F4C17"/>
    <w:rsid w:val="00400908"/>
    <w:rsid w:val="004036D1"/>
    <w:rsid w:val="004103D7"/>
    <w:rsid w:val="0041499B"/>
    <w:rsid w:val="004204EF"/>
    <w:rsid w:val="00425A43"/>
    <w:rsid w:val="00450D9C"/>
    <w:rsid w:val="00451AB4"/>
    <w:rsid w:val="004523FA"/>
    <w:rsid w:val="00453093"/>
    <w:rsid w:val="004555AC"/>
    <w:rsid w:val="00457FAB"/>
    <w:rsid w:val="0046171E"/>
    <w:rsid w:val="00475505"/>
    <w:rsid w:val="00482297"/>
    <w:rsid w:val="00492434"/>
    <w:rsid w:val="00492CDA"/>
    <w:rsid w:val="004A3283"/>
    <w:rsid w:val="004A6B4C"/>
    <w:rsid w:val="004B01B8"/>
    <w:rsid w:val="004C169B"/>
    <w:rsid w:val="004C4E7A"/>
    <w:rsid w:val="004C4ED5"/>
    <w:rsid w:val="004E07C0"/>
    <w:rsid w:val="004F142B"/>
    <w:rsid w:val="004F457F"/>
    <w:rsid w:val="004F45CC"/>
    <w:rsid w:val="00504ECC"/>
    <w:rsid w:val="00510448"/>
    <w:rsid w:val="005208AA"/>
    <w:rsid w:val="00526AAE"/>
    <w:rsid w:val="00531F9D"/>
    <w:rsid w:val="00532E7A"/>
    <w:rsid w:val="00534CCF"/>
    <w:rsid w:val="0056469C"/>
    <w:rsid w:val="00566164"/>
    <w:rsid w:val="0056617F"/>
    <w:rsid w:val="005668D1"/>
    <w:rsid w:val="00573A8A"/>
    <w:rsid w:val="0057739B"/>
    <w:rsid w:val="00586485"/>
    <w:rsid w:val="0059103B"/>
    <w:rsid w:val="005A2715"/>
    <w:rsid w:val="005A2C50"/>
    <w:rsid w:val="005B069A"/>
    <w:rsid w:val="005C3E5D"/>
    <w:rsid w:val="005E0ECD"/>
    <w:rsid w:val="005E24B0"/>
    <w:rsid w:val="005E4065"/>
    <w:rsid w:val="005E48A0"/>
    <w:rsid w:val="005E659D"/>
    <w:rsid w:val="005F6D5F"/>
    <w:rsid w:val="0060375E"/>
    <w:rsid w:val="00607141"/>
    <w:rsid w:val="006128F7"/>
    <w:rsid w:val="00616D9F"/>
    <w:rsid w:val="00626332"/>
    <w:rsid w:val="006446B8"/>
    <w:rsid w:val="00645951"/>
    <w:rsid w:val="00645E84"/>
    <w:rsid w:val="00646D01"/>
    <w:rsid w:val="00660E0C"/>
    <w:rsid w:val="00663AFE"/>
    <w:rsid w:val="00663DA0"/>
    <w:rsid w:val="00667329"/>
    <w:rsid w:val="006702F1"/>
    <w:rsid w:val="00670945"/>
    <w:rsid w:val="00680776"/>
    <w:rsid w:val="00683B84"/>
    <w:rsid w:val="00692A1A"/>
    <w:rsid w:val="006B2E23"/>
    <w:rsid w:val="006C7A95"/>
    <w:rsid w:val="006D0CE9"/>
    <w:rsid w:val="006D6904"/>
    <w:rsid w:val="006D7948"/>
    <w:rsid w:val="006F0985"/>
    <w:rsid w:val="006F26DD"/>
    <w:rsid w:val="006F7187"/>
    <w:rsid w:val="0071064D"/>
    <w:rsid w:val="00721D82"/>
    <w:rsid w:val="00730579"/>
    <w:rsid w:val="00756A65"/>
    <w:rsid w:val="007651C5"/>
    <w:rsid w:val="00765BBC"/>
    <w:rsid w:val="00783FA7"/>
    <w:rsid w:val="00786577"/>
    <w:rsid w:val="00790B0A"/>
    <w:rsid w:val="00792C63"/>
    <w:rsid w:val="0079689C"/>
    <w:rsid w:val="007A6BC4"/>
    <w:rsid w:val="007C7F03"/>
    <w:rsid w:val="007D6CA8"/>
    <w:rsid w:val="007E0F08"/>
    <w:rsid w:val="007E69A5"/>
    <w:rsid w:val="007F31A1"/>
    <w:rsid w:val="00804E15"/>
    <w:rsid w:val="00817FED"/>
    <w:rsid w:val="008200DB"/>
    <w:rsid w:val="00824074"/>
    <w:rsid w:val="00853F7C"/>
    <w:rsid w:val="00860D10"/>
    <w:rsid w:val="008676D0"/>
    <w:rsid w:val="008677E2"/>
    <w:rsid w:val="00870232"/>
    <w:rsid w:val="00882F3D"/>
    <w:rsid w:val="00891846"/>
    <w:rsid w:val="00892B9F"/>
    <w:rsid w:val="008A1D25"/>
    <w:rsid w:val="008A4C0A"/>
    <w:rsid w:val="008A73CA"/>
    <w:rsid w:val="008B12EB"/>
    <w:rsid w:val="008B40C2"/>
    <w:rsid w:val="008B50C2"/>
    <w:rsid w:val="008C7BC5"/>
    <w:rsid w:val="008D4B5B"/>
    <w:rsid w:val="008D63B9"/>
    <w:rsid w:val="008E586F"/>
    <w:rsid w:val="008F3DB9"/>
    <w:rsid w:val="008F4A08"/>
    <w:rsid w:val="008F6CB8"/>
    <w:rsid w:val="00900C5F"/>
    <w:rsid w:val="00904F61"/>
    <w:rsid w:val="00920E8F"/>
    <w:rsid w:val="009226EA"/>
    <w:rsid w:val="009365B9"/>
    <w:rsid w:val="00941289"/>
    <w:rsid w:val="009460C0"/>
    <w:rsid w:val="00947B35"/>
    <w:rsid w:val="00950501"/>
    <w:rsid w:val="00955BB0"/>
    <w:rsid w:val="00962E93"/>
    <w:rsid w:val="00976840"/>
    <w:rsid w:val="009851A8"/>
    <w:rsid w:val="009A2ABF"/>
    <w:rsid w:val="009A6189"/>
    <w:rsid w:val="009B6516"/>
    <w:rsid w:val="009E133F"/>
    <w:rsid w:val="009E1687"/>
    <w:rsid w:val="009E5F81"/>
    <w:rsid w:val="009F0D26"/>
    <w:rsid w:val="009F13CD"/>
    <w:rsid w:val="009F1420"/>
    <w:rsid w:val="00A22ED1"/>
    <w:rsid w:val="00A51CE4"/>
    <w:rsid w:val="00A572F0"/>
    <w:rsid w:val="00A62C3F"/>
    <w:rsid w:val="00A668C7"/>
    <w:rsid w:val="00A91197"/>
    <w:rsid w:val="00A95327"/>
    <w:rsid w:val="00A963B5"/>
    <w:rsid w:val="00AA1914"/>
    <w:rsid w:val="00AB1083"/>
    <w:rsid w:val="00AB332A"/>
    <w:rsid w:val="00AB6B0C"/>
    <w:rsid w:val="00AB7A0B"/>
    <w:rsid w:val="00AC7784"/>
    <w:rsid w:val="00AD352E"/>
    <w:rsid w:val="00AD53A8"/>
    <w:rsid w:val="00AE37FE"/>
    <w:rsid w:val="00AE69D4"/>
    <w:rsid w:val="00AF5FA3"/>
    <w:rsid w:val="00B01CD5"/>
    <w:rsid w:val="00B0414C"/>
    <w:rsid w:val="00B10FD6"/>
    <w:rsid w:val="00B1110F"/>
    <w:rsid w:val="00B14DB6"/>
    <w:rsid w:val="00B17B1F"/>
    <w:rsid w:val="00B42D57"/>
    <w:rsid w:val="00B61907"/>
    <w:rsid w:val="00B761DD"/>
    <w:rsid w:val="00B77230"/>
    <w:rsid w:val="00B814AE"/>
    <w:rsid w:val="00B841C0"/>
    <w:rsid w:val="00BA450E"/>
    <w:rsid w:val="00BB137E"/>
    <w:rsid w:val="00BC103E"/>
    <w:rsid w:val="00BC7488"/>
    <w:rsid w:val="00BD063C"/>
    <w:rsid w:val="00BD2766"/>
    <w:rsid w:val="00BD7244"/>
    <w:rsid w:val="00C0766F"/>
    <w:rsid w:val="00C1098D"/>
    <w:rsid w:val="00C11122"/>
    <w:rsid w:val="00C15DB8"/>
    <w:rsid w:val="00C2104C"/>
    <w:rsid w:val="00C2382F"/>
    <w:rsid w:val="00C36230"/>
    <w:rsid w:val="00C51013"/>
    <w:rsid w:val="00C61242"/>
    <w:rsid w:val="00C638B2"/>
    <w:rsid w:val="00C65D45"/>
    <w:rsid w:val="00C66538"/>
    <w:rsid w:val="00C701EB"/>
    <w:rsid w:val="00C7239A"/>
    <w:rsid w:val="00C7414D"/>
    <w:rsid w:val="00C75538"/>
    <w:rsid w:val="00C7647F"/>
    <w:rsid w:val="00C86627"/>
    <w:rsid w:val="00C9644B"/>
    <w:rsid w:val="00CA1AF2"/>
    <w:rsid w:val="00CA24B7"/>
    <w:rsid w:val="00CA717D"/>
    <w:rsid w:val="00CB5F2D"/>
    <w:rsid w:val="00CB748D"/>
    <w:rsid w:val="00CC2629"/>
    <w:rsid w:val="00CD43AC"/>
    <w:rsid w:val="00CE4CD6"/>
    <w:rsid w:val="00D22A1D"/>
    <w:rsid w:val="00D25D0D"/>
    <w:rsid w:val="00D26DE5"/>
    <w:rsid w:val="00D30CF0"/>
    <w:rsid w:val="00D33CB2"/>
    <w:rsid w:val="00D40913"/>
    <w:rsid w:val="00D40AF8"/>
    <w:rsid w:val="00D43504"/>
    <w:rsid w:val="00D45642"/>
    <w:rsid w:val="00D70B80"/>
    <w:rsid w:val="00D72C36"/>
    <w:rsid w:val="00D81982"/>
    <w:rsid w:val="00D91960"/>
    <w:rsid w:val="00D91F6B"/>
    <w:rsid w:val="00D95E96"/>
    <w:rsid w:val="00DA04AD"/>
    <w:rsid w:val="00DA2016"/>
    <w:rsid w:val="00DC3F5C"/>
    <w:rsid w:val="00DC7315"/>
    <w:rsid w:val="00DD0331"/>
    <w:rsid w:val="00DD214A"/>
    <w:rsid w:val="00DF08F5"/>
    <w:rsid w:val="00DF3EF8"/>
    <w:rsid w:val="00E11C45"/>
    <w:rsid w:val="00E14678"/>
    <w:rsid w:val="00E34C08"/>
    <w:rsid w:val="00E76E33"/>
    <w:rsid w:val="00E817D1"/>
    <w:rsid w:val="00E8218B"/>
    <w:rsid w:val="00E96CEC"/>
    <w:rsid w:val="00EA1EDF"/>
    <w:rsid w:val="00EA4BE2"/>
    <w:rsid w:val="00EB498F"/>
    <w:rsid w:val="00EB7B7E"/>
    <w:rsid w:val="00EC5558"/>
    <w:rsid w:val="00ED20E5"/>
    <w:rsid w:val="00ED36BD"/>
    <w:rsid w:val="00ED758D"/>
    <w:rsid w:val="00EE07C2"/>
    <w:rsid w:val="00EF51D2"/>
    <w:rsid w:val="00EF6B68"/>
    <w:rsid w:val="00F01598"/>
    <w:rsid w:val="00F07903"/>
    <w:rsid w:val="00F0794D"/>
    <w:rsid w:val="00F07FA2"/>
    <w:rsid w:val="00F13ACC"/>
    <w:rsid w:val="00F3019B"/>
    <w:rsid w:val="00F353BB"/>
    <w:rsid w:val="00F37399"/>
    <w:rsid w:val="00F44DC1"/>
    <w:rsid w:val="00F500E7"/>
    <w:rsid w:val="00F50235"/>
    <w:rsid w:val="00F51367"/>
    <w:rsid w:val="00F655AC"/>
    <w:rsid w:val="00F714D2"/>
    <w:rsid w:val="00F84CF0"/>
    <w:rsid w:val="00F92FE7"/>
    <w:rsid w:val="00F96058"/>
    <w:rsid w:val="00FA47F5"/>
    <w:rsid w:val="00FB28F1"/>
    <w:rsid w:val="00FB350C"/>
    <w:rsid w:val="00FB431A"/>
    <w:rsid w:val="00FC2CE5"/>
    <w:rsid w:val="00FC6D18"/>
    <w:rsid w:val="00FD0FA9"/>
    <w:rsid w:val="00FD4D44"/>
    <w:rsid w:val="00FF7493"/>
    <w:rsid w:val="02481248"/>
    <w:rsid w:val="0C036DC6"/>
    <w:rsid w:val="13737F6D"/>
    <w:rsid w:val="1B7B1B9B"/>
    <w:rsid w:val="1C625100"/>
    <w:rsid w:val="20AC70F8"/>
    <w:rsid w:val="22665141"/>
    <w:rsid w:val="28510308"/>
    <w:rsid w:val="367072C3"/>
    <w:rsid w:val="369B06A2"/>
    <w:rsid w:val="37D16383"/>
    <w:rsid w:val="4CC74F06"/>
    <w:rsid w:val="4EDB1EE6"/>
    <w:rsid w:val="53917851"/>
    <w:rsid w:val="55DA1F28"/>
    <w:rsid w:val="5A261B69"/>
    <w:rsid w:val="5AA20C0C"/>
    <w:rsid w:val="5F4B4BD3"/>
    <w:rsid w:val="623A6737"/>
    <w:rsid w:val="6A505DDE"/>
    <w:rsid w:val="6A66451B"/>
    <w:rsid w:val="7D68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rFonts w:hint="eastAsia" w:ascii="微软雅黑" w:hAnsi="微软雅黑" w:eastAsia="微软雅黑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5385</Words>
  <Characters>5932</Characters>
  <Lines>56</Lines>
  <Paragraphs>15</Paragraphs>
  <TotalTime>2</TotalTime>
  <ScaleCrop>false</ScaleCrop>
  <LinksUpToDate>false</LinksUpToDate>
  <CharactersWithSpaces>7080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2021-05-18T02:16:00Z</dcterms:created>
  <dc:creator>微软用户</dc:creator>
  <cp:lastModifiedBy>Administrator</cp:lastModifiedBy>
  <cp:lastPrinted>2020-05-28T03:03:00Z</cp:lastPrinted>
  <dcterms:modified xsi:type="dcterms:W3CDTF">2023-03-08T01:41:33Z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192AA28375A846119278B56CE119237F</vt:lpwstr>
  </property>
</Properties>
</file>