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both"/>
        <w:rPr>
          <w:rFonts w:hint="default" w:ascii="仿宋" w:hAnsi="仿宋" w:eastAsia="仿宋"/>
          <w:sz w:val="36"/>
          <w:szCs w:val="36"/>
          <w:lang w:val="en-US" w:eastAsia="zh-CN"/>
        </w:rPr>
      </w:pPr>
      <w:r>
        <w:rPr>
          <w:rFonts w:hint="eastAsia" w:ascii="仿宋" w:hAnsi="仿宋" w:eastAsia="仿宋"/>
          <w:sz w:val="36"/>
          <w:szCs w:val="36"/>
          <w:lang w:val="en-US" w:eastAsia="zh-CN"/>
        </w:rPr>
        <w:t xml:space="preserve">       </w:t>
      </w:r>
    </w:p>
    <w:p>
      <w:pPr>
        <w:jc w:val="center"/>
        <w:rPr>
          <w:rFonts w:ascii="仿宋" w:hAnsi="仿宋" w:eastAsia="仿宋"/>
          <w:sz w:val="36"/>
          <w:szCs w:val="36"/>
        </w:rPr>
      </w:pPr>
    </w:p>
    <w:p>
      <w:pPr>
        <w:pStyle w:val="53"/>
        <w:ind w:firstLine="0" w:firstLineChars="0"/>
        <w:jc w:val="center"/>
        <w:rPr>
          <w:rFonts w:ascii="仿宋" w:hAnsi="仿宋" w:eastAsia="仿宋"/>
          <w:b/>
          <w:sz w:val="72"/>
          <w:szCs w:val="72"/>
        </w:rPr>
      </w:pPr>
      <w:bookmarkStart w:id="0" w:name="_Toc6458"/>
      <w:bookmarkStart w:id="1" w:name="_Toc69292532"/>
      <w:r>
        <w:rPr>
          <w:rFonts w:ascii="仿宋" w:hAnsi="仿宋" w:eastAsia="仿宋"/>
          <w:b/>
          <w:sz w:val="72"/>
          <w:szCs w:val="72"/>
        </w:rPr>
        <w:t>建设项目环境影响报告表</w:t>
      </w:r>
      <w:bookmarkEnd w:id="0"/>
      <w:bookmarkEnd w:id="1"/>
    </w:p>
    <w:p>
      <w:pPr>
        <w:adjustRightInd w:val="0"/>
        <w:snapToGrid w:val="0"/>
        <w:spacing w:before="192" w:beforeLines="80"/>
        <w:jc w:val="center"/>
        <w:rPr>
          <w:rFonts w:ascii="仿宋" w:hAnsi="仿宋" w:eastAsia="仿宋"/>
          <w:bCs/>
          <w:sz w:val="48"/>
          <w:szCs w:val="48"/>
        </w:rPr>
      </w:pPr>
      <w:r>
        <w:rPr>
          <w:rFonts w:ascii="仿宋" w:hAnsi="仿宋" w:eastAsia="仿宋"/>
          <w:bCs/>
          <w:sz w:val="48"/>
          <w:szCs w:val="48"/>
        </w:rPr>
        <w:t>（污染影响类）</w:t>
      </w:r>
    </w:p>
    <w:p>
      <w:pPr>
        <w:adjustRightInd w:val="0"/>
        <w:snapToGrid w:val="0"/>
        <w:spacing w:before="192" w:beforeLines="80"/>
        <w:jc w:val="center"/>
        <w:rPr>
          <w:rFonts w:ascii="仿宋" w:hAnsi="仿宋" w:eastAsia="仿宋"/>
          <w:bCs/>
          <w:sz w:val="48"/>
          <w:szCs w:val="48"/>
        </w:rPr>
      </w:pPr>
    </w:p>
    <w:p>
      <w:pPr>
        <w:adjustRightInd w:val="0"/>
        <w:snapToGrid w:val="0"/>
        <w:spacing w:before="192" w:beforeLines="80"/>
        <w:jc w:val="center"/>
        <w:rPr>
          <w:rFonts w:ascii="仿宋" w:hAnsi="仿宋" w:eastAsia="仿宋"/>
          <w:bCs/>
          <w:sz w:val="48"/>
          <w:szCs w:val="48"/>
        </w:rPr>
      </w:pPr>
    </w:p>
    <w:p>
      <w:pPr>
        <w:ind w:left="0" w:leftChars="0" w:firstLine="0" w:firstLineChars="0"/>
        <w:jc w:val="both"/>
        <w:rPr>
          <w:rFonts w:ascii="仿宋" w:hAnsi="仿宋" w:eastAsia="仿宋"/>
          <w:sz w:val="44"/>
          <w:szCs w:val="44"/>
        </w:rPr>
      </w:pPr>
    </w:p>
    <w:p>
      <w:pPr>
        <w:adjustRightInd w:val="0"/>
        <w:snapToGrid w:val="0"/>
        <w:spacing w:line="360" w:lineRule="auto"/>
        <w:ind w:firstLine="1038"/>
        <w:jc w:val="center"/>
        <w:rPr>
          <w:rFonts w:ascii="仿宋" w:hAnsi="仿宋" w:eastAsia="仿宋"/>
          <w:sz w:val="36"/>
          <w:szCs w:val="36"/>
        </w:rPr>
      </w:pPr>
    </w:p>
    <w:p>
      <w:pPr>
        <w:adjustRightInd w:val="0"/>
        <w:snapToGrid w:val="0"/>
        <w:spacing w:line="360" w:lineRule="auto"/>
        <w:ind w:left="2160" w:leftChars="150" w:hanging="1800" w:hangingChars="500"/>
        <w:jc w:val="both"/>
        <w:rPr>
          <w:rFonts w:hint="default" w:ascii="仿宋" w:hAnsi="仿宋" w:eastAsia="仿宋"/>
          <w:sz w:val="36"/>
          <w:szCs w:val="36"/>
          <w:lang w:val="en-US" w:eastAsia="zh-CN"/>
        </w:rPr>
      </w:pPr>
      <w:r>
        <w:rPr>
          <w:rFonts w:ascii="仿宋" w:hAnsi="仿宋" w:eastAsia="仿宋"/>
          <w:sz w:val="36"/>
          <w:szCs w:val="36"/>
        </w:rPr>
        <w:t>项目名称：</w:t>
      </w:r>
      <w:r>
        <w:rPr>
          <w:rFonts w:hint="eastAsia" w:ascii="仿宋" w:hAnsi="仿宋" w:eastAsia="仿宋" w:cs="Times New Roman"/>
          <w:sz w:val="36"/>
          <w:szCs w:val="36"/>
          <w:u w:val="single"/>
        </w:rPr>
        <w:t>湖南金其利新材料科技有限公司年产</w:t>
      </w:r>
      <w:r>
        <w:rPr>
          <w:rFonts w:hint="eastAsia" w:ascii="仿宋" w:hAnsi="仿宋" w:eastAsia="仿宋" w:cs="Times New Roman"/>
          <w:sz w:val="36"/>
          <w:szCs w:val="36"/>
          <w:u w:val="single"/>
          <w:lang w:val="en-US" w:eastAsia="zh-CN"/>
        </w:rPr>
        <w:t>3000吨</w:t>
      </w:r>
      <w:r>
        <w:rPr>
          <w:rFonts w:hint="eastAsia" w:ascii="仿宋" w:hAnsi="仿宋" w:eastAsia="仿宋" w:cs="Times New Roman"/>
          <w:sz w:val="36"/>
          <w:szCs w:val="36"/>
          <w:u w:val="single"/>
          <w:lang w:eastAsia="zh-CN"/>
        </w:rPr>
        <w:t>特种金属异型材生产线</w:t>
      </w:r>
      <w:r>
        <w:rPr>
          <w:rFonts w:hint="eastAsia" w:ascii="仿宋" w:hAnsi="仿宋" w:eastAsia="仿宋"/>
          <w:sz w:val="36"/>
          <w:szCs w:val="36"/>
          <w:u w:val="single"/>
        </w:rPr>
        <w:t>建设项目</w:t>
      </w:r>
      <w:r>
        <w:rPr>
          <w:rFonts w:hint="eastAsia" w:ascii="仿宋" w:hAnsi="仿宋" w:eastAsia="仿宋"/>
          <w:sz w:val="36"/>
          <w:szCs w:val="36"/>
          <w:u w:val="single"/>
          <w:lang w:val="en-US" w:eastAsia="zh-CN"/>
        </w:rPr>
        <w:t xml:space="preserve">       </w:t>
      </w:r>
    </w:p>
    <w:p>
      <w:pPr>
        <w:adjustRightInd w:val="0"/>
        <w:snapToGrid w:val="0"/>
        <w:spacing w:line="360" w:lineRule="auto"/>
        <w:ind w:firstLine="360" w:firstLineChars="100"/>
        <w:rPr>
          <w:rFonts w:ascii="仿宋" w:hAnsi="仿宋" w:eastAsia="仿宋"/>
          <w:sz w:val="36"/>
          <w:szCs w:val="36"/>
        </w:rPr>
      </w:pPr>
      <w:r>
        <w:rPr>
          <w:rFonts w:ascii="仿宋" w:hAnsi="仿宋" w:eastAsia="仿宋"/>
          <w:sz w:val="36"/>
          <w:szCs w:val="36"/>
        </w:rPr>
        <w:t>建设单位（盖章）：</w:t>
      </w:r>
      <w:r>
        <w:rPr>
          <w:rFonts w:hint="eastAsia" w:ascii="仿宋" w:hAnsi="仿宋" w:eastAsia="仿宋" w:cs="Times New Roman"/>
          <w:sz w:val="36"/>
          <w:szCs w:val="36"/>
          <w:u w:val="single"/>
        </w:rPr>
        <w:t>湖南金其利新材料科技有限公司</w:t>
      </w:r>
      <w:r>
        <w:rPr>
          <w:rFonts w:hint="eastAsia" w:ascii="仿宋" w:hAnsi="仿宋" w:eastAsia="仿宋"/>
          <w:sz w:val="36"/>
          <w:szCs w:val="36"/>
          <w:u w:val="single"/>
        </w:rPr>
        <w:t xml:space="preserve">    </w:t>
      </w:r>
    </w:p>
    <w:p>
      <w:pPr>
        <w:adjustRightInd w:val="0"/>
        <w:snapToGrid w:val="0"/>
        <w:spacing w:line="360" w:lineRule="auto"/>
        <w:ind w:firstLine="360" w:firstLineChars="100"/>
        <w:rPr>
          <w:rFonts w:ascii="仿宋" w:hAnsi="仿宋" w:eastAsia="仿宋"/>
          <w:sz w:val="36"/>
          <w:szCs w:val="36"/>
        </w:rPr>
      </w:pPr>
      <w:r>
        <w:rPr>
          <w:rFonts w:ascii="仿宋" w:hAnsi="仿宋" w:eastAsia="仿宋"/>
          <w:sz w:val="36"/>
          <w:szCs w:val="36"/>
        </w:rPr>
        <w:t>编制日期：</w:t>
      </w:r>
      <w:r>
        <w:rPr>
          <w:rFonts w:ascii="仿宋" w:hAnsi="仿宋" w:eastAsia="仿宋"/>
          <w:sz w:val="36"/>
          <w:szCs w:val="36"/>
          <w:u w:val="single"/>
        </w:rPr>
        <w:t xml:space="preserve">         202</w:t>
      </w:r>
      <w:r>
        <w:rPr>
          <w:rFonts w:hint="eastAsia" w:ascii="仿宋" w:hAnsi="仿宋" w:eastAsia="仿宋"/>
          <w:sz w:val="36"/>
          <w:szCs w:val="36"/>
          <w:u w:val="single"/>
          <w:lang w:val="en-US" w:eastAsia="zh-CN"/>
        </w:rPr>
        <w:t>4</w:t>
      </w:r>
      <w:r>
        <w:rPr>
          <w:rFonts w:ascii="仿宋" w:hAnsi="仿宋" w:eastAsia="仿宋"/>
          <w:sz w:val="36"/>
          <w:szCs w:val="36"/>
          <w:u w:val="single"/>
        </w:rPr>
        <w:t>年</w:t>
      </w:r>
      <w:r>
        <w:rPr>
          <w:rFonts w:hint="eastAsia" w:ascii="仿宋" w:hAnsi="仿宋" w:eastAsia="仿宋"/>
          <w:sz w:val="36"/>
          <w:szCs w:val="36"/>
          <w:u w:val="single"/>
          <w:lang w:val="en-US" w:eastAsia="zh-CN"/>
        </w:rPr>
        <w:t>5</w:t>
      </w:r>
      <w:r>
        <w:rPr>
          <w:rFonts w:ascii="仿宋" w:hAnsi="仿宋" w:eastAsia="仿宋"/>
          <w:sz w:val="36"/>
          <w:szCs w:val="36"/>
          <w:u w:val="single"/>
        </w:rPr>
        <w:t xml:space="preserve">月           </w:t>
      </w:r>
      <w:r>
        <w:rPr>
          <w:rFonts w:hint="eastAsia" w:ascii="仿宋" w:hAnsi="仿宋" w:eastAsia="仿宋"/>
          <w:sz w:val="36"/>
          <w:szCs w:val="36"/>
          <w:u w:val="single"/>
          <w:lang w:val="en-US" w:eastAsia="zh-CN"/>
        </w:rPr>
        <w:t xml:space="preserve">    </w:t>
      </w:r>
      <w:r>
        <w:rPr>
          <w:rFonts w:ascii="仿宋" w:hAnsi="仿宋" w:eastAsia="仿宋"/>
          <w:sz w:val="36"/>
          <w:szCs w:val="36"/>
          <w:u w:val="single"/>
        </w:rPr>
        <w:t xml:space="preserve">   </w:t>
      </w:r>
    </w:p>
    <w:p>
      <w:pPr>
        <w:adjustRightInd w:val="0"/>
        <w:snapToGrid w:val="0"/>
        <w:spacing w:line="288" w:lineRule="auto"/>
        <w:ind w:firstLine="1040"/>
        <w:rPr>
          <w:rFonts w:ascii="仿宋" w:hAnsi="仿宋" w:eastAsia="仿宋"/>
          <w:sz w:val="36"/>
          <w:szCs w:val="36"/>
        </w:rPr>
      </w:pPr>
      <w:bookmarkStart w:id="2" w:name="_Hlk57884087"/>
    </w:p>
    <w:p>
      <w:pPr>
        <w:adjustRightInd w:val="0"/>
        <w:snapToGrid w:val="0"/>
        <w:spacing w:line="288" w:lineRule="auto"/>
        <w:ind w:firstLine="1040"/>
        <w:rPr>
          <w:rFonts w:ascii="仿宋" w:hAnsi="仿宋" w:eastAsia="仿宋"/>
          <w:sz w:val="36"/>
          <w:szCs w:val="36"/>
        </w:rPr>
      </w:pPr>
    </w:p>
    <w:p>
      <w:pPr>
        <w:adjustRightInd w:val="0"/>
        <w:snapToGrid w:val="0"/>
        <w:spacing w:line="288" w:lineRule="auto"/>
        <w:ind w:firstLine="1040"/>
        <w:rPr>
          <w:rFonts w:ascii="仿宋" w:hAnsi="仿宋" w:eastAsia="仿宋"/>
          <w:sz w:val="36"/>
          <w:szCs w:val="36"/>
        </w:rPr>
      </w:pPr>
    </w:p>
    <w:p>
      <w:pPr>
        <w:adjustRightInd w:val="0"/>
        <w:snapToGrid w:val="0"/>
        <w:spacing w:line="288" w:lineRule="auto"/>
        <w:ind w:firstLine="1040"/>
        <w:rPr>
          <w:rFonts w:ascii="仿宋" w:hAnsi="仿宋" w:eastAsia="仿宋"/>
          <w:sz w:val="36"/>
          <w:szCs w:val="36"/>
        </w:rPr>
      </w:pPr>
    </w:p>
    <w:bookmarkEnd w:id="2"/>
    <w:p>
      <w:pPr>
        <w:adjustRightInd w:val="0"/>
        <w:snapToGrid w:val="0"/>
        <w:spacing w:line="288" w:lineRule="auto"/>
        <w:jc w:val="center"/>
        <w:rPr>
          <w:rFonts w:ascii="仿宋" w:hAnsi="仿宋" w:eastAsia="仿宋"/>
          <w:sz w:val="36"/>
          <w:szCs w:val="36"/>
        </w:rPr>
      </w:pPr>
      <w:r>
        <w:rPr>
          <w:rFonts w:ascii="仿宋" w:hAnsi="仿宋" w:eastAsia="仿宋"/>
          <w:sz w:val="36"/>
          <w:szCs w:val="36"/>
        </w:rPr>
        <w:t>中华人民共和国生态环境部制</w:t>
      </w:r>
    </w:p>
    <w:p>
      <w:pPr>
        <w:pStyle w:val="18"/>
        <w:rPr>
          <w:rFonts w:ascii="仿宋" w:hAnsi="仿宋" w:eastAsia="仿宋"/>
        </w:rPr>
        <w:sectPr>
          <w:footerReference r:id="rId5" w:type="default"/>
          <w:pgSz w:w="11906" w:h="16838"/>
          <w:pgMar w:top="1701" w:right="1531" w:bottom="1701" w:left="1531" w:header="851" w:footer="1077" w:gutter="0"/>
          <w:pgNumType w:fmt="decimal" w:start="1"/>
          <w:cols w:space="720" w:num="1"/>
          <w:docGrid w:linePitch="312" w:charSpace="0"/>
        </w:sectPr>
      </w:pPr>
    </w:p>
    <w:p>
      <w:pPr>
        <w:ind w:left="0" w:leftChars="0" w:firstLine="0" w:firstLineChars="0"/>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修改说明</w:t>
      </w:r>
    </w:p>
    <w:tbl>
      <w:tblPr>
        <w:tblStyle w:val="24"/>
        <w:tblW w:w="87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3925"/>
        <w:gridCol w:w="2828"/>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序号</w:t>
            </w:r>
          </w:p>
        </w:tc>
        <w:tc>
          <w:tcPr>
            <w:tcW w:w="392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专家意见</w:t>
            </w: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修改内容</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3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1</w:t>
            </w:r>
          </w:p>
        </w:tc>
        <w:tc>
          <w:tcPr>
            <w:tcW w:w="392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完善项目与《衡阳市“十四五”空气质量改善规划》及有机废气相关防治政策的相符性分析，补充专项设置情况分析。</w:t>
            </w: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已完善补充</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P1-2、P11-12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733" w:type="dxa"/>
            <w:vMerge w:val="restar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2</w:t>
            </w:r>
          </w:p>
        </w:tc>
        <w:tc>
          <w:tcPr>
            <w:tcW w:w="3925" w:type="dxa"/>
            <w:vMerge w:val="restar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细化背景由来分析，完善工程建设内容，核实项目主要原料用量、最大暂存量（核实液氨、切削液用量），完善水平衡分析。</w:t>
            </w: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已细化背景由来</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733"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rPr>
            </w:pPr>
          </w:p>
        </w:tc>
        <w:tc>
          <w:tcPr>
            <w:tcW w:w="3925"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rPr>
            </w:pP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已完善工程内容</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733"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p>
        </w:tc>
        <w:tc>
          <w:tcPr>
            <w:tcW w:w="3925"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lang w:val="en-US" w:eastAsia="zh-CN"/>
              </w:rPr>
            </w:pP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已核实原料用量、最大量</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733"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p>
        </w:tc>
        <w:tc>
          <w:tcPr>
            <w:tcW w:w="3925"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lang w:val="en-US" w:eastAsia="zh-CN"/>
              </w:rPr>
            </w:pP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已完善水平衡</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33" w:type="dxa"/>
            <w:vMerge w:val="restar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3</w:t>
            </w:r>
          </w:p>
        </w:tc>
        <w:tc>
          <w:tcPr>
            <w:tcW w:w="3925" w:type="dxa"/>
            <w:vMerge w:val="restar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完善工艺流程分析（模具生产单独分析、补充说明液氨作用），完善租用场地现有工程环境问题及整改责任主体。</w:t>
            </w: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已完善工艺流程</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P21-P22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33"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rPr>
            </w:pPr>
          </w:p>
        </w:tc>
        <w:tc>
          <w:tcPr>
            <w:tcW w:w="3925"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rPr>
            </w:pP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已完善现有场地工程环境问题及整改责任主体</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3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4</w:t>
            </w:r>
          </w:p>
        </w:tc>
        <w:tc>
          <w:tcPr>
            <w:tcW w:w="392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完善大气环境质量现状分析，完善总量控制指标分析</w:t>
            </w: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已完善</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P25-26、P29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73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5</w:t>
            </w:r>
          </w:p>
        </w:tc>
        <w:tc>
          <w:tcPr>
            <w:tcW w:w="392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rPr>
              <w:t>完</w:t>
            </w:r>
            <w:r>
              <w:rPr>
                <w:rFonts w:hint="default" w:ascii="Times New Roman" w:hAnsi="Times New Roman" w:eastAsia="仿宋" w:cs="Times New Roman"/>
                <w:sz w:val="24"/>
                <w:szCs w:val="24"/>
                <w:lang w:val="en-US" w:eastAsia="zh-CN"/>
              </w:rPr>
              <w:t>善大气环境影响分析，核实项目外排废气种类。</w:t>
            </w: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已完善</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73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6</w:t>
            </w:r>
          </w:p>
        </w:tc>
        <w:tc>
          <w:tcPr>
            <w:tcW w:w="392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完善地表水环境影响分析，核实项目废水种类，细化说明退火前清洗废水处置措施。</w:t>
            </w: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已完善</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P31-34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733" w:type="dxa"/>
            <w:vMerge w:val="restar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7</w:t>
            </w:r>
          </w:p>
        </w:tc>
        <w:tc>
          <w:tcPr>
            <w:tcW w:w="3925" w:type="dxa"/>
            <w:vMerge w:val="restar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根据《环境影响评价技术导则声环境》（HJ2.4-2021）完善噪声源强、预测及措施分析；根据《固体废物分类与代码目录》（公告2024年第4号）核实一般固废种类及代码；核实危废种类，结合《危险废物贮存污染控制标准》（GB18597-2023）控制要求，完善项目危险固废暂存措施分析。根据核实后风险物质的最大暂存情况，完善环境风险应急措施分析（重点关注液氨泄露的应急防范措施）；</w:t>
            </w: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已完善噪声源强</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P35-38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733"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rPr>
            </w:pPr>
          </w:p>
        </w:tc>
        <w:tc>
          <w:tcPr>
            <w:tcW w:w="3925"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rPr>
            </w:pP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已核实固废种类和代码</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P38-40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733"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p>
        </w:tc>
        <w:tc>
          <w:tcPr>
            <w:tcW w:w="3925"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lang w:val="en-US" w:eastAsia="zh-CN"/>
              </w:rPr>
            </w:pP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已完善风险物质最大储存量，完善风险应急措施分析</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P42-45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73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8</w:t>
            </w:r>
          </w:p>
        </w:tc>
        <w:tc>
          <w:tcPr>
            <w:tcW w:w="392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完善项目环保投资及环保措施监督检查清单、污染物汇总表；补充分区防渗图，完善其他附图附件。</w:t>
            </w:r>
          </w:p>
        </w:tc>
        <w:tc>
          <w:tcPr>
            <w:tcW w:w="2828"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已完善补充</w:t>
            </w:r>
          </w:p>
        </w:tc>
        <w:tc>
          <w:tcPr>
            <w:tcW w:w="1244"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P49-51、P53、P58-59、</w:t>
            </w:r>
          </w:p>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P71-77</w:t>
            </w:r>
          </w:p>
        </w:tc>
      </w:tr>
    </w:tbl>
    <w:p>
      <w:pPr>
        <w:pStyle w:val="9"/>
        <w:bidi w:val="0"/>
        <w:rPr>
          <w:rFonts w:hint="eastAsia"/>
          <w:lang w:val="en-US" w:eastAsia="zh-CN"/>
        </w:rPr>
      </w:pPr>
    </w:p>
    <w:p>
      <w:pPr>
        <w:ind w:left="0" w:leftChars="0" w:firstLine="0" w:firstLineChars="0"/>
        <w:rPr>
          <w:rFonts w:hint="default" w:ascii="仿宋" w:hAnsi="仿宋" w:eastAsia="仿宋"/>
          <w:lang w:val="en-US" w:eastAsia="zh-CN"/>
        </w:rPr>
      </w:pPr>
    </w:p>
    <w:p>
      <w:pPr>
        <w:pStyle w:val="18"/>
        <w:rPr>
          <w:rFonts w:ascii="仿宋" w:hAnsi="仿宋" w:eastAsia="仿宋"/>
          <w:b/>
          <w:bCs/>
          <w:sz w:val="44"/>
          <w:szCs w:val="44"/>
        </w:rPr>
        <w:sectPr>
          <w:footerReference r:id="rId6" w:type="default"/>
          <w:pgSz w:w="11906" w:h="16838"/>
          <w:pgMar w:top="1701" w:right="1531" w:bottom="1701" w:left="1531" w:header="851" w:footer="1077" w:gutter="0"/>
          <w:pgNumType w:fmt="decimal" w:start="1"/>
          <w:cols w:space="720" w:num="1"/>
          <w:docGrid w:linePitch="312" w:charSpace="0"/>
        </w:sectPr>
      </w:pPr>
    </w:p>
    <w:p>
      <w:pPr>
        <w:pStyle w:val="18"/>
        <w:spacing w:line="240" w:lineRule="auto"/>
        <w:rPr>
          <w:rFonts w:ascii="仿宋" w:hAnsi="仿宋" w:eastAsia="仿宋"/>
          <w:b/>
          <w:bCs/>
          <w:sz w:val="44"/>
          <w:szCs w:val="44"/>
        </w:rPr>
      </w:pPr>
      <w:r>
        <w:rPr>
          <w:rFonts w:ascii="仿宋" w:hAnsi="仿宋" w:eastAsia="仿宋"/>
          <w:b/>
          <w:bCs/>
          <w:sz w:val="44"/>
          <w:szCs w:val="44"/>
        </w:rPr>
        <w:t>目录</w:t>
      </w:r>
    </w:p>
    <w:p>
      <w:pPr>
        <w:pStyle w:val="18"/>
        <w:keepNext w:val="0"/>
        <w:keepLines w:val="0"/>
        <w:pageBreakBefore w:val="0"/>
        <w:widowControl w:val="0"/>
        <w:tabs>
          <w:tab w:val="right" w:leader="dot" w:pos="8844"/>
          <w:tab w:val="clear" w:pos="8834"/>
        </w:tabs>
        <w:kinsoku/>
        <w:wordWrap/>
        <w:overflowPunct/>
        <w:topLinePunct w:val="0"/>
        <w:autoSpaceDE/>
        <w:autoSpaceDN/>
        <w:bidi w:val="0"/>
        <w:adjustRightInd/>
        <w:snapToGrid/>
        <w:ind w:firstLine="0" w:firstLineChars="0"/>
        <w:textAlignment w:val="auto"/>
        <w:rPr>
          <w:rFonts w:hint="default" w:ascii="Times New Roman" w:hAnsi="Times New Roman" w:cs="Times New Roman"/>
          <w:sz w:val="28"/>
          <w:szCs w:val="28"/>
        </w:rPr>
      </w:pPr>
      <w:r>
        <w:rPr>
          <w:rFonts w:hint="default" w:ascii="Times New Roman" w:hAnsi="Times New Roman" w:eastAsia="仿宋" w:cs="Times New Roman"/>
          <w:sz w:val="28"/>
          <w:szCs w:val="28"/>
        </w:rPr>
        <w:fldChar w:fldCharType="begin"/>
      </w:r>
      <w:r>
        <w:rPr>
          <w:rFonts w:hint="default" w:ascii="Times New Roman" w:hAnsi="Times New Roman" w:eastAsia="仿宋" w:cs="Times New Roman"/>
          <w:sz w:val="28"/>
          <w:szCs w:val="28"/>
        </w:rPr>
        <w:instrText xml:space="preserve"> TOC \o "1-1" \h \z \u </w:instrText>
      </w:r>
      <w:r>
        <w:rPr>
          <w:rFonts w:hint="default" w:ascii="Times New Roman" w:hAnsi="Times New Roman" w:eastAsia="仿宋" w:cs="Times New Roman"/>
          <w:sz w:val="28"/>
          <w:szCs w:val="28"/>
        </w:rPr>
        <w:fldChar w:fldCharType="separate"/>
      </w:r>
      <w:r>
        <w:rPr>
          <w:rFonts w:hint="default" w:ascii="Times New Roman" w:hAnsi="Times New Roman" w:eastAsia="仿宋" w:cs="Times New Roman"/>
          <w:sz w:val="28"/>
          <w:szCs w:val="28"/>
        </w:rPr>
        <w:fldChar w:fldCharType="begin"/>
      </w:r>
      <w:r>
        <w:rPr>
          <w:rFonts w:hint="default" w:ascii="Times New Roman" w:hAnsi="Times New Roman" w:eastAsia="仿宋" w:cs="Times New Roman"/>
          <w:sz w:val="28"/>
          <w:szCs w:val="28"/>
        </w:rPr>
        <w:instrText xml:space="preserve"> HYPERLINK \l _Toc16581 </w:instrText>
      </w:r>
      <w:r>
        <w:rPr>
          <w:rFonts w:hint="default" w:ascii="Times New Roman" w:hAnsi="Times New Roman" w:eastAsia="仿宋" w:cs="Times New Roman"/>
          <w:sz w:val="28"/>
          <w:szCs w:val="28"/>
        </w:rPr>
        <w:fldChar w:fldCharType="separate"/>
      </w:r>
      <w:r>
        <w:rPr>
          <w:rFonts w:hint="default" w:ascii="Times New Roman" w:hAnsi="Times New Roman" w:eastAsia="仿宋" w:cs="Times New Roman"/>
          <w:snapToGrid w:val="0"/>
          <w:sz w:val="28"/>
          <w:szCs w:val="28"/>
        </w:rPr>
        <w:t>一、建设项目基本情况</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_Toc16581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eastAsia="仿宋" w:cs="Times New Roman"/>
          <w:sz w:val="28"/>
          <w:szCs w:val="28"/>
        </w:rPr>
        <w:fldChar w:fldCharType="end"/>
      </w:r>
    </w:p>
    <w:p>
      <w:pPr>
        <w:pStyle w:val="18"/>
        <w:keepNext w:val="0"/>
        <w:keepLines w:val="0"/>
        <w:pageBreakBefore w:val="0"/>
        <w:widowControl w:val="0"/>
        <w:tabs>
          <w:tab w:val="right" w:leader="dot" w:pos="8844"/>
          <w:tab w:val="clear" w:pos="8834"/>
        </w:tabs>
        <w:kinsoku/>
        <w:wordWrap/>
        <w:overflowPunct/>
        <w:topLinePunct w:val="0"/>
        <w:autoSpaceDE/>
        <w:autoSpaceDN/>
        <w:bidi w:val="0"/>
        <w:adjustRightInd/>
        <w:snapToGrid/>
        <w:ind w:firstLine="0" w:firstLineChars="0"/>
        <w:textAlignment w:val="auto"/>
        <w:rPr>
          <w:rFonts w:hint="default" w:ascii="Times New Roman" w:hAnsi="Times New Roman" w:cs="Times New Roman"/>
          <w:sz w:val="28"/>
          <w:szCs w:val="28"/>
        </w:rPr>
      </w:pPr>
      <w:r>
        <w:rPr>
          <w:rFonts w:hint="default" w:ascii="Times New Roman" w:hAnsi="Times New Roman" w:eastAsia="仿宋" w:cs="Times New Roman"/>
          <w:sz w:val="28"/>
          <w:szCs w:val="28"/>
        </w:rPr>
        <w:fldChar w:fldCharType="begin"/>
      </w:r>
      <w:r>
        <w:rPr>
          <w:rFonts w:hint="default" w:ascii="Times New Roman" w:hAnsi="Times New Roman" w:eastAsia="仿宋" w:cs="Times New Roman"/>
          <w:sz w:val="28"/>
          <w:szCs w:val="28"/>
        </w:rPr>
        <w:instrText xml:space="preserve"> HYPERLINK \l _Toc12847 </w:instrText>
      </w:r>
      <w:r>
        <w:rPr>
          <w:rFonts w:hint="default" w:ascii="Times New Roman" w:hAnsi="Times New Roman" w:eastAsia="仿宋" w:cs="Times New Roman"/>
          <w:sz w:val="28"/>
          <w:szCs w:val="28"/>
        </w:rPr>
        <w:fldChar w:fldCharType="separate"/>
      </w:r>
      <w:r>
        <w:rPr>
          <w:rFonts w:hint="default" w:ascii="Times New Roman" w:hAnsi="Times New Roman" w:eastAsia="仿宋" w:cs="Times New Roman"/>
          <w:snapToGrid w:val="0"/>
          <w:sz w:val="28"/>
          <w:szCs w:val="28"/>
        </w:rPr>
        <w:t>二、建设项目工程分析</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_Toc12847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13</w:t>
      </w:r>
      <w:r>
        <w:rPr>
          <w:rFonts w:hint="default" w:ascii="Times New Roman" w:hAnsi="Times New Roman" w:cs="Times New Roman"/>
          <w:sz w:val="28"/>
          <w:szCs w:val="28"/>
        </w:rPr>
        <w:fldChar w:fldCharType="end"/>
      </w:r>
      <w:r>
        <w:rPr>
          <w:rFonts w:hint="default" w:ascii="Times New Roman" w:hAnsi="Times New Roman" w:eastAsia="仿宋" w:cs="Times New Roman"/>
          <w:sz w:val="28"/>
          <w:szCs w:val="28"/>
        </w:rPr>
        <w:fldChar w:fldCharType="end"/>
      </w:r>
    </w:p>
    <w:p>
      <w:pPr>
        <w:pStyle w:val="18"/>
        <w:keepNext w:val="0"/>
        <w:keepLines w:val="0"/>
        <w:pageBreakBefore w:val="0"/>
        <w:widowControl w:val="0"/>
        <w:tabs>
          <w:tab w:val="right" w:leader="dot" w:pos="8844"/>
          <w:tab w:val="clear" w:pos="8834"/>
        </w:tabs>
        <w:kinsoku/>
        <w:wordWrap/>
        <w:overflowPunct/>
        <w:topLinePunct w:val="0"/>
        <w:autoSpaceDE/>
        <w:autoSpaceDN/>
        <w:bidi w:val="0"/>
        <w:adjustRightInd/>
        <w:snapToGrid/>
        <w:ind w:firstLine="0" w:firstLineChars="0"/>
        <w:textAlignment w:val="auto"/>
        <w:rPr>
          <w:rFonts w:hint="default" w:ascii="Times New Roman" w:hAnsi="Times New Roman" w:cs="Times New Roman"/>
          <w:sz w:val="28"/>
          <w:szCs w:val="28"/>
        </w:rPr>
      </w:pPr>
      <w:r>
        <w:rPr>
          <w:rFonts w:hint="default" w:ascii="Times New Roman" w:hAnsi="Times New Roman" w:eastAsia="仿宋" w:cs="Times New Roman"/>
          <w:sz w:val="28"/>
          <w:szCs w:val="28"/>
        </w:rPr>
        <w:fldChar w:fldCharType="begin"/>
      </w:r>
      <w:r>
        <w:rPr>
          <w:rFonts w:hint="default" w:ascii="Times New Roman" w:hAnsi="Times New Roman" w:eastAsia="仿宋" w:cs="Times New Roman"/>
          <w:sz w:val="28"/>
          <w:szCs w:val="28"/>
        </w:rPr>
        <w:instrText xml:space="preserve"> HYPERLINK \l _Toc160 </w:instrText>
      </w:r>
      <w:r>
        <w:rPr>
          <w:rFonts w:hint="default" w:ascii="Times New Roman" w:hAnsi="Times New Roman" w:eastAsia="仿宋" w:cs="Times New Roman"/>
          <w:sz w:val="28"/>
          <w:szCs w:val="28"/>
        </w:rPr>
        <w:fldChar w:fldCharType="separate"/>
      </w:r>
      <w:r>
        <w:rPr>
          <w:rFonts w:hint="default" w:ascii="Times New Roman" w:hAnsi="Times New Roman" w:eastAsia="仿宋" w:cs="Times New Roman"/>
          <w:snapToGrid w:val="0"/>
          <w:sz w:val="28"/>
          <w:szCs w:val="28"/>
        </w:rPr>
        <w:t>三、区域环境质量现状、环境保护目标及评价标准</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_Toc160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25</w:t>
      </w:r>
      <w:r>
        <w:rPr>
          <w:rFonts w:hint="default" w:ascii="Times New Roman" w:hAnsi="Times New Roman" w:cs="Times New Roman"/>
          <w:sz w:val="28"/>
          <w:szCs w:val="28"/>
        </w:rPr>
        <w:fldChar w:fldCharType="end"/>
      </w:r>
      <w:r>
        <w:rPr>
          <w:rFonts w:hint="default" w:ascii="Times New Roman" w:hAnsi="Times New Roman" w:eastAsia="仿宋" w:cs="Times New Roman"/>
          <w:sz w:val="28"/>
          <w:szCs w:val="28"/>
        </w:rPr>
        <w:fldChar w:fldCharType="end"/>
      </w:r>
    </w:p>
    <w:p>
      <w:pPr>
        <w:pStyle w:val="18"/>
        <w:keepNext w:val="0"/>
        <w:keepLines w:val="0"/>
        <w:pageBreakBefore w:val="0"/>
        <w:widowControl w:val="0"/>
        <w:tabs>
          <w:tab w:val="right" w:leader="dot" w:pos="8844"/>
          <w:tab w:val="clear" w:pos="8834"/>
        </w:tabs>
        <w:kinsoku/>
        <w:wordWrap/>
        <w:overflowPunct/>
        <w:topLinePunct w:val="0"/>
        <w:autoSpaceDE/>
        <w:autoSpaceDN/>
        <w:bidi w:val="0"/>
        <w:adjustRightInd/>
        <w:snapToGrid/>
        <w:ind w:firstLine="0" w:firstLineChars="0"/>
        <w:textAlignment w:val="auto"/>
        <w:rPr>
          <w:rFonts w:hint="default" w:ascii="Times New Roman" w:hAnsi="Times New Roman" w:cs="Times New Roman"/>
          <w:sz w:val="28"/>
          <w:szCs w:val="28"/>
        </w:rPr>
      </w:pPr>
      <w:r>
        <w:rPr>
          <w:rFonts w:hint="default" w:ascii="Times New Roman" w:hAnsi="Times New Roman" w:eastAsia="仿宋" w:cs="Times New Roman"/>
          <w:sz w:val="28"/>
          <w:szCs w:val="28"/>
        </w:rPr>
        <w:fldChar w:fldCharType="begin"/>
      </w:r>
      <w:r>
        <w:rPr>
          <w:rFonts w:hint="default" w:ascii="Times New Roman" w:hAnsi="Times New Roman" w:eastAsia="仿宋" w:cs="Times New Roman"/>
          <w:sz w:val="28"/>
          <w:szCs w:val="28"/>
        </w:rPr>
        <w:instrText xml:space="preserve"> HYPERLINK \l _Toc16618 </w:instrText>
      </w:r>
      <w:r>
        <w:rPr>
          <w:rFonts w:hint="default" w:ascii="Times New Roman" w:hAnsi="Times New Roman" w:eastAsia="仿宋" w:cs="Times New Roman"/>
          <w:sz w:val="28"/>
          <w:szCs w:val="28"/>
        </w:rPr>
        <w:fldChar w:fldCharType="separate"/>
      </w:r>
      <w:r>
        <w:rPr>
          <w:rFonts w:hint="default" w:ascii="Times New Roman" w:hAnsi="Times New Roman" w:eastAsia="仿宋" w:cs="Times New Roman"/>
          <w:snapToGrid w:val="0"/>
          <w:sz w:val="28"/>
          <w:szCs w:val="28"/>
        </w:rPr>
        <w:t>四、主要环境影响和保护措施</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_Toc16618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30</w:t>
      </w:r>
      <w:r>
        <w:rPr>
          <w:rFonts w:hint="default" w:ascii="Times New Roman" w:hAnsi="Times New Roman" w:cs="Times New Roman"/>
          <w:sz w:val="28"/>
          <w:szCs w:val="28"/>
        </w:rPr>
        <w:fldChar w:fldCharType="end"/>
      </w:r>
      <w:r>
        <w:rPr>
          <w:rFonts w:hint="default" w:ascii="Times New Roman" w:hAnsi="Times New Roman" w:eastAsia="仿宋" w:cs="Times New Roman"/>
          <w:sz w:val="28"/>
          <w:szCs w:val="28"/>
        </w:rPr>
        <w:fldChar w:fldCharType="end"/>
      </w:r>
    </w:p>
    <w:p>
      <w:pPr>
        <w:pStyle w:val="18"/>
        <w:keepNext w:val="0"/>
        <w:keepLines w:val="0"/>
        <w:pageBreakBefore w:val="0"/>
        <w:widowControl w:val="0"/>
        <w:tabs>
          <w:tab w:val="right" w:leader="dot" w:pos="8844"/>
          <w:tab w:val="clear" w:pos="8834"/>
        </w:tabs>
        <w:kinsoku/>
        <w:wordWrap/>
        <w:overflowPunct/>
        <w:topLinePunct w:val="0"/>
        <w:autoSpaceDE/>
        <w:autoSpaceDN/>
        <w:bidi w:val="0"/>
        <w:adjustRightInd/>
        <w:snapToGrid/>
        <w:ind w:firstLine="0" w:firstLineChars="0"/>
        <w:textAlignment w:val="auto"/>
        <w:rPr>
          <w:rFonts w:hint="default" w:ascii="Times New Roman" w:hAnsi="Times New Roman" w:cs="Times New Roman"/>
          <w:sz w:val="28"/>
          <w:szCs w:val="28"/>
        </w:rPr>
      </w:pPr>
      <w:r>
        <w:rPr>
          <w:rFonts w:hint="default" w:ascii="Times New Roman" w:hAnsi="Times New Roman" w:eastAsia="仿宋" w:cs="Times New Roman"/>
          <w:sz w:val="28"/>
          <w:szCs w:val="28"/>
        </w:rPr>
        <w:fldChar w:fldCharType="begin"/>
      </w:r>
      <w:r>
        <w:rPr>
          <w:rFonts w:hint="default" w:ascii="Times New Roman" w:hAnsi="Times New Roman" w:eastAsia="仿宋" w:cs="Times New Roman"/>
          <w:sz w:val="28"/>
          <w:szCs w:val="28"/>
        </w:rPr>
        <w:instrText xml:space="preserve"> HYPERLINK \l _Toc551 </w:instrText>
      </w:r>
      <w:r>
        <w:rPr>
          <w:rFonts w:hint="default" w:ascii="Times New Roman" w:hAnsi="Times New Roman" w:eastAsia="仿宋" w:cs="Times New Roman"/>
          <w:sz w:val="28"/>
          <w:szCs w:val="28"/>
        </w:rPr>
        <w:fldChar w:fldCharType="separate"/>
      </w:r>
      <w:r>
        <w:rPr>
          <w:rFonts w:hint="default" w:ascii="Times New Roman" w:hAnsi="Times New Roman" w:eastAsia="仿宋" w:cs="Times New Roman"/>
          <w:snapToGrid w:val="0"/>
          <w:sz w:val="28"/>
          <w:szCs w:val="28"/>
        </w:rPr>
        <w:t>五、环境保护措施监督检查清单</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_Toc551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47</w:t>
      </w:r>
      <w:r>
        <w:rPr>
          <w:rFonts w:hint="default" w:ascii="Times New Roman" w:hAnsi="Times New Roman" w:cs="Times New Roman"/>
          <w:sz w:val="28"/>
          <w:szCs w:val="28"/>
        </w:rPr>
        <w:fldChar w:fldCharType="end"/>
      </w:r>
      <w:r>
        <w:rPr>
          <w:rFonts w:hint="default" w:ascii="Times New Roman" w:hAnsi="Times New Roman" w:eastAsia="仿宋" w:cs="Times New Roman"/>
          <w:sz w:val="28"/>
          <w:szCs w:val="28"/>
        </w:rPr>
        <w:fldChar w:fldCharType="end"/>
      </w:r>
    </w:p>
    <w:p>
      <w:pPr>
        <w:pStyle w:val="18"/>
        <w:keepNext w:val="0"/>
        <w:keepLines w:val="0"/>
        <w:pageBreakBefore w:val="0"/>
        <w:widowControl w:val="0"/>
        <w:tabs>
          <w:tab w:val="right" w:leader="dot" w:pos="8844"/>
          <w:tab w:val="clear" w:pos="8834"/>
        </w:tabs>
        <w:kinsoku/>
        <w:wordWrap/>
        <w:overflowPunct/>
        <w:topLinePunct w:val="0"/>
        <w:autoSpaceDE/>
        <w:autoSpaceDN/>
        <w:bidi w:val="0"/>
        <w:adjustRightInd/>
        <w:snapToGrid/>
        <w:ind w:firstLine="0" w:firstLineChars="0"/>
        <w:textAlignment w:val="auto"/>
        <w:rPr>
          <w:rFonts w:hint="default" w:ascii="Times New Roman" w:hAnsi="Times New Roman" w:cs="Times New Roman"/>
          <w:sz w:val="28"/>
          <w:szCs w:val="28"/>
        </w:rPr>
      </w:pPr>
      <w:r>
        <w:rPr>
          <w:rFonts w:hint="default" w:ascii="Times New Roman" w:hAnsi="Times New Roman" w:eastAsia="仿宋" w:cs="Times New Roman"/>
          <w:sz w:val="28"/>
          <w:szCs w:val="28"/>
        </w:rPr>
        <w:fldChar w:fldCharType="begin"/>
      </w:r>
      <w:r>
        <w:rPr>
          <w:rFonts w:hint="default" w:ascii="Times New Roman" w:hAnsi="Times New Roman" w:eastAsia="仿宋" w:cs="Times New Roman"/>
          <w:sz w:val="28"/>
          <w:szCs w:val="28"/>
        </w:rPr>
        <w:instrText xml:space="preserve"> HYPERLINK \l _Toc26960 </w:instrText>
      </w:r>
      <w:r>
        <w:rPr>
          <w:rFonts w:hint="default" w:ascii="Times New Roman" w:hAnsi="Times New Roman" w:eastAsia="仿宋" w:cs="Times New Roman"/>
          <w:sz w:val="28"/>
          <w:szCs w:val="28"/>
        </w:rPr>
        <w:fldChar w:fldCharType="separate"/>
      </w:r>
      <w:r>
        <w:rPr>
          <w:rFonts w:hint="default" w:ascii="Times New Roman" w:hAnsi="Times New Roman" w:eastAsia="仿宋" w:cs="Times New Roman"/>
          <w:snapToGrid w:val="0"/>
          <w:sz w:val="28"/>
          <w:szCs w:val="28"/>
        </w:rPr>
        <w:t>六、结论</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PAGEREF _Toc26960 \h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50</w:t>
      </w:r>
      <w:r>
        <w:rPr>
          <w:rFonts w:hint="default" w:ascii="Times New Roman" w:hAnsi="Times New Roman" w:cs="Times New Roman"/>
          <w:sz w:val="28"/>
          <w:szCs w:val="28"/>
        </w:rPr>
        <w:fldChar w:fldCharType="end"/>
      </w:r>
      <w:r>
        <w:rPr>
          <w:rFonts w:hint="default" w:ascii="Times New Roman" w:hAnsi="Times New Roman" w:eastAsia="仿宋" w:cs="Times New Roman"/>
          <w:sz w:val="28"/>
          <w:szCs w:val="28"/>
        </w:rPr>
        <w:fldChar w:fldCharType="end"/>
      </w:r>
    </w:p>
    <w:p>
      <w:pPr>
        <w:adjustRightInd w:val="0"/>
        <w:snapToGrid w:val="0"/>
        <w:ind w:left="0" w:leftChars="0" w:firstLine="0" w:firstLineChars="0"/>
        <w:rPr>
          <w:rFonts w:hint="default" w:ascii="Times New Roman" w:hAnsi="Times New Roman" w:eastAsia="仿宋" w:cs="Times New Roman"/>
          <w:b/>
          <w:sz w:val="28"/>
          <w:szCs w:val="28"/>
        </w:rPr>
      </w:pPr>
      <w:r>
        <w:rPr>
          <w:rFonts w:hint="default" w:ascii="Times New Roman" w:hAnsi="Times New Roman" w:eastAsia="仿宋" w:cs="Times New Roman"/>
          <w:sz w:val="28"/>
          <w:szCs w:val="28"/>
        </w:rPr>
        <w:fldChar w:fldCharType="end"/>
      </w:r>
      <w:r>
        <w:rPr>
          <w:rFonts w:hint="default" w:ascii="Times New Roman" w:hAnsi="Times New Roman" w:eastAsia="仿宋" w:cs="Times New Roman"/>
          <w:b/>
          <w:sz w:val="28"/>
          <w:szCs w:val="28"/>
        </w:rPr>
        <w:t>附图：</w:t>
      </w:r>
    </w:p>
    <w:p>
      <w:pPr>
        <w:keepNext w:val="0"/>
        <w:keepLines w:val="0"/>
        <w:pageBreakBefore w:val="0"/>
        <w:widowControl w:val="0"/>
        <w:kinsoku/>
        <w:wordWrap/>
        <w:overflowPunct/>
        <w:topLinePunct w:val="0"/>
        <w:autoSpaceDE/>
        <w:autoSpaceDN/>
        <w:bidi w:val="0"/>
        <w:snapToGrid w:val="0"/>
        <w:spacing w:line="360" w:lineRule="auto"/>
        <w:ind w:firstLine="0" w:firstLineChars="0"/>
        <w:textAlignment w:val="auto"/>
        <w:rPr>
          <w:rFonts w:hint="default" w:ascii="Times New Roman" w:hAnsi="Times New Roman" w:eastAsia="仿宋" w:cs="Times New Roman"/>
          <w:sz w:val="28"/>
          <w:szCs w:val="28"/>
        </w:rPr>
      </w:pPr>
      <w:r>
        <w:rPr>
          <w:rFonts w:hint="default" w:ascii="Times New Roman" w:hAnsi="Times New Roman" w:eastAsia="仿宋" w:cs="Times New Roman"/>
          <w:sz w:val="28"/>
          <w:szCs w:val="28"/>
        </w:rPr>
        <w:t>附图1：项目地理位置示意图</w:t>
      </w:r>
    </w:p>
    <w:p>
      <w:pPr>
        <w:keepNext w:val="0"/>
        <w:keepLines w:val="0"/>
        <w:pageBreakBefore w:val="0"/>
        <w:widowControl w:val="0"/>
        <w:kinsoku/>
        <w:wordWrap/>
        <w:overflowPunct/>
        <w:topLinePunct w:val="0"/>
        <w:autoSpaceDE/>
        <w:autoSpaceDN/>
        <w:bidi w:val="0"/>
        <w:snapToGrid w:val="0"/>
        <w:spacing w:line="360" w:lineRule="auto"/>
        <w:ind w:firstLine="0" w:firstLineChars="0"/>
        <w:textAlignment w:val="auto"/>
        <w:rPr>
          <w:rFonts w:hint="default" w:ascii="Times New Roman" w:hAnsi="Times New Roman" w:eastAsia="仿宋" w:cs="Times New Roman"/>
          <w:sz w:val="28"/>
          <w:szCs w:val="28"/>
        </w:rPr>
      </w:pPr>
      <w:r>
        <w:rPr>
          <w:rFonts w:hint="default" w:ascii="Times New Roman" w:hAnsi="Times New Roman" w:eastAsia="仿宋" w:cs="Times New Roman"/>
          <w:sz w:val="28"/>
          <w:szCs w:val="28"/>
        </w:rPr>
        <w:t>附图2：本项目在衡阳市生态环境管控单元图位置</w:t>
      </w:r>
    </w:p>
    <w:p>
      <w:pPr>
        <w:keepNext w:val="0"/>
        <w:keepLines w:val="0"/>
        <w:pageBreakBefore w:val="0"/>
        <w:widowControl w:val="0"/>
        <w:kinsoku/>
        <w:wordWrap/>
        <w:overflowPunct/>
        <w:topLinePunct w:val="0"/>
        <w:autoSpaceDE/>
        <w:autoSpaceDN/>
        <w:bidi w:val="0"/>
        <w:snapToGrid w:val="0"/>
        <w:spacing w:line="360" w:lineRule="auto"/>
        <w:ind w:firstLine="0" w:firstLineChars="0"/>
        <w:textAlignment w:val="auto"/>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rPr>
        <w:t>附图3：</w:t>
      </w:r>
      <w:r>
        <w:rPr>
          <w:rFonts w:hint="default" w:ascii="Times New Roman" w:hAnsi="Times New Roman" w:eastAsia="仿宋" w:cs="Times New Roman"/>
          <w:sz w:val="28"/>
          <w:szCs w:val="28"/>
          <w:lang w:val="en-US" w:eastAsia="zh-CN"/>
        </w:rPr>
        <w:t>与衡阳西渡高新技术产业开发园区2022年核定范围位置关系图</w:t>
      </w:r>
    </w:p>
    <w:p>
      <w:pPr>
        <w:keepNext w:val="0"/>
        <w:keepLines w:val="0"/>
        <w:pageBreakBefore w:val="0"/>
        <w:widowControl w:val="0"/>
        <w:kinsoku/>
        <w:wordWrap/>
        <w:overflowPunct/>
        <w:topLinePunct w:val="0"/>
        <w:autoSpaceDE/>
        <w:autoSpaceDN/>
        <w:bidi w:val="0"/>
        <w:snapToGrid w:val="0"/>
        <w:spacing w:line="360" w:lineRule="auto"/>
        <w:ind w:firstLine="0" w:firstLineChars="0"/>
        <w:textAlignment w:val="auto"/>
        <w:rPr>
          <w:rFonts w:hint="default" w:ascii="Times New Roman" w:hAnsi="Times New Roman" w:eastAsia="仿宋" w:cs="Times New Roman"/>
          <w:sz w:val="28"/>
          <w:szCs w:val="28"/>
        </w:rPr>
      </w:pPr>
      <w:r>
        <w:rPr>
          <w:rFonts w:hint="default" w:ascii="Times New Roman" w:hAnsi="Times New Roman" w:eastAsia="仿宋" w:cs="Times New Roman"/>
          <w:sz w:val="28"/>
          <w:szCs w:val="28"/>
        </w:rPr>
        <w:t>附图4：平面布置图</w:t>
      </w:r>
    </w:p>
    <w:p>
      <w:pPr>
        <w:keepNext w:val="0"/>
        <w:keepLines w:val="0"/>
        <w:pageBreakBefore w:val="0"/>
        <w:widowControl w:val="0"/>
        <w:kinsoku/>
        <w:wordWrap/>
        <w:overflowPunct/>
        <w:topLinePunct w:val="0"/>
        <w:autoSpaceDE/>
        <w:autoSpaceDN/>
        <w:bidi w:val="0"/>
        <w:snapToGrid w:val="0"/>
        <w:spacing w:line="360" w:lineRule="auto"/>
        <w:ind w:firstLine="0" w:firstLineChars="0"/>
        <w:textAlignment w:val="auto"/>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eastAsia="zh-CN"/>
        </w:rPr>
        <w:t>附图</w:t>
      </w:r>
      <w:r>
        <w:rPr>
          <w:rFonts w:hint="default" w:ascii="Times New Roman" w:hAnsi="Times New Roman" w:eastAsia="仿宋" w:cs="Times New Roman"/>
          <w:sz w:val="28"/>
          <w:szCs w:val="28"/>
          <w:lang w:val="en-US" w:eastAsia="zh-CN"/>
        </w:rPr>
        <w:t>5：分区防渗图</w:t>
      </w:r>
    </w:p>
    <w:p>
      <w:pPr>
        <w:keepNext w:val="0"/>
        <w:keepLines w:val="0"/>
        <w:pageBreakBefore w:val="0"/>
        <w:widowControl w:val="0"/>
        <w:kinsoku/>
        <w:wordWrap/>
        <w:overflowPunct/>
        <w:topLinePunct w:val="0"/>
        <w:autoSpaceDE/>
        <w:autoSpaceDN/>
        <w:bidi w:val="0"/>
        <w:snapToGrid w:val="0"/>
        <w:spacing w:line="360" w:lineRule="auto"/>
        <w:ind w:firstLine="0" w:firstLineChars="0"/>
        <w:textAlignment w:val="auto"/>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附图6：废水排水路径</w:t>
      </w:r>
    </w:p>
    <w:p>
      <w:pPr>
        <w:keepNext w:val="0"/>
        <w:keepLines w:val="0"/>
        <w:pageBreakBefore w:val="0"/>
        <w:widowControl w:val="0"/>
        <w:kinsoku/>
        <w:wordWrap/>
        <w:overflowPunct/>
        <w:topLinePunct w:val="0"/>
        <w:autoSpaceDE/>
        <w:autoSpaceDN/>
        <w:bidi w:val="0"/>
        <w:snapToGrid w:val="0"/>
        <w:spacing w:line="360" w:lineRule="auto"/>
        <w:ind w:firstLine="0" w:firstLineChars="0"/>
        <w:textAlignment w:val="auto"/>
        <w:rPr>
          <w:rFonts w:hint="default" w:ascii="Times New Roman" w:hAnsi="Times New Roman" w:eastAsia="仿宋" w:cs="Times New Roman"/>
          <w:sz w:val="28"/>
          <w:szCs w:val="28"/>
        </w:rPr>
      </w:pPr>
      <w:r>
        <w:rPr>
          <w:rFonts w:hint="default" w:ascii="Times New Roman" w:hAnsi="Times New Roman" w:eastAsia="仿宋" w:cs="Times New Roman"/>
          <w:sz w:val="28"/>
          <w:szCs w:val="28"/>
        </w:rPr>
        <w:t>附图</w:t>
      </w:r>
      <w:r>
        <w:rPr>
          <w:rFonts w:hint="default" w:ascii="Times New Roman" w:hAnsi="Times New Roman" w:eastAsia="仿宋" w:cs="Times New Roman"/>
          <w:sz w:val="28"/>
          <w:szCs w:val="28"/>
          <w:lang w:val="en-US" w:eastAsia="zh-CN"/>
        </w:rPr>
        <w:t>7</w:t>
      </w:r>
      <w:r>
        <w:rPr>
          <w:rFonts w:hint="default" w:ascii="Times New Roman" w:hAnsi="Times New Roman" w:eastAsia="仿宋" w:cs="Times New Roman"/>
          <w:sz w:val="28"/>
          <w:szCs w:val="28"/>
        </w:rPr>
        <w:t>：项目区域地表水系图</w:t>
      </w:r>
    </w:p>
    <w:p>
      <w:pPr>
        <w:keepNext w:val="0"/>
        <w:keepLines w:val="0"/>
        <w:pageBreakBefore w:val="0"/>
        <w:widowControl w:val="0"/>
        <w:kinsoku/>
        <w:wordWrap/>
        <w:overflowPunct/>
        <w:topLinePunct w:val="0"/>
        <w:autoSpaceDE/>
        <w:autoSpaceDN/>
        <w:bidi w:val="0"/>
        <w:snapToGrid w:val="0"/>
        <w:spacing w:line="360" w:lineRule="auto"/>
        <w:ind w:firstLine="0" w:firstLineChars="0"/>
        <w:textAlignment w:val="auto"/>
        <w:rPr>
          <w:rFonts w:hint="default" w:ascii="Times New Roman" w:hAnsi="Times New Roman" w:eastAsia="仿宋" w:cs="Times New Roman"/>
          <w:sz w:val="28"/>
          <w:szCs w:val="28"/>
        </w:rPr>
      </w:pPr>
      <w:r>
        <w:rPr>
          <w:rFonts w:hint="default" w:ascii="Times New Roman" w:hAnsi="Times New Roman" w:eastAsia="仿宋" w:cs="Times New Roman"/>
          <w:sz w:val="28"/>
          <w:szCs w:val="28"/>
        </w:rPr>
        <w:t>附图</w:t>
      </w:r>
      <w:r>
        <w:rPr>
          <w:rFonts w:hint="default" w:ascii="Times New Roman" w:hAnsi="Times New Roman" w:eastAsia="仿宋" w:cs="Times New Roman"/>
          <w:sz w:val="28"/>
          <w:szCs w:val="28"/>
          <w:lang w:val="en-US" w:eastAsia="zh-CN"/>
        </w:rPr>
        <w:t>8</w:t>
      </w:r>
      <w:r>
        <w:rPr>
          <w:rFonts w:hint="default" w:ascii="Times New Roman" w:hAnsi="Times New Roman" w:eastAsia="仿宋" w:cs="Times New Roman"/>
          <w:sz w:val="28"/>
          <w:szCs w:val="28"/>
        </w:rPr>
        <w:t>：周边主要环境保护目标图</w:t>
      </w:r>
    </w:p>
    <w:p>
      <w:pPr>
        <w:keepNext w:val="0"/>
        <w:keepLines w:val="0"/>
        <w:pageBreakBefore w:val="0"/>
        <w:widowControl w:val="0"/>
        <w:kinsoku/>
        <w:wordWrap/>
        <w:overflowPunct/>
        <w:topLinePunct w:val="0"/>
        <w:autoSpaceDE/>
        <w:autoSpaceDN/>
        <w:bidi w:val="0"/>
        <w:adjustRightInd w:val="0"/>
        <w:snapToGrid w:val="0"/>
        <w:ind w:left="0" w:leftChars="0" w:firstLine="0" w:firstLineChars="0"/>
        <w:textAlignment w:val="auto"/>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附件：</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rPr>
        <w:t>附件1：</w:t>
      </w:r>
      <w:r>
        <w:rPr>
          <w:rFonts w:hint="default" w:ascii="Times New Roman" w:hAnsi="Times New Roman" w:eastAsia="仿宋" w:cs="Times New Roman"/>
          <w:sz w:val="28"/>
          <w:szCs w:val="28"/>
          <w:lang w:eastAsia="zh-CN"/>
        </w:rPr>
        <w:t>环评委托书</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附件</w:t>
      </w:r>
      <w:r>
        <w:rPr>
          <w:rFonts w:hint="default" w:ascii="Times New Roman" w:hAnsi="Times New Roman" w:eastAsia="仿宋" w:cs="Times New Roman"/>
          <w:sz w:val="28"/>
          <w:szCs w:val="28"/>
          <w:lang w:val="en-US" w:eastAsia="zh-CN"/>
        </w:rPr>
        <w:t>2：</w:t>
      </w:r>
      <w:r>
        <w:rPr>
          <w:rFonts w:hint="default" w:ascii="Times New Roman" w:hAnsi="Times New Roman" w:eastAsia="仿宋" w:cs="Times New Roman"/>
          <w:sz w:val="28"/>
          <w:szCs w:val="28"/>
        </w:rPr>
        <w:t>营业执照</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eastAsia="仿宋" w:cs="Times New Roman"/>
          <w:sz w:val="28"/>
          <w:szCs w:val="28"/>
        </w:rPr>
      </w:pPr>
      <w:r>
        <w:rPr>
          <w:rFonts w:hint="default" w:ascii="Times New Roman" w:hAnsi="Times New Roman" w:eastAsia="仿宋" w:cs="Times New Roman"/>
          <w:sz w:val="28"/>
          <w:szCs w:val="28"/>
        </w:rPr>
        <w:t>附件</w:t>
      </w:r>
      <w:r>
        <w:rPr>
          <w:rFonts w:hint="default" w:ascii="Times New Roman" w:hAnsi="Times New Roman" w:eastAsia="仿宋" w:cs="Times New Roman"/>
          <w:sz w:val="28"/>
          <w:szCs w:val="28"/>
          <w:lang w:val="en-US" w:eastAsia="zh-CN"/>
        </w:rPr>
        <w:t>3</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eastAsia="zh-CN"/>
        </w:rPr>
        <w:t>厂房</w:t>
      </w:r>
      <w:r>
        <w:rPr>
          <w:rFonts w:hint="default" w:ascii="Times New Roman" w:hAnsi="Times New Roman" w:eastAsia="仿宋" w:cs="Times New Roman"/>
          <w:sz w:val="28"/>
          <w:szCs w:val="28"/>
        </w:rPr>
        <w:t>租赁合同</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附件4：衡阳西渡高新区规划环评批复文件</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附件5：衡阳西渡高新区调区扩区规划意见</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eastAsia="仿宋" w:cs="Times New Roman"/>
          <w:sz w:val="28"/>
          <w:szCs w:val="28"/>
          <w:lang w:val="en-US" w:eastAsia="zh-CN"/>
        </w:rPr>
      </w:pPr>
      <w:r>
        <w:rPr>
          <w:rFonts w:hint="eastAsia" w:eastAsia="仿宋" w:cs="Times New Roman"/>
          <w:sz w:val="28"/>
          <w:szCs w:val="28"/>
          <w:lang w:val="en-US" w:eastAsia="zh-CN"/>
        </w:rPr>
        <w:t>附件6：行政处罚决定书</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附件</w:t>
      </w:r>
      <w:r>
        <w:rPr>
          <w:rFonts w:hint="eastAsia" w:eastAsia="仿宋" w:cs="Times New Roman"/>
          <w:sz w:val="28"/>
          <w:szCs w:val="28"/>
          <w:lang w:val="en-US" w:eastAsia="zh-CN"/>
        </w:rPr>
        <w:t>7</w:t>
      </w:r>
      <w:r>
        <w:rPr>
          <w:rFonts w:hint="eastAsia" w:ascii="Times New Roman" w:hAnsi="Times New Roman" w:eastAsia="仿宋" w:cs="Times New Roman"/>
          <w:sz w:val="28"/>
          <w:szCs w:val="28"/>
          <w:lang w:val="en-US" w:eastAsia="zh-CN"/>
        </w:rPr>
        <w:t>：专家意见</w:t>
      </w:r>
    </w:p>
    <w:p>
      <w:pPr>
        <w:adjustRightInd w:val="0"/>
        <w:snapToGrid w:val="0"/>
        <w:spacing w:line="360" w:lineRule="auto"/>
        <w:ind w:firstLine="560" w:firstLineChars="200"/>
        <w:rPr>
          <w:rFonts w:hint="default" w:ascii="Times New Roman" w:hAnsi="Times New Roman" w:eastAsia="仿宋" w:cs="Times New Roman"/>
          <w:sz w:val="28"/>
          <w:szCs w:val="28"/>
          <w:lang w:val="en-US" w:eastAsia="zh-CN"/>
        </w:rPr>
        <w:sectPr>
          <w:footerReference r:id="rId7" w:type="default"/>
          <w:pgSz w:w="11906" w:h="16838"/>
          <w:pgMar w:top="1701" w:right="1531" w:bottom="1701" w:left="1531" w:header="851" w:footer="1077" w:gutter="0"/>
          <w:pgNumType w:fmt="decimal" w:start="1"/>
          <w:cols w:space="720" w:num="1"/>
          <w:docGrid w:linePitch="312" w:charSpace="0"/>
        </w:sectPr>
      </w:pPr>
    </w:p>
    <w:p>
      <w:pPr>
        <w:pStyle w:val="2"/>
        <w:bidi w:val="0"/>
      </w:pPr>
      <w:bookmarkStart w:id="3" w:name="_Toc16581"/>
      <w:r>
        <w:t>一、建设项目基本情况</w:t>
      </w:r>
      <w:bookmarkEnd w:id="3"/>
    </w:p>
    <w:tbl>
      <w:tblPr>
        <w:tblStyle w:val="23"/>
        <w:tblW w:w="934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943"/>
        <w:gridCol w:w="2631"/>
        <w:gridCol w:w="1785"/>
        <w:gridCol w:w="29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43" w:type="dxa"/>
            <w:noWrap w:val="0"/>
            <w:tcMar>
              <w:top w:w="16" w:type="dxa"/>
              <w:left w:w="16" w:type="dxa"/>
              <w:right w:w="16"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建设项目名称</w:t>
            </w:r>
          </w:p>
        </w:tc>
        <w:tc>
          <w:tcPr>
            <w:tcW w:w="7406" w:type="dxa"/>
            <w:gridSpan w:val="3"/>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湖南金其利新材料科技有限公司年产</w:t>
            </w:r>
            <w:r>
              <w:rPr>
                <w:rFonts w:hint="eastAsia"/>
                <w:lang w:val="en-US" w:eastAsia="zh-CN"/>
              </w:rPr>
              <w:t>3000吨</w:t>
            </w:r>
            <w:r>
              <w:rPr>
                <w:rFonts w:hint="eastAsia"/>
                <w:lang w:eastAsia="zh-CN"/>
              </w:rPr>
              <w:t>特种金属异型材生产线建设</w:t>
            </w:r>
            <w:r>
              <w:rPr>
                <w:rFonts w:hint="eastAsia"/>
              </w:rPr>
              <w:t>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43" w:type="dxa"/>
            <w:noWrap w:val="0"/>
            <w:tcMar>
              <w:top w:w="16" w:type="dxa"/>
              <w:left w:w="16" w:type="dxa"/>
              <w:right w:w="16"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项目代码</w:t>
            </w:r>
          </w:p>
        </w:tc>
        <w:tc>
          <w:tcPr>
            <w:tcW w:w="7406" w:type="dxa"/>
            <w:gridSpan w:val="3"/>
            <w:noWrap w:val="0"/>
            <w:vAlign w:val="center"/>
          </w:tcPr>
          <w:p>
            <w:pPr>
              <w:pStyle w:val="4"/>
              <w:keepNext w:val="0"/>
              <w:keepLines w:val="0"/>
              <w:suppressLineNumbers w:val="0"/>
              <w:bidi w:val="0"/>
              <w:spacing w:before="0" w:beforeAutospacing="0" w:after="0" w:afterAutospacing="0"/>
              <w:ind w:left="0"/>
              <w:rPr>
                <w:rFonts w:hint="eastAsia"/>
                <w:lang w:val="en-US" w:eastAsia="zh-CN"/>
              </w:rPr>
            </w:pPr>
            <w:r>
              <w:rPr>
                <w:rFonts w:hint="eastAsia"/>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43" w:type="dxa"/>
            <w:noWrap w:val="0"/>
            <w:tcMar>
              <w:top w:w="16" w:type="dxa"/>
              <w:left w:w="16" w:type="dxa"/>
              <w:right w:w="16"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建设单位联系人</w:t>
            </w:r>
          </w:p>
        </w:tc>
        <w:tc>
          <w:tcPr>
            <w:tcW w:w="2631" w:type="dxa"/>
            <w:noWrap w:val="0"/>
            <w:vAlign w:val="center"/>
          </w:tcPr>
          <w:p>
            <w:pPr>
              <w:pStyle w:val="4"/>
              <w:keepNext w:val="0"/>
              <w:keepLines w:val="0"/>
              <w:suppressLineNumbers w:val="0"/>
              <w:bidi w:val="0"/>
              <w:spacing w:before="0" w:beforeAutospacing="0" w:after="0" w:afterAutospacing="0"/>
              <w:ind w:left="0"/>
              <w:rPr>
                <w:rFonts w:hint="eastAsia"/>
                <w:lang w:eastAsia="zh-CN"/>
              </w:rPr>
            </w:pPr>
            <w:r>
              <w:rPr>
                <w:rFonts w:hint="eastAsia"/>
                <w:lang w:eastAsia="zh-CN"/>
              </w:rPr>
              <w:t>聂谦</w:t>
            </w:r>
          </w:p>
        </w:tc>
        <w:tc>
          <w:tcPr>
            <w:tcW w:w="1785" w:type="dxa"/>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联系方式</w:t>
            </w:r>
          </w:p>
        </w:tc>
        <w:tc>
          <w:tcPr>
            <w:tcW w:w="2990" w:type="dxa"/>
            <w:noWrap w:val="0"/>
            <w:vAlign w:val="center"/>
          </w:tcPr>
          <w:p>
            <w:pPr>
              <w:pStyle w:val="4"/>
              <w:keepNext w:val="0"/>
              <w:keepLines w:val="0"/>
              <w:suppressLineNumbers w:val="0"/>
              <w:bidi w:val="0"/>
              <w:spacing w:before="0" w:beforeAutospacing="0" w:after="0" w:afterAutospacing="0"/>
              <w:ind w:left="0"/>
              <w:rPr>
                <w:rFonts w:hint="default"/>
                <w:lang w:val="en-US" w:eastAsia="zh-CN"/>
              </w:rPr>
            </w:pPr>
            <w:r>
              <w:rPr>
                <w:rFonts w:hint="eastAsia"/>
                <w:lang w:val="en-US" w:eastAsia="zh-CN"/>
              </w:rPr>
              <w:t>15386129376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43" w:type="dxa"/>
            <w:noWrap w:val="0"/>
            <w:tcMar>
              <w:top w:w="16" w:type="dxa"/>
              <w:left w:w="16" w:type="dxa"/>
              <w:right w:w="16"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建设地点</w:t>
            </w:r>
          </w:p>
        </w:tc>
        <w:tc>
          <w:tcPr>
            <w:tcW w:w="7406" w:type="dxa"/>
            <w:gridSpan w:val="3"/>
            <w:noWrap w:val="0"/>
            <w:vAlign w:val="center"/>
          </w:tcPr>
          <w:p>
            <w:pPr>
              <w:pStyle w:val="4"/>
              <w:keepNext w:val="0"/>
              <w:keepLines w:val="0"/>
              <w:suppressLineNumbers w:val="0"/>
              <w:bidi w:val="0"/>
              <w:spacing w:before="0" w:beforeAutospacing="0" w:after="0" w:afterAutospacing="0"/>
              <w:ind w:left="0"/>
              <w:rPr>
                <w:rFonts w:hint="default"/>
                <w:lang w:val="en-US" w:eastAsia="zh-CN"/>
              </w:rPr>
            </w:pPr>
            <w:r>
              <w:rPr>
                <w:rFonts w:hint="eastAsia"/>
                <w:lang w:eastAsia="zh-CN"/>
              </w:rPr>
              <w:t>湖南省衡阳市衡阳县</w:t>
            </w:r>
            <w:r>
              <w:rPr>
                <w:rFonts w:hint="eastAsia"/>
                <w:lang w:val="en-US" w:eastAsia="zh-CN"/>
              </w:rPr>
              <w:t>西渡高新区湖南</w:t>
            </w:r>
            <w:r>
              <w:rPr>
                <w:rFonts w:hint="eastAsia"/>
                <w:lang w:eastAsia="zh-CN"/>
              </w:rPr>
              <w:t>衡利丰</w:t>
            </w:r>
            <w:r>
              <w:rPr>
                <w:rFonts w:hint="eastAsia"/>
                <w:lang w:val="en-US" w:eastAsia="zh-CN"/>
              </w:rPr>
              <w:t>陶瓷有限公司内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43" w:type="dxa"/>
            <w:noWrap w:val="0"/>
            <w:tcMar>
              <w:top w:w="16" w:type="dxa"/>
              <w:left w:w="16" w:type="dxa"/>
              <w:right w:w="16"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地理坐标</w:t>
            </w:r>
          </w:p>
        </w:tc>
        <w:tc>
          <w:tcPr>
            <w:tcW w:w="7406" w:type="dxa"/>
            <w:gridSpan w:val="3"/>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东经E：112°</w:t>
            </w:r>
            <w:r>
              <w:rPr>
                <w:rFonts w:hint="eastAsia"/>
                <w:lang w:val="en-US" w:eastAsia="zh-CN"/>
              </w:rPr>
              <w:t>27</w:t>
            </w:r>
            <w:r>
              <w:rPr>
                <w:rFonts w:hint="eastAsia"/>
              </w:rPr>
              <w:t>′</w:t>
            </w:r>
            <w:r>
              <w:rPr>
                <w:rFonts w:hint="eastAsia"/>
                <w:lang w:val="en-US" w:eastAsia="zh-CN"/>
              </w:rPr>
              <w:t>6.53</w:t>
            </w:r>
            <w:r>
              <w:rPr>
                <w:rFonts w:hint="eastAsia"/>
              </w:rPr>
              <w:t>″北纬N：26°</w:t>
            </w:r>
            <w:r>
              <w:rPr>
                <w:rFonts w:hint="eastAsia"/>
                <w:lang w:val="en-US" w:eastAsia="zh-CN"/>
              </w:rPr>
              <w:t>56</w:t>
            </w:r>
            <w:r>
              <w:rPr>
                <w:rFonts w:hint="eastAsia"/>
              </w:rPr>
              <w:t>′</w:t>
            </w:r>
            <w:r>
              <w:rPr>
                <w:rFonts w:hint="eastAsia"/>
                <w:lang w:val="en-US" w:eastAsia="zh-CN"/>
              </w:rPr>
              <w:t>21.92</w:t>
            </w:r>
            <w:r>
              <w:rPr>
                <w:rFonts w:hint="eastAsia"/>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1" w:hRule="atLeast"/>
          <w:jc w:val="center"/>
        </w:trPr>
        <w:tc>
          <w:tcPr>
            <w:tcW w:w="1943" w:type="dxa"/>
            <w:noWrap w:val="0"/>
            <w:tcMar>
              <w:top w:w="16" w:type="dxa"/>
              <w:left w:w="16" w:type="dxa"/>
              <w:right w:w="16"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国民经济</w:t>
            </w:r>
          </w:p>
          <w:p>
            <w:pPr>
              <w:pStyle w:val="4"/>
              <w:keepNext w:val="0"/>
              <w:keepLines w:val="0"/>
              <w:suppressLineNumbers w:val="0"/>
              <w:bidi w:val="0"/>
              <w:spacing w:before="0" w:beforeAutospacing="0" w:after="0" w:afterAutospacing="0"/>
              <w:ind w:left="0"/>
              <w:rPr>
                <w:rFonts w:hint="eastAsia"/>
              </w:rPr>
            </w:pPr>
            <w:r>
              <w:rPr>
                <w:rFonts w:hint="eastAsia"/>
              </w:rPr>
              <w:t>行业类别</w:t>
            </w:r>
          </w:p>
        </w:tc>
        <w:tc>
          <w:tcPr>
            <w:tcW w:w="2631" w:type="dxa"/>
            <w:noWrap w:val="0"/>
            <w:vAlign w:val="center"/>
          </w:tcPr>
          <w:p>
            <w:pPr>
              <w:pStyle w:val="4"/>
              <w:keepNext w:val="0"/>
              <w:keepLines w:val="0"/>
              <w:suppressLineNumbers w:val="0"/>
              <w:bidi w:val="0"/>
              <w:spacing w:before="0" w:beforeAutospacing="0" w:after="0" w:afterAutospacing="0"/>
              <w:ind w:left="0"/>
              <w:rPr>
                <w:rFonts w:hint="eastAsia"/>
                <w:lang w:eastAsia="zh-CN"/>
              </w:rPr>
            </w:pPr>
            <w:r>
              <w:rPr>
                <w:rFonts w:hint="eastAsia"/>
              </w:rPr>
              <w:t>C3</w:t>
            </w:r>
            <w:r>
              <w:rPr>
                <w:rFonts w:hint="eastAsia"/>
                <w:lang w:val="en-US" w:eastAsia="zh-CN"/>
              </w:rPr>
              <w:t>130</w:t>
            </w:r>
            <w:r>
              <w:rPr>
                <w:rFonts w:hint="eastAsia"/>
                <w:lang w:eastAsia="zh-CN"/>
              </w:rPr>
              <w:t>钢压延加工</w:t>
            </w:r>
          </w:p>
        </w:tc>
        <w:tc>
          <w:tcPr>
            <w:tcW w:w="1785" w:type="dxa"/>
            <w:noWrap w:val="0"/>
            <w:vAlign w:val="center"/>
          </w:tcPr>
          <w:p>
            <w:pPr>
              <w:pStyle w:val="4"/>
              <w:keepNext w:val="0"/>
              <w:keepLines w:val="0"/>
              <w:suppressLineNumbers w:val="0"/>
              <w:bidi w:val="0"/>
              <w:spacing w:before="0" w:beforeAutospacing="0" w:after="0" w:afterAutospacing="0"/>
              <w:ind w:left="0"/>
              <w:rPr>
                <w:rFonts w:hint="eastAsia"/>
              </w:rPr>
            </w:pPr>
            <w:bookmarkStart w:id="4" w:name="_Hlk49843745"/>
            <w:r>
              <w:rPr>
                <w:rFonts w:hint="eastAsia"/>
              </w:rPr>
              <w:t>建设项目</w:t>
            </w:r>
          </w:p>
          <w:p>
            <w:pPr>
              <w:pStyle w:val="4"/>
              <w:keepNext w:val="0"/>
              <w:keepLines w:val="0"/>
              <w:suppressLineNumbers w:val="0"/>
              <w:bidi w:val="0"/>
              <w:spacing w:before="0" w:beforeAutospacing="0" w:after="0" w:afterAutospacing="0"/>
              <w:ind w:left="0"/>
              <w:rPr>
                <w:rFonts w:hint="eastAsia"/>
              </w:rPr>
            </w:pPr>
            <w:r>
              <w:rPr>
                <w:rFonts w:hint="eastAsia"/>
              </w:rPr>
              <w:t>行业类别</w:t>
            </w:r>
            <w:bookmarkEnd w:id="4"/>
          </w:p>
        </w:tc>
        <w:tc>
          <w:tcPr>
            <w:tcW w:w="2990" w:type="dxa"/>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二十</w:t>
            </w:r>
            <w:r>
              <w:rPr>
                <w:rFonts w:hint="eastAsia"/>
                <w:lang w:eastAsia="zh-CN"/>
              </w:rPr>
              <w:t>八、黑色金属冶炼和压延加工业</w:t>
            </w:r>
            <w:r>
              <w:rPr>
                <w:rFonts w:hint="eastAsia"/>
                <w:lang w:val="en-US" w:eastAsia="zh-CN"/>
              </w:rPr>
              <w:t>63中的“钢压延加工313”中“其他”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281" w:hRule="atLeast"/>
          <w:jc w:val="center"/>
        </w:trPr>
        <w:tc>
          <w:tcPr>
            <w:tcW w:w="1943" w:type="dxa"/>
            <w:noWrap w:val="0"/>
            <w:tcMar>
              <w:top w:w="16" w:type="dxa"/>
              <w:left w:w="16" w:type="dxa"/>
              <w:right w:w="16"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建设性质</w:t>
            </w:r>
          </w:p>
        </w:tc>
        <w:tc>
          <w:tcPr>
            <w:tcW w:w="2631" w:type="dxa"/>
            <w:noWrap w:val="0"/>
            <w:vAlign w:val="center"/>
          </w:tcPr>
          <w:p>
            <w:pPr>
              <w:pStyle w:val="4"/>
              <w:keepNext w:val="0"/>
              <w:keepLines w:val="0"/>
              <w:suppressLineNumbers w:val="0"/>
              <w:bidi w:val="0"/>
              <w:spacing w:before="0" w:beforeAutospacing="0" w:after="0" w:afterAutospacing="0"/>
              <w:ind w:left="0"/>
              <w:jc w:val="both"/>
              <w:rPr>
                <w:rFonts w:hint="eastAsia"/>
              </w:rPr>
            </w:pPr>
            <w:r>
              <w:rPr>
                <w:rFonts w:hint="eastAsia"/>
              </w:rPr>
              <w:sym w:font="Wingdings" w:char="00FE"/>
            </w:r>
            <w:r>
              <w:rPr>
                <w:rFonts w:hint="eastAsia"/>
              </w:rPr>
              <w:t>新建（迁建）</w:t>
            </w:r>
          </w:p>
          <w:p>
            <w:pPr>
              <w:pStyle w:val="4"/>
              <w:keepNext w:val="0"/>
              <w:keepLines w:val="0"/>
              <w:suppressLineNumbers w:val="0"/>
              <w:bidi w:val="0"/>
              <w:spacing w:before="0" w:beforeAutospacing="0" w:after="0" w:afterAutospacing="0"/>
              <w:ind w:left="0"/>
              <w:jc w:val="both"/>
              <w:rPr>
                <w:rFonts w:hint="eastAsia"/>
              </w:rPr>
            </w:pPr>
            <w:r>
              <w:rPr>
                <w:rFonts w:hint="eastAsia"/>
              </w:rPr>
              <w:sym w:font="Wingdings" w:char="00A8"/>
            </w:r>
            <w:r>
              <w:rPr>
                <w:rFonts w:hint="eastAsia"/>
              </w:rPr>
              <w:t>改建</w:t>
            </w:r>
          </w:p>
          <w:p>
            <w:pPr>
              <w:pStyle w:val="4"/>
              <w:keepNext w:val="0"/>
              <w:keepLines w:val="0"/>
              <w:suppressLineNumbers w:val="0"/>
              <w:bidi w:val="0"/>
              <w:spacing w:before="0" w:beforeAutospacing="0" w:after="0" w:afterAutospacing="0"/>
              <w:ind w:left="0"/>
              <w:jc w:val="both"/>
              <w:rPr>
                <w:rFonts w:hint="eastAsia"/>
              </w:rPr>
            </w:pPr>
            <w:r>
              <w:rPr>
                <w:rFonts w:hint="eastAsia"/>
              </w:rPr>
              <w:sym w:font="Wingdings" w:char="00A8"/>
            </w:r>
            <w:r>
              <w:rPr>
                <w:rFonts w:hint="eastAsia"/>
              </w:rPr>
              <w:t>扩建</w:t>
            </w:r>
          </w:p>
          <w:p>
            <w:pPr>
              <w:pStyle w:val="4"/>
              <w:keepNext w:val="0"/>
              <w:keepLines w:val="0"/>
              <w:suppressLineNumbers w:val="0"/>
              <w:bidi w:val="0"/>
              <w:spacing w:before="0" w:beforeAutospacing="0" w:after="0" w:afterAutospacing="0"/>
              <w:ind w:left="0"/>
              <w:jc w:val="both"/>
              <w:rPr>
                <w:rFonts w:hint="eastAsia"/>
              </w:rPr>
            </w:pPr>
            <w:r>
              <w:rPr>
                <w:rFonts w:hint="eastAsia"/>
              </w:rPr>
              <w:sym w:font="Wingdings" w:char="00A8"/>
            </w:r>
            <w:r>
              <w:rPr>
                <w:rFonts w:hint="eastAsia"/>
              </w:rPr>
              <w:t>技术改造</w:t>
            </w:r>
          </w:p>
        </w:tc>
        <w:tc>
          <w:tcPr>
            <w:tcW w:w="1785" w:type="dxa"/>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建设项目</w:t>
            </w:r>
          </w:p>
          <w:p>
            <w:pPr>
              <w:pStyle w:val="4"/>
              <w:keepNext w:val="0"/>
              <w:keepLines w:val="0"/>
              <w:suppressLineNumbers w:val="0"/>
              <w:bidi w:val="0"/>
              <w:spacing w:before="0" w:beforeAutospacing="0" w:after="0" w:afterAutospacing="0"/>
              <w:ind w:left="0"/>
              <w:rPr>
                <w:rFonts w:hint="eastAsia"/>
              </w:rPr>
            </w:pPr>
            <w:r>
              <w:rPr>
                <w:rFonts w:hint="eastAsia"/>
              </w:rPr>
              <w:t>申报情形</w:t>
            </w:r>
          </w:p>
        </w:tc>
        <w:tc>
          <w:tcPr>
            <w:tcW w:w="2990" w:type="dxa"/>
            <w:noWrap w:val="0"/>
            <w:vAlign w:val="center"/>
          </w:tcPr>
          <w:p>
            <w:pPr>
              <w:pStyle w:val="4"/>
              <w:keepNext w:val="0"/>
              <w:keepLines w:val="0"/>
              <w:suppressLineNumbers w:val="0"/>
              <w:bidi w:val="0"/>
              <w:spacing w:before="0" w:beforeAutospacing="0" w:after="0" w:afterAutospacing="0"/>
              <w:ind w:left="0"/>
              <w:jc w:val="both"/>
              <w:rPr>
                <w:rFonts w:hint="eastAsia"/>
              </w:rPr>
            </w:pPr>
            <w:r>
              <w:rPr>
                <w:rFonts w:hint="eastAsia"/>
              </w:rPr>
              <w:sym w:font="Wingdings" w:char="00FE"/>
            </w:r>
            <w:r>
              <w:rPr>
                <w:rFonts w:hint="eastAsia"/>
              </w:rPr>
              <w:t>首次申报项目</w:t>
            </w:r>
          </w:p>
          <w:p>
            <w:pPr>
              <w:pStyle w:val="4"/>
              <w:keepNext w:val="0"/>
              <w:keepLines w:val="0"/>
              <w:suppressLineNumbers w:val="0"/>
              <w:bidi w:val="0"/>
              <w:spacing w:before="0" w:beforeAutospacing="0" w:after="0" w:afterAutospacing="0"/>
              <w:ind w:left="0"/>
              <w:jc w:val="both"/>
              <w:rPr>
                <w:rFonts w:hint="eastAsia"/>
              </w:rPr>
            </w:pPr>
            <w:r>
              <w:rPr>
                <w:rFonts w:hint="eastAsia"/>
              </w:rPr>
              <w:sym w:font="Wingdings" w:char="00A8"/>
            </w:r>
            <w:r>
              <w:rPr>
                <w:rFonts w:hint="eastAsia"/>
              </w:rPr>
              <w:t>不予批准后再次申报项目</w:t>
            </w:r>
          </w:p>
          <w:p>
            <w:pPr>
              <w:pStyle w:val="4"/>
              <w:keepNext w:val="0"/>
              <w:keepLines w:val="0"/>
              <w:suppressLineNumbers w:val="0"/>
              <w:bidi w:val="0"/>
              <w:spacing w:before="0" w:beforeAutospacing="0" w:after="0" w:afterAutospacing="0"/>
              <w:ind w:left="0"/>
              <w:jc w:val="both"/>
              <w:rPr>
                <w:rFonts w:hint="eastAsia"/>
              </w:rPr>
            </w:pPr>
            <w:r>
              <w:rPr>
                <w:rFonts w:hint="eastAsia"/>
              </w:rPr>
              <w:sym w:font="Wingdings" w:char="00A8"/>
            </w:r>
            <w:r>
              <w:rPr>
                <w:rFonts w:hint="eastAsia"/>
              </w:rPr>
              <w:t>超五年重新审核项目</w:t>
            </w:r>
          </w:p>
          <w:p>
            <w:pPr>
              <w:pStyle w:val="4"/>
              <w:keepNext w:val="0"/>
              <w:keepLines w:val="0"/>
              <w:suppressLineNumbers w:val="0"/>
              <w:bidi w:val="0"/>
              <w:spacing w:before="0" w:beforeAutospacing="0" w:after="0" w:afterAutospacing="0"/>
              <w:ind w:left="0"/>
              <w:jc w:val="both"/>
              <w:rPr>
                <w:rFonts w:hint="eastAsia"/>
              </w:rPr>
            </w:pPr>
            <w:r>
              <w:rPr>
                <w:rFonts w:hint="eastAsia"/>
              </w:rPr>
              <w:sym w:font="Wingdings" w:char="00A8"/>
            </w:r>
            <w:r>
              <w:rPr>
                <w:rFonts w:hint="eastAsia"/>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1943" w:type="dxa"/>
            <w:noWrap w:val="0"/>
            <w:tcMar>
              <w:top w:w="16" w:type="dxa"/>
              <w:left w:w="16" w:type="dxa"/>
              <w:right w:w="16"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项目审批（核准/</w:t>
            </w:r>
          </w:p>
          <w:p>
            <w:pPr>
              <w:pStyle w:val="4"/>
              <w:keepNext w:val="0"/>
              <w:keepLines w:val="0"/>
              <w:suppressLineNumbers w:val="0"/>
              <w:bidi w:val="0"/>
              <w:spacing w:before="0" w:beforeAutospacing="0" w:after="0" w:afterAutospacing="0"/>
              <w:ind w:left="0"/>
              <w:rPr>
                <w:rFonts w:hint="eastAsia"/>
              </w:rPr>
            </w:pPr>
            <w:r>
              <w:rPr>
                <w:rFonts w:hint="eastAsia"/>
              </w:rPr>
              <w:t>备案）部门（选填）</w:t>
            </w:r>
          </w:p>
        </w:tc>
        <w:tc>
          <w:tcPr>
            <w:tcW w:w="2631" w:type="dxa"/>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w:t>
            </w:r>
          </w:p>
        </w:tc>
        <w:tc>
          <w:tcPr>
            <w:tcW w:w="1785" w:type="dxa"/>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项目审批（核准/</w:t>
            </w:r>
          </w:p>
          <w:p>
            <w:pPr>
              <w:pStyle w:val="4"/>
              <w:keepNext w:val="0"/>
              <w:keepLines w:val="0"/>
              <w:suppressLineNumbers w:val="0"/>
              <w:bidi w:val="0"/>
              <w:spacing w:before="0" w:beforeAutospacing="0" w:after="0" w:afterAutospacing="0"/>
              <w:ind w:left="0"/>
              <w:rPr>
                <w:rFonts w:hint="eastAsia"/>
              </w:rPr>
            </w:pPr>
            <w:r>
              <w:rPr>
                <w:rFonts w:hint="eastAsia"/>
              </w:rPr>
              <w:t>备案）文号（选填）</w:t>
            </w:r>
          </w:p>
        </w:tc>
        <w:tc>
          <w:tcPr>
            <w:tcW w:w="2990" w:type="dxa"/>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43" w:type="dxa"/>
            <w:noWrap w:val="0"/>
            <w:tcMar>
              <w:top w:w="16" w:type="dxa"/>
              <w:left w:w="16" w:type="dxa"/>
              <w:right w:w="16"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总投资（万元）</w:t>
            </w:r>
          </w:p>
        </w:tc>
        <w:tc>
          <w:tcPr>
            <w:tcW w:w="2631" w:type="dxa"/>
            <w:noWrap w:val="0"/>
            <w:vAlign w:val="center"/>
          </w:tcPr>
          <w:p>
            <w:pPr>
              <w:pStyle w:val="4"/>
              <w:keepNext w:val="0"/>
              <w:keepLines w:val="0"/>
              <w:suppressLineNumbers w:val="0"/>
              <w:bidi w:val="0"/>
              <w:spacing w:before="0" w:beforeAutospacing="0" w:after="0" w:afterAutospacing="0"/>
              <w:ind w:left="0"/>
              <w:rPr>
                <w:rFonts w:hint="default"/>
                <w:lang w:val="en-US" w:eastAsia="zh-CN"/>
              </w:rPr>
            </w:pPr>
            <w:r>
              <w:rPr>
                <w:rFonts w:hint="eastAsia"/>
                <w:lang w:val="en-US" w:eastAsia="zh-CN"/>
              </w:rPr>
              <w:t>1000</w:t>
            </w:r>
          </w:p>
        </w:tc>
        <w:tc>
          <w:tcPr>
            <w:tcW w:w="1785" w:type="dxa"/>
            <w:noWrap w:val="0"/>
            <w:tcMar>
              <w:top w:w="16" w:type="dxa"/>
              <w:left w:w="16" w:type="dxa"/>
              <w:right w:w="16"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环保投资（万元）</w:t>
            </w:r>
          </w:p>
        </w:tc>
        <w:tc>
          <w:tcPr>
            <w:tcW w:w="2990" w:type="dxa"/>
            <w:noWrap w:val="0"/>
            <w:vAlign w:val="center"/>
          </w:tcPr>
          <w:p>
            <w:pPr>
              <w:pStyle w:val="4"/>
              <w:keepNext w:val="0"/>
              <w:keepLines w:val="0"/>
              <w:suppressLineNumbers w:val="0"/>
              <w:bidi w:val="0"/>
              <w:spacing w:before="0" w:beforeAutospacing="0" w:after="0" w:afterAutospacing="0"/>
              <w:ind w:left="0"/>
              <w:rPr>
                <w:rFonts w:hint="default"/>
                <w:lang w:val="en-US" w:eastAsia="zh-CN"/>
              </w:rPr>
            </w:pPr>
            <w:r>
              <w:rPr>
                <w:rFonts w:hint="eastAsia"/>
                <w:lang w:val="en-US" w:eastAsia="zh-CN"/>
              </w:rPr>
              <w:t>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43" w:type="dxa"/>
            <w:noWrap w:val="0"/>
            <w:tcMar>
              <w:top w:w="16" w:type="dxa"/>
              <w:left w:w="16" w:type="dxa"/>
              <w:right w:w="16"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环保投资占比（%）</w:t>
            </w:r>
          </w:p>
        </w:tc>
        <w:tc>
          <w:tcPr>
            <w:tcW w:w="2631" w:type="dxa"/>
            <w:noWrap w:val="0"/>
            <w:vAlign w:val="center"/>
          </w:tcPr>
          <w:p>
            <w:pPr>
              <w:pStyle w:val="4"/>
              <w:keepNext w:val="0"/>
              <w:keepLines w:val="0"/>
              <w:suppressLineNumbers w:val="0"/>
              <w:bidi w:val="0"/>
              <w:spacing w:before="0" w:beforeAutospacing="0" w:after="0" w:afterAutospacing="0"/>
              <w:ind w:left="0"/>
              <w:rPr>
                <w:rFonts w:hint="eastAsia"/>
                <w:lang w:eastAsia="zh-CN"/>
              </w:rPr>
            </w:pPr>
            <w:r>
              <w:rPr>
                <w:rFonts w:hint="eastAsia"/>
                <w:lang w:val="en-US" w:eastAsia="zh-CN"/>
              </w:rPr>
              <w:t>8</w:t>
            </w:r>
          </w:p>
        </w:tc>
        <w:tc>
          <w:tcPr>
            <w:tcW w:w="1785" w:type="dxa"/>
            <w:noWrap w:val="0"/>
            <w:tcMar>
              <w:top w:w="16" w:type="dxa"/>
              <w:left w:w="16" w:type="dxa"/>
              <w:right w:w="16"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施工工期</w:t>
            </w:r>
          </w:p>
        </w:tc>
        <w:tc>
          <w:tcPr>
            <w:tcW w:w="2990" w:type="dxa"/>
            <w:noWrap w:val="0"/>
            <w:vAlign w:val="center"/>
          </w:tcPr>
          <w:p>
            <w:pPr>
              <w:pStyle w:val="4"/>
              <w:keepNext w:val="0"/>
              <w:keepLines w:val="0"/>
              <w:suppressLineNumbers w:val="0"/>
              <w:bidi w:val="0"/>
              <w:spacing w:before="0" w:beforeAutospacing="0" w:after="0" w:afterAutospacing="0"/>
              <w:ind w:left="0"/>
              <w:jc w:val="center"/>
              <w:rPr>
                <w:rFonts w:hint="default" w:eastAsia="宋体"/>
                <w:lang w:val="en-US" w:eastAsia="zh-CN"/>
              </w:rPr>
            </w:pPr>
            <w:r>
              <w:rPr>
                <w:rFonts w:hint="eastAsia"/>
                <w:lang w:val="en-US" w:eastAsia="zh-CN"/>
              </w:rPr>
              <w:t>1个月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943" w:type="dxa"/>
            <w:tcBorders>
              <w:bottom w:val="single" w:color="auto" w:sz="4" w:space="0"/>
            </w:tcBorders>
            <w:noWrap w:val="0"/>
            <w:tcMar>
              <w:top w:w="16" w:type="dxa"/>
              <w:left w:w="16" w:type="dxa"/>
              <w:right w:w="16"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是否开工建设</w:t>
            </w:r>
          </w:p>
        </w:tc>
        <w:tc>
          <w:tcPr>
            <w:tcW w:w="2631" w:type="dxa"/>
            <w:tcBorders>
              <w:bottom w:val="single" w:color="auto" w:sz="4" w:space="0"/>
            </w:tcBorders>
            <w:noWrap w:val="0"/>
            <w:vAlign w:val="center"/>
          </w:tcPr>
          <w:p>
            <w:pPr>
              <w:pStyle w:val="4"/>
              <w:keepNext w:val="0"/>
              <w:keepLines w:val="0"/>
              <w:suppressLineNumbers w:val="0"/>
              <w:bidi w:val="0"/>
              <w:spacing w:before="0" w:beforeAutospacing="0" w:after="0" w:afterAutospacing="0"/>
              <w:ind w:left="0"/>
              <w:jc w:val="both"/>
              <w:rPr>
                <w:rFonts w:hint="eastAsia"/>
              </w:rPr>
            </w:pPr>
            <w:r>
              <w:rPr>
                <w:rFonts w:hint="eastAsia"/>
              </w:rPr>
              <w:sym w:font="Wingdings" w:char="00A8"/>
            </w:r>
            <w:r>
              <w:rPr>
                <w:rFonts w:hint="eastAsia"/>
              </w:rPr>
              <w:t>否</w:t>
            </w:r>
          </w:p>
          <w:p>
            <w:pPr>
              <w:pStyle w:val="4"/>
              <w:keepNext w:val="0"/>
              <w:keepLines w:val="0"/>
              <w:suppressLineNumbers w:val="0"/>
              <w:bidi w:val="0"/>
              <w:spacing w:before="0" w:beforeAutospacing="0" w:after="0" w:afterAutospacing="0"/>
              <w:ind w:left="0"/>
              <w:rPr>
                <w:rFonts w:hint="default"/>
                <w:lang w:val="en-US" w:eastAsia="zh-CN"/>
              </w:rPr>
            </w:pPr>
            <w:r>
              <w:rPr>
                <w:rFonts w:hint="eastAsia"/>
              </w:rPr>
              <w:sym w:font="Wingdings" w:char="00FE"/>
            </w:r>
            <w:r>
              <w:rPr>
                <w:rFonts w:hint="eastAsia"/>
              </w:rPr>
              <w:t>是：</w:t>
            </w:r>
            <w:r>
              <w:rPr>
                <w:rFonts w:hint="eastAsia"/>
                <w:u w:val="single"/>
                <w:lang w:val="en-US" w:eastAsia="zh-CN"/>
              </w:rPr>
              <w:t>2024年3月已开工建设</w:t>
            </w:r>
            <w:r>
              <w:rPr>
                <w:rFonts w:hint="eastAsia"/>
                <w:lang w:eastAsia="zh-CN"/>
              </w:rPr>
              <w:t>；</w:t>
            </w:r>
            <w:r>
              <w:rPr>
                <w:rFonts w:hint="eastAsia"/>
                <w:lang w:val="en-US" w:eastAsia="zh-CN"/>
              </w:rPr>
              <w:t>2024年4月25日收到《衡阳市生态环境局责令改正违法行为决定书》，</w:t>
            </w:r>
            <w:r>
              <w:rPr>
                <w:rFonts w:hint="eastAsia"/>
                <w:lang w:eastAsia="zh-CN"/>
              </w:rPr>
              <w:t>责令立即停止建设。</w:t>
            </w:r>
            <w:r>
              <w:rPr>
                <w:rFonts w:hint="eastAsia"/>
              </w:rPr>
              <w:t xml:space="preserve">   </w:t>
            </w:r>
          </w:p>
        </w:tc>
        <w:tc>
          <w:tcPr>
            <w:tcW w:w="1785" w:type="dxa"/>
            <w:tcBorders>
              <w:bottom w:val="single" w:color="auto" w:sz="4" w:space="0"/>
            </w:tcBorders>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用地（用海）</w:t>
            </w:r>
          </w:p>
          <w:p>
            <w:pPr>
              <w:pStyle w:val="4"/>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0"/>
                <w:sz w:val="24"/>
                <w:szCs w:val="20"/>
                <w:lang w:val="en-US" w:eastAsia="zh-CN" w:bidi="ar-SA"/>
              </w:rPr>
            </w:pPr>
            <w:r>
              <w:rPr>
                <w:rFonts w:hint="eastAsia"/>
              </w:rPr>
              <w:t>面积（m</w:t>
            </w:r>
            <w:r>
              <w:rPr>
                <w:rFonts w:hint="eastAsia"/>
                <w:vertAlign w:val="superscript"/>
              </w:rPr>
              <w:t>2</w:t>
            </w:r>
            <w:r>
              <w:rPr>
                <w:rFonts w:hint="eastAsia"/>
              </w:rPr>
              <w:t>）</w:t>
            </w:r>
          </w:p>
        </w:tc>
        <w:tc>
          <w:tcPr>
            <w:tcW w:w="2990" w:type="dxa"/>
            <w:tcBorders>
              <w:bottom w:val="single" w:color="auto" w:sz="4" w:space="0"/>
            </w:tcBorders>
            <w:noWrap w:val="0"/>
            <w:vAlign w:val="center"/>
          </w:tcPr>
          <w:p>
            <w:pPr>
              <w:pStyle w:val="4"/>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0"/>
                <w:sz w:val="24"/>
                <w:szCs w:val="20"/>
                <w:lang w:val="en-US" w:eastAsia="zh-CN" w:bidi="ar-SA"/>
              </w:rPr>
            </w:pPr>
            <w:r>
              <w:rPr>
                <w:rFonts w:hint="eastAsia"/>
                <w:lang w:val="en-US" w:eastAsia="zh-CN"/>
              </w:rPr>
              <w:t>4800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943" w:type="dxa"/>
            <w:tcBorders>
              <w:top w:val="single" w:color="auto" w:sz="4" w:space="0"/>
              <w:left w:val="single" w:color="auto" w:sz="4" w:space="0"/>
              <w:bottom w:val="single" w:color="auto" w:sz="4" w:space="0"/>
            </w:tcBorders>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专项评价设置情况</w:t>
            </w:r>
          </w:p>
        </w:tc>
        <w:tc>
          <w:tcPr>
            <w:tcW w:w="7406" w:type="dxa"/>
            <w:gridSpan w:val="3"/>
            <w:tcBorders>
              <w:top w:val="single" w:color="auto" w:sz="4" w:space="0"/>
              <w:bottom w:val="single" w:color="auto" w:sz="4" w:space="0"/>
              <w:right w:val="single" w:color="auto" w:sz="4" w:space="0"/>
            </w:tcBorders>
            <w:noWrap w:val="0"/>
            <w:vAlign w:val="center"/>
          </w:tcPr>
          <w:p>
            <w:pPr>
              <w:pStyle w:val="53"/>
              <w:keepNext w:val="0"/>
              <w:keepLines w:val="0"/>
              <w:suppressLineNumbers w:val="0"/>
              <w:spacing w:before="0" w:beforeAutospacing="0" w:after="0" w:afterAutospacing="0"/>
              <w:ind w:left="0" w:right="0" w:firstLine="480"/>
              <w:rPr>
                <w:rFonts w:hint="eastAsia" w:ascii="Times New Roman" w:eastAsia="宋体" w:cs="Times New Roman"/>
                <w:color w:val="auto"/>
                <w:u w:val="single"/>
                <w:lang w:eastAsia="zh-CN"/>
              </w:rPr>
            </w:pPr>
            <w:r>
              <w:rPr>
                <w:rFonts w:hint="default" w:ascii="Times New Roman" w:cs="Times New Roman"/>
                <w:color w:val="auto"/>
                <w:u w:val="single"/>
              </w:rPr>
              <w:t>根据《建设项目环境影响报告表编制技术指南（污染影响类）（试行）》</w:t>
            </w:r>
            <w:r>
              <w:rPr>
                <w:rFonts w:hint="eastAsia" w:ascii="Times New Roman" w:cs="Times New Roman"/>
                <w:color w:val="auto"/>
                <w:u w:val="single"/>
                <w:lang w:eastAsia="zh-CN"/>
              </w:rPr>
              <w:t>中专项评价设置情况判定</w:t>
            </w:r>
            <w:r>
              <w:rPr>
                <w:rFonts w:hint="default" w:ascii="Times New Roman" w:cs="Times New Roman"/>
                <w:color w:val="auto"/>
                <w:u w:val="single"/>
              </w:rPr>
              <w:t>，本项目不设置专项评价，具体专项评价设置原则及本项目判定情况见下表</w:t>
            </w:r>
            <w:r>
              <w:rPr>
                <w:rFonts w:hint="eastAsia" w:ascii="Times New Roman" w:cs="Times New Roman"/>
                <w:color w:val="auto"/>
                <w:u w:val="single"/>
                <w:lang w:eastAsia="zh-CN"/>
              </w:rPr>
              <w:t>：</w:t>
            </w:r>
          </w:p>
          <w:p>
            <w:pPr>
              <w:pStyle w:val="7"/>
              <w:suppressLineNumbers w:val="0"/>
              <w:bidi w:val="0"/>
              <w:spacing w:before="0" w:beforeAutospacing="0" w:after="0" w:afterAutospacing="0"/>
              <w:ind w:left="0" w:right="0"/>
              <w:rPr>
                <w:rFonts w:hint="eastAsia"/>
              </w:rPr>
            </w:pPr>
            <w:r>
              <w:rPr>
                <w:rFonts w:hint="eastAsia"/>
              </w:rPr>
              <w:t>表1</w:t>
            </w:r>
            <w:r>
              <w:rPr>
                <w:rFonts w:hint="eastAsia"/>
                <w:lang w:val="en-US" w:eastAsia="zh-CN"/>
              </w:rPr>
              <w:t>.1</w:t>
            </w:r>
            <w:r>
              <w:rPr>
                <w:rFonts w:hint="eastAsia"/>
              </w:rPr>
              <w:t>-1专项评价设置原则与本项目判定情况表</w:t>
            </w:r>
          </w:p>
          <w:tbl>
            <w:tblPr>
              <w:tblStyle w:val="23"/>
              <w:tblW w:w="6938"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59"/>
              <w:gridCol w:w="2817"/>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3" w:hRule="atLeast"/>
              </w:trPr>
              <w:tc>
                <w:tcPr>
                  <w:tcW w:w="691"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b/>
                      <w:bCs/>
                      <w:color w:val="auto"/>
                      <w:u w:val="single"/>
                    </w:rPr>
                  </w:pPr>
                  <w:r>
                    <w:rPr>
                      <w:rFonts w:hint="default" w:ascii="Times New Roman" w:cs="Times New Roman"/>
                      <w:b/>
                      <w:bCs/>
                      <w:color w:val="auto"/>
                      <w:u w:val="single"/>
                    </w:rPr>
                    <w:t>专项评价的类别</w:t>
                  </w:r>
                </w:p>
              </w:tc>
              <w:tc>
                <w:tcPr>
                  <w:tcW w:w="2030"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b/>
                      <w:bCs/>
                      <w:color w:val="auto"/>
                      <w:u w:val="single"/>
                    </w:rPr>
                  </w:pPr>
                  <w:r>
                    <w:rPr>
                      <w:rFonts w:hint="default" w:ascii="Times New Roman" w:cs="Times New Roman"/>
                      <w:b/>
                      <w:bCs/>
                      <w:color w:val="auto"/>
                      <w:u w:val="single"/>
                    </w:rPr>
                    <w:t>设置原则</w:t>
                  </w:r>
                </w:p>
              </w:tc>
              <w:tc>
                <w:tcPr>
                  <w:tcW w:w="2278"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b/>
                      <w:bCs/>
                      <w:color w:val="auto"/>
                      <w:u w:val="single"/>
                    </w:rPr>
                  </w:pPr>
                  <w:r>
                    <w:rPr>
                      <w:rFonts w:hint="default" w:ascii="Times New Roman" w:cs="Times New Roman"/>
                      <w:b/>
                      <w:bCs/>
                      <w:color w:val="auto"/>
                      <w:u w:val="single"/>
                    </w:rPr>
                    <w:t>项目判定情况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4" w:hRule="atLeast"/>
              </w:trPr>
              <w:tc>
                <w:tcPr>
                  <w:tcW w:w="691"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大气</w:t>
                  </w:r>
                </w:p>
              </w:tc>
              <w:tc>
                <w:tcPr>
                  <w:tcW w:w="2030"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排放废气含有毒有害污染物1、二噁英、苯并[a]芘、氰化物、氯气且厂界外500米范围内有环境空气保护目标2的建设项目</w:t>
                  </w:r>
                </w:p>
              </w:tc>
              <w:tc>
                <w:tcPr>
                  <w:tcW w:w="2278"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eastAsia" w:ascii="Times New Roman" w:eastAsia="宋体" w:cs="Times New Roman"/>
                      <w:color w:val="auto"/>
                      <w:u w:val="single"/>
                      <w:lang w:eastAsia="zh-CN"/>
                    </w:rPr>
                  </w:pPr>
                  <w:r>
                    <w:rPr>
                      <w:rFonts w:hint="default" w:ascii="Times New Roman" w:cs="Times New Roman"/>
                      <w:color w:val="auto"/>
                      <w:u w:val="single"/>
                    </w:rPr>
                    <w:t>本项目废气排放主要为</w:t>
                  </w:r>
                  <w:r>
                    <w:rPr>
                      <w:rFonts w:hint="eastAsia" w:ascii="Times New Roman" w:cs="Times New Roman"/>
                      <w:color w:val="auto"/>
                      <w:u w:val="single"/>
                    </w:rPr>
                    <w:t>颗粒物</w:t>
                  </w:r>
                  <w:r>
                    <w:rPr>
                      <w:rFonts w:hint="eastAsia" w:ascii="Times New Roman" w:cs="Times New Roman"/>
                      <w:color w:val="auto"/>
                      <w:u w:val="single"/>
                      <w:lang w:eastAsia="zh-CN"/>
                    </w:rPr>
                    <w:t>、氨气、挥发性有机物</w:t>
                  </w:r>
                  <w:r>
                    <w:rPr>
                      <w:rFonts w:hint="default" w:ascii="Times New Roman" w:cs="Times New Roman"/>
                      <w:color w:val="auto"/>
                      <w:u w:val="single"/>
                    </w:rPr>
                    <w:t>，不涉及排放《有毒有害大气污染物名录》中确定的有毒有害污染物及二噁英、苯并[a]芘、氰化物、氯气等污染物</w:t>
                  </w:r>
                  <w:r>
                    <w:rPr>
                      <w:rFonts w:hint="eastAsia" w:ascii="Times New Roman" w:cs="Times New Roman"/>
                      <w:color w:val="auto"/>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0" w:hRule="atLeast"/>
              </w:trPr>
              <w:tc>
                <w:tcPr>
                  <w:tcW w:w="691"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地表水</w:t>
                  </w:r>
                </w:p>
              </w:tc>
              <w:tc>
                <w:tcPr>
                  <w:tcW w:w="2030"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新增工业废水直排建设项目（槽罐车外送污水处理厂的除外）；新增废水直排的污水集中处理厂</w:t>
                  </w:r>
                </w:p>
              </w:tc>
              <w:tc>
                <w:tcPr>
                  <w:tcW w:w="2278"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本项目</w:t>
                  </w:r>
                  <w:r>
                    <w:rPr>
                      <w:rFonts w:hint="eastAsia" w:ascii="Times New Roman" w:cs="Times New Roman"/>
                      <w:color w:val="auto"/>
                      <w:u w:val="single"/>
                      <w:lang w:eastAsia="zh-CN"/>
                    </w:rPr>
                    <w:t>生产</w:t>
                  </w:r>
                  <w:r>
                    <w:rPr>
                      <w:rFonts w:hint="default" w:ascii="Times New Roman" w:cs="Times New Roman"/>
                      <w:color w:val="auto"/>
                      <w:u w:val="single"/>
                    </w:rPr>
                    <w:t>废水</w:t>
                  </w:r>
                  <w:r>
                    <w:rPr>
                      <w:rFonts w:hint="eastAsia" w:ascii="Times New Roman" w:cs="Times New Roman"/>
                      <w:color w:val="auto"/>
                      <w:u w:val="single"/>
                      <w:lang w:eastAsia="zh-CN"/>
                    </w:rPr>
                    <w:t>经污水处理设备处理后、生活废水经化粪池处理后进入市政污水管道进入衡阳西渡高新区污水处理厂处理</w:t>
                  </w:r>
                  <w:r>
                    <w:rPr>
                      <w:rFonts w:hint="default" w:ascii="Times New Roman" w:cs="Times New Roman"/>
                      <w:color w:val="auto"/>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5" w:hRule="atLeast"/>
              </w:trPr>
              <w:tc>
                <w:tcPr>
                  <w:tcW w:w="691"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环境风险</w:t>
                  </w:r>
                </w:p>
              </w:tc>
              <w:tc>
                <w:tcPr>
                  <w:tcW w:w="2030"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有毒有害和易燃易爆危险物质存储量超过临界量的建设项目</w:t>
                  </w:r>
                </w:p>
              </w:tc>
              <w:tc>
                <w:tcPr>
                  <w:tcW w:w="2278"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根据风险潜势判定可知，项目贮存量未超过临界值。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3" w:hRule="atLeast"/>
              </w:trPr>
              <w:tc>
                <w:tcPr>
                  <w:tcW w:w="691"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生态</w:t>
                  </w:r>
                </w:p>
              </w:tc>
              <w:tc>
                <w:tcPr>
                  <w:tcW w:w="2030"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取水口下游500米范围内有重要水生生物的自然产卵场、索饵场、越冬场和洄游通道的新增河道取水的污染类建设项目</w:t>
                  </w:r>
                </w:p>
              </w:tc>
              <w:tc>
                <w:tcPr>
                  <w:tcW w:w="2278"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项目取水采用</w:t>
                  </w:r>
                  <w:r>
                    <w:rPr>
                      <w:rFonts w:hint="eastAsia" w:ascii="Times New Roman" w:cs="Times New Roman"/>
                      <w:color w:val="auto"/>
                      <w:u w:val="single"/>
                      <w:lang w:eastAsia="zh-CN"/>
                    </w:rPr>
                    <w:t>衡利丰陶瓷有限公司</w:t>
                  </w:r>
                  <w:r>
                    <w:rPr>
                      <w:rFonts w:hint="default" w:ascii="Times New Roman" w:cs="Times New Roman"/>
                      <w:color w:val="auto"/>
                      <w:u w:val="single"/>
                    </w:rPr>
                    <w:t>区管网供水，不涉及取水口。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 w:hRule="atLeast"/>
              </w:trPr>
              <w:tc>
                <w:tcPr>
                  <w:tcW w:w="691"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海洋</w:t>
                  </w:r>
                </w:p>
              </w:tc>
              <w:tc>
                <w:tcPr>
                  <w:tcW w:w="2030"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直接向海排放污染物的海洋工程建设项目</w:t>
                  </w:r>
                </w:p>
              </w:tc>
              <w:tc>
                <w:tcPr>
                  <w:tcW w:w="2278" w:type="pct"/>
                  <w:noWrap w:val="0"/>
                  <w:vAlign w:val="center"/>
                </w:tcPr>
                <w:p>
                  <w:pPr>
                    <w:pStyle w:val="50"/>
                    <w:keepNext w:val="0"/>
                    <w:keepLines w:val="0"/>
                    <w:suppressLineNumbers w:val="0"/>
                    <w:spacing w:before="0" w:beforeLines="0" w:beforeAutospacing="0" w:after="0" w:afterLines="0" w:afterAutospacing="0" w:line="240" w:lineRule="auto"/>
                    <w:ind w:left="0" w:right="0"/>
                    <w:rPr>
                      <w:rFonts w:hint="default" w:ascii="Times New Roman" w:cs="Times New Roman"/>
                      <w:color w:val="auto"/>
                      <w:u w:val="single"/>
                    </w:rPr>
                  </w:pPr>
                  <w:r>
                    <w:rPr>
                      <w:rFonts w:hint="default" w:ascii="Times New Roman" w:cs="Times New Roman"/>
                      <w:color w:val="auto"/>
                      <w:u w:val="single"/>
                    </w:rPr>
                    <w:t>本项目不向海洋外排废水。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59" w:hRule="atLeast"/>
              </w:trPr>
              <w:tc>
                <w:tcPr>
                  <w:tcW w:w="5000" w:type="pct"/>
                  <w:gridSpan w:val="3"/>
                  <w:noWrap w:val="0"/>
                  <w:vAlign w:val="center"/>
                </w:tcPr>
                <w:p>
                  <w:pPr>
                    <w:pStyle w:val="50"/>
                    <w:keepNext w:val="0"/>
                    <w:keepLines w:val="0"/>
                    <w:suppressLineNumbers w:val="0"/>
                    <w:spacing w:before="0" w:beforeLines="0" w:beforeAutospacing="0" w:after="0" w:afterLines="0" w:afterAutospacing="0" w:line="240" w:lineRule="auto"/>
                    <w:ind w:left="0" w:right="0"/>
                    <w:jc w:val="left"/>
                    <w:rPr>
                      <w:rFonts w:hint="default" w:ascii="Times New Roman" w:cs="Times New Roman"/>
                      <w:color w:val="auto"/>
                      <w:u w:val="single"/>
                    </w:rPr>
                  </w:pPr>
                  <w:r>
                    <w:rPr>
                      <w:rFonts w:hint="default" w:ascii="Times New Roman" w:cs="Times New Roman"/>
                      <w:color w:val="auto"/>
                      <w:u w:val="single"/>
                    </w:rPr>
                    <w:t>注：1.废气中有毒有害污染物指标纳入《有毒有害大气污染物名录》的污染物（不包括无排放标准的污染物）。</w:t>
                  </w:r>
                </w:p>
                <w:p>
                  <w:pPr>
                    <w:pStyle w:val="50"/>
                    <w:keepNext w:val="0"/>
                    <w:keepLines w:val="0"/>
                    <w:suppressLineNumbers w:val="0"/>
                    <w:spacing w:before="0" w:beforeLines="0" w:beforeAutospacing="0" w:after="0" w:afterLines="0" w:afterAutospacing="0" w:line="240" w:lineRule="auto"/>
                    <w:ind w:left="0" w:right="0" w:firstLine="420" w:firstLineChars="200"/>
                    <w:jc w:val="left"/>
                    <w:rPr>
                      <w:rFonts w:hint="default" w:ascii="Times New Roman" w:cs="Times New Roman"/>
                      <w:color w:val="auto"/>
                      <w:u w:val="single"/>
                    </w:rPr>
                  </w:pPr>
                  <w:r>
                    <w:rPr>
                      <w:rFonts w:hint="default" w:ascii="Times New Roman" w:cs="Times New Roman"/>
                      <w:color w:val="auto"/>
                      <w:u w:val="single"/>
                    </w:rPr>
                    <w:t>2.环境空气保护目标指自然保护区、风景名胜区、居住区、文化区和农村地区中人群较集中的区域。</w:t>
                  </w:r>
                </w:p>
                <w:p>
                  <w:pPr>
                    <w:pStyle w:val="50"/>
                    <w:keepNext w:val="0"/>
                    <w:keepLines w:val="0"/>
                    <w:suppressLineNumbers w:val="0"/>
                    <w:spacing w:before="0" w:beforeLines="0" w:beforeAutospacing="0" w:after="0" w:afterLines="0" w:afterAutospacing="0" w:line="240" w:lineRule="auto"/>
                    <w:ind w:left="0" w:right="0" w:firstLine="420" w:firstLineChars="200"/>
                    <w:jc w:val="left"/>
                    <w:rPr>
                      <w:rFonts w:hint="default" w:ascii="Times New Roman" w:cs="Times New Roman"/>
                      <w:color w:val="auto"/>
                      <w:u w:val="single"/>
                    </w:rPr>
                  </w:pPr>
                  <w:r>
                    <w:rPr>
                      <w:rFonts w:hint="default" w:ascii="Times New Roman" w:cs="Times New Roman"/>
                      <w:color w:val="auto"/>
                      <w:u w:val="single"/>
                    </w:rPr>
                    <w:t>3.临界量及其计算方法可参考《建设项目环境风险评价技术导则》（HJ 169）附录B、附录C。</w:t>
                  </w:r>
                </w:p>
              </w:tc>
            </w:tr>
          </w:tbl>
          <w:p>
            <w:pPr>
              <w:pStyle w:val="4"/>
              <w:keepNext w:val="0"/>
              <w:keepLines w:val="0"/>
              <w:suppressLineNumbers w:val="0"/>
              <w:bidi w:val="0"/>
              <w:spacing w:before="0" w:beforeAutospacing="0" w:after="0" w:afterAutospacing="0"/>
              <w:ind w:left="0"/>
              <w:rPr>
                <w:rFonts w:hint="eastAsia"/>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943" w:type="dxa"/>
            <w:tcBorders>
              <w:top w:val="single" w:color="auto" w:sz="4" w:space="0"/>
            </w:tcBorders>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规划情况</w:t>
            </w:r>
          </w:p>
        </w:tc>
        <w:tc>
          <w:tcPr>
            <w:tcW w:w="7406" w:type="dxa"/>
            <w:gridSpan w:val="3"/>
            <w:tcBorders>
              <w:top w:val="single" w:color="auto" w:sz="4" w:space="0"/>
            </w:tcBorders>
            <w:noWrap w:val="0"/>
            <w:vAlign w:val="center"/>
          </w:tcPr>
          <w:p>
            <w:pPr>
              <w:keepNext w:val="0"/>
              <w:keepLines w:val="0"/>
              <w:suppressLineNumbers w:val="0"/>
              <w:bidi w:val="0"/>
              <w:spacing w:before="0" w:beforeAutospacing="0" w:after="0" w:afterAutospacing="0"/>
              <w:ind w:left="0" w:right="0"/>
              <w:rPr>
                <w:rFonts w:hint="default"/>
              </w:rPr>
            </w:pPr>
            <w:r>
              <w:rPr>
                <w:rFonts w:hint="default"/>
              </w:rPr>
              <w:t>湖南衡阳西渡高新技术产业园区前身为湖南衡阳西渡经济开发区，成立于1992年，1994年被湖南省人民政府确定为省级开发区，2012年经省人民政府批准升级为高新技术产业园区并更为现名。2013年12月9日取得了原湖南省环境保护厅出具的《关于西渡经济开发区环境影响报告书的批复》，批复文号湘环评[2013]285号。</w:t>
            </w:r>
          </w:p>
          <w:p>
            <w:pPr>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《与湖南省发展和改革委员会、湖南省自然资源厅“关于发布湖南省省级及以上产业园区边界面积及四至范围目录的通知”》（湘发改园区</w:t>
            </w:r>
            <w:r>
              <w:rPr>
                <w:rFonts w:hint="default"/>
              </w:rPr>
              <w:t>[20</w:t>
            </w:r>
            <w:r>
              <w:rPr>
                <w:rFonts w:hint="eastAsia"/>
                <w:lang w:val="en-US" w:eastAsia="zh-CN"/>
              </w:rPr>
              <w:t>22</w:t>
            </w:r>
            <w:r>
              <w:rPr>
                <w:rFonts w:hint="default"/>
              </w:rPr>
              <w:t>]</w:t>
            </w:r>
            <w:r>
              <w:rPr>
                <w:rFonts w:hint="eastAsia"/>
                <w:lang w:val="en-US" w:eastAsia="zh-CN"/>
              </w:rPr>
              <w:t>601 号文）。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943" w:type="dxa"/>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规划环境影响</w:t>
            </w:r>
          </w:p>
          <w:p>
            <w:pPr>
              <w:pStyle w:val="4"/>
              <w:keepNext w:val="0"/>
              <w:keepLines w:val="0"/>
              <w:suppressLineNumbers w:val="0"/>
              <w:bidi w:val="0"/>
              <w:spacing w:before="0" w:beforeAutospacing="0" w:after="0" w:afterAutospacing="0"/>
              <w:ind w:left="0"/>
              <w:rPr>
                <w:rFonts w:hint="eastAsia"/>
              </w:rPr>
            </w:pPr>
            <w:r>
              <w:rPr>
                <w:rFonts w:hint="eastAsia"/>
              </w:rPr>
              <w:t>评价情况</w:t>
            </w:r>
          </w:p>
        </w:tc>
        <w:tc>
          <w:tcPr>
            <w:tcW w:w="7406" w:type="dxa"/>
            <w:gridSpan w:val="3"/>
            <w:noWrap w:val="0"/>
            <w:vAlign w:val="center"/>
          </w:tcPr>
          <w:p>
            <w:pPr>
              <w:keepNext w:val="0"/>
              <w:keepLines w:val="0"/>
              <w:suppressLineNumbers w:val="0"/>
              <w:bidi w:val="0"/>
              <w:spacing w:before="0" w:beforeAutospacing="0" w:after="0" w:afterAutospacing="0"/>
              <w:ind w:left="0" w:right="0"/>
              <w:rPr>
                <w:rFonts w:hint="eastAsia"/>
              </w:rPr>
            </w:pPr>
            <w:r>
              <w:rPr>
                <w:rFonts w:hint="eastAsia"/>
              </w:rPr>
              <w:t>湘环评函[2013]285号：《湖南省环境保护厅关于衡阳西渡经济开发区环境影响报告书的批复》：以生物医药、外贸加工（服装缝纫加工、鞋帽加工、箱包加工等为重点的来料加工型生活用品制造）和机械电子制造产业（不含电镀加工及线路板生产）为主导，辅以发展农产品加工业。</w:t>
            </w:r>
          </w:p>
          <w:p>
            <w:pPr>
              <w:keepNext w:val="0"/>
              <w:keepLines w:val="0"/>
              <w:suppressLineNumbers w:val="0"/>
              <w:bidi w:val="0"/>
              <w:spacing w:before="0" w:beforeAutospacing="0" w:after="0" w:afterAutospacing="0"/>
              <w:ind w:left="0" w:right="0"/>
              <w:rPr>
                <w:rFonts w:hint="eastAsia"/>
              </w:rPr>
            </w:pPr>
            <w:r>
              <w:rPr>
                <w:rFonts w:hint="eastAsia"/>
              </w:rPr>
              <w:t>湘发改函[2015]314号：《关于衡阳西渡高新技术产业园区调区扩区的函》新扩区医药制造业，皮革、毛皮、羽毛及其制品和制鞋业，非金属矿物制品等产业。</w:t>
            </w:r>
          </w:p>
          <w:p>
            <w:pPr>
              <w:keepNext w:val="0"/>
              <w:keepLines w:val="0"/>
              <w:suppressLineNumbers w:val="0"/>
              <w:bidi w:val="0"/>
              <w:spacing w:before="0" w:beforeAutospacing="0" w:after="0" w:afterAutospacing="0"/>
              <w:ind w:left="0" w:right="0"/>
              <w:rPr>
                <w:rFonts w:hint="eastAsia"/>
              </w:rPr>
            </w:pPr>
            <w:r>
              <w:rPr>
                <w:rFonts w:hint="eastAsia"/>
              </w:rPr>
              <w:t>六部委公告2018年第4号：医药、智能机器、非金属矿物制品。</w:t>
            </w:r>
          </w:p>
          <w:p>
            <w:pPr>
              <w:keepNext w:val="0"/>
              <w:keepLines w:val="0"/>
              <w:suppressLineNumbers w:val="0"/>
              <w:bidi w:val="0"/>
              <w:spacing w:before="0" w:beforeAutospacing="0" w:after="0" w:afterAutospacing="0"/>
              <w:ind w:left="0" w:right="0"/>
              <w:rPr>
                <w:rFonts w:hint="default"/>
                <w:lang w:val="en-US" w:eastAsia="zh-CN"/>
              </w:rPr>
            </w:pPr>
            <w:r>
              <w:rPr>
                <w:rFonts w:hint="eastAsia"/>
              </w:rPr>
              <w:t>湘环评函〔2022〕85号：《湖南省生态环境厅关于湖南衡阳西渡高新技术产业园区环境影响跟踪评价工作意见的函》。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943" w:type="dxa"/>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规划及规划环境影响评价符合性分析</w:t>
            </w:r>
          </w:p>
        </w:tc>
        <w:tc>
          <w:tcPr>
            <w:tcW w:w="7406" w:type="dxa"/>
            <w:gridSpan w:val="3"/>
            <w:noWrap w:val="0"/>
            <w:vAlign w:val="center"/>
          </w:tcPr>
          <w:p>
            <w:pPr>
              <w:pStyle w:val="7"/>
              <w:suppressLineNumbers w:val="0"/>
              <w:bidi w:val="0"/>
              <w:spacing w:before="0" w:beforeAutospacing="0" w:after="0" w:afterAutospacing="0"/>
              <w:ind w:left="0" w:right="0"/>
              <w:rPr>
                <w:rFonts w:hint="default"/>
              </w:rPr>
            </w:pPr>
            <w:r>
              <w:rPr>
                <w:rFonts w:hint="eastAsia"/>
              </w:rPr>
              <w:t>表1</w:t>
            </w:r>
            <w:r>
              <w:rPr>
                <w:rFonts w:hint="eastAsia"/>
                <w:lang w:val="en-US" w:eastAsia="zh-CN"/>
              </w:rPr>
              <w:t>.1</w:t>
            </w:r>
            <w:r>
              <w:rPr>
                <w:rFonts w:hint="eastAsia"/>
              </w:rPr>
              <w:t xml:space="preserve">-2 </w:t>
            </w:r>
            <w:r>
              <w:rPr>
                <w:rFonts w:hint="default"/>
              </w:rPr>
              <w:t>与</w:t>
            </w:r>
            <w:r>
              <w:rPr>
                <w:rFonts w:hint="eastAsia"/>
              </w:rPr>
              <w:t>2013</w:t>
            </w:r>
            <w:r>
              <w:rPr>
                <w:rFonts w:hint="default"/>
              </w:rPr>
              <w:t>规划环评相符性分析</w:t>
            </w:r>
          </w:p>
          <w:tbl>
            <w:tblPr>
              <w:tblStyle w:val="23"/>
              <w:tblW w:w="7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9"/>
              <w:gridCol w:w="2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075"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规划环评批复要求</w:t>
                  </w:r>
                </w:p>
              </w:tc>
              <w:tc>
                <w:tcPr>
                  <w:tcW w:w="1924"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项目判定情况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075"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进一步优化规划布局，经开区内各功能区相对集中布置，严格按照功能区划进行有序开发建设，处理好经开区内部各功能组团及经开区与周边工业、生活、配套服务等各功能组团间的关系，充分利用自然地形和绿化隔离带使各功能区隔离，按报告书要求，将经开区中部南、北两侧均临近规划居住区的二类工业用地调整为一类工业用地，对现状居住工业混杂局面逐步调整，控制在规划道路两侧新建对噪声敏感的建筑物，确保功能区划明确、产业相对集中、生态环境优良，减轻功能区相互干扰影响。</w:t>
                  </w:r>
                </w:p>
              </w:tc>
              <w:tc>
                <w:tcPr>
                  <w:tcW w:w="1924"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本项目位于</w:t>
                  </w:r>
                  <w:r>
                    <w:rPr>
                      <w:rFonts w:hint="eastAsia"/>
                      <w:lang w:eastAsia="zh-CN"/>
                    </w:rPr>
                    <w:t>湖南省衡阳市衡阳县西渡镇湖南衡利丰陶瓷有限公司成品仓库内</w:t>
                  </w:r>
                  <w:r>
                    <w:rPr>
                      <w:rFonts w:hint="default"/>
                    </w:rPr>
                    <w:t>，项目用地为工业用地，50m范围内</w:t>
                  </w:r>
                  <w:r>
                    <w:rPr>
                      <w:rFonts w:hint="eastAsia"/>
                      <w:lang w:eastAsia="zh-CN"/>
                    </w:rPr>
                    <w:t>无</w:t>
                  </w:r>
                  <w:r>
                    <w:rPr>
                      <w:rFonts w:hint="default"/>
                    </w:rPr>
                    <w:t>噪声敏感目标。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075"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严格执行经开区入园企业准入制度，入园项目选址必须符和经开区总体发展规划、用地规划、环保规划及主导产业定位要求，不得引进国家明令淘汰和禁止发展的能耗物耗高、环境污染严重、不符合产业政策的建设项目，禁止气型污染严重企业、涉重金属企业入驻，严格控制三类工业。管委会和地方环保行政主管部门必须按照报告书提出的经开区准入限制行业类型一览表做好项目的招商把关，在入园项目前期和建设期，必须严格执行建设项目环境影响评价和“三同时”管理制度，推行清洁生产工艺，确保排污浓度、总量满足达标排放和总量控制要求；加强对规划区内企业的环境监管，完善企业环保手续、确保污防设施正常运营、达标排放，总体满足产业定位和地方环保管理要求。</w:t>
                  </w:r>
                </w:p>
              </w:tc>
              <w:tc>
                <w:tcPr>
                  <w:tcW w:w="1924"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本项目属于</w:t>
                  </w:r>
                  <w:r>
                    <w:rPr>
                      <w:rFonts w:hint="eastAsia"/>
                      <w:lang w:eastAsia="zh-CN"/>
                    </w:rPr>
                    <w:t>钢压延加工</w:t>
                  </w:r>
                  <w:r>
                    <w:rPr>
                      <w:rFonts w:hint="default"/>
                    </w:rPr>
                    <w:t>，不属于淘汰和禁止发展的能耗物耗高、环境污染严重的建设项目，符合产业政策，各类污染物可实现达标排放。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7" w:hRule="atLeast"/>
                <w:jc w:val="center"/>
              </w:trPr>
              <w:tc>
                <w:tcPr>
                  <w:tcW w:w="3075"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落实经开区水污染控制措施。经开区排水实施雨污分流，近期排水经收集后排入衡阳县县城污水处理厂深度处理，远期经开区自建污水处理厂，其选址、规模、处理工艺等另行环评论证，污水处理厂尾水排放执行《城镇污水处理厂污染物排放标准》(GB18918-2002)中的一级B标准，经专管排入蒸水。加快实施衡阳县县城污水处理厂扩建、园区污水处理厂建设、配套排水管网建设等基础设施建设，截污、排污管网必须与道路建设、区域开发、项目引进同步进行，保障经开区废水实现集中深度处理。在经开区与集中污水处理厂接管运营完成前，应限制引进水型污染企业，已建成企业废水应经自行处理满足《污水综合排放标准》(GB8978-1996)一级标准后方可外排。</w:t>
                  </w:r>
                </w:p>
              </w:tc>
              <w:tc>
                <w:tcPr>
                  <w:tcW w:w="1924" w:type="pct"/>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color w:val="auto"/>
                      <w:lang w:val="en-US" w:eastAsia="zh-CN"/>
                    </w:rPr>
                    <w:t>项目生产废水经过“收集池+调节池+隔油沉淀池”进行处理后进入市政污水管网进入污水处理厂处理；</w:t>
                  </w:r>
                  <w:r>
                    <w:rPr>
                      <w:rFonts w:hint="eastAsia"/>
                      <w:color w:val="auto"/>
                      <w:lang w:eastAsia="zh-CN"/>
                    </w:rPr>
                    <w:t>生活污水</w:t>
                  </w:r>
                  <w:r>
                    <w:rPr>
                      <w:rFonts w:hint="default"/>
                      <w:color w:val="auto"/>
                    </w:rPr>
                    <w:t>经预处理后排入污水处理厂</w:t>
                  </w:r>
                  <w:r>
                    <w:rPr>
                      <w:rFonts w:hint="eastAsia"/>
                      <w:color w:val="auto"/>
                      <w:lang w:val="en-US" w:eastAsia="zh-CN"/>
                    </w:rPr>
                    <w:t xml:space="preserve">  </w:t>
                  </w:r>
                  <w:r>
                    <w:rPr>
                      <w:rFonts w:hint="default"/>
                      <w:color w:val="auto"/>
                    </w:rPr>
                    <w:t>处理，尾水</w:t>
                  </w:r>
                  <w:r>
                    <w:rPr>
                      <w:rFonts w:hint="eastAsia"/>
                      <w:color w:val="auto"/>
                      <w:lang w:eastAsia="zh-CN"/>
                    </w:rPr>
                    <w:t>处理</w:t>
                  </w:r>
                  <w:r>
                    <w:rPr>
                      <w:rFonts w:hint="default"/>
                      <w:color w:val="auto"/>
                    </w:rPr>
                    <w:t>达行《城镇污水处理厂污染物排放标准》（GB18918-2002）一级 A 标准</w:t>
                  </w:r>
                  <w:r>
                    <w:rPr>
                      <w:rFonts w:hint="eastAsia"/>
                      <w:color w:val="auto"/>
                      <w:lang w:eastAsia="zh-CN"/>
                    </w:rPr>
                    <w:t>后排</w:t>
                  </w:r>
                  <w:r>
                    <w:rPr>
                      <w:rFonts w:hint="eastAsia"/>
                      <w:lang w:eastAsia="zh-CN"/>
                    </w:rPr>
                    <w:t>放蒸水。目前衡阳西渡高新技术产业园区污水处理厂建成并投入运行。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075"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按报告书要求做好经开区大气污染控制措施。管委会应积极推广清洁能源，严格控制新建10t/h以下燃煤锅炉，凡10t/h以下锅炉必须采用燃气等清洁燃料，园区燃煤含硫率应确保控制在1%以内。建立经开区清洁生产管理考核机制，对各企业工艺废气产出的生产节点，应配置废气收集与净化处理装置，确保达标排放；加强生产工艺研究与技术改进，采取有效措施，减少入园企业工艺废气的无组织排放；入园企业各生产装置排放的废气须经处理达到相应的行业排放标准及《大气污染物综合排放标准》中二级标准要求。合理优化工业布局，在不同性质的工业企业间设置合理的间隔距离，防止相互干扰。</w:t>
                  </w:r>
                </w:p>
              </w:tc>
              <w:tc>
                <w:tcPr>
                  <w:tcW w:w="1924" w:type="pct"/>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default"/>
                    </w:rPr>
                    <w:t>本项目</w:t>
                  </w:r>
                  <w:r>
                    <w:rPr>
                      <w:rFonts w:hint="eastAsia"/>
                      <w:lang w:eastAsia="zh-CN"/>
                    </w:rPr>
                    <w:t>使用电能，</w:t>
                  </w:r>
                  <w:r>
                    <w:rPr>
                      <w:rFonts w:hint="default"/>
                    </w:rPr>
                    <w:t>废气排放量</w:t>
                  </w:r>
                  <w:r>
                    <w:rPr>
                      <w:rFonts w:hint="eastAsia"/>
                      <w:lang w:eastAsia="zh-CN"/>
                    </w:rPr>
                    <w:t>很小</w:t>
                  </w:r>
                  <w:r>
                    <w:rPr>
                      <w:rFonts w:hint="default"/>
                    </w:rPr>
                    <w:t>，</w:t>
                  </w:r>
                  <w:r>
                    <w:rPr>
                      <w:rFonts w:hint="eastAsia"/>
                      <w:lang w:eastAsia="zh-CN"/>
                    </w:rPr>
                    <w:t>可达标</w:t>
                  </w:r>
                  <w:r>
                    <w:rPr>
                      <w:rFonts w:hint="default"/>
                    </w:rPr>
                    <w:t>排放。项目布局合理</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075"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做好经开区工业固体废物和生活垃圾的分类收集、转运、综合利用和无害化处理，建立统一的固废收集、贮存、运输、综合利用和安全处置的运营管理体系。推行清洁生产，减少固体废物产生量；加强固体废物的资源化进程，提高综合利用率；规范固体废物处理措施，严防二次污染。</w:t>
                  </w:r>
                </w:p>
              </w:tc>
              <w:tc>
                <w:tcPr>
                  <w:tcW w:w="1924"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本项目采取工业固体废物和生活垃圾分类收集、转运、综合利用和安全处置；规范固体废物处理措施，对产生的固体废物特别是危险固废按国家有关规定综合利用或妥善处置。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075"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经开区要建立专职环境监督管理机构，建立健全环境风险事故防范措施和应急预案，严防环境风险事故发生。</w:t>
                  </w:r>
                </w:p>
              </w:tc>
              <w:tc>
                <w:tcPr>
                  <w:tcW w:w="1924"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项目建成后企业</w:t>
                  </w:r>
                  <w:r>
                    <w:rPr>
                      <w:rFonts w:hint="eastAsia"/>
                    </w:rPr>
                    <w:t>应</w:t>
                  </w:r>
                  <w:r>
                    <w:rPr>
                      <w:rFonts w:hint="default"/>
                    </w:rPr>
                    <w:t>编制应急预案并备案，严防环境风险事故发生。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3075"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污染物总量控制：COD≤560t/a、氨氮≤80t/a、SO</w:t>
                  </w:r>
                  <w:r>
                    <w:rPr>
                      <w:rFonts w:hint="default"/>
                      <w:vertAlign w:val="subscript"/>
                    </w:rPr>
                    <w:t>2</w:t>
                  </w:r>
                  <w:r>
                    <w:rPr>
                      <w:rFonts w:hint="default"/>
                    </w:rPr>
                    <w:t>≤660t/a、NOx≤750t/a，总量指标纳入当地环保部门污染物总量控制管理。</w:t>
                  </w:r>
                </w:p>
              </w:tc>
              <w:tc>
                <w:tcPr>
                  <w:tcW w:w="1924" w:type="pct"/>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本项目</w:t>
                  </w:r>
                  <w:r>
                    <w:rPr>
                      <w:rFonts w:hint="eastAsia"/>
                      <w:lang w:val="en-US" w:eastAsia="zh-CN"/>
                    </w:rPr>
                    <w:t>生产废水经污水处理设备处理后</w:t>
                  </w:r>
                  <w:r>
                    <w:rPr>
                      <w:rFonts w:hint="default"/>
                    </w:rPr>
                    <w:t>进入衡阳西渡高新技术产业园区处理厂处理达标排放</w:t>
                  </w:r>
                  <w:r>
                    <w:rPr>
                      <w:rFonts w:hint="eastAsia"/>
                      <w:lang w:val="en-US" w:eastAsia="zh-CN"/>
                    </w:rPr>
                    <w:t>；</w:t>
                  </w:r>
                  <w:r>
                    <w:rPr>
                      <w:rFonts w:hint="default"/>
                    </w:rPr>
                    <w:t>生活废水经预处理后进入衡阳西渡高新技术产业园区处理厂处理达标排放</w:t>
                  </w:r>
                  <w:r>
                    <w:rPr>
                      <w:rFonts w:hint="eastAsia"/>
                      <w:lang w:eastAsia="zh-CN"/>
                    </w:rPr>
                    <w:t>。</w:t>
                  </w:r>
                  <w:r>
                    <w:rPr>
                      <w:rFonts w:hint="default"/>
                    </w:rPr>
                    <w:t>本项目大气污染物主要为</w:t>
                  </w:r>
                  <w:r>
                    <w:rPr>
                      <w:rFonts w:hint="eastAsia"/>
                      <w:lang w:eastAsia="zh-CN"/>
                    </w:rPr>
                    <w:t>氨气、粉尘、</w:t>
                  </w:r>
                  <w:r>
                    <w:rPr>
                      <w:rFonts w:hint="eastAsia"/>
                      <w:lang w:val="en-US" w:eastAsia="zh-CN"/>
                    </w:rPr>
                    <w:t>VOC</w:t>
                  </w:r>
                  <w:r>
                    <w:rPr>
                      <w:rFonts w:hint="eastAsia"/>
                    </w:rPr>
                    <w:t>，</w:t>
                  </w:r>
                  <w:r>
                    <w:rPr>
                      <w:rFonts w:hint="eastAsia"/>
                      <w:lang w:eastAsia="zh-CN"/>
                    </w:rPr>
                    <w:t>无需</w:t>
                  </w:r>
                  <w:r>
                    <w:rPr>
                      <w:rFonts w:hint="eastAsia"/>
                    </w:rPr>
                    <w:t>购买总量指标</w:t>
                  </w:r>
                  <w:r>
                    <w:rPr>
                      <w:rFonts w:hint="default"/>
                    </w:rPr>
                    <w:t>。</w:t>
                  </w:r>
                </w:p>
              </w:tc>
            </w:tr>
          </w:tbl>
          <w:p>
            <w:pPr>
              <w:pStyle w:val="4"/>
              <w:keepNext w:val="0"/>
              <w:keepLines w:val="0"/>
              <w:suppressLineNumbers w:val="0"/>
              <w:bidi w:val="0"/>
              <w:spacing w:before="0" w:beforeAutospacing="0" w:after="0" w:afterAutospacing="0"/>
              <w:ind w:left="0"/>
              <w:rPr>
                <w:rFonts w:hint="default"/>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943" w:type="dxa"/>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其他符合性分析</w:t>
            </w:r>
          </w:p>
        </w:tc>
        <w:tc>
          <w:tcPr>
            <w:tcW w:w="7406" w:type="dxa"/>
            <w:gridSpan w:val="3"/>
            <w:noWrap w:val="0"/>
            <w:vAlign w:val="center"/>
          </w:tcPr>
          <w:p>
            <w:pPr>
              <w:pStyle w:val="5"/>
              <w:suppressLineNumbers w:val="0"/>
              <w:bidi w:val="0"/>
              <w:spacing w:before="0" w:beforeAutospacing="0" w:after="0" w:afterAutospacing="0"/>
              <w:ind w:left="0" w:right="0"/>
              <w:rPr>
                <w:rFonts w:hint="eastAsia"/>
              </w:rPr>
            </w:pPr>
            <w:r>
              <w:rPr>
                <w:rFonts w:hint="eastAsia"/>
              </w:rPr>
              <w:t>1.1产业政策符合性分析</w:t>
            </w:r>
          </w:p>
          <w:p>
            <w:pPr>
              <w:keepNext w:val="0"/>
              <w:keepLines w:val="0"/>
              <w:suppressLineNumbers w:val="0"/>
              <w:bidi w:val="0"/>
              <w:spacing w:before="0" w:beforeAutospacing="0" w:after="0" w:afterAutospacing="0"/>
              <w:ind w:left="0" w:right="0"/>
              <w:rPr>
                <w:rFonts w:hint="eastAsia"/>
              </w:rPr>
            </w:pPr>
            <w:r>
              <w:rPr>
                <w:rFonts w:hint="eastAsia"/>
              </w:rPr>
              <w:t>本项目主要从事</w:t>
            </w:r>
            <w:r>
              <w:rPr>
                <w:rFonts w:hint="eastAsia"/>
                <w:lang w:eastAsia="zh-CN"/>
              </w:rPr>
              <w:t>金属异型材加工</w:t>
            </w:r>
            <w:r>
              <w:rPr>
                <w:rFonts w:hint="eastAsia"/>
              </w:rPr>
              <w:t>，根据《国民经济行业分类》(GB/T4754-2017)，属C3</w:t>
            </w:r>
            <w:r>
              <w:rPr>
                <w:rFonts w:hint="eastAsia"/>
                <w:lang w:val="en-US" w:eastAsia="zh-CN"/>
              </w:rPr>
              <w:t>130</w:t>
            </w:r>
            <w:r>
              <w:rPr>
                <w:rFonts w:hint="eastAsia"/>
                <w:lang w:eastAsia="zh-CN"/>
              </w:rPr>
              <w:t>钢压延加工</w:t>
            </w:r>
            <w:r>
              <w:rPr>
                <w:rFonts w:hint="eastAsia"/>
              </w:rPr>
              <w:t>，项目的建设不属于《产业结构调整指导目录（20</w:t>
            </w:r>
            <w:r>
              <w:rPr>
                <w:rFonts w:hint="eastAsia"/>
                <w:lang w:val="en-US" w:eastAsia="zh-CN"/>
              </w:rPr>
              <w:t>24</w:t>
            </w:r>
            <w:r>
              <w:rPr>
                <w:rFonts w:hint="eastAsia"/>
              </w:rPr>
              <w:t>年</w:t>
            </w:r>
            <w:r>
              <w:rPr>
                <w:rFonts w:hint="eastAsia"/>
                <w:lang w:val="en-US" w:eastAsia="zh-CN"/>
              </w:rPr>
              <w:t>本</w:t>
            </w:r>
            <w:r>
              <w:rPr>
                <w:rFonts w:hint="eastAsia"/>
              </w:rPr>
              <w:t>）》中“限制类”或“淘汰类”项目，视为“允许类”；同时项目建设不属于《限制用地项目目录（2012年本）》、《禁止用地项目目录（2012年本）》中“</w:t>
            </w:r>
            <w:r>
              <w:rPr>
                <w:rFonts w:hint="eastAsia"/>
                <w:lang w:eastAsia="zh-CN"/>
              </w:rPr>
              <w:t>限</w:t>
            </w:r>
            <w:r>
              <w:rPr>
                <w:rFonts w:hint="eastAsia"/>
              </w:rPr>
              <w:t>制类”和“淘汰类”产业。项目建设符合国家产业政策。</w:t>
            </w:r>
          </w:p>
          <w:p>
            <w:pPr>
              <w:pStyle w:val="5"/>
              <w:suppressLineNumbers w:val="0"/>
              <w:bidi w:val="0"/>
              <w:spacing w:before="0" w:beforeAutospacing="0" w:after="0" w:afterAutospacing="0"/>
              <w:ind w:left="0" w:right="0"/>
              <w:rPr>
                <w:rFonts w:hint="eastAsia"/>
              </w:rPr>
            </w:pPr>
            <w:r>
              <w:rPr>
                <w:rFonts w:hint="eastAsia"/>
                <w:lang w:val="en-US" w:eastAsia="zh-CN"/>
              </w:rPr>
              <w:t>1.2</w:t>
            </w:r>
            <w:r>
              <w:rPr>
                <w:rFonts w:hint="eastAsia"/>
              </w:rPr>
              <w:t>与“三线一单”要求相符性分析</w:t>
            </w:r>
          </w:p>
          <w:p>
            <w:pPr>
              <w:keepNext w:val="0"/>
              <w:keepLines w:val="0"/>
              <w:suppressLineNumbers w:val="0"/>
              <w:bidi w:val="0"/>
              <w:spacing w:before="0" w:beforeAutospacing="0" w:after="0" w:afterAutospacing="0"/>
              <w:ind w:left="0" w:right="0"/>
              <w:rPr>
                <w:rFonts w:hint="eastAsia"/>
              </w:rPr>
            </w:pPr>
            <w:r>
              <w:rPr>
                <w:rFonts w:hint="eastAsia"/>
              </w:rPr>
              <w:t>（1）生态保护红线符合性分析</w:t>
            </w:r>
          </w:p>
          <w:p>
            <w:pPr>
              <w:keepNext w:val="0"/>
              <w:keepLines w:val="0"/>
              <w:suppressLineNumbers w:val="0"/>
              <w:bidi w:val="0"/>
              <w:spacing w:before="0" w:beforeAutospacing="0" w:after="0" w:afterAutospacing="0"/>
              <w:ind w:left="0" w:right="0"/>
              <w:rPr>
                <w:rFonts w:hint="eastAsia"/>
              </w:rPr>
            </w:pPr>
            <w:r>
              <w:rPr>
                <w:rFonts w:hint="eastAsia"/>
              </w:rPr>
              <w:t>根据《湖南省“三线一单”生态环境总体管控要求暨省级以上产业园区生态环境准入清单》（2020年11月发布）中湖南省“三线一单”生态环境总体管控要求：生态保护红线是生态空间范围内具有特殊重要生态功能、必须强制性严格保护的区域。生态保护红线内，自然保护地核心保护区原则上禁止人为活动，其他区域严格禁止开发性、生产性建设活动，在符合现行法律法规前提下，除国家重大战略项目外，仅允许对生态功能不造成破坏的有限人为活动；生态保护红线内的国家公园、自然保护区、风景名胜区、森林公园、地质公园、世界自然遗产、湿地公园、石漠公园、饮用水水源保护区等各类自然保护地还应执行现有法律、法规、规章及自然资源部、国家林业和草原局《关于做好自然保护区范围及功能分区优化调整前期工作的函》等相关规定；国家公园和自然保护区实行分区管控，原则上核心保护区内禁止人为活动，一般控制区内限制人为活动。</w:t>
            </w:r>
          </w:p>
          <w:p>
            <w:pPr>
              <w:keepNext w:val="0"/>
              <w:keepLines w:val="0"/>
              <w:suppressLineNumbers w:val="0"/>
              <w:bidi w:val="0"/>
              <w:spacing w:before="0" w:beforeAutospacing="0" w:after="0" w:afterAutospacing="0"/>
              <w:ind w:left="0" w:right="0"/>
              <w:rPr>
                <w:rFonts w:hint="eastAsia"/>
                <w:lang w:val="en-US" w:eastAsia="zh-CN"/>
              </w:rPr>
            </w:pPr>
            <w:r>
              <w:rPr>
                <w:rFonts w:hint="eastAsia"/>
              </w:rPr>
              <w:t>本项目位于</w:t>
            </w:r>
            <w:r>
              <w:rPr>
                <w:rFonts w:hint="eastAsia"/>
                <w:lang w:eastAsia="zh-CN"/>
              </w:rPr>
              <w:t>衡阳市衡阳县西渡镇湖南衡利丰陶瓷有限公司内，所在区域为工业用地，不涉及</w:t>
            </w:r>
            <w:r>
              <w:rPr>
                <w:rFonts w:hint="eastAsia"/>
                <w:lang w:val="en-US" w:eastAsia="zh-CN"/>
              </w:rPr>
              <w:t>重点生态功能区、生态敏感区、生态脆弱区、禁止开发区以及其他未列入上述范围、但具有重要生态功能或生态环境敏感、脆弱的区域，不属于生态红线管控区，符合生态红线区域保护规划。</w:t>
            </w:r>
          </w:p>
          <w:p>
            <w:pPr>
              <w:keepNext w:val="0"/>
              <w:keepLines w:val="0"/>
              <w:suppressLineNumbers w:val="0"/>
              <w:bidi w:val="0"/>
              <w:spacing w:before="0" w:beforeAutospacing="0" w:after="0" w:afterAutospacing="0"/>
              <w:ind w:left="0" w:right="0"/>
              <w:rPr>
                <w:rFonts w:hint="eastAsia"/>
              </w:rPr>
            </w:pPr>
            <w:r>
              <w:rPr>
                <w:rFonts w:hint="eastAsia"/>
              </w:rPr>
              <w:t>（2）环境质量底线</w:t>
            </w:r>
          </w:p>
          <w:p>
            <w:pPr>
              <w:keepNext w:val="0"/>
              <w:keepLines w:val="0"/>
              <w:suppressLineNumbers w:val="0"/>
              <w:bidi w:val="0"/>
              <w:spacing w:before="0" w:beforeAutospacing="0" w:after="0" w:afterAutospacing="0"/>
              <w:ind w:left="0" w:right="0"/>
              <w:rPr>
                <w:rFonts w:hint="eastAsia"/>
              </w:rPr>
            </w:pPr>
            <w:r>
              <w:rPr>
                <w:rFonts w:hint="eastAsia"/>
              </w:rPr>
              <w:t>区域环境空气属于《环境空气质量标准》（GB3095-2012）中二类功能区、地表水水环境功能属于《地表水环境质量标准》（GB3838-2002）中Ⅲ类功能区、区域声环境属于《声环境质量标准》（GB3096-2008）中</w:t>
            </w:r>
            <w:r>
              <w:rPr>
                <w:rFonts w:hint="eastAsia"/>
                <w:lang w:val="en-US" w:eastAsia="zh-CN"/>
              </w:rPr>
              <w:t>3类</w:t>
            </w:r>
            <w:r>
              <w:rPr>
                <w:rFonts w:hint="eastAsia"/>
              </w:rPr>
              <w:t>功能区。本项目产生的三废均能有效处理，采取相应治理措施后可达标排放。因此本项目建设不会对当地环境质量底线造成冲击。</w:t>
            </w:r>
          </w:p>
          <w:p>
            <w:pPr>
              <w:keepNext w:val="0"/>
              <w:keepLines w:val="0"/>
              <w:suppressLineNumbers w:val="0"/>
              <w:bidi w:val="0"/>
              <w:spacing w:before="0" w:beforeAutospacing="0" w:after="0" w:afterAutospacing="0"/>
              <w:ind w:left="0" w:right="0"/>
              <w:rPr>
                <w:rFonts w:hint="eastAsia" w:eastAsia="宋体"/>
                <w:lang w:eastAsia="zh-CN"/>
              </w:rPr>
            </w:pPr>
            <w:r>
              <w:rPr>
                <w:rFonts w:hint="eastAsia"/>
              </w:rPr>
              <w:t>（3）资源利用上</w:t>
            </w:r>
            <w:r>
              <w:rPr>
                <w:rFonts w:hint="eastAsia"/>
                <w:lang w:eastAsia="zh-CN"/>
              </w:rPr>
              <w:t>线</w:t>
            </w:r>
          </w:p>
          <w:p>
            <w:pPr>
              <w:keepNext w:val="0"/>
              <w:keepLines w:val="0"/>
              <w:suppressLineNumbers w:val="0"/>
              <w:bidi w:val="0"/>
              <w:spacing w:before="0" w:beforeAutospacing="0" w:after="0" w:afterAutospacing="0"/>
              <w:ind w:left="0" w:right="0"/>
              <w:rPr>
                <w:rFonts w:hint="eastAsia"/>
              </w:rPr>
            </w:pPr>
            <w:r>
              <w:rPr>
                <w:rFonts w:hint="eastAsia"/>
                <w:lang w:val="en-US" w:eastAsia="zh-CN"/>
              </w:rPr>
              <w:t>本项目生产过程中所用的资源主要为水、电。</w:t>
            </w:r>
            <w:r>
              <w:rPr>
                <w:rFonts w:hint="eastAsia"/>
              </w:rPr>
              <w:t>项目生产</w:t>
            </w:r>
            <w:r>
              <w:rPr>
                <w:rFonts w:hint="eastAsia"/>
                <w:lang w:eastAsia="zh-CN"/>
              </w:rPr>
              <w:t>废</w:t>
            </w:r>
            <w:r>
              <w:rPr>
                <w:rFonts w:hint="eastAsia"/>
              </w:rPr>
              <w:t>水</w:t>
            </w:r>
            <w:r>
              <w:rPr>
                <w:rFonts w:hint="eastAsia"/>
                <w:lang w:eastAsia="zh-CN"/>
              </w:rPr>
              <w:t>循环利用，定期处理，生产新鲜用水较少</w:t>
            </w:r>
            <w:r>
              <w:rPr>
                <w:rFonts w:hint="eastAsia"/>
              </w:rPr>
              <w:t>；项目用电由当地电网供电。因此项目符合资源利用上</w:t>
            </w:r>
            <w:r>
              <w:rPr>
                <w:rFonts w:hint="eastAsia"/>
                <w:lang w:eastAsia="zh-CN"/>
              </w:rPr>
              <w:t>线</w:t>
            </w:r>
            <w:r>
              <w:rPr>
                <w:rFonts w:hint="eastAsia"/>
              </w:rPr>
              <w:t>要求。</w:t>
            </w:r>
          </w:p>
          <w:p>
            <w:pPr>
              <w:keepNext w:val="0"/>
              <w:keepLines w:val="0"/>
              <w:suppressLineNumbers w:val="0"/>
              <w:bidi w:val="0"/>
              <w:spacing w:before="0" w:beforeAutospacing="0" w:after="0" w:afterAutospacing="0"/>
              <w:ind w:left="0" w:right="0"/>
              <w:rPr>
                <w:rFonts w:hint="eastAsia"/>
              </w:rPr>
            </w:pPr>
            <w:r>
              <w:rPr>
                <w:rFonts w:hint="eastAsia"/>
              </w:rPr>
              <w:t>（4）生态环境准入清单</w:t>
            </w:r>
          </w:p>
          <w:p>
            <w:pPr>
              <w:keepNext w:val="0"/>
              <w:keepLines w:val="0"/>
              <w:widowControl/>
              <w:suppressLineNumbers w:val="0"/>
              <w:spacing w:before="0" w:beforeAutospacing="0" w:after="0" w:afterAutospacing="0"/>
              <w:ind w:left="0" w:right="0"/>
              <w:jc w:val="left"/>
              <w:rPr>
                <w:rFonts w:hint="default"/>
                <w:lang w:val="en-US"/>
              </w:rPr>
            </w:pPr>
            <w:r>
              <w:rPr>
                <w:rFonts w:hint="eastAsia" w:ascii="宋体" w:hAnsi="宋体" w:eastAsia="宋体" w:cs="宋体"/>
                <w:color w:val="000000"/>
                <w:kern w:val="0"/>
                <w:sz w:val="24"/>
                <w:szCs w:val="24"/>
                <w:lang w:val="en-US" w:eastAsia="zh-CN" w:bidi="ar"/>
              </w:rPr>
              <w:t>根据《湖南省人民政府关于实施</w:t>
            </w:r>
            <w:r>
              <w:rPr>
                <w:rFonts w:hint="default" w:ascii="Times New Roman" w:hAnsi="Times New Roman" w:eastAsia="宋体" w:cs="Times New Roman"/>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三线一单</w:t>
            </w:r>
            <w:r>
              <w:rPr>
                <w:rFonts w:hint="default" w:ascii="Times New Roman" w:hAnsi="Times New Roman" w:eastAsia="宋体" w:cs="Times New Roman"/>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生态环境分区管控的意见（湘政发〔</w:t>
            </w:r>
            <w:r>
              <w:rPr>
                <w:rFonts w:hint="default" w:ascii="Times New Roman" w:hAnsi="Times New Roman" w:eastAsia="宋体" w:cs="Times New Roman"/>
                <w:color w:val="000000"/>
                <w:kern w:val="0"/>
                <w:sz w:val="24"/>
                <w:szCs w:val="24"/>
                <w:lang w:val="en-US" w:eastAsia="zh-CN" w:bidi="ar"/>
              </w:rPr>
              <w:t>2020</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12</w:t>
            </w:r>
            <w:r>
              <w:rPr>
                <w:rFonts w:hint="eastAsia" w:ascii="宋体" w:hAnsi="宋体" w:eastAsia="宋体" w:cs="宋体"/>
                <w:color w:val="000000"/>
                <w:kern w:val="0"/>
                <w:sz w:val="24"/>
                <w:szCs w:val="24"/>
                <w:lang w:val="en-US" w:eastAsia="zh-CN" w:bidi="ar"/>
              </w:rPr>
              <w:t>号）》，对全省按行政区域实行生态环境分区管控。本</w:t>
            </w:r>
            <w:r>
              <w:rPr>
                <w:rFonts w:hint="eastAsia"/>
              </w:rPr>
              <w:t>项目</w:t>
            </w:r>
            <w:r>
              <w:rPr>
                <w:rFonts w:hint="eastAsia"/>
                <w:lang w:eastAsia="zh-CN"/>
              </w:rPr>
              <w:t>位于衡阳县西渡镇湖南衡利丰陶瓷有限公司内，</w:t>
            </w:r>
            <w:r>
              <w:rPr>
                <w:rFonts w:hint="eastAsia"/>
              </w:rPr>
              <w:t>本项目与</w:t>
            </w:r>
            <w:r>
              <w:rPr>
                <w:rFonts w:hint="eastAsia"/>
                <w:lang w:val="en-US" w:eastAsia="zh-CN"/>
              </w:rPr>
              <w:t>《湖南省“三线一单”生态环境总体管控要求暨省级以上产业园区生态环境准入清单》中“湖南衡阳西渡高新技术产业开发区（ZH43042120002）”符合性分析见下表：</w:t>
            </w:r>
          </w:p>
          <w:p>
            <w:pPr>
              <w:pStyle w:val="7"/>
              <w:suppressLineNumbers w:val="0"/>
              <w:bidi w:val="0"/>
              <w:spacing w:before="0" w:beforeAutospacing="0" w:after="0" w:afterAutospacing="0"/>
              <w:ind w:left="0" w:right="0"/>
              <w:rPr>
                <w:rFonts w:hint="eastAsia" w:eastAsia="宋体"/>
                <w:lang w:eastAsia="zh-CN"/>
              </w:rPr>
            </w:pPr>
            <w:r>
              <w:rPr>
                <w:rFonts w:hint="eastAsia"/>
              </w:rPr>
              <w:t>表1</w:t>
            </w:r>
            <w:r>
              <w:rPr>
                <w:rFonts w:hint="eastAsia"/>
                <w:lang w:val="en-US" w:eastAsia="zh-CN"/>
              </w:rPr>
              <w:t>.2</w:t>
            </w:r>
            <w:r>
              <w:rPr>
                <w:rFonts w:hint="eastAsia"/>
              </w:rPr>
              <w:t xml:space="preserve">-1 </w:t>
            </w:r>
            <w:r>
              <w:rPr>
                <w:rFonts w:hint="eastAsia"/>
                <w:lang w:eastAsia="zh-CN"/>
              </w:rPr>
              <w:t>生态环境准入清单符合性分析</w:t>
            </w:r>
          </w:p>
          <w:tbl>
            <w:tblPr>
              <w:tblStyle w:val="23"/>
              <w:tblW w:w="47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04"/>
              <w:gridCol w:w="1159"/>
              <w:gridCol w:w="2064"/>
              <w:gridCol w:w="2045"/>
              <w:gridCol w:w="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0"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环境管控单元编码</w:t>
                  </w:r>
                </w:p>
              </w:tc>
              <w:tc>
                <w:tcPr>
                  <w:tcW w:w="3569"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ZH43042120002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9" w:type="pct"/>
                  <w:gridSpan w:val="2"/>
                  <w:vMerge w:val="restart"/>
                  <w:tcBorders>
                    <w:top w:val="nil"/>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行政区划</w:t>
                  </w:r>
                </w:p>
              </w:tc>
              <w:tc>
                <w:tcPr>
                  <w:tcW w:w="841"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省</w:t>
                  </w:r>
                </w:p>
              </w:tc>
              <w:tc>
                <w:tcPr>
                  <w:tcW w:w="3569"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湖南省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9" w:type="pct"/>
                  <w:gridSpan w:val="2"/>
                  <w:vMerge w:val="continue"/>
                  <w:tcBorders>
                    <w:top w:val="nil"/>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841"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市</w:t>
                  </w:r>
                </w:p>
              </w:tc>
              <w:tc>
                <w:tcPr>
                  <w:tcW w:w="3569"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衡阳市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9" w:type="pct"/>
                  <w:gridSpan w:val="2"/>
                  <w:vMerge w:val="continue"/>
                  <w:tcBorders>
                    <w:top w:val="nil"/>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841"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县</w:t>
                  </w:r>
                </w:p>
              </w:tc>
              <w:tc>
                <w:tcPr>
                  <w:tcW w:w="3569"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eastAsia="zh-CN"/>
                    </w:rPr>
                  </w:pPr>
                  <w:r>
                    <w:rPr>
                      <w:rFonts w:hint="eastAsia"/>
                      <w:lang w:eastAsia="zh-CN"/>
                    </w:rPr>
                    <w:t>衡阳县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0"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单元分类</w:t>
                  </w:r>
                </w:p>
              </w:tc>
              <w:tc>
                <w:tcPr>
                  <w:tcW w:w="3569"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重点</w:t>
                  </w:r>
                  <w:r>
                    <w:rPr>
                      <w:rFonts w:hint="eastAsia"/>
                    </w:rPr>
                    <w:t>管控单元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0"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单元面积（km</w:t>
                  </w:r>
                  <w:r>
                    <w:rPr>
                      <w:rFonts w:hint="eastAsia"/>
                      <w:vertAlign w:val="superscript"/>
                    </w:rPr>
                    <w:t>2</w:t>
                  </w:r>
                  <w:r>
                    <w:rPr>
                      <w:rFonts w:hint="eastAsia"/>
                    </w:rPr>
                    <w:t>）</w:t>
                  </w:r>
                </w:p>
              </w:tc>
              <w:tc>
                <w:tcPr>
                  <w:tcW w:w="3569"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核准范围：7.433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30"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涉及乡镇（街道）</w:t>
                  </w:r>
                </w:p>
              </w:tc>
              <w:tc>
                <w:tcPr>
                  <w:tcW w:w="3569"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 xml:space="preserve">国家级农产品主产区； </w:t>
                  </w:r>
                </w:p>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西渡镇：国家级重点开发城镇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0"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主体功能定位</w:t>
                  </w:r>
                </w:p>
              </w:tc>
              <w:tc>
                <w:tcPr>
                  <w:tcW w:w="3569"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国家级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0"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经济产业布局</w:t>
                  </w:r>
                </w:p>
              </w:tc>
              <w:tc>
                <w:tcPr>
                  <w:tcW w:w="3569"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 xml:space="preserve">湘环评函[2013]285 号：以生物医药、外贸加工 </w:t>
                  </w:r>
                </w:p>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 xml:space="preserve">（服装缝纫加工、鞋帽加工、箱包加工等为重点的来料加工型生活用品制造）和机械电子制造产业（不含电镀加工及线路板生产）为主导，辅以发展农产品加工业。 </w:t>
                  </w:r>
                </w:p>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 xml:space="preserve">湘发改函[2015]314 号：新扩区医药制造业，皮 </w:t>
                  </w:r>
                </w:p>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 xml:space="preserve">革、毛皮、羽毛及其制品和制鞋业，非金属矿物制品等产业。 </w:t>
                  </w:r>
                </w:p>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 xml:space="preserve">六部委公告 2018 年第 4 号：医药、智能机器、 </w:t>
                  </w:r>
                </w:p>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 xml:space="preserve">非金属矿物制品。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b/>
                      <w:bCs/>
                      <w:kern w:val="2"/>
                      <w:sz w:val="21"/>
                      <w:szCs w:val="24"/>
                      <w:lang w:val="en-US" w:eastAsia="zh-CN" w:bidi="ar-SA"/>
                    </w:rPr>
                  </w:pPr>
                  <w:r>
                    <w:rPr>
                      <w:rFonts w:hint="default"/>
                      <w:b/>
                      <w:bCs/>
                      <w:lang w:val="en-US" w:eastAsia="zh-CN"/>
                    </w:rPr>
                    <w:t>管控维度</w:t>
                  </w:r>
                </w:p>
              </w:tc>
              <w:tc>
                <w:tcPr>
                  <w:tcW w:w="2416"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b/>
                      <w:bCs/>
                      <w:kern w:val="2"/>
                      <w:sz w:val="21"/>
                      <w:szCs w:val="24"/>
                      <w:lang w:val="en-US" w:eastAsia="zh-CN" w:bidi="ar-SA"/>
                    </w:rPr>
                  </w:pPr>
                  <w:r>
                    <w:rPr>
                      <w:rFonts w:hint="default"/>
                      <w:b/>
                      <w:bCs/>
                      <w:lang w:val="en-US" w:eastAsia="zh-CN"/>
                    </w:rPr>
                    <w:t>管控要求</w:t>
                  </w:r>
                </w:p>
              </w:tc>
              <w:tc>
                <w:tcPr>
                  <w:tcW w:w="1485"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b/>
                      <w:bCs/>
                      <w:kern w:val="2"/>
                      <w:sz w:val="21"/>
                      <w:szCs w:val="24"/>
                      <w:lang w:val="en-US" w:eastAsia="zh-CN" w:bidi="ar-SA"/>
                    </w:rPr>
                  </w:pPr>
                  <w:r>
                    <w:rPr>
                      <w:rFonts w:hint="default"/>
                      <w:b/>
                      <w:bCs/>
                      <w:lang w:val="en-US" w:eastAsia="zh-CN"/>
                    </w:rPr>
                    <w:t>本项目情况</w:t>
                  </w:r>
                </w:p>
              </w:tc>
              <w:tc>
                <w:tcPr>
                  <w:tcW w:w="58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b/>
                      <w:bCs/>
                      <w:kern w:val="2"/>
                      <w:sz w:val="21"/>
                      <w:szCs w:val="24"/>
                      <w:lang w:val="en-US" w:eastAsia="zh-CN" w:bidi="ar-SA"/>
                    </w:rPr>
                  </w:pPr>
                  <w:r>
                    <w:rPr>
                      <w:rFonts w:hint="default"/>
                      <w:b/>
                      <w:bCs/>
                      <w:lang w:val="en-US" w:eastAsia="zh-CN"/>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default"/>
                      <w:lang w:val="en-US" w:eastAsia="zh-CN"/>
                    </w:rPr>
                    <w:t>空间布局约束</w:t>
                  </w:r>
                </w:p>
              </w:tc>
              <w:tc>
                <w:tcPr>
                  <w:tcW w:w="2416"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（1.1）各功能区相对集中布置，充分利用自然地形和绿化隔离带使各功能区隔离。</w:t>
                  </w:r>
                </w:p>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default"/>
                      <w:lang w:val="en-US" w:eastAsia="zh-CN"/>
                    </w:rPr>
                    <w:t>（1.2）禁止气型污染严重企业、涉重金属企业入驻，严格控制三类工业。</w:t>
                  </w:r>
                </w:p>
              </w:tc>
              <w:tc>
                <w:tcPr>
                  <w:tcW w:w="1485"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default"/>
                      <w:lang w:val="en-US" w:eastAsia="zh-CN"/>
                    </w:rPr>
                    <w:t>本项目</w:t>
                  </w:r>
                  <w:r>
                    <w:rPr>
                      <w:rFonts w:hint="eastAsia"/>
                      <w:lang w:val="en-US" w:eastAsia="zh-CN"/>
                    </w:rPr>
                    <w:t>为钢压延项目</w:t>
                  </w:r>
                  <w:r>
                    <w:rPr>
                      <w:rFonts w:hint="default"/>
                      <w:lang w:val="en-US" w:eastAsia="zh-CN"/>
                    </w:rPr>
                    <w:t>，</w:t>
                  </w:r>
                  <w:r>
                    <w:rPr>
                      <w:rFonts w:hint="eastAsia"/>
                      <w:lang w:val="en-US" w:eastAsia="zh-CN"/>
                    </w:rPr>
                    <w:t>不属于污染严重企业，不属于涉重金属企业。</w:t>
                  </w:r>
                </w:p>
              </w:tc>
              <w:tc>
                <w:tcPr>
                  <w:tcW w:w="58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default"/>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default"/>
                      <w:lang w:val="en-US" w:eastAsia="zh-CN"/>
                    </w:rPr>
                    <w:t>污染物排放管控</w:t>
                  </w:r>
                </w:p>
              </w:tc>
              <w:tc>
                <w:tcPr>
                  <w:tcW w:w="2416"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（2.1）废水：加快园区污水管网建设，雨污分流，污水经收集后排入西渡高新技术产业园区工业污水处理厂，处理达标后外排至蒸水。</w:t>
                  </w:r>
                </w:p>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（2.2）废气：对各企业工艺废气产出的生产节点，应配置废气收集与净化处理装置，确保达标排放；采取有效措施，减少入园企业工艺废气的无组织排放。实行区域内 VOCs 排放等量或倍量削减替代。交通运输设备制造、工程机械制造和家具制造行业全面实施油性漆改水性漆，减少 VOCs 产生量。强化末端治理，加快推进工业涂装、包装印刷等行业企业 VOCs 治理，确保达标排放。</w:t>
                  </w:r>
                </w:p>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default"/>
                      <w:lang w:val="en-US" w:eastAsia="zh-CN"/>
                    </w:rPr>
                    <w:t>（2.3）固废：做好工业固体废物和生活垃圾的分类收集、转运、综合利用和无害化处置，建立统一的固废收集、贮存、运输、综合利用和安全处置的运营管理体系；推进清洁生产，减少固体废物产生量；加强固体废物的资源化进程，提高综合利用率；规范固体废物处置措施，严防二次污染</w:t>
                  </w:r>
                </w:p>
              </w:tc>
              <w:tc>
                <w:tcPr>
                  <w:tcW w:w="1485"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（2.1）</w:t>
                  </w:r>
                  <w:r>
                    <w:rPr>
                      <w:rFonts w:hint="default"/>
                      <w:lang w:val="en-US" w:eastAsia="zh-CN"/>
                    </w:rPr>
                    <w:t>本项目废水主要为</w:t>
                  </w:r>
                  <w:r>
                    <w:rPr>
                      <w:rFonts w:hint="eastAsia"/>
                      <w:lang w:val="en-US" w:eastAsia="zh-CN"/>
                    </w:rPr>
                    <w:t>生产废水和</w:t>
                  </w:r>
                  <w:r>
                    <w:rPr>
                      <w:rFonts w:hint="default"/>
                      <w:lang w:val="en-US" w:eastAsia="zh-CN"/>
                    </w:rPr>
                    <w:t>生活污水</w:t>
                  </w:r>
                  <w:r>
                    <w:rPr>
                      <w:rFonts w:hint="eastAsia"/>
                      <w:lang w:val="en-US" w:eastAsia="zh-CN"/>
                    </w:rPr>
                    <w:t>。生产废水经过“收集池+调节池+隔油沉淀池”处理后，进入市政污水管网进入</w:t>
                  </w:r>
                  <w:r>
                    <w:rPr>
                      <w:rFonts w:hint="default"/>
                      <w:lang w:val="en-US" w:eastAsia="zh-CN"/>
                    </w:rPr>
                    <w:t>衡阳西渡高新区</w:t>
                  </w:r>
                  <w:r>
                    <w:rPr>
                      <w:rFonts w:hint="eastAsia"/>
                      <w:lang w:val="en-US" w:eastAsia="zh-CN"/>
                    </w:rPr>
                    <w:t>污水处厂处理；</w:t>
                  </w:r>
                  <w:r>
                    <w:rPr>
                      <w:rFonts w:hint="default"/>
                      <w:lang w:val="en-US" w:eastAsia="zh-CN"/>
                    </w:rPr>
                    <w:t>生活污水依托</w:t>
                  </w:r>
                  <w:r>
                    <w:rPr>
                      <w:rFonts w:hint="eastAsia"/>
                      <w:lang w:val="en-US" w:eastAsia="zh-CN"/>
                    </w:rPr>
                    <w:t>湖南衡利丰陶瓷有限公司内</w:t>
                  </w:r>
                  <w:r>
                    <w:rPr>
                      <w:rFonts w:hint="default"/>
                      <w:lang w:val="en-US" w:eastAsia="zh-CN"/>
                    </w:rPr>
                    <w:t>化粪池</w:t>
                  </w:r>
                  <w:r>
                    <w:rPr>
                      <w:rFonts w:hint="eastAsia"/>
                      <w:lang w:val="en-US" w:eastAsia="zh-CN"/>
                    </w:rPr>
                    <w:t>处理后纳入污水管网</w:t>
                  </w:r>
                  <w:r>
                    <w:rPr>
                      <w:rFonts w:hint="default"/>
                      <w:lang w:val="en-US" w:eastAsia="zh-CN"/>
                    </w:rPr>
                    <w:t>排入衡阳西渡高新区污水处理厂</w:t>
                  </w:r>
                  <w:r>
                    <w:rPr>
                      <w:rFonts w:hint="eastAsia"/>
                      <w:lang w:val="en-US" w:eastAsia="zh-CN"/>
                    </w:rPr>
                    <w:t>处理</w:t>
                  </w:r>
                  <w:r>
                    <w:rPr>
                      <w:rFonts w:hint="default"/>
                      <w:lang w:val="en-US" w:eastAsia="zh-CN"/>
                    </w:rPr>
                    <w:t>；</w:t>
                  </w:r>
                </w:p>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（2.2）</w:t>
                  </w:r>
                  <w:r>
                    <w:rPr>
                      <w:rFonts w:hint="default"/>
                      <w:lang w:val="en-US" w:eastAsia="zh-CN"/>
                    </w:rPr>
                    <w:t>项目生产废气</w:t>
                  </w:r>
                  <w:r>
                    <w:rPr>
                      <w:rFonts w:hint="eastAsia"/>
                      <w:lang w:val="en-US" w:eastAsia="zh-CN"/>
                    </w:rPr>
                    <w:t>排放量很小，均达标排放</w:t>
                  </w:r>
                  <w:r>
                    <w:rPr>
                      <w:rFonts w:hint="default"/>
                      <w:lang w:val="en-US" w:eastAsia="zh-CN"/>
                    </w:rPr>
                    <w:t>；</w:t>
                  </w:r>
                </w:p>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（2.3）</w:t>
                  </w:r>
                  <w:r>
                    <w:rPr>
                      <w:rFonts w:hint="default"/>
                      <w:lang w:val="en-US" w:eastAsia="zh-CN"/>
                    </w:rPr>
                    <w:t>项目生产产生的固废及生活垃圾分类收集后无害化处置</w:t>
                  </w:r>
                  <w:r>
                    <w:rPr>
                      <w:rFonts w:hint="eastAsia"/>
                      <w:lang w:val="en-US" w:eastAsia="zh-CN"/>
                    </w:rPr>
                    <w:t>。</w:t>
                  </w:r>
                </w:p>
              </w:tc>
              <w:tc>
                <w:tcPr>
                  <w:tcW w:w="58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default"/>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default"/>
                      <w:lang w:val="en-US" w:eastAsia="zh-CN"/>
                    </w:rPr>
                    <w:t>环境风险防控</w:t>
                  </w:r>
                </w:p>
              </w:tc>
              <w:tc>
                <w:tcPr>
                  <w:tcW w:w="2416"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（3.1）园区应建立健全环境风险防控体系，严格落实《湖南衡阳西渡经济开发区突发环境事件应急预案》中提出的各项环境风险事故防范措施，严防环境风险事故发生，提高应急处置能力。</w:t>
                  </w:r>
                </w:p>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3.2）园区可能发生突发环境事件的污染物排放企业，生产、储存、运输、使用危险化学品的企业，产生、收集、贮存、运输、利用、处置危险废物的企业等应当编制和实施环境应急预案；鼓励其他企业制定单独的环境应急预案，或在突发事件应急预案中制定环境应急预案专章，并备案。</w:t>
                  </w:r>
                </w:p>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（3.3）建设用地土壤风险防控：</w:t>
                  </w:r>
                </w:p>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结合土壤污染状况详查情况，根据建设用地土壤环境调查评估及现有重金属污染场地调查结果，逐步建立污染地块名录及其开发利用的负面清单，合理确定土地用途。土地开发利用必须符合土壤环境质量要求。各部门在编制土地利用总体规划、城市总体规划、控制性详细规划等相关规划时，应充分考虑污染地块的环境风险，合理确定土地用途。</w:t>
                  </w:r>
                </w:p>
              </w:tc>
              <w:tc>
                <w:tcPr>
                  <w:tcW w:w="1485"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（3.1）园区于2022年更新了园区突发环境事件应急预案；</w:t>
                  </w:r>
                </w:p>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（3.2）</w:t>
                  </w:r>
                  <w:r>
                    <w:rPr>
                      <w:rFonts w:hint="default"/>
                      <w:lang w:val="en-US" w:eastAsia="zh-CN"/>
                    </w:rPr>
                    <w:t>项目建成后需编制突发环境事件应急预案并报衡阳市生态环境局衡阳县分局备案</w:t>
                  </w:r>
                  <w:r>
                    <w:rPr>
                      <w:rFonts w:hint="eastAsia"/>
                      <w:lang w:val="en-US" w:eastAsia="zh-CN"/>
                    </w:rPr>
                    <w:t>。</w:t>
                  </w:r>
                </w:p>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（3.3）本项目租赁原湖南衡利丰陶瓷有限公司成品仓库，不属于衡阳县污染地块名录中</w:t>
                  </w:r>
                </w:p>
              </w:tc>
              <w:tc>
                <w:tcPr>
                  <w:tcW w:w="58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相符</w:t>
                  </w:r>
                </w:p>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default"/>
                      <w:lang w:val="en-US" w:eastAsia="zh-CN"/>
                    </w:rPr>
                    <w:t>资源开发效率要求</w:t>
                  </w:r>
                </w:p>
              </w:tc>
              <w:tc>
                <w:tcPr>
                  <w:tcW w:w="2416" w:type="pct"/>
                  <w:gridSpan w:val="3"/>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（4.1）能源：园区属于高污染燃料禁燃区，其中西渡产业园执行《高污染燃料目录》“Ⅲ类（严格）”要求。园区应按“湖南省工程建</w:t>
                  </w:r>
                </w:p>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设项目审批制度改革工作领导小组办公室关于印发《工程建设项目区域评估工作实施方案》的通知”，尽快开展节能评估工作。</w:t>
                  </w:r>
                </w:p>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（4.2）水资源：强化工业节水，淘汰落后的用水技术、工艺、产品和设备，开展高耗水工业行业节水技术改造，开展水平衡测试和用</w:t>
                  </w:r>
                </w:p>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水效率评估，大力推广工业水循环利用，推进节水型企业、节水型工业园区建设。实施最严格水资源管理制度考核，突出用水总量和强度</w:t>
                  </w:r>
                </w:p>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控制目标，到 2020 年，衡阳县万元工业增加值用水量比 2015 年下降 32.7%，万元 GDP 用水量应比 2015 年下降 30%。</w:t>
                  </w:r>
                </w:p>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（4.3）土地资源：提高土地使用效率和节约集约程度，园区土地投资强度达到 3000 万元/公顷。严格执行土地使用标准，工业项目投</w:t>
                  </w:r>
                </w:p>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资强度执行《湖南省建设用地指标》（2020 版）十二等区域控制指标要求。</w:t>
                  </w:r>
                </w:p>
              </w:tc>
              <w:tc>
                <w:tcPr>
                  <w:tcW w:w="1485"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default"/>
                      <w:lang w:val="en-US" w:eastAsia="zh-CN"/>
                    </w:rPr>
                    <w:t>本项目</w:t>
                  </w:r>
                  <w:r>
                    <w:rPr>
                      <w:rFonts w:hint="eastAsia"/>
                      <w:lang w:val="en-US" w:eastAsia="zh-CN"/>
                    </w:rPr>
                    <w:t>主要消耗能源为电能、水，不使用高污染燃料。</w:t>
                  </w:r>
                </w:p>
              </w:tc>
              <w:tc>
                <w:tcPr>
                  <w:tcW w:w="58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default"/>
                      <w:lang w:val="en-US" w:eastAsia="zh-CN"/>
                    </w:rPr>
                    <w:t>相符</w:t>
                  </w:r>
                </w:p>
              </w:tc>
            </w:tr>
          </w:tbl>
          <w:p>
            <w:pPr>
              <w:pStyle w:val="5"/>
              <w:suppressLineNumbers w:val="0"/>
              <w:bidi w:val="0"/>
              <w:spacing w:before="0" w:beforeAutospacing="0" w:after="0" w:afterAutospacing="0"/>
              <w:ind w:left="0" w:right="0"/>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1.3、选址合理性</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①土地利用规划的符合性</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本项目租赁原湖南衡利丰陶瓷有限公司成品仓库进行生产，项目用地属工业用地。</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②环境影响角度</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由工程分析以及各环境要素的影响评价结果可知，项目实施后各类污染物在采取防治措施后可以达标排放，各项污染防治措施技术可行，经济合理，各污染因子对周围环境影响不大，从环境影响角度看，项目选址是合理的。</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③环境敏感性和环境容量</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本项目位于衡阳县西渡镇高新区技术产业园区，所在区域不属于环境敏感区。现状监测结果表明，项目所在地具有一定的环境容量。</w:t>
            </w:r>
          </w:p>
          <w:p>
            <w:pPr>
              <w:keepNext w:val="0"/>
              <w:keepLines w:val="0"/>
              <w:suppressLineNumbers w:val="0"/>
              <w:bidi w:val="0"/>
              <w:spacing w:before="0" w:beforeAutospacing="0" w:after="0" w:afterAutospacing="0"/>
              <w:ind w:left="0" w:right="0"/>
              <w:rPr>
                <w:rFonts w:hint="eastAsia" w:ascii="Times New Roman" w:hAnsi="Times New Roman" w:eastAsia="宋体" w:cs="Times New Roman"/>
                <w:lang w:val="en-US" w:eastAsia="zh-CN"/>
              </w:rPr>
            </w:pPr>
            <w:r>
              <w:rPr>
                <w:rFonts w:hint="eastAsia"/>
                <w:lang w:val="en-US" w:eastAsia="zh-CN"/>
              </w:rPr>
              <w:t>综上所述，从环境保护角度分析，本项目选址合理、可行。</w:t>
            </w:r>
          </w:p>
          <w:p>
            <w:pPr>
              <w:pStyle w:val="5"/>
              <w:suppressLineNumbers w:val="0"/>
              <w:bidi w:val="0"/>
              <w:spacing w:before="0" w:beforeAutospacing="0" w:after="0" w:afterAutospacing="0"/>
              <w:ind w:left="0" w:right="0"/>
              <w:rPr>
                <w:rFonts w:hint="eastAsia"/>
                <w:lang w:val="en-US" w:eastAsia="zh-CN"/>
              </w:rPr>
            </w:pPr>
            <w:r>
              <w:rPr>
                <w:rFonts w:hint="eastAsia"/>
                <w:lang w:val="en-US" w:eastAsia="zh-CN"/>
              </w:rPr>
              <w:t>1.4与《湖南省“十四五”生态环境保护规划》的符合性分析</w:t>
            </w:r>
          </w:p>
          <w:p>
            <w:pPr>
              <w:keepNext w:val="0"/>
              <w:keepLines w:val="0"/>
              <w:suppressLineNumbers w:val="0"/>
              <w:spacing w:before="0" w:beforeAutospacing="0" w:after="0" w:afterAutospacing="0"/>
              <w:ind w:left="0" w:right="0"/>
              <w:rPr>
                <w:rFonts w:hint="eastAsia"/>
                <w:lang w:val="en-US" w:eastAsia="zh-CN"/>
              </w:rPr>
            </w:pPr>
            <w:r>
              <w:rPr>
                <w:rFonts w:hint="eastAsia"/>
                <w:lang w:val="en-US" w:eastAsia="zh-CN"/>
              </w:rPr>
              <w:t xml:space="preserve">根据《湖南省“十四五”生态环境保护规划》（湘政办发[2021]61 号）的相关要求， 本项目与湘政办发[2021]61 号文的相符性分析见下表。 </w:t>
            </w:r>
          </w:p>
          <w:p>
            <w:pPr>
              <w:pStyle w:val="7"/>
              <w:suppressLineNumbers w:val="0"/>
              <w:bidi w:val="0"/>
              <w:spacing w:before="0" w:beforeAutospacing="0" w:after="0" w:afterAutospacing="0"/>
              <w:ind w:left="0" w:right="0"/>
              <w:rPr>
                <w:rFonts w:hint="eastAsia"/>
                <w:lang w:val="en-US" w:eastAsia="zh-CN"/>
              </w:rPr>
            </w:pPr>
            <w:r>
              <w:rPr>
                <w:rFonts w:hint="eastAsia"/>
              </w:rPr>
              <w:t>表1</w:t>
            </w:r>
            <w:r>
              <w:rPr>
                <w:rFonts w:hint="eastAsia"/>
                <w:lang w:val="en-US" w:eastAsia="zh-CN"/>
              </w:rPr>
              <w:t>.4</w:t>
            </w:r>
            <w:r>
              <w:rPr>
                <w:rFonts w:hint="eastAsia"/>
              </w:rPr>
              <w:t>-</w:t>
            </w:r>
            <w:r>
              <w:rPr>
                <w:rFonts w:hint="eastAsia"/>
                <w:lang w:val="en-US" w:eastAsia="zh-CN"/>
              </w:rPr>
              <w:t>1</w:t>
            </w:r>
            <w:r>
              <w:rPr>
                <w:rFonts w:hint="eastAsia"/>
              </w:rPr>
              <w:t xml:space="preserve"> </w:t>
            </w:r>
            <w:r>
              <w:rPr>
                <w:rFonts w:hint="eastAsia"/>
                <w:lang w:eastAsia="zh-CN"/>
              </w:rPr>
              <w:t>本项目与政协发</w:t>
            </w:r>
            <w:r>
              <w:rPr>
                <w:rFonts w:hint="eastAsia" w:ascii="宋体" w:hAnsi="宋体" w:eastAsia="宋体" w:cs="宋体"/>
                <w:lang w:eastAsia="zh-CN"/>
              </w:rPr>
              <w:t>[</w:t>
            </w:r>
            <w:r>
              <w:rPr>
                <w:rFonts w:hint="eastAsia" w:ascii="宋体" w:hAnsi="宋体" w:eastAsia="宋体" w:cs="宋体"/>
                <w:lang w:val="en-US" w:eastAsia="zh-CN"/>
              </w:rPr>
              <w:t>2021</w:t>
            </w:r>
            <w:r>
              <w:rPr>
                <w:rFonts w:hint="eastAsia" w:ascii="宋体" w:hAnsi="宋体" w:eastAsia="宋体" w:cs="宋体"/>
                <w:lang w:eastAsia="zh-CN"/>
              </w:rPr>
              <w:t>]</w:t>
            </w:r>
            <w:r>
              <w:rPr>
                <w:rFonts w:hint="eastAsia" w:ascii="宋体" w:hAnsi="宋体" w:eastAsia="宋体" w:cs="宋体"/>
                <w:lang w:val="en-US" w:eastAsia="zh-CN"/>
              </w:rPr>
              <w:t>61号文的相符性</w:t>
            </w:r>
          </w:p>
          <w:tbl>
            <w:tblPr>
              <w:tblStyle w:val="23"/>
              <w:tblW w:w="7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0"/>
              <w:gridCol w:w="2628"/>
              <w:gridCol w:w="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830"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要求</w:t>
                  </w:r>
                </w:p>
              </w:tc>
              <w:tc>
                <w:tcPr>
                  <w:tcW w:w="2628"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本项目情况</w:t>
                  </w:r>
                </w:p>
              </w:tc>
              <w:tc>
                <w:tcPr>
                  <w:tcW w:w="777"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相符分析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830"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 xml:space="preserve">“十四五”总体目标。生产生活方式绿色转型成效显著，能源资源配置更加合理、利用效率大幅提高，国土空间开发与保护格局得到优化，污染物排放总量持续减少，生态环境质量持续改善，突出生态环境问题加快解决，重大生态环境风险基本化解，生态安全屏障更加牢固，城乡人居环境明显改善，生态环境治理体系和治理能力现代化水平明显增强，生态文明建设实现新进步。 </w:t>
                  </w:r>
                </w:p>
              </w:tc>
              <w:tc>
                <w:tcPr>
                  <w:tcW w:w="2628" w:type="dxa"/>
                  <w:noWrap w:val="0"/>
                  <w:vAlign w:val="center"/>
                </w:tcPr>
                <w:p>
                  <w:pPr>
                    <w:pStyle w:val="9"/>
                    <w:keepNext w:val="0"/>
                    <w:keepLines w:val="0"/>
                    <w:suppressLineNumbers w:val="0"/>
                    <w:bidi w:val="0"/>
                    <w:spacing w:before="0" w:beforeAutospacing="0" w:after="0" w:afterAutospacing="0"/>
                    <w:ind w:left="0" w:right="0"/>
                    <w:rPr>
                      <w:rFonts w:hint="eastAsia"/>
                      <w:lang w:eastAsia="zh-CN"/>
                    </w:rPr>
                  </w:pPr>
                  <w:r>
                    <w:rPr>
                      <w:rFonts w:hint="eastAsia"/>
                      <w:lang w:eastAsia="zh-CN"/>
                    </w:rPr>
                    <w:t>本项目使用的能源主要为水、电，污染物排放量很小，</w:t>
                  </w:r>
                  <w:r>
                    <w:rPr>
                      <w:rFonts w:hint="eastAsia"/>
                      <w:lang w:val="en-US" w:eastAsia="zh-CN"/>
                    </w:rPr>
                    <w:t xml:space="preserve">对生态环境质量的不利影响较小。 </w:t>
                  </w:r>
                </w:p>
                <w:p>
                  <w:pPr>
                    <w:pStyle w:val="9"/>
                    <w:keepNext w:val="0"/>
                    <w:keepLines w:val="0"/>
                    <w:suppressLineNumbers w:val="0"/>
                    <w:bidi w:val="0"/>
                    <w:spacing w:before="0" w:beforeAutospacing="0" w:after="0" w:afterAutospacing="0"/>
                    <w:ind w:left="0" w:right="0"/>
                    <w:rPr>
                      <w:rFonts w:hint="eastAsia" w:eastAsia="宋体"/>
                      <w:lang w:eastAsia="zh-CN"/>
                    </w:rPr>
                  </w:pPr>
                </w:p>
              </w:tc>
              <w:tc>
                <w:tcPr>
                  <w:tcW w:w="777"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830"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 xml:space="preserve">深化重点领域水污染治理。补齐城乡污水收集和处理设施短板，加强生活源污染治理，完善城市污水管网建设，实现建成区污水管网全覆盖，改造老旧破损管网及检查井，系统解决管网漏损问题。 到 2025 年，基本消除城中村、老旧城区和城乡结合部生活污水收集处理设施空白区，城市生活污水集中收集率达到 70%，全省乡镇政府所在地污水处理设施全覆盖。以企业和工业聚集区为重点，推进工业园区污水处理设施分类管理、分期升级改造，实施省级及以上工业园区专项整治行动，实现省级及以上工业园区污水管网全覆盖、污水全收集、污水集中处理设施稳定达标运行、进出水水质在线监控并联网正常，规范设置园区集中污水处理设施排污口，建立园区水环境管理“一园一档”。加强涉重金属行业企业废水治理，推进重点行业氨氮和总磷排放总量控制。 </w:t>
                  </w:r>
                </w:p>
              </w:tc>
              <w:tc>
                <w:tcPr>
                  <w:tcW w:w="2628" w:type="dxa"/>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rPr>
                    <w:t>本项目位于衡阳市衡阳县</w:t>
                  </w:r>
                  <w:r>
                    <w:rPr>
                      <w:rFonts w:hint="eastAsia"/>
                      <w:lang w:eastAsia="zh-CN"/>
                    </w:rPr>
                    <w:t>原湖南衡利丰成品仓库内</w:t>
                  </w:r>
                  <w:r>
                    <w:rPr>
                      <w:rFonts w:hint="eastAsia"/>
                    </w:rPr>
                    <w:t>，</w:t>
                  </w:r>
                  <w:r>
                    <w:rPr>
                      <w:rFonts w:hint="eastAsia"/>
                      <w:lang w:eastAsia="zh-CN"/>
                    </w:rPr>
                    <w:t>属于园区污水处理厂的纳污范围内，且园区内污水处理厂已建成投入使用。项目</w:t>
                  </w:r>
                  <w:r>
                    <w:rPr>
                      <w:rFonts w:hint="eastAsia"/>
                      <w:lang w:val="en-US" w:eastAsia="zh-CN"/>
                    </w:rPr>
                    <w:t>生产废水经污水处理设备处理后、</w:t>
                  </w:r>
                  <w:r>
                    <w:rPr>
                      <w:rFonts w:hint="eastAsia"/>
                      <w:lang w:eastAsia="zh-CN"/>
                    </w:rPr>
                    <w:t>生活废水经化粪池处理后进入污水管网进入衡阳西渡高新技术产业区的污水处理厂处理。</w:t>
                  </w:r>
                </w:p>
              </w:tc>
              <w:tc>
                <w:tcPr>
                  <w:tcW w:w="777"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3830"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开展细颗粒物达标行动。衡阳、张家界、永州、郴州、娄底、吉首、怀化等 7 个已达标城市，持续降低环境空气细颗粒物水平，巩固改善大气环境质量。长沙、株洲、湘潭、岳阳、益阳、常德、邵阳等7 个未达标城市要制定实施大气环境质量限期达标规划并向社会公布，明确空气质量达标路线及污染防治重点任务，按照前紧后松、持续改善的原则，加强达标进程管理，到“十四五”末，力争全省新增 3个以上达标城市</w:t>
                  </w:r>
                </w:p>
              </w:tc>
              <w:tc>
                <w:tcPr>
                  <w:tcW w:w="2628"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 xml:space="preserve">本项目位于衡阳市，属于 </w:t>
                  </w:r>
                </w:p>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 xml:space="preserve">细颗粒物达标区。本项目 </w:t>
                  </w:r>
                </w:p>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 xml:space="preserve">模具生产过程产生的粉尘很少，可实现达标排 </w:t>
                  </w:r>
                </w:p>
                <w:p>
                  <w:pPr>
                    <w:pStyle w:val="9"/>
                    <w:keepNext w:val="0"/>
                    <w:keepLines w:val="0"/>
                    <w:suppressLineNumbers w:val="0"/>
                    <w:bidi w:val="0"/>
                    <w:spacing w:before="0" w:beforeAutospacing="0" w:after="0" w:afterAutospacing="0"/>
                    <w:ind w:left="0" w:right="0"/>
                    <w:rPr>
                      <w:rFonts w:hint="eastAsia"/>
                    </w:rPr>
                  </w:pPr>
                  <w:r>
                    <w:rPr>
                      <w:rFonts w:hint="eastAsia"/>
                      <w:lang w:val="en-US" w:eastAsia="zh-CN"/>
                    </w:rPr>
                    <w:t>放。</w:t>
                  </w:r>
                </w:p>
              </w:tc>
              <w:tc>
                <w:tcPr>
                  <w:tcW w:w="777"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符合</w:t>
                  </w:r>
                </w:p>
              </w:tc>
            </w:tr>
          </w:tbl>
          <w:p>
            <w:pPr>
              <w:pStyle w:val="5"/>
              <w:suppressLineNumbers w:val="0"/>
              <w:bidi w:val="0"/>
              <w:spacing w:before="0" w:beforeAutospacing="0" w:after="0" w:afterAutospacing="0"/>
              <w:ind w:left="0" w:right="0"/>
              <w:rPr>
                <w:rFonts w:hint="eastAsia"/>
                <w:color w:val="auto"/>
              </w:rPr>
            </w:pPr>
            <w:r>
              <w:rPr>
                <w:rFonts w:hint="eastAsia"/>
                <w:color w:val="auto"/>
              </w:rPr>
              <w:t>1.5与《</w:t>
            </w:r>
            <w:r>
              <w:rPr>
                <w:rFonts w:hint="eastAsia"/>
                <w:color w:val="auto"/>
                <w:lang w:eastAsia="zh-CN"/>
              </w:rPr>
              <w:t>衡阳市</w:t>
            </w:r>
            <w:r>
              <w:rPr>
                <w:rFonts w:hint="eastAsia"/>
                <w:color w:val="auto"/>
              </w:rPr>
              <w:t>“十四五”生态环境保护规划》的符合性分析</w:t>
            </w:r>
          </w:p>
          <w:p>
            <w:pPr>
              <w:keepNext w:val="0"/>
              <w:keepLines w:val="0"/>
              <w:suppressLineNumbers w:val="0"/>
              <w:spacing w:before="0" w:beforeAutospacing="0" w:after="0" w:afterAutospacing="0"/>
              <w:ind w:left="0" w:right="0"/>
              <w:rPr>
                <w:rFonts w:hint="eastAsia"/>
                <w:lang w:val="en-US" w:eastAsia="zh-CN"/>
              </w:rPr>
            </w:pPr>
            <w:r>
              <w:rPr>
                <w:rFonts w:hint="eastAsia"/>
                <w:lang w:val="en-US" w:eastAsia="zh-CN"/>
              </w:rPr>
              <w:t>根据《衡阳市“十四五”生态环境保护规划》（衡政办发[2021]37 号）的相关要求，本项目与衡政办发[2021]37 号文的相符性分析见下表。</w:t>
            </w:r>
          </w:p>
          <w:p>
            <w:pPr>
              <w:pStyle w:val="7"/>
              <w:suppressLineNumbers w:val="0"/>
              <w:bidi w:val="0"/>
              <w:spacing w:before="0" w:beforeAutospacing="0" w:after="0" w:afterAutospacing="0"/>
              <w:ind w:left="0" w:right="0"/>
              <w:rPr>
                <w:rFonts w:hint="default" w:ascii="Times New Roman" w:hAnsi="Times New Roman" w:cs="Times New Roman"/>
                <w:lang w:val="en-US" w:eastAsia="zh-CN"/>
              </w:rPr>
            </w:pPr>
            <w:r>
              <w:rPr>
                <w:rFonts w:hint="default" w:ascii="Times New Roman" w:hAnsi="Times New Roman" w:cs="Times New Roman"/>
                <w:lang w:val="en-US" w:eastAsia="zh-CN"/>
              </w:rPr>
              <w:t>表1.</w:t>
            </w:r>
            <w:r>
              <w:rPr>
                <w:rFonts w:hint="eastAsia" w:cs="Times New Roman"/>
                <w:lang w:val="en-US" w:eastAsia="zh-CN"/>
              </w:rPr>
              <w:t>5</w:t>
            </w:r>
            <w:r>
              <w:rPr>
                <w:rFonts w:hint="default" w:ascii="Times New Roman" w:hAnsi="Times New Roman" w:cs="Times New Roman"/>
                <w:lang w:val="en-US" w:eastAsia="zh-CN"/>
              </w:rPr>
              <w:t>-</w:t>
            </w:r>
            <w:r>
              <w:rPr>
                <w:rFonts w:hint="eastAsia" w:cs="Times New Roman"/>
                <w:lang w:val="en-US" w:eastAsia="zh-CN"/>
              </w:rPr>
              <w:t>1</w:t>
            </w:r>
            <w:r>
              <w:rPr>
                <w:rFonts w:hint="default" w:ascii="Times New Roman" w:hAnsi="Times New Roman" w:cs="Times New Roman"/>
                <w:lang w:val="en-US" w:eastAsia="zh-CN"/>
              </w:rPr>
              <w:t xml:space="preserve"> 本项目与衡政办发</w:t>
            </w:r>
            <w:r>
              <w:rPr>
                <w:rFonts w:hint="default" w:ascii="Times New Roman" w:hAnsi="Times New Roman" w:eastAsia="宋体" w:cs="Times New Roman"/>
                <w:lang w:val="en-US" w:eastAsia="zh-CN"/>
              </w:rPr>
              <w:t>[2021]37号文的相符性</w:t>
            </w:r>
          </w:p>
          <w:tbl>
            <w:tblPr>
              <w:tblStyle w:val="23"/>
              <w:tblW w:w="72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91"/>
              <w:gridCol w:w="2934"/>
              <w:gridCol w:w="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3491" w:type="dxa"/>
                  <w:noWrap w:val="0"/>
                  <w:vAlign w:val="center"/>
                </w:tcPr>
                <w:p>
                  <w:pPr>
                    <w:pStyle w:val="9"/>
                    <w:keepNext w:val="0"/>
                    <w:keepLines w:val="0"/>
                    <w:suppressLineNumbers w:val="0"/>
                    <w:bidi w:val="0"/>
                    <w:spacing w:before="0" w:beforeAutospacing="0" w:after="0" w:afterAutospacing="0"/>
                    <w:ind w:left="0" w:right="0"/>
                    <w:rPr>
                      <w:rFonts w:hint="eastAsia" w:eastAsia="宋体"/>
                      <w:b/>
                      <w:bCs/>
                      <w:color w:val="auto"/>
                      <w:lang w:eastAsia="zh-CN"/>
                    </w:rPr>
                  </w:pPr>
                  <w:r>
                    <w:rPr>
                      <w:rFonts w:hint="eastAsia"/>
                      <w:b/>
                      <w:bCs/>
                      <w:color w:val="auto"/>
                      <w:lang w:eastAsia="zh-CN"/>
                    </w:rPr>
                    <w:t>要求</w:t>
                  </w:r>
                </w:p>
              </w:tc>
              <w:tc>
                <w:tcPr>
                  <w:tcW w:w="2934" w:type="dxa"/>
                  <w:noWrap w:val="0"/>
                  <w:vAlign w:val="center"/>
                </w:tcPr>
                <w:p>
                  <w:pPr>
                    <w:pStyle w:val="9"/>
                    <w:keepNext w:val="0"/>
                    <w:keepLines w:val="0"/>
                    <w:suppressLineNumbers w:val="0"/>
                    <w:bidi w:val="0"/>
                    <w:spacing w:before="0" w:beforeAutospacing="0" w:after="0" w:afterAutospacing="0"/>
                    <w:ind w:left="0" w:right="0"/>
                    <w:rPr>
                      <w:rFonts w:hint="eastAsia" w:eastAsia="宋体"/>
                      <w:b/>
                      <w:bCs/>
                      <w:color w:val="auto"/>
                      <w:lang w:eastAsia="zh-CN"/>
                    </w:rPr>
                  </w:pPr>
                  <w:r>
                    <w:rPr>
                      <w:rFonts w:hint="eastAsia"/>
                      <w:b/>
                      <w:bCs/>
                      <w:color w:val="auto"/>
                      <w:lang w:eastAsia="zh-CN"/>
                    </w:rPr>
                    <w:t>本项目</w:t>
                  </w:r>
                </w:p>
              </w:tc>
              <w:tc>
                <w:tcPr>
                  <w:tcW w:w="777" w:type="dxa"/>
                  <w:noWrap w:val="0"/>
                  <w:vAlign w:val="center"/>
                </w:tcPr>
                <w:p>
                  <w:pPr>
                    <w:pStyle w:val="9"/>
                    <w:keepNext w:val="0"/>
                    <w:keepLines w:val="0"/>
                    <w:suppressLineNumbers w:val="0"/>
                    <w:bidi w:val="0"/>
                    <w:spacing w:before="0" w:beforeAutospacing="0" w:after="0" w:afterAutospacing="0"/>
                    <w:ind w:left="0" w:right="0"/>
                    <w:rPr>
                      <w:rFonts w:hint="eastAsia" w:eastAsia="宋体"/>
                      <w:b/>
                      <w:bCs/>
                      <w:color w:val="auto"/>
                      <w:lang w:eastAsia="zh-CN"/>
                    </w:rPr>
                  </w:pPr>
                  <w:r>
                    <w:rPr>
                      <w:rFonts w:hint="eastAsia"/>
                      <w:b/>
                      <w:bCs/>
                      <w:color w:val="auto"/>
                    </w:rPr>
                    <w:t>相符</w:t>
                  </w:r>
                  <w:r>
                    <w:rPr>
                      <w:rFonts w:hint="eastAsia"/>
                      <w:b/>
                      <w:bCs/>
                      <w:color w:val="auto"/>
                      <w:lang w:eastAsia="zh-CN"/>
                    </w:rPr>
                    <w:t>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1" w:type="dxa"/>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b/>
                      <w:bCs/>
                      <w:color w:val="auto"/>
                      <w:lang w:val="en-US" w:eastAsia="zh-CN"/>
                    </w:rPr>
                    <w:t>实施“三线一单”生态环境分区管控。</w:t>
                  </w:r>
                  <w:r>
                    <w:rPr>
                      <w:rFonts w:hint="eastAsia"/>
                      <w:lang w:val="en-US" w:eastAsia="zh-CN"/>
                    </w:rPr>
                    <w:t>严格落实湖南省“三线一单”生态环境总体管控要求，将生态保护红线、环境质量底线、资源利用上线和生态环境准入清单作为硬约束落实到环境管控单元，根据生态环境功能、自然资源禀赋、经济与社会发展实际，对环境管控单元实施差异化生态环境准入管理。加强“三线一单”与国土空间规划的衔接，区域资源开发、产业布局和结构调整、城镇建设、重大项目选址应以“三线一单”确定的环境管控单元及生态环境准入清单作为重要依据，加强省级以上产业园区生态环境准入管理。推进“三线一单”与排污许可、环评审批、环境监测、环境执法等数据系统共享，细化“三线一单”数据支撑体系及分区管控要求。</w:t>
                  </w:r>
                </w:p>
              </w:tc>
              <w:tc>
                <w:tcPr>
                  <w:tcW w:w="2934" w:type="dxa"/>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本项目位于衡阳县西渡镇衡利丰陶瓷有限公司内，主要从事C3130钢压延加工，项目的建设不属于《产业结构调整指导目录（2019年本）》中“限制类”或“淘汰类”项目，视为“允许类”；同时项目建设不属于《限制用地项目目录（2012年本）》、《禁止用地项目目录（2012年本）》中“限制类”和“淘汰类”产业。项目建设符合国家产业政策。</w:t>
                  </w:r>
                </w:p>
              </w:tc>
              <w:tc>
                <w:tcPr>
                  <w:tcW w:w="777" w:type="dxa"/>
                  <w:noWrap w:val="0"/>
                  <w:vAlign w:val="center"/>
                </w:tcPr>
                <w:p>
                  <w:pPr>
                    <w:pStyle w:val="9"/>
                    <w:keepNext w:val="0"/>
                    <w:keepLines w:val="0"/>
                    <w:suppressLineNumbers w:val="0"/>
                    <w:bidi w:val="0"/>
                    <w:spacing w:before="0" w:beforeAutospacing="0" w:after="0" w:afterAutospacing="0"/>
                    <w:ind w:left="0" w:right="0"/>
                    <w:rPr>
                      <w:rFonts w:hint="eastAsia"/>
                      <w:color w:val="auto"/>
                    </w:rPr>
                  </w:pPr>
                  <w:r>
                    <w:rPr>
                      <w:rFonts w:hint="eastAsia"/>
                      <w:color w:val="auto"/>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1" w:type="dxa"/>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r>
                    <w:rPr>
                      <w:rFonts w:hint="eastAsia"/>
                      <w:b/>
                      <w:bCs/>
                      <w:color w:val="auto"/>
                      <w:lang w:val="en-US" w:eastAsia="zh-CN"/>
                    </w:rPr>
                    <w:t>加强工业水污染防治。</w:t>
                  </w:r>
                  <w:r>
                    <w:rPr>
                      <w:rFonts w:hint="eastAsia"/>
                      <w:color w:val="auto"/>
                      <w:lang w:val="en-US" w:eastAsia="zh-CN"/>
                    </w:rPr>
                    <w:t>按照《湖南省沿江化工企业搬迁改造实施方案》要求，沿江岸线1公里范围内严禁新建、扩建化工园区、化工生产项目；严禁现有合规化工园区在沿江岸线 1 公里范围内靠江扩建；安全环保达标的化工生产企业因生产需要可向背江一面逐步搬迁，2025 年底前完成沿江化工企业搬迁改造任务。以企业和工业聚集区为重点，推进工业园区污水处理设施分类管理、分期升级改造，实施省级及以上工业园区专项整治行动，实现省级及以上工业园区污水管网全覆盖、污水全收集、污水集中处理设施稳定达标运行、在线监控联网正常，规范设置园区集中污水处理设施排污口，建立园区水环境管理“一园一档”。夯实工业园区基础设施建设，进一步完善流域内高新技术开发区、西渡高新区、三塘工业园等工业聚集区、镇园合一污水处理厂及配套管网建设和提质改造。特别针对污水处理厂纳污范围内污水收集系统未覆盖或标准偏低的区域，加快收集管网建设与改造。</w:t>
                  </w:r>
                </w:p>
              </w:tc>
              <w:tc>
                <w:tcPr>
                  <w:tcW w:w="2934" w:type="dxa"/>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本项目不属于化工项目。园区污水处理厂已建成并投入使用，本项目产生的生活废水依托衡利丰陶瓷有限公司内化粪池处理后进入污水管网纳入污水处理厂处理。本项目生产废水经过“收集池+调节池+隔油沉淀池”处理后纳入污水处理厂处理。</w:t>
                  </w:r>
                </w:p>
                <w:p>
                  <w:pPr>
                    <w:pStyle w:val="9"/>
                    <w:keepNext w:val="0"/>
                    <w:keepLines w:val="0"/>
                    <w:suppressLineNumbers w:val="0"/>
                    <w:bidi w:val="0"/>
                    <w:spacing w:before="0" w:beforeAutospacing="0" w:after="0" w:afterAutospacing="0"/>
                    <w:ind w:left="0" w:right="0"/>
                    <w:rPr>
                      <w:rFonts w:hint="eastAsia"/>
                      <w:lang w:val="en-US" w:eastAsia="zh-CN"/>
                    </w:rPr>
                  </w:pPr>
                </w:p>
              </w:tc>
              <w:tc>
                <w:tcPr>
                  <w:tcW w:w="777" w:type="dxa"/>
                  <w:noWrap w:val="0"/>
                  <w:vAlign w:val="center"/>
                </w:tcPr>
                <w:p>
                  <w:pPr>
                    <w:pStyle w:val="9"/>
                    <w:keepNext w:val="0"/>
                    <w:keepLines w:val="0"/>
                    <w:suppressLineNumbers w:val="0"/>
                    <w:bidi w:val="0"/>
                    <w:spacing w:before="0" w:beforeAutospacing="0" w:after="0" w:afterAutospacing="0"/>
                    <w:ind w:left="0" w:right="0"/>
                    <w:rPr>
                      <w:rFonts w:hint="eastAsia"/>
                      <w:color w:val="auto"/>
                    </w:rPr>
                  </w:pPr>
                  <w:r>
                    <w:rPr>
                      <w:rFonts w:hint="eastAsia"/>
                      <w:color w:val="auto"/>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1" w:type="dxa"/>
                  <w:noWrap w:val="0"/>
                  <w:vAlign w:val="center"/>
                </w:tcPr>
                <w:p>
                  <w:pPr>
                    <w:pStyle w:val="9"/>
                    <w:keepNext w:val="0"/>
                    <w:keepLines w:val="0"/>
                    <w:suppressLineNumbers w:val="0"/>
                    <w:bidi w:val="0"/>
                    <w:spacing w:before="0" w:beforeAutospacing="0" w:after="0" w:afterAutospacing="0"/>
                    <w:ind w:left="0" w:right="0"/>
                    <w:rPr>
                      <w:rFonts w:hint="eastAsia"/>
                      <w:color w:val="auto"/>
                    </w:rPr>
                  </w:pPr>
                  <w:r>
                    <w:rPr>
                      <w:rFonts w:hint="eastAsia"/>
                      <w:b/>
                      <w:bCs/>
                      <w:color w:val="auto"/>
                      <w:lang w:val="en-US" w:eastAsia="zh-CN"/>
                    </w:rPr>
                    <w:t>推进一般工业固体废物综合利用。</w:t>
                  </w:r>
                  <w:r>
                    <w:rPr>
                      <w:rFonts w:hint="eastAsia"/>
                      <w:color w:val="auto"/>
                      <w:lang w:val="en-US" w:eastAsia="zh-CN"/>
                    </w:rPr>
                    <w:t xml:space="preserve">有序推进建筑垃圾资源化利用项目建设，力争建筑垃圾资源化综合利用率达到 35%，全市培育 1 个以上建筑垃圾管理和资源化利用示范县（市、区），打造一批建筑垃圾资源化利用示范企业。鼓励县级以上地方人民政府统筹或联合规划建设一般工业固体废物集中处置设施，支持资源化利用新技术、新设备、新产品的研发与应用；在环境风险可控下，充分利用工业窑炉、水泥窑等设施消纳采选尾矿、粉煤灰、炉渣、冶炼废渣、脱硫石膏等大宗工业固体废物；构建以水泥、建材、冶金等行业为核心的工业固体废物综合利用系统。 </w:t>
                  </w:r>
                </w:p>
                <w:p>
                  <w:pPr>
                    <w:pStyle w:val="9"/>
                    <w:keepNext w:val="0"/>
                    <w:keepLines w:val="0"/>
                    <w:suppressLineNumbers w:val="0"/>
                    <w:bidi w:val="0"/>
                    <w:spacing w:before="0" w:beforeAutospacing="0" w:after="0" w:afterAutospacing="0"/>
                    <w:ind w:left="0" w:right="0"/>
                    <w:rPr>
                      <w:rFonts w:hint="eastAsia"/>
                      <w:color w:val="auto"/>
                    </w:rPr>
                  </w:pPr>
                </w:p>
              </w:tc>
              <w:tc>
                <w:tcPr>
                  <w:tcW w:w="2934" w:type="dxa"/>
                  <w:noWrap w:val="0"/>
                  <w:vAlign w:val="center"/>
                </w:tcPr>
                <w:p>
                  <w:pPr>
                    <w:pStyle w:val="9"/>
                    <w:keepNext w:val="0"/>
                    <w:keepLines w:val="0"/>
                    <w:suppressLineNumbers w:val="0"/>
                    <w:bidi w:val="0"/>
                    <w:spacing w:before="0" w:beforeAutospacing="0" w:after="0" w:afterAutospacing="0"/>
                    <w:ind w:left="0" w:right="0"/>
                    <w:rPr>
                      <w:rFonts w:hint="eastAsia"/>
                      <w:color w:val="auto"/>
                    </w:rPr>
                  </w:pPr>
                  <w:r>
                    <w:rPr>
                      <w:rFonts w:hint="eastAsia"/>
                      <w:color w:val="auto"/>
                      <w:lang w:val="en-US" w:eastAsia="zh-CN"/>
                    </w:rPr>
                    <w:t xml:space="preserve">本项目产生的一般工业固体 </w:t>
                  </w:r>
                </w:p>
                <w:p>
                  <w:pPr>
                    <w:pStyle w:val="9"/>
                    <w:keepNext w:val="0"/>
                    <w:keepLines w:val="0"/>
                    <w:suppressLineNumbers w:val="0"/>
                    <w:bidi w:val="0"/>
                    <w:spacing w:before="0" w:beforeAutospacing="0" w:after="0" w:afterAutospacing="0"/>
                    <w:ind w:left="0" w:right="0"/>
                    <w:rPr>
                      <w:rFonts w:hint="eastAsia"/>
                      <w:color w:val="auto"/>
                    </w:rPr>
                  </w:pPr>
                  <w:r>
                    <w:rPr>
                      <w:rFonts w:hint="eastAsia"/>
                      <w:color w:val="auto"/>
                      <w:lang w:val="en-US" w:eastAsia="zh-CN"/>
                    </w:rPr>
                    <w:t xml:space="preserve">废物主要为废包装袋、不合格产品、废机油及废油桶、废镍催化剂、废金属屑、污泥、员工生活垃圾。 </w:t>
                  </w:r>
                </w:p>
                <w:p>
                  <w:pPr>
                    <w:pStyle w:val="9"/>
                    <w:keepNext w:val="0"/>
                    <w:keepLines w:val="0"/>
                    <w:suppressLineNumbers w:val="0"/>
                    <w:bidi w:val="0"/>
                    <w:spacing w:before="0" w:beforeAutospacing="0" w:after="0" w:afterAutospacing="0"/>
                    <w:ind w:left="0" w:right="0"/>
                    <w:rPr>
                      <w:rFonts w:hint="eastAsia"/>
                      <w:color w:val="0000FF"/>
                    </w:rPr>
                  </w:pPr>
                </w:p>
              </w:tc>
              <w:tc>
                <w:tcPr>
                  <w:tcW w:w="777" w:type="dxa"/>
                  <w:noWrap w:val="0"/>
                  <w:vAlign w:val="center"/>
                </w:tcPr>
                <w:p>
                  <w:pPr>
                    <w:pStyle w:val="9"/>
                    <w:keepNext w:val="0"/>
                    <w:keepLines w:val="0"/>
                    <w:suppressLineNumbers w:val="0"/>
                    <w:bidi w:val="0"/>
                    <w:spacing w:before="0" w:beforeAutospacing="0" w:after="0" w:afterAutospacing="0"/>
                    <w:ind w:left="0" w:right="0"/>
                    <w:rPr>
                      <w:rFonts w:hint="eastAsia"/>
                      <w:color w:val="auto"/>
                    </w:rPr>
                  </w:pPr>
                  <w:r>
                    <w:rPr>
                      <w:rFonts w:hint="eastAsia"/>
                      <w:color w:val="auto"/>
                    </w:rPr>
                    <w:t>符合</w:t>
                  </w:r>
                </w:p>
              </w:tc>
            </w:tr>
          </w:tbl>
          <w:p>
            <w:pPr>
              <w:pStyle w:val="5"/>
              <w:suppressLineNumbers w:val="0"/>
              <w:bidi w:val="0"/>
              <w:spacing w:before="0" w:beforeAutospacing="0" w:after="0" w:afterAutospacing="0"/>
              <w:ind w:left="0" w:right="0"/>
              <w:rPr>
                <w:rFonts w:hint="eastAsia" w:ascii="Times New Roman" w:hAnsi="Times New Roman" w:eastAsia="宋体" w:cs="Times New Roman"/>
                <w:b/>
                <w:bCs/>
                <w:color w:val="auto"/>
                <w:u w:val="single"/>
                <w:lang w:val="en-US" w:eastAsia="zh-CN"/>
              </w:rPr>
            </w:pPr>
            <w:r>
              <w:rPr>
                <w:rFonts w:hint="eastAsia" w:ascii="Times New Roman" w:hAnsi="Times New Roman" w:eastAsia="宋体" w:cs="Times New Roman"/>
                <w:b/>
                <w:bCs/>
                <w:color w:val="auto"/>
                <w:u w:val="single"/>
                <w:lang w:val="en-US" w:eastAsia="zh-CN"/>
              </w:rPr>
              <w:t>1.6、与《衡阳市“十四五”空气质量改善规划》相符性分析</w:t>
            </w:r>
          </w:p>
          <w:p>
            <w:pPr>
              <w:keepNext w:val="0"/>
              <w:keepLines w:val="0"/>
              <w:suppressLineNumbers w:val="0"/>
              <w:adjustRightInd w:val="0"/>
              <w:snapToGrid w:val="0"/>
              <w:spacing w:before="0" w:beforeAutospacing="0" w:after="0" w:afterAutospacing="0" w:line="360" w:lineRule="auto"/>
              <w:ind w:left="0" w:right="0" w:firstLine="480" w:firstLineChars="200"/>
              <w:rPr>
                <w:rFonts w:hint="eastAsia" w:ascii="Times New Roman" w:hAnsi="Times New Roman" w:eastAsia="宋体" w:cs="Times New Roman"/>
                <w:color w:val="auto"/>
                <w:sz w:val="24"/>
                <w:szCs w:val="32"/>
                <w:highlight w:val="none"/>
                <w:u w:val="single"/>
                <w:lang w:val="en-US" w:eastAsia="zh-CN"/>
              </w:rPr>
            </w:pPr>
            <w:r>
              <w:rPr>
                <w:rFonts w:hint="eastAsia" w:ascii="Times New Roman" w:hAnsi="Times New Roman" w:eastAsia="宋体" w:cs="Times New Roman"/>
                <w:color w:val="auto"/>
                <w:sz w:val="24"/>
                <w:szCs w:val="32"/>
                <w:highlight w:val="none"/>
                <w:u w:val="single"/>
                <w:lang w:val="en-US" w:eastAsia="zh-CN"/>
              </w:rPr>
              <w:t>《衡阳市“十四五”空气质量改善规划》提出：坚决遏制高耗能、高排放项目盲目发展，严控高污染高排放行业产能。严格落实国家产业规划、产业政策、“三线一单”、规划环评，以及产能置换、能耗替代、煤炭消费减量替代、区域污染物削减等相关要求，按照《产业结构调整指导目录》制定落后产能退出工作方案，明确淘汰设备名单和时间进度要求，严格质量、环保、能耗、安全、技术方面的常态化执法和强制性标准实施，促进一批落后产能依法依规关停退出，重点清查钢铁、水泥、有色、化工、玻璃、陶瓷、砖瓦、石材加工和其他涉VOCs排放等行业能耗、环保达不到标准的企业。严格执行钢铁、水泥、平板玻璃等行业产能置换实施办法，加快高耗能重污染行业落后产能淘汰。</w:t>
            </w:r>
          </w:p>
          <w:p>
            <w:pPr>
              <w:keepNext w:val="0"/>
              <w:keepLines w:val="0"/>
              <w:suppressLineNumbers w:val="0"/>
              <w:adjustRightInd w:val="0"/>
              <w:snapToGrid w:val="0"/>
              <w:spacing w:before="0" w:beforeAutospacing="0" w:after="0" w:afterAutospacing="0" w:line="360" w:lineRule="auto"/>
              <w:ind w:left="0" w:right="0" w:firstLine="480" w:firstLineChars="200"/>
              <w:rPr>
                <w:rFonts w:hint="default" w:ascii="Times New Roman" w:hAnsi="Times New Roman" w:eastAsia="宋体" w:cs="Times New Roman"/>
                <w:color w:val="auto"/>
                <w:sz w:val="24"/>
                <w:szCs w:val="32"/>
                <w:highlight w:val="none"/>
                <w:u w:val="single"/>
                <w:lang w:val="en-US" w:eastAsia="zh-CN"/>
              </w:rPr>
            </w:pPr>
            <w:r>
              <w:rPr>
                <w:rFonts w:hint="eastAsia" w:ascii="Times New Roman" w:hAnsi="Times New Roman" w:eastAsia="宋体" w:cs="Times New Roman"/>
                <w:color w:val="auto"/>
                <w:sz w:val="24"/>
                <w:szCs w:val="32"/>
                <w:highlight w:val="none"/>
                <w:u w:val="single"/>
                <w:lang w:val="en-US" w:eastAsia="zh-CN"/>
              </w:rPr>
              <w:t>本项目为</w:t>
            </w:r>
            <w:r>
              <w:rPr>
                <w:rFonts w:hint="default" w:ascii="Times New Roman" w:hAnsi="Times New Roman"/>
                <w:color w:val="auto"/>
                <w:sz w:val="24"/>
                <w:highlight w:val="none"/>
                <w:u w:val="single"/>
              </w:rPr>
              <w:t>C</w:t>
            </w:r>
            <w:r>
              <w:rPr>
                <w:rFonts w:hint="eastAsia" w:ascii="Times New Roman" w:hAnsi="Times New Roman"/>
                <w:color w:val="auto"/>
                <w:sz w:val="24"/>
                <w:highlight w:val="none"/>
                <w:u w:val="single"/>
                <w:lang w:val="en-US" w:eastAsia="zh-CN"/>
              </w:rPr>
              <w:t>30</w:t>
            </w:r>
            <w:r>
              <w:rPr>
                <w:rFonts w:hint="eastAsia"/>
                <w:color w:val="auto"/>
                <w:sz w:val="24"/>
                <w:highlight w:val="none"/>
                <w:u w:val="single"/>
                <w:lang w:val="en-US" w:eastAsia="zh-CN"/>
              </w:rPr>
              <w:t>31钢压延项目</w:t>
            </w:r>
            <w:r>
              <w:rPr>
                <w:rFonts w:hint="eastAsia" w:ascii="Times New Roman" w:hAnsi="Times New Roman" w:eastAsia="宋体" w:cs="Times New Roman"/>
                <w:color w:val="auto"/>
                <w:sz w:val="24"/>
                <w:szCs w:val="32"/>
                <w:highlight w:val="none"/>
                <w:u w:val="single"/>
                <w:lang w:val="en-US" w:eastAsia="zh-CN"/>
              </w:rPr>
              <w:t>，不属于高耗能、高排放项目也不属于高污染高排放行业，项目符合国家及地方相关产业政策，符合“三线一单”的相关要求，建设单位承诺严格按照《衡阳市“十四五”空气质量改善规划》的要求，严格控制涉气污染物的排放。综上，项目的建设符合《衡阳市“十四五”空气质量改善规划》要求。</w:t>
            </w:r>
          </w:p>
          <w:p>
            <w:pPr>
              <w:pStyle w:val="5"/>
              <w:suppressLineNumbers w:val="0"/>
              <w:bidi w:val="0"/>
              <w:spacing w:before="0" w:beforeAutospacing="0" w:after="0" w:afterAutospacing="0"/>
              <w:ind w:left="0" w:right="0"/>
              <w:rPr>
                <w:rFonts w:hint="eastAsia" w:ascii="Times New Roman" w:hAnsi="Times New Roman" w:eastAsia="宋体" w:cs="Times New Roman"/>
                <w:b/>
                <w:bCs/>
                <w:u w:val="single"/>
                <w:lang w:val="en-US" w:eastAsia="zh-CN"/>
              </w:rPr>
            </w:pPr>
            <w:r>
              <w:rPr>
                <w:rFonts w:hint="eastAsia" w:ascii="Times New Roman" w:hAnsi="Times New Roman" w:cs="Times New Roman"/>
                <w:b/>
                <w:bCs/>
                <w:u w:val="single"/>
                <w:lang w:val="en-US" w:eastAsia="zh-CN"/>
              </w:rPr>
              <w:t>1.7</w:t>
            </w:r>
            <w:r>
              <w:rPr>
                <w:rFonts w:hint="eastAsia" w:ascii="Times New Roman" w:hAnsi="Times New Roman" w:eastAsia="宋体" w:cs="Times New Roman"/>
                <w:b/>
                <w:bCs/>
                <w:u w:val="single"/>
                <w:lang w:val="en-US" w:eastAsia="zh-CN"/>
              </w:rPr>
              <w:t>、与《2020年挥发性有机物治理攻坚方案》（环大气[2020]33号）符合性分析</w:t>
            </w:r>
          </w:p>
          <w:p>
            <w:pPr>
              <w:pStyle w:val="7"/>
              <w:suppressLineNumbers w:val="0"/>
              <w:bidi w:val="0"/>
              <w:spacing w:before="0" w:beforeAutospacing="0" w:after="0" w:afterAutospacing="0"/>
              <w:ind w:left="0" w:right="0"/>
              <w:rPr>
                <w:rFonts w:hint="default" w:ascii="Times New Roman" w:hAnsi="Times New Roman" w:cs="Times New Roman"/>
                <w:u w:val="single"/>
                <w:lang w:val="en-US" w:eastAsia="zh-CN"/>
              </w:rPr>
            </w:pPr>
            <w:r>
              <w:rPr>
                <w:rFonts w:hint="default" w:ascii="Times New Roman" w:hAnsi="Times New Roman" w:cs="Times New Roman"/>
                <w:u w:val="single"/>
                <w:lang w:val="en-US" w:eastAsia="zh-CN"/>
              </w:rPr>
              <w:t>表1.</w:t>
            </w:r>
            <w:r>
              <w:rPr>
                <w:rFonts w:hint="eastAsia" w:cs="Times New Roman"/>
                <w:u w:val="single"/>
                <w:lang w:val="en-US" w:eastAsia="zh-CN"/>
              </w:rPr>
              <w:t>7</w:t>
            </w:r>
            <w:r>
              <w:rPr>
                <w:rFonts w:hint="default" w:ascii="Times New Roman" w:hAnsi="Times New Roman" w:cs="Times New Roman"/>
                <w:u w:val="single"/>
                <w:lang w:val="en-US" w:eastAsia="zh-CN"/>
              </w:rPr>
              <w:t>-</w:t>
            </w:r>
            <w:r>
              <w:rPr>
                <w:rFonts w:hint="eastAsia" w:cs="Times New Roman"/>
                <w:u w:val="single"/>
                <w:lang w:val="en-US" w:eastAsia="zh-CN"/>
              </w:rPr>
              <w:t>1</w:t>
            </w:r>
            <w:r>
              <w:rPr>
                <w:rFonts w:hint="default" w:ascii="Times New Roman" w:hAnsi="Times New Roman" w:cs="Times New Roman"/>
                <w:u w:val="single"/>
                <w:lang w:val="en-US" w:eastAsia="zh-CN"/>
              </w:rPr>
              <w:t xml:space="preserve"> 本项目与</w:t>
            </w:r>
            <w:r>
              <w:rPr>
                <w:rFonts w:hint="eastAsia" w:ascii="Times New Roman" w:hAnsi="Times New Roman" w:eastAsia="宋体" w:cs="Times New Roman"/>
                <w:b/>
                <w:bCs/>
                <w:u w:val="single"/>
                <w:lang w:val="en-US" w:eastAsia="zh-CN"/>
              </w:rPr>
              <w:t>环大气[2020]33号</w:t>
            </w:r>
            <w:r>
              <w:rPr>
                <w:rFonts w:hint="default" w:ascii="Times New Roman" w:hAnsi="Times New Roman" w:eastAsia="宋体" w:cs="Times New Roman"/>
                <w:u w:val="single"/>
                <w:lang w:val="en-US" w:eastAsia="zh-CN"/>
              </w:rPr>
              <w:t>的相符性</w:t>
            </w:r>
          </w:p>
          <w:tbl>
            <w:tblPr>
              <w:tblStyle w:val="23"/>
              <w:tblW w:w="72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62"/>
              <w:gridCol w:w="2511"/>
              <w:gridCol w:w="1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62" w:type="dxa"/>
                  <w:noWrap w:val="0"/>
                  <w:vAlign w:val="center"/>
                </w:tcPr>
                <w:p>
                  <w:pPr>
                    <w:pStyle w:val="9"/>
                    <w:keepNext w:val="0"/>
                    <w:keepLines w:val="0"/>
                    <w:suppressLineNumbers w:val="0"/>
                    <w:bidi w:val="0"/>
                    <w:spacing w:before="0" w:beforeAutospacing="0" w:after="0" w:afterAutospacing="0"/>
                    <w:ind w:left="0" w:right="0"/>
                    <w:rPr>
                      <w:rFonts w:hint="eastAsia"/>
                      <w:b w:val="0"/>
                      <w:bCs w:val="0"/>
                      <w:color w:val="auto"/>
                      <w:u w:val="single"/>
                      <w:lang w:val="en-US" w:eastAsia="zh-CN"/>
                    </w:rPr>
                  </w:pPr>
                  <w:r>
                    <w:rPr>
                      <w:rFonts w:hint="eastAsia"/>
                      <w:b w:val="0"/>
                      <w:bCs w:val="0"/>
                      <w:color w:val="auto"/>
                      <w:u w:val="single"/>
                      <w:lang w:val="en-US" w:eastAsia="zh-CN"/>
                    </w:rPr>
                    <w:t>要求</w:t>
                  </w:r>
                </w:p>
              </w:tc>
              <w:tc>
                <w:tcPr>
                  <w:tcW w:w="2511" w:type="dxa"/>
                  <w:noWrap w:val="0"/>
                  <w:vAlign w:val="center"/>
                </w:tcPr>
                <w:p>
                  <w:pPr>
                    <w:pStyle w:val="9"/>
                    <w:keepNext w:val="0"/>
                    <w:keepLines w:val="0"/>
                    <w:suppressLineNumbers w:val="0"/>
                    <w:bidi w:val="0"/>
                    <w:spacing w:before="0" w:beforeAutospacing="0" w:after="0" w:afterAutospacing="0"/>
                    <w:ind w:left="0" w:right="0"/>
                    <w:rPr>
                      <w:rFonts w:hint="eastAsia"/>
                      <w:b w:val="0"/>
                      <w:bCs w:val="0"/>
                      <w:color w:val="auto"/>
                      <w:u w:val="single"/>
                      <w:lang w:val="en-US" w:eastAsia="zh-CN"/>
                    </w:rPr>
                  </w:pPr>
                  <w:r>
                    <w:rPr>
                      <w:rFonts w:hint="eastAsia"/>
                      <w:b w:val="0"/>
                      <w:bCs w:val="0"/>
                      <w:color w:val="auto"/>
                      <w:u w:val="single"/>
                      <w:lang w:val="en-US" w:eastAsia="zh-CN"/>
                    </w:rPr>
                    <w:t>本项目</w:t>
                  </w:r>
                </w:p>
              </w:tc>
              <w:tc>
                <w:tcPr>
                  <w:tcW w:w="1029" w:type="dxa"/>
                  <w:noWrap w:val="0"/>
                  <w:vAlign w:val="center"/>
                </w:tcPr>
                <w:p>
                  <w:pPr>
                    <w:pStyle w:val="9"/>
                    <w:keepNext w:val="0"/>
                    <w:keepLines w:val="0"/>
                    <w:suppressLineNumbers w:val="0"/>
                    <w:bidi w:val="0"/>
                    <w:spacing w:before="0" w:beforeAutospacing="0" w:after="0" w:afterAutospacing="0"/>
                    <w:ind w:left="0" w:right="0"/>
                    <w:rPr>
                      <w:rFonts w:hint="eastAsia"/>
                      <w:b w:val="0"/>
                      <w:bCs w:val="0"/>
                      <w:color w:val="auto"/>
                      <w:u w:val="single"/>
                      <w:lang w:val="en-US" w:eastAsia="zh-CN"/>
                    </w:rPr>
                  </w:pPr>
                  <w:r>
                    <w:rPr>
                      <w:rFonts w:hint="eastAsia"/>
                      <w:b w:val="0"/>
                      <w:bCs w:val="0"/>
                      <w:color w:val="auto"/>
                      <w:u w:val="single"/>
                      <w:lang w:val="en-US" w:eastAsia="zh-CN"/>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62" w:type="dxa"/>
                  <w:noWrap w:val="0"/>
                  <w:vAlign w:val="center"/>
                </w:tcPr>
                <w:p>
                  <w:pPr>
                    <w:pStyle w:val="9"/>
                    <w:keepNext w:val="0"/>
                    <w:keepLines w:val="0"/>
                    <w:suppressLineNumbers w:val="0"/>
                    <w:bidi w:val="0"/>
                    <w:spacing w:before="0" w:beforeAutospacing="0" w:after="0" w:afterAutospacing="0"/>
                    <w:ind w:left="0" w:right="0"/>
                    <w:rPr>
                      <w:rFonts w:hint="eastAsia"/>
                      <w:b w:val="0"/>
                      <w:bCs w:val="0"/>
                      <w:color w:val="auto"/>
                      <w:u w:val="single"/>
                      <w:lang w:val="en-US" w:eastAsia="zh-CN"/>
                    </w:rPr>
                  </w:pPr>
                  <w:r>
                    <w:rPr>
                      <w:rFonts w:hint="eastAsia"/>
                      <w:b w:val="0"/>
                      <w:bCs w:val="0"/>
                      <w:color w:val="auto"/>
                      <w:u w:val="single"/>
                      <w:lang w:val="en-US" w:eastAsia="zh-CN"/>
                    </w:rPr>
                    <w:t>大力推进低（无）VOCs含量原辅材料替代。将全面使用符合国家要求的低VOCs含量原辅材料的企业纳入正面清单和政府绿色采购清单。企业应建立原辅材料台账，记录VOCs原辅材料名称、成分、VOCs含量、采购量、使用量、库存量、回收方式、回收量等信息，并保存相关证明材料。采用符合国家有关低VOCs含量产品规定的涂料、油墨、胶黏剂等，排放浓度稳定达标且排放速率满足相关规定的，相应生产工序可不要求建设末端治理设施。使用的原辅材料VOCs含量（质量比）均低于10%的工序，可不要求采取无组织排放收集和处理措施。推进政府绿色采购，要求家具、印刷等政府定点招标采购企业优先使用低挥发性原辅材料，鼓励汽车维修等政府定点招标采购企业使用低挥发性原辅材料；将低VOCs含量产品纳入政府采购名录，并在政府投资项目中优先使用；引导将使用低VOCs含量涂料、胶黏剂等纳入政府采购装修合同环保条款</w:t>
                  </w:r>
                </w:p>
              </w:tc>
              <w:tc>
                <w:tcPr>
                  <w:tcW w:w="2511" w:type="dxa"/>
                  <w:noWrap w:val="0"/>
                  <w:vAlign w:val="center"/>
                </w:tcPr>
                <w:p>
                  <w:pPr>
                    <w:pStyle w:val="9"/>
                    <w:keepNext w:val="0"/>
                    <w:keepLines w:val="0"/>
                    <w:suppressLineNumbers w:val="0"/>
                    <w:bidi w:val="0"/>
                    <w:spacing w:before="0" w:beforeAutospacing="0" w:after="0" w:afterAutospacing="0"/>
                    <w:ind w:left="0" w:right="0"/>
                    <w:rPr>
                      <w:rFonts w:hint="default"/>
                      <w:b w:val="0"/>
                      <w:bCs w:val="0"/>
                      <w:color w:val="auto"/>
                      <w:u w:val="single"/>
                      <w:lang w:val="en-US" w:eastAsia="zh-CN"/>
                    </w:rPr>
                  </w:pPr>
                  <w:r>
                    <w:rPr>
                      <w:rFonts w:hint="eastAsia"/>
                      <w:b w:val="0"/>
                      <w:bCs w:val="0"/>
                      <w:color w:val="auto"/>
                      <w:u w:val="single"/>
                      <w:lang w:val="en-US" w:eastAsia="zh-CN"/>
                    </w:rPr>
                    <w:t>本项目使用挥发分含量较低的水溶性切削液、冷轧过程中使用轧制油，因为温度较，不会产生油烟，本项目VOCs排放速率很小，无组织排放，通过加强车间通风。</w:t>
                  </w:r>
                </w:p>
              </w:tc>
              <w:tc>
                <w:tcPr>
                  <w:tcW w:w="1029" w:type="dxa"/>
                  <w:noWrap w:val="0"/>
                  <w:vAlign w:val="center"/>
                </w:tcPr>
                <w:p>
                  <w:pPr>
                    <w:pStyle w:val="9"/>
                    <w:keepNext w:val="0"/>
                    <w:keepLines w:val="0"/>
                    <w:suppressLineNumbers w:val="0"/>
                    <w:bidi w:val="0"/>
                    <w:spacing w:before="0" w:beforeAutospacing="0" w:after="0" w:afterAutospacing="0"/>
                    <w:ind w:left="0" w:right="0"/>
                    <w:rPr>
                      <w:rFonts w:hint="eastAsia"/>
                      <w:b w:val="0"/>
                      <w:bCs w:val="0"/>
                      <w:color w:val="auto"/>
                      <w:u w:val="single"/>
                      <w:lang w:val="en-US" w:eastAsia="zh-CN"/>
                    </w:rPr>
                  </w:pPr>
                  <w:r>
                    <w:rPr>
                      <w:rFonts w:hint="eastAsia"/>
                      <w:b w:val="0"/>
                      <w:bCs w:val="0"/>
                      <w:color w:val="auto"/>
                      <w:u w:val="single"/>
                      <w:lang w:val="en-US" w:eastAsia="zh-CN"/>
                    </w:rPr>
                    <w:t>符合</w:t>
                  </w:r>
                </w:p>
              </w:tc>
            </w:tr>
          </w:tbl>
          <w:p>
            <w:pPr>
              <w:keepNext w:val="0"/>
              <w:keepLines w:val="0"/>
              <w:suppressLineNumbers w:val="0"/>
              <w:spacing w:before="0" w:beforeAutospacing="0" w:after="0" w:afterAutospacing="0"/>
              <w:ind w:left="0" w:right="0"/>
              <w:rPr>
                <w:rFonts w:hint="eastAsia"/>
                <w:lang w:val="en-US" w:eastAsia="zh-CN"/>
              </w:rPr>
            </w:pPr>
          </w:p>
          <w:p>
            <w:pPr>
              <w:pStyle w:val="5"/>
              <w:suppressLineNumbers w:val="0"/>
              <w:bidi w:val="0"/>
              <w:spacing w:before="0" w:beforeAutospacing="0" w:after="0" w:afterAutospacing="0"/>
              <w:ind w:left="0" w:right="0"/>
              <w:rPr>
                <w:rFonts w:hint="eastAsia" w:ascii="Times New Roman" w:hAnsi="Times New Roman" w:eastAsia="宋体" w:cs="Times New Roman"/>
                <w:b/>
                <w:bCs/>
                <w:u w:val="single"/>
                <w:lang w:val="en-US" w:eastAsia="zh-CN"/>
              </w:rPr>
            </w:pPr>
          </w:p>
          <w:p>
            <w:pPr>
              <w:pStyle w:val="61"/>
              <w:keepNext w:val="0"/>
              <w:keepLines w:val="0"/>
              <w:suppressLineNumbers w:val="0"/>
              <w:spacing w:beforeAutospacing="0" w:afterAutospacing="0"/>
              <w:ind w:left="0" w:leftChars="0" w:firstLine="0" w:firstLineChars="0"/>
              <w:jc w:val="both"/>
              <w:rPr>
                <w:rFonts w:hint="eastAsia" w:ascii="宋体" w:hAnsi="宋体" w:eastAsia="宋体" w:cs="宋体"/>
                <w:sz w:val="24"/>
                <w:szCs w:val="24"/>
              </w:rPr>
            </w:pPr>
          </w:p>
          <w:p>
            <w:pPr>
              <w:pStyle w:val="61"/>
              <w:keepNext w:val="0"/>
              <w:keepLines w:val="0"/>
              <w:suppressLineNumbers w:val="0"/>
              <w:spacing w:beforeAutospacing="0" w:afterAutospacing="0"/>
              <w:ind w:left="0" w:leftChars="0" w:firstLine="0" w:firstLineChars="0"/>
              <w:jc w:val="both"/>
              <w:rPr>
                <w:rFonts w:hint="eastAsia" w:ascii="宋体" w:hAnsi="宋体" w:eastAsia="宋体" w:cs="宋体"/>
                <w:sz w:val="24"/>
                <w:szCs w:val="24"/>
              </w:rPr>
            </w:pPr>
          </w:p>
        </w:tc>
      </w:tr>
    </w:tbl>
    <w:p>
      <w:pPr>
        <w:spacing w:line="360" w:lineRule="auto"/>
        <w:outlineLvl w:val="0"/>
        <w:rPr>
          <w:rFonts w:ascii="仿宋" w:hAnsi="仿宋" w:eastAsia="仿宋"/>
          <w:sz w:val="30"/>
        </w:rPr>
        <w:sectPr>
          <w:footerReference r:id="rId8" w:type="default"/>
          <w:pgSz w:w="11906" w:h="16838"/>
          <w:pgMar w:top="1701" w:right="1531" w:bottom="1701" w:left="1531" w:header="851" w:footer="1077" w:gutter="0"/>
          <w:pgNumType w:fmt="decimal" w:start="1"/>
          <w:cols w:space="720" w:num="1"/>
          <w:docGrid w:linePitch="312" w:charSpace="0"/>
        </w:sectPr>
      </w:pPr>
    </w:p>
    <w:p>
      <w:pPr>
        <w:pStyle w:val="2"/>
        <w:bidi w:val="0"/>
      </w:pPr>
      <w:bookmarkStart w:id="5" w:name="_Toc12847"/>
      <w:r>
        <w:t>二、建设项目工程分析</w:t>
      </w:r>
      <w:bookmarkEnd w:id="5"/>
    </w:p>
    <w:tbl>
      <w:tblPr>
        <w:tblStyle w:val="2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73"/>
        <w:gridCol w:w="82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06" w:hRule="atLeast"/>
          <w:jc w:val="center"/>
        </w:trPr>
        <w:tc>
          <w:tcPr>
            <w:tcW w:w="773" w:type="dxa"/>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建设内容</w:t>
            </w:r>
          </w:p>
        </w:tc>
        <w:tc>
          <w:tcPr>
            <w:tcW w:w="8287" w:type="dxa"/>
            <w:noWrap w:val="0"/>
            <w:vAlign w:val="top"/>
          </w:tcPr>
          <w:p>
            <w:pPr>
              <w:pStyle w:val="5"/>
              <w:suppressLineNumbers w:val="0"/>
              <w:bidi w:val="0"/>
              <w:spacing w:before="0" w:beforeAutospacing="0" w:after="0" w:afterAutospacing="0"/>
              <w:ind w:left="0" w:right="0"/>
              <w:rPr>
                <w:rFonts w:hint="default"/>
                <w:lang w:val="en-US" w:eastAsia="zh-CN"/>
              </w:rPr>
            </w:pPr>
            <w:r>
              <w:rPr>
                <w:rFonts w:hint="eastAsia"/>
              </w:rPr>
              <w:t>2.1项目由来</w:t>
            </w:r>
          </w:p>
          <w:p>
            <w:pPr>
              <w:keepNext w:val="0"/>
              <w:keepLines w:val="0"/>
              <w:suppressLineNumbers w:val="0"/>
              <w:bidi w:val="0"/>
              <w:spacing w:before="0" w:beforeAutospacing="0" w:after="0" w:afterAutospacing="0"/>
              <w:ind w:left="0" w:right="0"/>
              <w:rPr>
                <w:rFonts w:hint="eastAsia"/>
                <w:lang w:val="en-US" w:eastAsia="zh-CN"/>
              </w:rPr>
            </w:pPr>
            <w:r>
              <w:rPr>
                <w:rFonts w:hint="eastAsia"/>
                <w:lang w:eastAsia="zh-CN"/>
              </w:rPr>
              <w:t>湖南金其利新材料科技有限公司成立于</w:t>
            </w:r>
            <w:r>
              <w:rPr>
                <w:rFonts w:hint="eastAsia"/>
                <w:lang w:val="en-US" w:eastAsia="zh-CN"/>
              </w:rPr>
              <w:t>2023年7月10日，主要从事异型材的生产，</w:t>
            </w:r>
            <w:r>
              <w:rPr>
                <w:rFonts w:hint="eastAsia"/>
                <w:lang w:eastAsia="zh-CN"/>
              </w:rPr>
              <w:t>钢延压加工，租赁湖南衡利丰陶瓷有限公司一期成品仓库</w:t>
            </w:r>
            <w:r>
              <w:rPr>
                <w:rFonts w:hint="eastAsia"/>
                <w:lang w:val="en-US" w:eastAsia="zh-CN"/>
              </w:rPr>
              <w:t>101室</w:t>
            </w:r>
            <w:r>
              <w:rPr>
                <w:rFonts w:hint="eastAsia"/>
                <w:lang w:eastAsia="zh-CN"/>
              </w:rPr>
              <w:t>面积约</w:t>
            </w:r>
            <w:r>
              <w:rPr>
                <w:rFonts w:hint="eastAsia"/>
                <w:lang w:val="en-US" w:eastAsia="zh-CN"/>
              </w:rPr>
              <w:t>4800m</w:t>
            </w:r>
            <w:r>
              <w:rPr>
                <w:rFonts w:hint="eastAsia"/>
                <w:vertAlign w:val="superscript"/>
                <w:lang w:val="en-US" w:eastAsia="zh-CN"/>
              </w:rPr>
              <w:t>2</w:t>
            </w:r>
            <w:r>
              <w:rPr>
                <w:rFonts w:hint="eastAsia"/>
                <w:lang w:val="en-US" w:eastAsia="zh-CN"/>
              </w:rPr>
              <w:t>，建设年产3000吨特种金属异型材生产线项目。</w:t>
            </w:r>
          </w:p>
          <w:p>
            <w:pPr>
              <w:keepNext w:val="0"/>
              <w:keepLines w:val="0"/>
              <w:suppressLineNumbers w:val="0"/>
              <w:bidi w:val="0"/>
              <w:spacing w:before="0" w:beforeAutospacing="0" w:after="0" w:afterAutospacing="0"/>
              <w:ind w:left="0" w:right="0"/>
              <w:rPr>
                <w:rFonts w:hint="eastAsia"/>
                <w:color w:val="auto"/>
                <w:u w:val="single"/>
                <w:lang w:val="en-US" w:eastAsia="zh-CN"/>
              </w:rPr>
            </w:pPr>
            <w:r>
              <w:rPr>
                <w:rFonts w:hint="eastAsia"/>
                <w:color w:val="auto"/>
                <w:u w:val="single"/>
                <w:lang w:val="en-US" w:eastAsia="zh-CN"/>
              </w:rPr>
              <w:t>湖南金其利新材料科技有限公司年产3000吨特种金属异型材生产线项目原为衡阳市金泽利特种合金股份有限公司年产3000吨特种金属异型材生产线项目，原项目租赁衡阳市宝沙洲工业园区第一创业园第8栋一楼。由于衡阳市金泽利特种合金股份有限公司的快速发展，原有工艺和设备不满足公司的发展需求，因此将设备和工艺搬至湖南衡利丰陶瓷有限公司内，并成立湖南金其利新材料科技有限公司，建设本项目。</w:t>
            </w:r>
          </w:p>
          <w:p>
            <w:pPr>
              <w:keepNext w:val="0"/>
              <w:keepLines w:val="0"/>
              <w:suppressLineNumbers w:val="0"/>
              <w:bidi w:val="0"/>
              <w:spacing w:before="0" w:beforeAutospacing="0" w:after="0" w:afterAutospacing="0"/>
              <w:ind w:left="0" w:right="0"/>
              <w:rPr>
                <w:rFonts w:hint="default"/>
                <w:color w:val="auto"/>
                <w:u w:val="single"/>
                <w:lang w:val="en-US" w:eastAsia="zh-CN"/>
              </w:rPr>
            </w:pPr>
            <w:r>
              <w:rPr>
                <w:rFonts w:hint="eastAsia"/>
                <w:color w:val="auto"/>
                <w:u w:val="single"/>
                <w:lang w:val="en-US" w:eastAsia="zh-CN"/>
              </w:rPr>
              <w:t>本项目属于未批先建项目，2024年4月25日，衡阳市生态环境局衡阳县分局下发《衡阳市生态环境局责令改正违法行为决定书》（衡环法蒸责改字</w:t>
            </w:r>
            <w:r>
              <w:rPr>
                <w:rFonts w:hint="eastAsia" w:ascii="宋体" w:hAnsi="宋体" w:eastAsia="宋体" w:cs="宋体"/>
                <w:color w:val="auto"/>
                <w:u w:val="single"/>
                <w:lang w:val="en-US" w:eastAsia="zh-CN"/>
              </w:rPr>
              <w:t>[2024]07号</w:t>
            </w:r>
            <w:r>
              <w:rPr>
                <w:rFonts w:hint="eastAsia"/>
                <w:color w:val="auto"/>
                <w:u w:val="single"/>
                <w:lang w:val="en-US" w:eastAsia="zh-CN"/>
              </w:rPr>
              <w:t>）文件，要求企业停止建设，补办环评手续。</w:t>
            </w:r>
          </w:p>
          <w:p>
            <w:pPr>
              <w:keepNext w:val="0"/>
              <w:keepLines w:val="0"/>
              <w:suppressLineNumbers w:val="0"/>
              <w:bidi w:val="0"/>
              <w:spacing w:before="0" w:beforeAutospacing="0" w:after="0" w:afterAutospacing="0"/>
              <w:ind w:left="0" w:right="0"/>
              <w:rPr>
                <w:rFonts w:hint="eastAsia"/>
              </w:rPr>
            </w:pPr>
            <w:r>
              <w:rPr>
                <w:rFonts w:hint="eastAsia"/>
              </w:rPr>
              <w:t>根据《建设项目环境影响评价分类管理名录（2021年版）》、《中华人民共和国环境影响评价法》（中华人民共和国主席令第77号，2018年12月29日）及《建设项目环境保护管理条例》（中华人民共和国国务院令第682号）中的有关规定，建设项目必须执行环境影响评价制度。根据《建设项目环境影响评价分类管理名录（2021年版）》，本项目属于</w:t>
            </w:r>
            <w:r>
              <w:rPr>
                <w:rFonts w:hint="eastAsia"/>
                <w:lang w:eastAsia="zh-CN"/>
              </w:rPr>
              <w:t>“</w:t>
            </w:r>
            <w:r>
              <w:rPr>
                <w:rFonts w:hint="eastAsia"/>
              </w:rPr>
              <w:t>二十</w:t>
            </w:r>
            <w:r>
              <w:rPr>
                <w:rFonts w:hint="eastAsia"/>
                <w:lang w:eastAsia="zh-CN"/>
              </w:rPr>
              <w:t>八</w:t>
            </w:r>
            <w:r>
              <w:rPr>
                <w:rFonts w:hint="eastAsia"/>
              </w:rPr>
              <w:t>、</w:t>
            </w:r>
            <w:r>
              <w:rPr>
                <w:rFonts w:hint="eastAsia"/>
                <w:lang w:eastAsia="zh-CN"/>
              </w:rPr>
              <w:t>黑色金属冶炼和压延加工业</w:t>
            </w:r>
            <w:r>
              <w:rPr>
                <w:rFonts w:hint="eastAsia"/>
              </w:rPr>
              <w:t>3</w:t>
            </w:r>
            <w:r>
              <w:rPr>
                <w:rFonts w:hint="eastAsia"/>
                <w:lang w:val="en-US" w:eastAsia="zh-CN"/>
              </w:rPr>
              <w:t>1</w:t>
            </w:r>
            <w:r>
              <w:rPr>
                <w:rFonts w:hint="eastAsia"/>
                <w:lang w:eastAsia="zh-CN"/>
              </w:rPr>
              <w:t>”</w:t>
            </w:r>
            <w:r>
              <w:rPr>
                <w:rFonts w:hint="eastAsia"/>
              </w:rPr>
              <w:t>中的“</w:t>
            </w:r>
            <w:r>
              <w:rPr>
                <w:rFonts w:hint="eastAsia"/>
                <w:lang w:val="en-US" w:eastAsia="zh-CN"/>
              </w:rPr>
              <w:t>钢压延加工313</w:t>
            </w:r>
            <w:r>
              <w:rPr>
                <w:rFonts w:hint="eastAsia"/>
              </w:rPr>
              <w:t>”中“</w:t>
            </w:r>
            <w:r>
              <w:rPr>
                <w:rFonts w:hint="eastAsia"/>
                <w:lang w:eastAsia="zh-CN"/>
              </w:rPr>
              <w:t>其他</w:t>
            </w:r>
            <w:r>
              <w:rPr>
                <w:rFonts w:hint="eastAsia"/>
              </w:rPr>
              <w:t>”类别，按要求应编制环境影响评价报告表。</w:t>
            </w:r>
            <w:r>
              <w:rPr>
                <w:rFonts w:hint="eastAsia"/>
                <w:lang w:eastAsia="zh-CN"/>
              </w:rPr>
              <w:t>故湖南金其利新材料科技有限公司</w:t>
            </w:r>
            <w:r>
              <w:rPr>
                <w:rFonts w:hint="eastAsia"/>
              </w:rPr>
              <w:t>委托</w:t>
            </w:r>
            <w:r>
              <w:rPr>
                <w:rFonts w:hint="eastAsia"/>
                <w:color w:val="auto"/>
                <w:lang w:val="en-US" w:eastAsia="zh-CN"/>
              </w:rPr>
              <w:t>湖南金辉宇环保科技有限公司</w:t>
            </w:r>
            <w:r>
              <w:rPr>
                <w:rFonts w:hint="eastAsia"/>
                <w:color w:val="auto"/>
              </w:rPr>
              <w:t>承担该项</w:t>
            </w:r>
            <w:r>
              <w:rPr>
                <w:rFonts w:hint="eastAsia"/>
              </w:rPr>
              <w:t>目的环境影响评价工作</w:t>
            </w:r>
            <w:r>
              <w:rPr>
                <w:rFonts w:hint="eastAsia"/>
                <w:lang w:eastAsia="zh-CN"/>
              </w:rPr>
              <w:t>。</w:t>
            </w:r>
            <w:r>
              <w:rPr>
                <w:rFonts w:hint="eastAsia"/>
              </w:rPr>
              <w:t>公司在接受委托后，对场址及周围环境状况进行了实地调查，收集了当地有关环境资料，在工程分析的基础上编制完成了《</w:t>
            </w:r>
            <w:r>
              <w:rPr>
                <w:rFonts w:hint="eastAsia"/>
                <w:lang w:eastAsia="zh-CN"/>
              </w:rPr>
              <w:t>湖南金其利新材料科技有限公司</w:t>
            </w:r>
            <w:r>
              <w:rPr>
                <w:rFonts w:hint="eastAsia"/>
                <w:lang w:val="en-US" w:eastAsia="zh-CN"/>
              </w:rPr>
              <w:t>年产3000吨特种金属异型材生产线建设项目</w:t>
            </w:r>
            <w:r>
              <w:rPr>
                <w:rFonts w:hint="eastAsia"/>
              </w:rPr>
              <w:t>环境影响报告表》。</w:t>
            </w:r>
          </w:p>
          <w:p>
            <w:pPr>
              <w:pStyle w:val="5"/>
              <w:suppressLineNumbers w:val="0"/>
              <w:bidi w:val="0"/>
              <w:spacing w:before="0" w:beforeAutospacing="0" w:after="0" w:afterAutospacing="0"/>
              <w:ind w:left="0" w:right="0"/>
              <w:rPr>
                <w:rFonts w:hint="eastAsia"/>
              </w:rPr>
            </w:pPr>
            <w:r>
              <w:rPr>
                <w:rFonts w:hint="eastAsia"/>
              </w:rPr>
              <w:t>2.2项目基本概况</w:t>
            </w:r>
          </w:p>
          <w:p>
            <w:pPr>
              <w:keepNext w:val="0"/>
              <w:keepLines w:val="0"/>
              <w:suppressLineNumbers w:val="0"/>
              <w:bidi w:val="0"/>
              <w:spacing w:before="0" w:beforeAutospacing="0" w:after="0" w:afterAutospacing="0"/>
              <w:ind w:left="0" w:right="0"/>
              <w:rPr>
                <w:rFonts w:hint="eastAsia"/>
              </w:rPr>
            </w:pPr>
            <w:r>
              <w:rPr>
                <w:rFonts w:hint="eastAsia"/>
              </w:rPr>
              <w:t>本项目位于湖南省衡阳市衡阳县西渡镇大勇村、樟树乡罗洪村衡利丰成品仓库101室</w:t>
            </w:r>
            <w:r>
              <w:rPr>
                <w:rFonts w:hint="eastAsia"/>
                <w:lang w:eastAsia="zh-CN"/>
              </w:rPr>
              <w:t>东北侧一小块</w:t>
            </w:r>
            <w:r>
              <w:rPr>
                <w:rFonts w:hint="eastAsia"/>
              </w:rPr>
              <w:t>，占地面积</w:t>
            </w:r>
            <w:r>
              <w:rPr>
                <w:rFonts w:hint="eastAsia"/>
                <w:lang w:val="en-US" w:eastAsia="zh-CN"/>
              </w:rPr>
              <w:t>4800</w:t>
            </w:r>
            <w:r>
              <w:rPr>
                <w:rFonts w:hint="eastAsia"/>
              </w:rPr>
              <w:t>m</w:t>
            </w:r>
            <w:r>
              <w:rPr>
                <w:rFonts w:hint="eastAsia"/>
                <w:vertAlign w:val="superscript"/>
              </w:rPr>
              <w:t>2</w:t>
            </w:r>
            <w:r>
              <w:rPr>
                <w:rFonts w:hint="eastAsia"/>
              </w:rPr>
              <w:t>，该厂房为1层轻钢结构，厂房内布置有原料堆场、加工区、办公区、成品堆场等区域，由主体工程、辅助工程、公用工程、环保工程等构成。本项目只进行</w:t>
            </w:r>
            <w:r>
              <w:rPr>
                <w:rFonts w:hint="eastAsia"/>
                <w:lang w:eastAsia="zh-CN"/>
              </w:rPr>
              <w:t>特种金属异型材加工</w:t>
            </w:r>
            <w:r>
              <w:rPr>
                <w:rFonts w:hint="eastAsia"/>
              </w:rPr>
              <w:t>。</w:t>
            </w:r>
          </w:p>
          <w:p>
            <w:pPr>
              <w:pStyle w:val="5"/>
              <w:suppressLineNumbers w:val="0"/>
              <w:bidi w:val="0"/>
              <w:spacing w:before="0" w:beforeAutospacing="0" w:after="0" w:afterAutospacing="0"/>
              <w:ind w:left="0" w:right="0"/>
              <w:rPr>
                <w:rFonts w:hint="eastAsia"/>
                <w:lang w:eastAsia="zh-CN"/>
              </w:rPr>
            </w:pPr>
            <w:r>
              <w:rPr>
                <w:rFonts w:hint="eastAsia"/>
              </w:rPr>
              <w:t>2.</w:t>
            </w:r>
            <w:r>
              <w:rPr>
                <w:rFonts w:hint="eastAsia"/>
                <w:lang w:val="en-US" w:eastAsia="zh-CN"/>
              </w:rPr>
              <w:t>3建设</w:t>
            </w:r>
            <w:r>
              <w:rPr>
                <w:rFonts w:hint="eastAsia"/>
              </w:rPr>
              <w:t>项目</w:t>
            </w:r>
            <w:r>
              <w:rPr>
                <w:rFonts w:hint="eastAsia"/>
                <w:lang w:eastAsia="zh-CN"/>
              </w:rPr>
              <w:t>内容及工程组成</w:t>
            </w:r>
          </w:p>
          <w:p>
            <w:pPr>
              <w:pStyle w:val="6"/>
              <w:suppressLineNumbers w:val="0"/>
              <w:bidi w:val="0"/>
              <w:spacing w:before="0" w:beforeAutospacing="0" w:after="0" w:afterAutospacing="0"/>
              <w:ind w:left="0" w:right="0"/>
              <w:rPr>
                <w:rFonts w:hint="default"/>
                <w:lang w:val="en-US"/>
              </w:rPr>
            </w:pPr>
            <w:r>
              <w:rPr>
                <w:rFonts w:hint="eastAsia"/>
                <w:lang w:val="en-US" w:eastAsia="zh-CN"/>
              </w:rPr>
              <w:t>2.3.1建设内容及工程组成</w:t>
            </w:r>
          </w:p>
          <w:p>
            <w:pPr>
              <w:keepNext w:val="0"/>
              <w:keepLines w:val="0"/>
              <w:suppressLineNumbers w:val="0"/>
              <w:bidi w:val="0"/>
              <w:spacing w:before="0" w:beforeAutospacing="0" w:after="0" w:afterAutospacing="0"/>
              <w:ind w:left="0" w:right="0"/>
              <w:rPr>
                <w:rFonts w:hint="eastAsia"/>
              </w:rPr>
            </w:pPr>
            <w:r>
              <w:rPr>
                <w:rFonts w:hint="eastAsia"/>
              </w:rPr>
              <w:t>项目主要工程组成内容见表2</w:t>
            </w:r>
            <w:r>
              <w:rPr>
                <w:rFonts w:hint="eastAsia"/>
                <w:lang w:val="en-US" w:eastAsia="zh-CN"/>
              </w:rPr>
              <w:t>.3</w:t>
            </w:r>
            <w:r>
              <w:rPr>
                <w:rFonts w:hint="eastAsia"/>
              </w:rPr>
              <w:t>-1。</w:t>
            </w:r>
          </w:p>
          <w:p>
            <w:pPr>
              <w:pStyle w:val="7"/>
              <w:suppressLineNumbers w:val="0"/>
              <w:bidi w:val="0"/>
              <w:spacing w:before="0" w:beforeAutospacing="0" w:after="0" w:afterAutospacing="0"/>
              <w:ind w:left="0" w:right="0"/>
              <w:rPr>
                <w:rFonts w:hint="eastAsia"/>
              </w:rPr>
            </w:pPr>
            <w:r>
              <w:rPr>
                <w:rFonts w:hint="eastAsia"/>
              </w:rPr>
              <w:t>表2</w:t>
            </w:r>
            <w:r>
              <w:rPr>
                <w:rFonts w:hint="eastAsia"/>
                <w:lang w:val="en-US" w:eastAsia="zh-CN"/>
              </w:rPr>
              <w:t>.3</w:t>
            </w:r>
            <w:r>
              <w:rPr>
                <w:rFonts w:hint="eastAsia"/>
              </w:rPr>
              <w:t>-1  建设项目工程组成一览表</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384"/>
              <w:gridCol w:w="1103"/>
              <w:gridCol w:w="3870"/>
              <w:gridCol w:w="2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noWrap w:val="0"/>
                  <w:vAlign w:val="center"/>
                </w:tcPr>
                <w:p>
                  <w:pPr>
                    <w:pStyle w:val="9"/>
                    <w:keepNext w:val="0"/>
                    <w:keepLines w:val="0"/>
                    <w:suppressLineNumbers w:val="0"/>
                    <w:bidi w:val="0"/>
                    <w:spacing w:before="0" w:beforeAutospacing="0" w:after="0" w:afterAutospacing="0"/>
                    <w:ind w:left="0" w:right="0"/>
                    <w:rPr>
                      <w:rFonts w:hint="eastAsia"/>
                      <w:b/>
                      <w:bCs/>
                    </w:rPr>
                  </w:pPr>
                  <w:r>
                    <w:rPr>
                      <w:rFonts w:hint="eastAsia"/>
                      <w:b/>
                      <w:bCs/>
                    </w:rPr>
                    <w:t>类别</w:t>
                  </w:r>
                </w:p>
              </w:tc>
              <w:tc>
                <w:tcPr>
                  <w:tcW w:w="922" w:type="pct"/>
                  <w:gridSpan w:val="2"/>
                  <w:noWrap w:val="0"/>
                  <w:vAlign w:val="center"/>
                </w:tcPr>
                <w:p>
                  <w:pPr>
                    <w:pStyle w:val="9"/>
                    <w:keepNext w:val="0"/>
                    <w:keepLines w:val="0"/>
                    <w:suppressLineNumbers w:val="0"/>
                    <w:bidi w:val="0"/>
                    <w:spacing w:before="0" w:beforeAutospacing="0" w:after="0" w:afterAutospacing="0"/>
                    <w:ind w:left="0" w:right="0"/>
                    <w:rPr>
                      <w:rFonts w:hint="eastAsia"/>
                      <w:b/>
                      <w:bCs/>
                    </w:rPr>
                  </w:pPr>
                  <w:r>
                    <w:rPr>
                      <w:rFonts w:hint="eastAsia"/>
                      <w:b/>
                      <w:bCs/>
                    </w:rPr>
                    <w:t>工程名称</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eastAsia"/>
                      <w:b/>
                      <w:bCs/>
                    </w:rPr>
                  </w:pPr>
                  <w:r>
                    <w:rPr>
                      <w:rFonts w:hint="eastAsia"/>
                      <w:b/>
                      <w:bCs/>
                    </w:rPr>
                    <w:t>建设</w:t>
                  </w:r>
                  <w:r>
                    <w:rPr>
                      <w:rFonts w:hint="eastAsia"/>
                      <w:b/>
                      <w:bCs/>
                    </w:rPr>
                    <w:cr/>
                  </w:r>
                  <w:r>
                    <w:rPr>
                      <w:rFonts w:hint="eastAsia"/>
                      <w:b/>
                      <w:bCs/>
                    </w:rPr>
                    <w:t>内容</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b/>
                      <w:bCs/>
                    </w:rPr>
                  </w:pPr>
                  <w:r>
                    <w:rPr>
                      <w:rFonts w:hint="eastAsia"/>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主体工程</w:t>
                  </w:r>
                </w:p>
              </w:tc>
              <w:tc>
                <w:tcPr>
                  <w:tcW w:w="922" w:type="pct"/>
                  <w:gridSpan w:val="2"/>
                  <w:noWrap w:val="0"/>
                  <w:vAlign w:val="center"/>
                </w:tcPr>
                <w:p>
                  <w:pPr>
                    <w:pStyle w:val="9"/>
                    <w:keepNext w:val="0"/>
                    <w:keepLines w:val="0"/>
                    <w:suppressLineNumbers w:val="0"/>
                    <w:bidi w:val="0"/>
                    <w:spacing w:before="0" w:beforeAutospacing="0" w:after="0" w:afterAutospacing="0"/>
                    <w:ind w:left="0" w:right="0"/>
                    <w:rPr>
                      <w:rFonts w:hint="eastAsia"/>
                      <w:lang w:eastAsia="zh-CN"/>
                    </w:rPr>
                  </w:pPr>
                  <w:r>
                    <w:rPr>
                      <w:rFonts w:hint="eastAsia"/>
                      <w:lang w:eastAsia="zh-CN"/>
                    </w:rPr>
                    <w:t>特种金属异型材生产线</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default" w:eastAsia="宋体"/>
                      <w:vertAlign w:val="baseline"/>
                      <w:lang w:val="en-US" w:eastAsia="zh-CN"/>
                    </w:rPr>
                  </w:pPr>
                  <w:r>
                    <w:rPr>
                      <w:rFonts w:hint="eastAsia"/>
                      <w:lang w:eastAsia="zh-CN"/>
                    </w:rPr>
                    <w:t>占地面积约</w:t>
                  </w:r>
                  <w:r>
                    <w:rPr>
                      <w:rFonts w:hint="eastAsia"/>
                      <w:lang w:val="en-US" w:eastAsia="zh-CN"/>
                    </w:rPr>
                    <w:t>4800</w:t>
                  </w:r>
                  <w:r>
                    <w:rPr>
                      <w:rFonts w:hint="eastAsia"/>
                    </w:rPr>
                    <w:t>m</w:t>
                  </w:r>
                  <w:r>
                    <w:rPr>
                      <w:rFonts w:hint="eastAsia"/>
                      <w:vertAlign w:val="superscript"/>
                    </w:rPr>
                    <w:t>2</w:t>
                  </w:r>
                  <w:r>
                    <w:rPr>
                      <w:rFonts w:hint="eastAsia"/>
                      <w:vertAlign w:val="baseline"/>
                      <w:lang w:eastAsia="zh-CN"/>
                    </w:rPr>
                    <w:t>，</w:t>
                  </w:r>
                  <w:r>
                    <w:rPr>
                      <w:rFonts w:hint="eastAsia"/>
                      <w:vertAlign w:val="baseline"/>
                      <w:lang w:val="en-US" w:eastAsia="zh-CN"/>
                    </w:rPr>
                    <w:t>1F，钢架结构，设置了拉丝，冷轧、热处理等工序。</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租赁</w:t>
                  </w:r>
                  <w:r>
                    <w:rPr>
                      <w:rFonts w:hint="eastAsia"/>
                      <w:lang w:eastAsia="zh-CN"/>
                    </w:rPr>
                    <w:t>湖南衡利丰陶瓷有限公司</w:t>
                  </w:r>
                  <w:r>
                    <w:rPr>
                      <w:rFonts w:hint="eastAsia"/>
                      <w:lang w:val="en-US" w:eastAsia="zh-CN"/>
                    </w:rPr>
                    <w:t>原一期成品仓库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restar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辅助工程</w:t>
                  </w:r>
                </w:p>
              </w:tc>
              <w:tc>
                <w:tcPr>
                  <w:tcW w:w="922" w:type="pct"/>
                  <w:gridSpan w:val="2"/>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模具加工</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位于生产车间</w:t>
                  </w:r>
                  <w:r>
                    <w:rPr>
                      <w:rFonts w:hint="eastAsia"/>
                      <w:lang w:eastAsia="zh-CN"/>
                    </w:rPr>
                    <w:t>内西南侧</w:t>
                  </w:r>
                  <w:r>
                    <w:rPr>
                      <w:rFonts w:hint="eastAsia"/>
                    </w:rPr>
                    <w:t>，占地面积</w:t>
                  </w:r>
                  <w:r>
                    <w:rPr>
                      <w:rFonts w:hint="eastAsia"/>
                      <w:lang w:val="en-US" w:eastAsia="zh-CN"/>
                    </w:rPr>
                    <w:t>48</w:t>
                  </w:r>
                  <w:r>
                    <w:rPr>
                      <w:rFonts w:hint="eastAsia"/>
                    </w:rPr>
                    <w:t>m</w:t>
                  </w:r>
                  <w:r>
                    <w:rPr>
                      <w:rFonts w:hint="eastAsia"/>
                      <w:vertAlign w:val="superscript"/>
                    </w:rPr>
                    <w:t>2</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已建需整改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922" w:type="pct"/>
                  <w:gridSpan w:val="2"/>
                  <w:noWrap w:val="0"/>
                  <w:vAlign w:val="center"/>
                </w:tcPr>
                <w:p>
                  <w:pPr>
                    <w:pStyle w:val="9"/>
                    <w:keepNext w:val="0"/>
                    <w:keepLines w:val="0"/>
                    <w:suppressLineNumbers w:val="0"/>
                    <w:bidi w:val="0"/>
                    <w:spacing w:before="0" w:beforeAutospacing="0" w:after="0" w:afterAutospacing="0"/>
                    <w:ind w:left="0" w:right="0"/>
                    <w:rPr>
                      <w:rFonts w:hint="eastAsia"/>
                      <w:lang w:eastAsia="zh-CN"/>
                    </w:rPr>
                  </w:pPr>
                  <w:r>
                    <w:rPr>
                      <w:rFonts w:hint="eastAsia"/>
                      <w:lang w:eastAsia="zh-CN"/>
                    </w:rPr>
                    <w:t>车间</w:t>
                  </w:r>
                  <w:r>
                    <w:rPr>
                      <w:rFonts w:hint="eastAsia"/>
                    </w:rPr>
                    <w:t>办公区</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位于生产车间</w:t>
                  </w:r>
                  <w:r>
                    <w:rPr>
                      <w:rFonts w:hint="eastAsia"/>
                      <w:lang w:eastAsia="zh-CN"/>
                    </w:rPr>
                    <w:t>内西南侧</w:t>
                  </w:r>
                  <w:r>
                    <w:rPr>
                      <w:rFonts w:hint="eastAsia"/>
                    </w:rPr>
                    <w:t>，占地面积</w:t>
                  </w:r>
                  <w:r>
                    <w:rPr>
                      <w:rFonts w:hint="eastAsia"/>
                      <w:lang w:val="en-US" w:eastAsia="zh-CN"/>
                    </w:rPr>
                    <w:t>48</w:t>
                  </w:r>
                  <w:r>
                    <w:rPr>
                      <w:rFonts w:hint="eastAsia"/>
                    </w:rPr>
                    <w:t>m</w:t>
                  </w:r>
                  <w:r>
                    <w:rPr>
                      <w:rFonts w:hint="eastAsia"/>
                      <w:vertAlign w:val="superscript"/>
                    </w:rPr>
                    <w:t>2</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922" w:type="pct"/>
                  <w:gridSpan w:val="2"/>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员工宿舍</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eastAsia="宋体"/>
                      <w:lang w:val="en-US" w:eastAsia="zh-CN"/>
                    </w:rPr>
                  </w:pPr>
                  <w:r>
                    <w:rPr>
                      <w:rFonts w:hint="eastAsia"/>
                      <w:lang w:eastAsia="zh-CN"/>
                    </w:rPr>
                    <w:t>依托湖南衡利丰陶瓷有限公司</w:t>
                  </w:r>
                  <w:r>
                    <w:rPr>
                      <w:rFonts w:hint="eastAsia"/>
                      <w:lang w:val="en-US" w:eastAsia="zh-CN"/>
                    </w:rPr>
                    <w:t>A栋宿舍楼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922" w:type="pct"/>
                  <w:gridSpan w:val="2"/>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食堂</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eastAsia="宋体"/>
                      <w:lang w:val="en-US" w:eastAsia="zh-CN"/>
                    </w:rPr>
                  </w:pPr>
                  <w:r>
                    <w:rPr>
                      <w:rFonts w:hint="eastAsia"/>
                      <w:lang w:eastAsia="zh-CN"/>
                    </w:rPr>
                    <w:t>依托湖南衡利丰陶瓷有限公司</w:t>
                  </w:r>
                  <w:r>
                    <w:rPr>
                      <w:rFonts w:hint="eastAsia"/>
                      <w:lang w:val="en-US" w:eastAsia="zh-CN"/>
                    </w:rPr>
                    <w:t>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restar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储运工程</w:t>
                  </w:r>
                </w:p>
              </w:tc>
              <w:tc>
                <w:tcPr>
                  <w:tcW w:w="922" w:type="pct"/>
                  <w:gridSpan w:val="2"/>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原料区</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位于生产车间</w:t>
                  </w:r>
                  <w:r>
                    <w:rPr>
                      <w:rFonts w:hint="eastAsia"/>
                      <w:lang w:eastAsia="zh-CN"/>
                    </w:rPr>
                    <w:t>内北侧</w:t>
                  </w:r>
                  <w:r>
                    <w:rPr>
                      <w:rFonts w:hint="eastAsia"/>
                    </w:rPr>
                    <w:t>，占地面积200m</w:t>
                  </w:r>
                  <w:r>
                    <w:rPr>
                      <w:rFonts w:hint="eastAsia"/>
                      <w:vertAlign w:val="superscript"/>
                    </w:rPr>
                    <w:t>2</w:t>
                  </w:r>
                  <w:r>
                    <w:rPr>
                      <w:rFonts w:hint="eastAsia"/>
                    </w:rPr>
                    <w:t>，用于暂存入场原料</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922" w:type="pct"/>
                  <w:gridSpan w:val="2"/>
                  <w:noWrap w:val="0"/>
                  <w:vAlign w:val="center"/>
                </w:tcPr>
                <w:p>
                  <w:pPr>
                    <w:pStyle w:val="9"/>
                    <w:keepNext w:val="0"/>
                    <w:keepLines w:val="0"/>
                    <w:suppressLineNumbers w:val="0"/>
                    <w:bidi w:val="0"/>
                    <w:spacing w:before="0" w:beforeAutospacing="0" w:after="0" w:afterAutospacing="0"/>
                    <w:ind w:left="0" w:right="0"/>
                    <w:rPr>
                      <w:rFonts w:hint="default" w:eastAsia="宋体"/>
                      <w:u w:val="single"/>
                      <w:lang w:val="en-US" w:eastAsia="zh-CN"/>
                    </w:rPr>
                  </w:pPr>
                  <w:r>
                    <w:rPr>
                      <w:rFonts w:hint="eastAsia"/>
                      <w:u w:val="single"/>
                      <w:vertAlign w:val="baseline"/>
                      <w:lang w:eastAsia="zh-CN"/>
                    </w:rPr>
                    <w:t>氨</w:t>
                  </w:r>
                  <w:r>
                    <w:rPr>
                      <w:rFonts w:hint="eastAsia"/>
                      <w:u w:val="single"/>
                      <w:lang w:val="en-US" w:eastAsia="zh-CN"/>
                    </w:rPr>
                    <w:t>储存区、氨分解区</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eastAsia" w:eastAsia="宋体"/>
                      <w:u w:val="single"/>
                      <w:lang w:val="en-US" w:eastAsia="zh-CN"/>
                    </w:rPr>
                  </w:pPr>
                  <w:r>
                    <w:rPr>
                      <w:rFonts w:hint="eastAsia"/>
                      <w:u w:val="single"/>
                      <w:lang w:eastAsia="zh-CN"/>
                    </w:rPr>
                    <w:t>位于生产车间外东北侧，占地面积</w:t>
                  </w:r>
                  <w:r>
                    <w:rPr>
                      <w:rFonts w:hint="eastAsia"/>
                      <w:u w:val="single"/>
                      <w:lang w:val="en-US" w:eastAsia="zh-CN"/>
                    </w:rPr>
                    <w:t>30</w:t>
                  </w:r>
                  <w:r>
                    <w:rPr>
                      <w:rFonts w:hint="eastAsia"/>
                      <w:u w:val="single"/>
                    </w:rPr>
                    <w:t>m</w:t>
                  </w:r>
                  <w:r>
                    <w:rPr>
                      <w:rFonts w:hint="eastAsia"/>
                      <w:u w:val="single"/>
                      <w:vertAlign w:val="superscript"/>
                    </w:rPr>
                    <w:t>2</w:t>
                  </w:r>
                  <w:r>
                    <w:rPr>
                      <w:rFonts w:hint="eastAsia"/>
                      <w:u w:val="single"/>
                      <w:vertAlign w:val="baseline"/>
                      <w:lang w:eastAsia="zh-CN"/>
                    </w:rPr>
                    <w:t>，用于储存液氨瓶</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已建需整改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922" w:type="pct"/>
                  <w:gridSpan w:val="2"/>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成品区</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位于生产车间</w:t>
                  </w:r>
                  <w:r>
                    <w:rPr>
                      <w:rFonts w:hint="eastAsia"/>
                      <w:lang w:eastAsia="zh-CN"/>
                    </w:rPr>
                    <w:t>内南侧</w:t>
                  </w:r>
                  <w:r>
                    <w:rPr>
                      <w:rFonts w:hint="eastAsia"/>
                    </w:rPr>
                    <w:t>，占地面积</w:t>
                  </w:r>
                  <w:r>
                    <w:rPr>
                      <w:rFonts w:hint="eastAsia"/>
                      <w:lang w:val="en-US" w:eastAsia="zh-CN"/>
                    </w:rPr>
                    <w:t>2</w:t>
                  </w:r>
                  <w:r>
                    <w:rPr>
                      <w:rFonts w:hint="eastAsia"/>
                    </w:rPr>
                    <w:t>00m</w:t>
                  </w:r>
                  <w:r>
                    <w:rPr>
                      <w:rFonts w:hint="eastAsia"/>
                      <w:vertAlign w:val="superscript"/>
                    </w:rPr>
                    <w:t>2</w:t>
                  </w:r>
                  <w:r>
                    <w:rPr>
                      <w:rFonts w:hint="eastAsia"/>
                    </w:rPr>
                    <w:t>，用于暂存成品</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922" w:type="pct"/>
                  <w:gridSpan w:val="2"/>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color w:val="auto"/>
                      <w:kern w:val="2"/>
                      <w:sz w:val="21"/>
                      <w:szCs w:val="24"/>
                      <w:u w:val="single"/>
                      <w:lang w:val="en-US" w:eastAsia="zh-CN" w:bidi="ar-SA"/>
                    </w:rPr>
                  </w:pPr>
                  <w:r>
                    <w:rPr>
                      <w:rFonts w:hint="eastAsia"/>
                      <w:color w:val="auto"/>
                      <w:u w:val="single"/>
                      <w:lang w:eastAsia="zh-CN"/>
                    </w:rPr>
                    <w:t>化学品仓库</w:t>
                  </w:r>
                </w:p>
              </w:tc>
              <w:tc>
                <w:tcPr>
                  <w:tcW w:w="2400" w:type="pc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color w:val="auto"/>
                      <w:kern w:val="2"/>
                      <w:sz w:val="21"/>
                      <w:szCs w:val="24"/>
                      <w:u w:val="single"/>
                      <w:vertAlign w:val="superscript"/>
                      <w:lang w:val="en-US" w:eastAsia="zh-CN" w:bidi="ar-SA"/>
                    </w:rPr>
                  </w:pPr>
                  <w:r>
                    <w:rPr>
                      <w:rFonts w:hint="eastAsia"/>
                      <w:color w:val="auto"/>
                      <w:u w:val="single"/>
                      <w:lang w:eastAsia="zh-CN"/>
                    </w:rPr>
                    <w:t>位于生产车间内，占地面积</w:t>
                  </w:r>
                  <w:r>
                    <w:rPr>
                      <w:rFonts w:hint="eastAsia"/>
                      <w:color w:val="auto"/>
                      <w:u w:val="single"/>
                      <w:lang w:val="en-US" w:eastAsia="zh-CN"/>
                    </w:rPr>
                    <w:t>30m</w:t>
                  </w:r>
                  <w:r>
                    <w:rPr>
                      <w:rFonts w:hint="eastAsia"/>
                      <w:color w:val="auto"/>
                      <w:u w:val="single"/>
                      <w:vertAlign w:val="superscript"/>
                      <w:lang w:val="en-US" w:eastAsia="zh-CN"/>
                    </w:rPr>
                    <w:t>2</w:t>
                  </w:r>
                  <w:r>
                    <w:rPr>
                      <w:rFonts w:hint="eastAsia"/>
                      <w:color w:val="auto"/>
                      <w:u w:val="single"/>
                      <w:vertAlign w:val="baseline"/>
                      <w:lang w:val="en-US" w:eastAsia="zh-CN"/>
                    </w:rPr>
                    <w:t>，用于储存切削液、拉丝粉、机油、轧制油等</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restar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公用工程</w:t>
                  </w:r>
                </w:p>
              </w:tc>
              <w:tc>
                <w:tcPr>
                  <w:tcW w:w="922" w:type="pct"/>
                  <w:gridSpan w:val="2"/>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给水</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依托湖南衡利丰陶瓷有限公司供水管网</w:t>
                  </w:r>
                  <w:r>
                    <w:rPr>
                      <w:rFonts w:hint="eastAsia"/>
                    </w:rPr>
                    <w:t>管网</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922" w:type="pct"/>
                  <w:gridSpan w:val="2"/>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供电</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依托</w:t>
                  </w:r>
                  <w:r>
                    <w:rPr>
                      <w:rFonts w:hint="eastAsia"/>
                      <w:lang w:eastAsia="zh-CN"/>
                    </w:rPr>
                    <w:t>湖南衡利丰陶瓷有限公司</w:t>
                  </w:r>
                  <w:r>
                    <w:rPr>
                      <w:rFonts w:hint="eastAsia"/>
                    </w:rPr>
                    <w:t>供电网提供</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restar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环保工程</w:t>
                  </w:r>
                </w:p>
              </w:tc>
              <w:tc>
                <w:tcPr>
                  <w:tcW w:w="238" w:type="pct"/>
                  <w:vMerge w:val="restar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废气</w:t>
                  </w:r>
                </w:p>
              </w:tc>
              <w:tc>
                <w:tcPr>
                  <w:tcW w:w="684" w:type="pct"/>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模具机加工废气</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产生的颗粒物、有机废气通过厂房阻隔、加强通风处理</w:t>
                  </w:r>
                </w:p>
              </w:tc>
              <w:tc>
                <w:tcPr>
                  <w:tcW w:w="1255" w:type="pct"/>
                  <w:vMerge w:val="restar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已建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c>
                <w:tcPr>
                  <w:tcW w:w="238" w:type="pct"/>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c>
                <w:tcPr>
                  <w:tcW w:w="684" w:type="pct"/>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液氨储存产生的氨气</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通过加强车间通风</w:t>
                  </w:r>
                </w:p>
              </w:tc>
              <w:tc>
                <w:tcPr>
                  <w:tcW w:w="1255"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238" w:type="pct"/>
                  <w:vMerge w:val="restar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废水</w:t>
                  </w:r>
                </w:p>
              </w:tc>
              <w:tc>
                <w:tcPr>
                  <w:tcW w:w="684" w:type="pct"/>
                  <w:noWrap w:val="0"/>
                  <w:vAlign w:val="center"/>
                </w:tcPr>
                <w:p>
                  <w:pPr>
                    <w:pStyle w:val="9"/>
                    <w:keepNext w:val="0"/>
                    <w:keepLines w:val="0"/>
                    <w:suppressLineNumbers w:val="0"/>
                    <w:bidi w:val="0"/>
                    <w:spacing w:before="0" w:beforeAutospacing="0" w:after="0" w:afterAutospacing="0"/>
                    <w:ind w:left="0" w:right="0"/>
                    <w:rPr>
                      <w:rFonts w:hint="eastAsia"/>
                      <w:color w:val="auto"/>
                      <w:u w:val="single"/>
                      <w:lang w:eastAsia="zh-CN"/>
                    </w:rPr>
                  </w:pPr>
                  <w:r>
                    <w:rPr>
                      <w:rFonts w:hint="eastAsia"/>
                      <w:color w:val="auto"/>
                      <w:u w:val="single"/>
                      <w:lang w:eastAsia="zh-CN"/>
                    </w:rPr>
                    <w:t>生产废水</w:t>
                  </w:r>
                </w:p>
              </w:tc>
              <w:tc>
                <w:tcPr>
                  <w:tcW w:w="2400" w:type="pct"/>
                  <w:noWrap w:val="0"/>
                  <w:vAlign w:val="center"/>
                </w:tcPr>
                <w:p>
                  <w:pPr>
                    <w:pStyle w:val="9"/>
                    <w:keepNext w:val="0"/>
                    <w:keepLines w:val="0"/>
                    <w:suppressLineNumbers w:val="0"/>
                    <w:bidi w:val="0"/>
                    <w:spacing w:before="0" w:beforeAutospacing="0" w:after="0" w:afterAutospacing="0"/>
                    <w:ind w:left="0" w:right="0"/>
                    <w:jc w:val="both"/>
                    <w:rPr>
                      <w:rFonts w:hint="eastAsia"/>
                      <w:color w:val="auto"/>
                      <w:u w:val="single"/>
                      <w:lang w:val="en-US" w:eastAsia="zh-CN"/>
                    </w:rPr>
                  </w:pPr>
                  <w:r>
                    <w:rPr>
                      <w:rFonts w:hint="eastAsia"/>
                      <w:color w:val="auto"/>
                      <w:u w:val="single"/>
                      <w:lang w:val="en-US" w:eastAsia="zh-CN"/>
                    </w:rPr>
                    <w:t>退火前清洗废水、压延后清洗冷却废水、地面拖洗废水经过污水处理设备处理后进入市政污水管网进入污水处理厂处理</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default" w:eastAsia="宋体"/>
                      <w:u w:val="single"/>
                      <w:lang w:val="en-US" w:eastAsia="zh-CN"/>
                    </w:rPr>
                  </w:pPr>
                  <w:r>
                    <w:rPr>
                      <w:rFonts w:hint="eastAsia"/>
                      <w:u w:val="single"/>
                      <w:lang w:val="en-US"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c>
                <w:tcPr>
                  <w:tcW w:w="238" w:type="pct"/>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c>
                <w:tcPr>
                  <w:tcW w:w="684" w:type="pct"/>
                  <w:noWrap w:val="0"/>
                  <w:vAlign w:val="center"/>
                </w:tcPr>
                <w:p>
                  <w:pPr>
                    <w:pStyle w:val="9"/>
                    <w:keepNext w:val="0"/>
                    <w:keepLines w:val="0"/>
                    <w:suppressLineNumbers w:val="0"/>
                    <w:bidi w:val="0"/>
                    <w:spacing w:before="0" w:beforeAutospacing="0" w:after="0" w:afterAutospacing="0"/>
                    <w:ind w:left="0" w:right="0"/>
                    <w:rPr>
                      <w:rFonts w:hint="eastAsia"/>
                      <w:color w:val="auto"/>
                    </w:rPr>
                  </w:pPr>
                  <w:r>
                    <w:rPr>
                      <w:rFonts w:hint="eastAsia"/>
                      <w:color w:val="auto"/>
                      <w:lang w:eastAsia="zh-CN"/>
                    </w:rPr>
                    <w:t>生活污水</w:t>
                  </w:r>
                </w:p>
              </w:tc>
              <w:tc>
                <w:tcPr>
                  <w:tcW w:w="2400" w:type="pct"/>
                  <w:noWrap w:val="0"/>
                  <w:vAlign w:val="center"/>
                </w:tcPr>
                <w:p>
                  <w:pPr>
                    <w:pStyle w:val="9"/>
                    <w:keepNext w:val="0"/>
                    <w:keepLines w:val="0"/>
                    <w:suppressLineNumbers w:val="0"/>
                    <w:bidi w:val="0"/>
                    <w:spacing w:before="0" w:beforeAutospacing="0" w:after="0" w:afterAutospacing="0"/>
                    <w:ind w:left="0" w:right="0"/>
                    <w:jc w:val="both"/>
                    <w:rPr>
                      <w:rFonts w:hint="default"/>
                      <w:color w:val="auto"/>
                      <w:lang w:val="en-US"/>
                    </w:rPr>
                  </w:pPr>
                  <w:r>
                    <w:rPr>
                      <w:rFonts w:hint="eastAsia"/>
                      <w:color w:val="auto"/>
                      <w:lang w:val="en-US" w:eastAsia="zh-CN"/>
                    </w:rPr>
                    <w:t>经</w:t>
                  </w:r>
                  <w:r>
                    <w:rPr>
                      <w:rFonts w:hint="eastAsia"/>
                      <w:color w:val="auto"/>
                      <w:lang w:eastAsia="zh-CN"/>
                    </w:rPr>
                    <w:t>化粪池预处理</w:t>
                  </w:r>
                  <w:r>
                    <w:rPr>
                      <w:rFonts w:hint="eastAsia"/>
                      <w:color w:val="auto"/>
                      <w:lang w:val="en-US" w:eastAsia="zh-CN"/>
                    </w:rPr>
                    <w:t>后进入市政污水管网进入污水处理厂处理</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default"/>
                      <w:lang w:val="en-US"/>
                    </w:rPr>
                  </w:pPr>
                  <w:r>
                    <w:rPr>
                      <w:rFonts w:hint="eastAsia"/>
                      <w:lang w:eastAsia="zh-CN"/>
                    </w:rPr>
                    <w:t>依托湖南衡利丰陶瓷有限公司</w:t>
                  </w:r>
                  <w:r>
                    <w:rPr>
                      <w:rFonts w:hint="eastAsia"/>
                      <w:lang w:val="en-US" w:eastAsia="zh-CN"/>
                    </w:rPr>
                    <w:t>内化粪池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922" w:type="pct"/>
                  <w:gridSpan w:val="2"/>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噪声</w:t>
                  </w:r>
                </w:p>
              </w:tc>
              <w:tc>
                <w:tcPr>
                  <w:tcW w:w="2400"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选用低噪声设备、</w:t>
                  </w:r>
                  <w:r>
                    <w:rPr>
                      <w:rFonts w:hint="eastAsia"/>
                      <w:lang w:eastAsia="zh-CN"/>
                    </w:rPr>
                    <w:t>厂房</w:t>
                  </w:r>
                  <w:r>
                    <w:rPr>
                      <w:rFonts w:hint="eastAsia"/>
                    </w:rPr>
                    <w:t>隔声、消声</w:t>
                  </w:r>
                  <w:r>
                    <w:rPr>
                      <w:rFonts w:hint="eastAsia"/>
                      <w:lang w:eastAsia="zh-CN"/>
                    </w:rPr>
                    <w:t>器</w:t>
                  </w:r>
                  <w:r>
                    <w:rPr>
                      <w:rFonts w:hint="eastAsia"/>
                    </w:rPr>
                    <w:t>、距离衰减</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922" w:type="pct"/>
                  <w:gridSpan w:val="2"/>
                  <w:vMerge w:val="restart"/>
                  <w:noWrap w:val="0"/>
                  <w:vAlign w:val="center"/>
                </w:tcPr>
                <w:p>
                  <w:pPr>
                    <w:pStyle w:val="9"/>
                    <w:keepNext w:val="0"/>
                    <w:keepLines w:val="0"/>
                    <w:suppressLineNumbers w:val="0"/>
                    <w:bidi w:val="0"/>
                    <w:spacing w:before="0" w:beforeAutospacing="0" w:after="0" w:afterAutospacing="0"/>
                    <w:ind w:left="0" w:right="0" w:firstLine="0"/>
                    <w:rPr>
                      <w:rFonts w:hint="eastAsia" w:ascii="Times New Roman" w:hAnsi="Times New Roman" w:eastAsia="宋体" w:cs="Times New Roman"/>
                    </w:rPr>
                  </w:pPr>
                  <w:r>
                    <w:rPr>
                      <w:rFonts w:hint="eastAsia" w:ascii="Times New Roman" w:hAnsi="Times New Roman" w:eastAsia="宋体" w:cs="Times New Roman"/>
                    </w:rPr>
                    <w:t>固废</w:t>
                  </w:r>
                </w:p>
              </w:tc>
              <w:tc>
                <w:tcPr>
                  <w:tcW w:w="2400" w:type="pct"/>
                  <w:noWrap w:val="0"/>
                  <w:vAlign w:val="center"/>
                </w:tcPr>
                <w:p>
                  <w:pPr>
                    <w:pStyle w:val="9"/>
                    <w:keepNext w:val="0"/>
                    <w:keepLines w:val="0"/>
                    <w:numPr>
                      <w:ilvl w:val="0"/>
                      <w:numId w:val="0"/>
                    </w:numPr>
                    <w:suppressLineNumbers w:val="0"/>
                    <w:bidi w:val="0"/>
                    <w:spacing w:before="0" w:beforeAutospacing="0" w:after="0" w:afterAutospacing="0"/>
                    <w:ind w:left="0" w:leftChars="0" w:right="0" w:rightChars="0"/>
                    <w:jc w:val="both"/>
                    <w:rPr>
                      <w:rFonts w:hint="eastAsia"/>
                    </w:rPr>
                  </w:pPr>
                  <w:r>
                    <w:rPr>
                      <w:rFonts w:hint="eastAsia" w:ascii="Times New Roman" w:hAnsi="Times New Roman" w:eastAsia="宋体" w:cs="Times New Roman"/>
                      <w:lang w:val="en-US" w:eastAsia="zh-CN"/>
                    </w:rPr>
                    <w:t>一般工业固废：暂存于厂内一般固废区收集、</w:t>
                  </w:r>
                  <w:r>
                    <w:rPr>
                      <w:rFonts w:hint="eastAsia" w:cs="Times New Roman"/>
                      <w:lang w:val="en-US" w:eastAsia="zh-CN"/>
                    </w:rPr>
                    <w:t>综合处置</w:t>
                  </w:r>
                  <w:r>
                    <w:rPr>
                      <w:rFonts w:hint="eastAsia" w:ascii="Times New Roman" w:hAnsi="Times New Roman" w:eastAsia="宋体" w:cs="Times New Roman"/>
                      <w:lang w:val="en-US" w:eastAsia="zh-CN"/>
                    </w:rPr>
                    <w:t>。</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922" w:type="pct"/>
                  <w:gridSpan w:val="2"/>
                  <w:vMerge w:val="continue"/>
                  <w:noWrap w:val="0"/>
                  <w:vAlign w:val="center"/>
                </w:tcPr>
                <w:p>
                  <w:pPr>
                    <w:pStyle w:val="9"/>
                    <w:keepNext w:val="0"/>
                    <w:keepLines w:val="0"/>
                    <w:suppressLineNumbers w:val="0"/>
                    <w:bidi w:val="0"/>
                    <w:spacing w:before="0" w:beforeAutospacing="0" w:after="0" w:afterAutospacing="0"/>
                    <w:ind w:left="0" w:right="0" w:firstLine="0"/>
                    <w:rPr>
                      <w:rFonts w:hint="eastAsia" w:ascii="Times New Roman" w:hAnsi="Times New Roman" w:eastAsia="宋体" w:cs="Times New Roman"/>
                    </w:rPr>
                  </w:pPr>
                </w:p>
              </w:tc>
              <w:tc>
                <w:tcPr>
                  <w:tcW w:w="2400" w:type="pct"/>
                  <w:noWrap w:val="0"/>
                  <w:vAlign w:val="center"/>
                </w:tcPr>
                <w:p>
                  <w:pPr>
                    <w:pStyle w:val="9"/>
                    <w:keepNext w:val="0"/>
                    <w:keepLines w:val="0"/>
                    <w:numPr>
                      <w:ilvl w:val="0"/>
                      <w:numId w:val="0"/>
                    </w:numPr>
                    <w:suppressLineNumbers w:val="0"/>
                    <w:bidi w:val="0"/>
                    <w:spacing w:before="0" w:beforeAutospacing="0" w:after="0" w:afterAutospacing="0"/>
                    <w:ind w:left="0" w:leftChars="0" w:right="0" w:rightChars="0"/>
                    <w:jc w:val="both"/>
                    <w:rPr>
                      <w:rFonts w:hint="eastAsia" w:ascii="Times New Roman" w:hAnsi="Times New Roman" w:eastAsia="宋体" w:cs="Times New Roman"/>
                      <w:lang w:val="en-US" w:eastAsia="zh-CN"/>
                    </w:rPr>
                  </w:pPr>
                  <w:r>
                    <w:rPr>
                      <w:rFonts w:hint="eastAsia" w:ascii="Times New Roman" w:hAnsi="Times New Roman" w:eastAsia="宋体" w:cs="Times New Roman"/>
                      <w:lang w:eastAsia="zh-CN"/>
                    </w:rPr>
                    <w:t>危险废物：暂存于厂内危废暂存间，委托有资质单位处置</w:t>
                  </w:r>
                  <w:r>
                    <w:rPr>
                      <w:rFonts w:hint="eastAsia" w:cs="Times New Roman"/>
                      <w:lang w:eastAsia="zh-CN"/>
                    </w:rPr>
                    <w:t>；废金属屑统一收集、外售</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1"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922" w:type="pct"/>
                  <w:gridSpan w:val="2"/>
                  <w:vMerge w:val="continue"/>
                  <w:noWrap w:val="0"/>
                  <w:vAlign w:val="center"/>
                </w:tcPr>
                <w:p>
                  <w:pPr>
                    <w:pStyle w:val="9"/>
                    <w:keepNext w:val="0"/>
                    <w:keepLines w:val="0"/>
                    <w:suppressLineNumbers w:val="0"/>
                    <w:bidi w:val="0"/>
                    <w:spacing w:before="0" w:beforeAutospacing="0" w:after="0" w:afterAutospacing="0"/>
                    <w:ind w:left="0" w:right="0" w:firstLine="0"/>
                    <w:rPr>
                      <w:rFonts w:hint="eastAsia" w:ascii="Times New Roman" w:hAnsi="Times New Roman" w:eastAsia="宋体" w:cs="Times New Roman"/>
                    </w:rPr>
                  </w:pPr>
                </w:p>
              </w:tc>
              <w:tc>
                <w:tcPr>
                  <w:tcW w:w="2400" w:type="pct"/>
                  <w:noWrap w:val="0"/>
                  <w:vAlign w:val="center"/>
                </w:tcPr>
                <w:p>
                  <w:pPr>
                    <w:pStyle w:val="9"/>
                    <w:keepNext w:val="0"/>
                    <w:keepLines w:val="0"/>
                    <w:suppressLineNumbers w:val="0"/>
                    <w:bidi w:val="0"/>
                    <w:spacing w:before="0" w:beforeAutospacing="0" w:after="0" w:afterAutospacing="0"/>
                    <w:ind w:left="0" w:right="0" w:firstLine="0"/>
                    <w:jc w:val="both"/>
                    <w:rPr>
                      <w:rFonts w:hint="eastAsia" w:ascii="Times New Roman" w:hAnsi="Times New Roman" w:eastAsia="宋体" w:cs="Times New Roman"/>
                      <w:lang w:eastAsia="zh-CN"/>
                    </w:rPr>
                  </w:pPr>
                  <w:r>
                    <w:rPr>
                      <w:rFonts w:hint="eastAsia" w:ascii="Times New Roman" w:hAnsi="Times New Roman" w:eastAsia="宋体" w:cs="Times New Roman"/>
                      <w:lang w:eastAsia="zh-CN"/>
                    </w:rPr>
                    <w:t>生活垃圾：分类收集，交由环卫部门及时处理</w:t>
                  </w:r>
                </w:p>
              </w:tc>
              <w:tc>
                <w:tcPr>
                  <w:tcW w:w="1255"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依托湖南衡利丰陶瓷有限公司现有</w:t>
                  </w:r>
                </w:p>
              </w:tc>
            </w:tr>
          </w:tbl>
          <w:p>
            <w:pPr>
              <w:pStyle w:val="5"/>
              <w:suppressLineNumbers w:val="0"/>
              <w:bidi w:val="0"/>
              <w:spacing w:before="0" w:beforeAutospacing="0" w:after="0" w:afterAutospacing="0"/>
              <w:ind w:left="0" w:right="0"/>
              <w:rPr>
                <w:rFonts w:hint="eastAsia"/>
              </w:rPr>
            </w:pPr>
            <w:r>
              <w:rPr>
                <w:rFonts w:hint="eastAsia"/>
              </w:rPr>
              <w:t>2.3</w:t>
            </w:r>
            <w:r>
              <w:rPr>
                <w:rFonts w:hint="eastAsia"/>
                <w:lang w:val="en-US" w:eastAsia="zh-CN"/>
              </w:rPr>
              <w:t>.2</w:t>
            </w:r>
            <w:r>
              <w:rPr>
                <w:rFonts w:hint="eastAsia"/>
              </w:rPr>
              <w:t>项目主要设备</w:t>
            </w:r>
          </w:p>
          <w:p>
            <w:pPr>
              <w:keepNext w:val="0"/>
              <w:keepLines w:val="0"/>
              <w:suppressLineNumbers w:val="0"/>
              <w:bidi w:val="0"/>
              <w:spacing w:before="0" w:beforeAutospacing="0" w:after="0" w:afterAutospacing="0"/>
              <w:ind w:left="0" w:right="0"/>
              <w:rPr>
                <w:rFonts w:hint="eastAsia"/>
              </w:rPr>
            </w:pPr>
            <w:r>
              <w:rPr>
                <w:rFonts w:hint="eastAsia"/>
              </w:rPr>
              <w:t>本项目主要设备见下表2</w:t>
            </w:r>
            <w:r>
              <w:rPr>
                <w:rFonts w:hint="eastAsia"/>
                <w:lang w:val="en-US" w:eastAsia="zh-CN"/>
              </w:rPr>
              <w:t>.3</w:t>
            </w:r>
            <w:r>
              <w:rPr>
                <w:rFonts w:hint="eastAsia"/>
              </w:rPr>
              <w:t>-2。</w:t>
            </w:r>
          </w:p>
          <w:p>
            <w:pPr>
              <w:pStyle w:val="7"/>
              <w:suppressLineNumbers w:val="0"/>
              <w:bidi w:val="0"/>
              <w:spacing w:before="0" w:beforeAutospacing="0" w:after="0" w:afterAutospacing="0"/>
              <w:ind w:left="0" w:right="0"/>
              <w:rPr>
                <w:rFonts w:hint="eastAsia"/>
              </w:rPr>
            </w:pPr>
            <w:r>
              <w:rPr>
                <w:rFonts w:hint="eastAsia"/>
              </w:rPr>
              <w:t>表2</w:t>
            </w:r>
            <w:r>
              <w:rPr>
                <w:rFonts w:hint="eastAsia"/>
                <w:lang w:val="en-US" w:eastAsia="zh-CN"/>
              </w:rPr>
              <w:t>.3</w:t>
            </w:r>
            <w:r>
              <w:rPr>
                <w:rFonts w:hint="eastAsia"/>
              </w:rPr>
              <w:t>-2  主要设备清单</w:t>
            </w:r>
          </w:p>
          <w:tbl>
            <w:tblPr>
              <w:tblStyle w:val="23"/>
              <w:tblW w:w="80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3024"/>
              <w:gridCol w:w="1530"/>
              <w:gridCol w:w="825"/>
              <w:gridCol w:w="930"/>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序号</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设备名称</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设备型号</w:t>
                  </w:r>
                </w:p>
              </w:tc>
              <w:tc>
                <w:tcPr>
                  <w:tcW w:w="825"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单位</w:t>
                  </w:r>
                </w:p>
              </w:tc>
              <w:tc>
                <w:tcPr>
                  <w:tcW w:w="930"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数量</w:t>
                  </w:r>
                </w:p>
              </w:tc>
              <w:tc>
                <w:tcPr>
                  <w:tcW w:w="1005"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1</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rPr>
                    <w:t>金相切割机</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台</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1</w:t>
                  </w:r>
                </w:p>
              </w:tc>
              <w:tc>
                <w:tcPr>
                  <w:tcW w:w="1005" w:type="dxa"/>
                  <w:vMerge w:val="restart"/>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模具加工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2</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数控车床</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CAK640</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台</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2</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3</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rPr>
                    <w:t>台钻</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台</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1</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4</w:t>
                  </w:r>
                </w:p>
              </w:tc>
              <w:tc>
                <w:tcPr>
                  <w:tcW w:w="3024"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default"/>
                      <w:lang w:val="en-US" w:eastAsia="zh-CN"/>
                    </w:rPr>
                    <w:t>7连轧机</w:t>
                  </w:r>
                </w:p>
              </w:tc>
              <w:tc>
                <w:tcPr>
                  <w:tcW w:w="15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default"/>
                      <w:lang w:val="en-US" w:eastAsia="zh-CN"/>
                    </w:rPr>
                    <w:t>35kw</w:t>
                  </w:r>
                </w:p>
              </w:tc>
              <w:tc>
                <w:tcPr>
                  <w:tcW w:w="82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default"/>
                    </w:rPr>
                    <w:t>台</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default"/>
                      <w:lang w:val="en-US" w:eastAsia="zh-CN"/>
                    </w:rPr>
                    <w:t>4</w:t>
                  </w:r>
                </w:p>
              </w:tc>
              <w:tc>
                <w:tcPr>
                  <w:tcW w:w="1005" w:type="dxa"/>
                  <w:vMerge w:val="restart"/>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拉丝压延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5</w:t>
                  </w:r>
                </w:p>
              </w:tc>
              <w:tc>
                <w:tcPr>
                  <w:tcW w:w="3024"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异型材双拉机（Y牙成品机组）</w:t>
                  </w:r>
                </w:p>
              </w:tc>
              <w:tc>
                <w:tcPr>
                  <w:tcW w:w="15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5kw</w:t>
                  </w:r>
                </w:p>
              </w:tc>
              <w:tc>
                <w:tcPr>
                  <w:tcW w:w="82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default"/>
                    </w:rPr>
                    <w:t>台</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10</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6</w:t>
                  </w:r>
                </w:p>
              </w:tc>
              <w:tc>
                <w:tcPr>
                  <w:tcW w:w="3024"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4连拉机</w:t>
                  </w:r>
                </w:p>
              </w:tc>
              <w:tc>
                <w:tcPr>
                  <w:tcW w:w="15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cs="Times New Roman"/>
                      <w:kern w:val="2"/>
                      <w:sz w:val="21"/>
                      <w:szCs w:val="24"/>
                      <w:lang w:val="en-US" w:eastAsia="zh-CN" w:bidi="ar-SA"/>
                    </w:rPr>
                  </w:pPr>
                  <w:r>
                    <w:rPr>
                      <w:rFonts w:hint="eastAsia" w:cs="Times New Roman"/>
                      <w:kern w:val="2"/>
                      <w:sz w:val="21"/>
                      <w:szCs w:val="24"/>
                      <w:lang w:val="en-US" w:eastAsia="zh-CN" w:bidi="ar-SA"/>
                    </w:rPr>
                    <w:t>/</w:t>
                  </w:r>
                </w:p>
              </w:tc>
              <w:tc>
                <w:tcPr>
                  <w:tcW w:w="82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eastAsia="宋体"/>
                      <w:lang w:eastAsia="zh-CN"/>
                    </w:rPr>
                  </w:pPr>
                  <w:r>
                    <w:rPr>
                      <w:rFonts w:hint="eastAsia"/>
                      <w:lang w:eastAsia="zh-CN"/>
                    </w:rPr>
                    <w:t>台</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1</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7</w:t>
                  </w:r>
                </w:p>
              </w:tc>
              <w:tc>
                <w:tcPr>
                  <w:tcW w:w="3024"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D型棒</w:t>
                  </w:r>
                  <w:r>
                    <w:rPr>
                      <w:rFonts w:hint="eastAsia" w:ascii="微软雅黑" w:hAnsi="微软雅黑" w:eastAsia="微软雅黑" w:cs="微软雅黑"/>
                      <w:lang w:val="en-US" w:eastAsia="zh-CN"/>
                    </w:rPr>
                    <w:t>Ψ</w:t>
                  </w:r>
                  <w:r>
                    <w:rPr>
                      <w:rFonts w:hint="eastAsia"/>
                      <w:lang w:val="en-US" w:eastAsia="zh-CN"/>
                    </w:rPr>
                    <w:t>500轧机</w:t>
                  </w:r>
                </w:p>
              </w:tc>
              <w:tc>
                <w:tcPr>
                  <w:tcW w:w="15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30kw</w:t>
                  </w:r>
                </w:p>
              </w:tc>
              <w:tc>
                <w:tcPr>
                  <w:tcW w:w="82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default"/>
                    </w:rPr>
                    <w:t>台</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1</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8</w:t>
                  </w:r>
                </w:p>
              </w:tc>
              <w:tc>
                <w:tcPr>
                  <w:tcW w:w="3024" w:type="dxa"/>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D型棒从动轧机</w:t>
                  </w:r>
                </w:p>
              </w:tc>
              <w:tc>
                <w:tcPr>
                  <w:tcW w:w="1530" w:type="dxa"/>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30kw</w:t>
                  </w:r>
                </w:p>
              </w:tc>
              <w:tc>
                <w:tcPr>
                  <w:tcW w:w="825" w:type="dxa"/>
                  <w:noWrap w:val="0"/>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组</w:t>
                  </w:r>
                </w:p>
              </w:tc>
              <w:tc>
                <w:tcPr>
                  <w:tcW w:w="930" w:type="dxa"/>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2</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9</w:t>
                  </w:r>
                </w:p>
              </w:tc>
              <w:tc>
                <w:tcPr>
                  <w:tcW w:w="3024" w:type="dxa"/>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D型棒精拉成品机组</w:t>
                  </w:r>
                </w:p>
              </w:tc>
              <w:tc>
                <w:tcPr>
                  <w:tcW w:w="1530" w:type="dxa"/>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30kw</w:t>
                  </w:r>
                </w:p>
              </w:tc>
              <w:tc>
                <w:tcPr>
                  <w:tcW w:w="825" w:type="dxa"/>
                  <w:noWrap w:val="0"/>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组</w:t>
                  </w:r>
                </w:p>
              </w:tc>
              <w:tc>
                <w:tcPr>
                  <w:tcW w:w="930" w:type="dxa"/>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1</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10</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eastAsia="zh-CN"/>
                    </w:rPr>
                    <w:t>退火前</w:t>
                  </w:r>
                  <w:r>
                    <w:rPr>
                      <w:rFonts w:hint="default"/>
                    </w:rPr>
                    <w:t>清洗槽</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vertAlign w:val="superscript"/>
                      <w:lang w:val="en-US" w:eastAsia="zh-CN"/>
                    </w:rPr>
                  </w:pPr>
                  <w:r>
                    <w:rPr>
                      <w:rFonts w:hint="eastAsia"/>
                      <w:lang w:val="en-US" w:eastAsia="zh-CN"/>
                    </w:rPr>
                    <w:t>2m</w:t>
                  </w:r>
                  <w:r>
                    <w:rPr>
                      <w:rFonts w:hint="eastAsia"/>
                      <w:vertAlign w:val="superscript"/>
                      <w:lang w:val="en-US" w:eastAsia="zh-CN"/>
                    </w:rPr>
                    <w:t>3</w:t>
                  </w:r>
                </w:p>
              </w:tc>
              <w:tc>
                <w:tcPr>
                  <w:tcW w:w="825" w:type="dxa"/>
                  <w:noWrap w:val="0"/>
                  <w:vAlign w:val="center"/>
                </w:tcPr>
                <w:p>
                  <w:pPr>
                    <w:pStyle w:val="9"/>
                    <w:keepNext w:val="0"/>
                    <w:keepLines w:val="0"/>
                    <w:suppressLineNumbers w:val="0"/>
                    <w:bidi w:val="0"/>
                    <w:spacing w:before="0" w:beforeAutospacing="0" w:after="0" w:afterAutospacing="0"/>
                    <w:ind w:left="0" w:right="0"/>
                    <w:rPr>
                      <w:rFonts w:hint="eastAsia"/>
                      <w:lang w:eastAsia="zh-CN"/>
                    </w:rPr>
                  </w:pPr>
                  <w:r>
                    <w:rPr>
                      <w:rFonts w:hint="eastAsia"/>
                      <w:lang w:eastAsia="zh-CN"/>
                    </w:rPr>
                    <w:t>套</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2</w:t>
                  </w:r>
                </w:p>
              </w:tc>
              <w:tc>
                <w:tcPr>
                  <w:tcW w:w="1005" w:type="dxa"/>
                  <w:vMerge w:val="restart"/>
                  <w:noWrap w:val="0"/>
                  <w:vAlign w:val="center"/>
                </w:tcPr>
                <w:p>
                  <w:pPr>
                    <w:pStyle w:val="9"/>
                    <w:keepNext w:val="0"/>
                    <w:keepLines w:val="0"/>
                    <w:suppressLineNumbers w:val="0"/>
                    <w:bidi w:val="0"/>
                    <w:spacing w:before="0" w:beforeAutospacing="0" w:after="0" w:afterAutospacing="0"/>
                    <w:ind w:left="0" w:right="0"/>
                    <w:rPr>
                      <w:rFonts w:hint="eastAsia"/>
                      <w:lang w:eastAsia="zh-CN"/>
                    </w:rPr>
                  </w:pPr>
                  <w:r>
                    <w:rPr>
                      <w:rFonts w:hint="eastAsia"/>
                      <w:lang w:eastAsia="zh-CN"/>
                    </w:rPr>
                    <w:t>退火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11</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8M管式光亮退火炉</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12管式</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套</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2</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12</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rPr>
                    <w:t>冷却槽</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间接水冷，2m</w:t>
                  </w:r>
                  <w:r>
                    <w:rPr>
                      <w:rFonts w:hint="eastAsia"/>
                      <w:vertAlign w:val="superscript"/>
                      <w:lang w:val="en-US" w:eastAsia="zh-CN"/>
                    </w:rPr>
                    <w:t>3</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rPr>
                  </w:pPr>
                  <w:r>
                    <w:rPr>
                      <w:rFonts w:hint="default"/>
                      <w:lang w:eastAsia="zh-CN"/>
                    </w:rPr>
                    <w:t>套</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2</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default"/>
                      <w:lang w:val="en-US" w:eastAsia="zh-CN"/>
                    </w:rPr>
                    <w:t>1</w:t>
                  </w:r>
                  <w:r>
                    <w:rPr>
                      <w:rFonts w:hint="eastAsia"/>
                      <w:lang w:val="en-US" w:eastAsia="zh-CN"/>
                    </w:rPr>
                    <w:t>3</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lang w:eastAsia="zh-CN"/>
                    </w:rPr>
                  </w:pPr>
                  <w:r>
                    <w:rPr>
                      <w:rFonts w:hint="default"/>
                      <w:lang w:eastAsia="zh-CN"/>
                    </w:rPr>
                    <w:t>冷却塔</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20t/h</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lang w:eastAsia="zh-CN"/>
                    </w:rPr>
                  </w:pPr>
                  <w:r>
                    <w:rPr>
                      <w:rFonts w:hint="default"/>
                      <w:lang w:val="en-US" w:eastAsia="zh-CN"/>
                    </w:rPr>
                    <w:t>座</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1</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default"/>
                      <w:lang w:val="en-US" w:eastAsia="zh-CN"/>
                    </w:rPr>
                    <w:t>1</w:t>
                  </w:r>
                  <w:r>
                    <w:rPr>
                      <w:rFonts w:hint="eastAsia"/>
                      <w:lang w:val="en-US" w:eastAsia="zh-CN"/>
                    </w:rPr>
                    <w:t>4</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eastAsia" w:eastAsia="宋体"/>
                      <w:lang w:val="en-US" w:eastAsia="zh-CN"/>
                    </w:rPr>
                  </w:pPr>
                  <w:r>
                    <w:rPr>
                      <w:rFonts w:hint="eastAsia"/>
                      <w:lang w:val="en-US" w:eastAsia="zh-CN"/>
                    </w:rPr>
                    <w:t>氨分解炉</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20m</w:t>
                  </w:r>
                  <w:r>
                    <w:rPr>
                      <w:rFonts w:hint="default"/>
                      <w:vertAlign w:val="superscript"/>
                      <w:lang w:val="en-US" w:eastAsia="zh-CN"/>
                    </w:rPr>
                    <w:t>3</w:t>
                  </w:r>
                  <w:r>
                    <w:rPr>
                      <w:rFonts w:hint="default"/>
                      <w:lang w:val="en-US" w:eastAsia="zh-CN"/>
                    </w:rPr>
                    <w:t>/h</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台</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2</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default"/>
                      <w:lang w:val="en-US" w:eastAsia="zh-CN"/>
                    </w:rPr>
                    <w:t>1</w:t>
                  </w:r>
                  <w:r>
                    <w:rPr>
                      <w:rFonts w:hint="eastAsia"/>
                      <w:lang w:val="en-US" w:eastAsia="zh-CN"/>
                    </w:rPr>
                    <w:t>5</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eastAsia" w:eastAsia="宋体"/>
                      <w:lang w:val="en-US" w:eastAsia="zh-CN"/>
                    </w:rPr>
                  </w:pPr>
                  <w:r>
                    <w:rPr>
                      <w:rFonts w:hint="eastAsia"/>
                      <w:lang w:val="en-US" w:eastAsia="zh-CN"/>
                    </w:rPr>
                    <w:t>液氨钢瓶</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800L</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个</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4</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default"/>
                      <w:lang w:val="en-US" w:eastAsia="zh-CN"/>
                    </w:rPr>
                    <w:t>1</w:t>
                  </w:r>
                  <w:r>
                    <w:rPr>
                      <w:rFonts w:hint="eastAsia"/>
                      <w:lang w:val="en-US" w:eastAsia="zh-CN"/>
                    </w:rPr>
                    <w:t>6</w:t>
                  </w:r>
                </w:p>
              </w:tc>
              <w:tc>
                <w:tcPr>
                  <w:tcW w:w="3024"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氨气泄漏报警装置</w:t>
                  </w:r>
                </w:p>
              </w:tc>
              <w:tc>
                <w:tcPr>
                  <w:tcW w:w="15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w:t>
                  </w:r>
                </w:p>
              </w:tc>
              <w:tc>
                <w:tcPr>
                  <w:tcW w:w="82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个</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1</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default"/>
                      <w:lang w:val="en-US" w:eastAsia="zh-CN"/>
                    </w:rPr>
                    <w:t>1</w:t>
                  </w:r>
                  <w:r>
                    <w:rPr>
                      <w:rFonts w:hint="eastAsia"/>
                      <w:lang w:val="en-US" w:eastAsia="zh-CN"/>
                    </w:rPr>
                    <w:t>7</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rPr>
                    <w:t>维氏硬度计</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台</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1</w:t>
                  </w:r>
                </w:p>
              </w:tc>
              <w:tc>
                <w:tcPr>
                  <w:tcW w:w="1005" w:type="dxa"/>
                  <w:vMerge w:val="restart"/>
                  <w:noWrap w:val="0"/>
                  <w:vAlign w:val="center"/>
                </w:tcPr>
                <w:p>
                  <w:pPr>
                    <w:pStyle w:val="9"/>
                    <w:keepNext w:val="0"/>
                    <w:keepLines w:val="0"/>
                    <w:suppressLineNumbers w:val="0"/>
                    <w:bidi w:val="0"/>
                    <w:spacing w:before="0" w:beforeAutospacing="0" w:after="0" w:afterAutospacing="0"/>
                    <w:ind w:left="0" w:right="0"/>
                    <w:rPr>
                      <w:rFonts w:hint="eastAsia"/>
                      <w:lang w:eastAsia="zh-CN"/>
                    </w:rPr>
                  </w:pPr>
                  <w:r>
                    <w:rPr>
                      <w:rFonts w:hint="eastAsia"/>
                      <w:lang w:eastAsia="zh-CN"/>
                    </w:rPr>
                    <w:t>品检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18</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eastAsia="zh-CN"/>
                    </w:rPr>
                    <w:t>轮廓仪</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MMD-100B</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台</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1</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19</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lang w:eastAsia="zh-CN"/>
                    </w:rPr>
                  </w:pPr>
                  <w:r>
                    <w:rPr>
                      <w:rFonts w:hint="default"/>
                    </w:rPr>
                    <w:t>投影仪</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lang w:eastAsia="zh-CN"/>
                    </w:rPr>
                  </w:pPr>
                  <w:r>
                    <w:rPr>
                      <w:rFonts w:hint="default"/>
                      <w:lang w:val="en-US" w:eastAsia="zh-CN"/>
                    </w:rPr>
                    <w:t>台</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1</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20</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lang w:eastAsia="zh-CN"/>
                    </w:rPr>
                  </w:pPr>
                  <w:r>
                    <w:rPr>
                      <w:rFonts w:hint="default"/>
                    </w:rPr>
                    <w:t>二次元</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台</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1</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21</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rPr>
                    <w:t>合力叉车</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台</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2</w:t>
                  </w:r>
                </w:p>
              </w:tc>
              <w:tc>
                <w:tcPr>
                  <w:tcW w:w="1005" w:type="dxa"/>
                  <w:vMerge w:val="restart"/>
                  <w:noWrap w:val="0"/>
                  <w:vAlign w:val="center"/>
                </w:tcPr>
                <w:p>
                  <w:pPr>
                    <w:pStyle w:val="9"/>
                    <w:keepNext w:val="0"/>
                    <w:keepLines w:val="0"/>
                    <w:suppressLineNumbers w:val="0"/>
                    <w:bidi w:val="0"/>
                    <w:spacing w:before="0" w:beforeAutospacing="0" w:after="0" w:afterAutospacing="0"/>
                    <w:ind w:left="0" w:right="0"/>
                    <w:rPr>
                      <w:rFonts w:hint="eastAsia"/>
                      <w:lang w:eastAsia="zh-CN"/>
                    </w:rPr>
                  </w:pPr>
                  <w:r>
                    <w:rPr>
                      <w:rFonts w:hint="eastAsia"/>
                      <w:lang w:eastAsia="zh-CN"/>
                    </w:rPr>
                    <w:t>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22</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eastAsia="zh-CN"/>
                    </w:rPr>
                    <w:t>手动</w:t>
                  </w:r>
                  <w:r>
                    <w:rPr>
                      <w:rFonts w:hint="default"/>
                    </w:rPr>
                    <w:t>叉车</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1t</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台</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3</w:t>
                  </w:r>
                </w:p>
              </w:tc>
              <w:tc>
                <w:tcPr>
                  <w:tcW w:w="1005" w:type="dxa"/>
                  <w:vMerge w:val="continue"/>
                  <w:noWrap w:val="0"/>
                  <w:vAlign w:val="center"/>
                </w:tcPr>
                <w:p>
                  <w:pPr>
                    <w:pStyle w:val="9"/>
                    <w:keepNext w:val="0"/>
                    <w:keepLines w:val="0"/>
                    <w:suppressLineNumbers w:val="0"/>
                    <w:bidi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3"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23</w:t>
                  </w:r>
                </w:p>
              </w:tc>
              <w:tc>
                <w:tcPr>
                  <w:tcW w:w="3024"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rPr>
                    <w:t>空压机</w:t>
                  </w:r>
                </w:p>
              </w:tc>
              <w:tc>
                <w:tcPr>
                  <w:tcW w:w="15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5.5KW</w:t>
                  </w:r>
                </w:p>
              </w:tc>
              <w:tc>
                <w:tcPr>
                  <w:tcW w:w="825"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台</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default"/>
                      <w:lang w:val="en-US" w:eastAsia="zh-CN"/>
                    </w:rPr>
                    <w:t>3</w:t>
                  </w:r>
                </w:p>
              </w:tc>
              <w:tc>
                <w:tcPr>
                  <w:tcW w:w="1005" w:type="dxa"/>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w:t>
                  </w:r>
                </w:p>
              </w:tc>
            </w:tr>
          </w:tbl>
          <w:p>
            <w:pPr>
              <w:pStyle w:val="5"/>
              <w:suppressLineNumbers w:val="0"/>
              <w:bidi w:val="0"/>
              <w:spacing w:before="0" w:beforeAutospacing="0" w:after="0" w:afterAutospacing="0"/>
              <w:ind w:left="0" w:right="0"/>
              <w:rPr>
                <w:rFonts w:hint="eastAsia"/>
                <w:lang w:eastAsia="zh-CN"/>
              </w:rPr>
            </w:pPr>
            <w:r>
              <w:rPr>
                <w:rFonts w:hint="eastAsia"/>
              </w:rPr>
              <w:t>2.</w:t>
            </w:r>
            <w:r>
              <w:rPr>
                <w:rFonts w:hint="eastAsia"/>
                <w:lang w:val="en-US" w:eastAsia="zh-CN"/>
              </w:rPr>
              <w:t>3.3</w:t>
            </w:r>
            <w:r>
              <w:rPr>
                <w:rFonts w:hint="eastAsia"/>
              </w:rPr>
              <w:t>主要</w:t>
            </w:r>
            <w:r>
              <w:rPr>
                <w:rFonts w:hint="eastAsia"/>
                <w:lang w:eastAsia="zh-CN"/>
              </w:rPr>
              <w:t>产品及产能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rPr>
                <w:rFonts w:hint="eastAsia" w:ascii="Times New Roman" w:hAnsi="Times New Roman" w:cs="Times New Roman"/>
                <w:color w:val="auto"/>
                <w:sz w:val="24"/>
                <w:szCs w:val="32"/>
                <w:lang w:val="en-US" w:eastAsia="zh-CN"/>
              </w:rPr>
            </w:pPr>
            <w:r>
              <w:rPr>
                <w:rFonts w:hint="eastAsia" w:ascii="Times New Roman" w:hAnsi="Times New Roman" w:cs="Times New Roman"/>
                <w:color w:val="auto"/>
                <w:sz w:val="24"/>
                <w:szCs w:val="32"/>
                <w:lang w:eastAsia="zh-CN"/>
              </w:rPr>
              <w:t>本项目产品方案详见表</w:t>
            </w:r>
            <w:r>
              <w:rPr>
                <w:rFonts w:hint="eastAsia" w:ascii="Times New Roman" w:hAnsi="Times New Roman" w:cs="Times New Roman"/>
                <w:color w:val="auto"/>
                <w:sz w:val="24"/>
                <w:szCs w:val="32"/>
                <w:lang w:val="en-US" w:eastAsia="zh-CN"/>
              </w:rPr>
              <w:t>2.3-3。</w:t>
            </w:r>
          </w:p>
          <w:p>
            <w:pPr>
              <w:pStyle w:val="8"/>
              <w:suppressLineNumbers w:val="0"/>
              <w:bidi w:val="0"/>
              <w:spacing w:before="0" w:beforeAutospacing="0" w:after="0" w:afterAutospacing="0"/>
              <w:ind w:right="0"/>
              <w:rPr>
                <w:rFonts w:hint="eastAsia"/>
                <w:color w:val="auto"/>
                <w:lang w:val="en-US" w:eastAsia="zh-CN"/>
              </w:rPr>
            </w:pPr>
            <w:r>
              <w:rPr>
                <w:rFonts w:hint="eastAsia"/>
                <w:color w:val="auto"/>
                <w:lang w:val="en-US" w:eastAsia="zh-CN"/>
              </w:rPr>
              <w:t>表2.3-3产品方案</w:t>
            </w:r>
          </w:p>
          <w:tbl>
            <w:tblPr>
              <w:tblStyle w:val="24"/>
              <w:tblW w:w="79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372"/>
              <w:gridCol w:w="2787"/>
              <w:gridCol w:w="2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7" w:type="dxa"/>
                  <w:noWrap w:val="0"/>
                  <w:vAlign w:val="center"/>
                </w:tcPr>
                <w:p>
                  <w:pPr>
                    <w:pStyle w:val="5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ascii="Times New Roman" w:hAnsi="Times New Roman" w:eastAsia="宋体" w:cs="Times New Roman"/>
                      <w:b/>
                      <w:bCs/>
                      <w:color w:val="auto"/>
                      <w:highlight w:val="none"/>
                      <w:u w:val="none"/>
                      <w:vertAlign w:val="baseline"/>
                      <w:lang w:val="en-US" w:eastAsia="zh-CN"/>
                    </w:rPr>
                  </w:pPr>
                  <w:r>
                    <w:rPr>
                      <w:rFonts w:hint="eastAsia" w:ascii="Times New Roman" w:hAnsi="Times New Roman" w:eastAsia="宋体" w:cs="Times New Roman"/>
                      <w:b/>
                      <w:bCs/>
                      <w:color w:val="auto"/>
                      <w:highlight w:val="none"/>
                      <w:u w:val="none"/>
                      <w:vertAlign w:val="baseline"/>
                      <w:lang w:val="en-US" w:eastAsia="zh-CN"/>
                    </w:rPr>
                    <w:t>序号</w:t>
                  </w:r>
                </w:p>
              </w:tc>
              <w:tc>
                <w:tcPr>
                  <w:tcW w:w="2372" w:type="dxa"/>
                  <w:noWrap w:val="0"/>
                  <w:vAlign w:val="center"/>
                </w:tcPr>
                <w:p>
                  <w:pPr>
                    <w:pStyle w:val="5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b/>
                      <w:bCs/>
                      <w:color w:val="auto"/>
                      <w:highlight w:val="none"/>
                      <w:u w:val="none"/>
                      <w:vertAlign w:val="baseline"/>
                      <w:lang w:val="en-US" w:eastAsia="zh-CN"/>
                    </w:rPr>
                  </w:pPr>
                  <w:r>
                    <w:rPr>
                      <w:rFonts w:hint="eastAsia" w:ascii="Times New Roman" w:hAnsi="Times New Roman" w:eastAsia="宋体" w:cs="Times New Roman"/>
                      <w:b/>
                      <w:bCs/>
                      <w:color w:val="auto"/>
                      <w:highlight w:val="none"/>
                      <w:u w:val="none"/>
                      <w:vertAlign w:val="baseline"/>
                      <w:lang w:val="en-US" w:eastAsia="zh-CN"/>
                    </w:rPr>
                    <w:t>名称</w:t>
                  </w:r>
                </w:p>
              </w:tc>
              <w:tc>
                <w:tcPr>
                  <w:tcW w:w="2787" w:type="dxa"/>
                  <w:noWrap w:val="0"/>
                  <w:vAlign w:val="center"/>
                </w:tcPr>
                <w:p>
                  <w:pPr>
                    <w:pStyle w:val="5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b/>
                      <w:bCs/>
                      <w:color w:val="auto"/>
                      <w:highlight w:val="none"/>
                      <w:u w:val="none"/>
                      <w:vertAlign w:val="baseline"/>
                      <w:lang w:val="en-US" w:eastAsia="zh-CN"/>
                    </w:rPr>
                  </w:pPr>
                  <w:r>
                    <w:rPr>
                      <w:rFonts w:hint="eastAsia" w:ascii="Times New Roman" w:hAnsi="Times New Roman" w:eastAsia="宋体" w:cs="Times New Roman"/>
                      <w:b/>
                      <w:bCs/>
                      <w:color w:val="auto"/>
                      <w:highlight w:val="none"/>
                      <w:u w:val="none"/>
                      <w:vertAlign w:val="baseline"/>
                      <w:lang w:val="en-US" w:eastAsia="zh-CN"/>
                    </w:rPr>
                    <w:t>生产规模（t/a）</w:t>
                  </w:r>
                </w:p>
              </w:tc>
              <w:tc>
                <w:tcPr>
                  <w:tcW w:w="2001" w:type="dxa"/>
                  <w:noWrap w:val="0"/>
                  <w:vAlign w:val="center"/>
                </w:tcPr>
                <w:p>
                  <w:pPr>
                    <w:pStyle w:val="5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Times New Roman" w:hAnsi="Times New Roman" w:eastAsia="宋体" w:cs="Times New Roman"/>
                      <w:b/>
                      <w:bCs/>
                      <w:color w:val="auto"/>
                      <w:highlight w:val="none"/>
                      <w:u w:val="none"/>
                      <w:vertAlign w:val="baseline"/>
                      <w:lang w:val="en-US" w:eastAsia="zh-CN"/>
                    </w:rPr>
                  </w:pPr>
                  <w:r>
                    <w:rPr>
                      <w:rFonts w:hint="eastAsia" w:ascii="Times New Roman" w:hAnsi="Times New Roman" w:eastAsia="宋体" w:cs="Times New Roman"/>
                      <w:b/>
                      <w:bCs/>
                      <w:color w:val="auto"/>
                      <w:highlight w:val="none"/>
                      <w:u w:val="none"/>
                      <w:vertAlign w:val="baseline"/>
                      <w:lang w:val="en-US" w:eastAsia="zh-CN"/>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37" w:type="dxa"/>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w:t>
                  </w:r>
                </w:p>
              </w:tc>
              <w:tc>
                <w:tcPr>
                  <w:tcW w:w="2372" w:type="dxa"/>
                  <w:noWrap w:val="0"/>
                  <w:vAlign w:val="center"/>
                </w:tcPr>
                <w:p>
                  <w:pPr>
                    <w:pStyle w:val="9"/>
                    <w:keepNext w:val="0"/>
                    <w:keepLines w:val="0"/>
                    <w:suppressLineNumbers w:val="0"/>
                    <w:bidi w:val="0"/>
                    <w:spacing w:before="0" w:beforeAutospacing="0" w:after="0" w:afterAutospacing="0"/>
                    <w:ind w:left="0" w:right="0"/>
                    <w:jc w:val="center"/>
                    <w:rPr>
                      <w:rFonts w:hint="eastAsia"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特种金属异型材</w:t>
                  </w:r>
                </w:p>
              </w:tc>
              <w:tc>
                <w:tcPr>
                  <w:tcW w:w="2787" w:type="dxa"/>
                  <w:noWrap w:val="0"/>
                  <w:vAlign w:val="center"/>
                </w:tcPr>
                <w:p>
                  <w:pPr>
                    <w:pStyle w:val="9"/>
                    <w:keepNext w:val="0"/>
                    <w:keepLines w:val="0"/>
                    <w:suppressLineNumbers w:val="0"/>
                    <w:bidi w:val="0"/>
                    <w:spacing w:before="0" w:beforeAutospacing="0" w:after="0" w:afterAutospacing="0"/>
                    <w:ind w:left="0" w:right="0"/>
                    <w:jc w:val="center"/>
                    <w:rPr>
                      <w:rFonts w:hint="default"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3000</w:t>
                  </w:r>
                </w:p>
              </w:tc>
              <w:tc>
                <w:tcPr>
                  <w:tcW w:w="2001" w:type="dxa"/>
                  <w:noWrap w:val="0"/>
                  <w:vAlign w:val="center"/>
                </w:tcPr>
                <w:p>
                  <w:pPr>
                    <w:pStyle w:val="9"/>
                    <w:keepNext w:val="0"/>
                    <w:keepLines w:val="0"/>
                    <w:suppressLineNumbers w:val="0"/>
                    <w:bidi w:val="0"/>
                    <w:spacing w:before="0" w:beforeAutospacing="0" w:after="0" w:afterAutospacing="0"/>
                    <w:ind w:left="0" w:right="0"/>
                    <w:jc w:val="center"/>
                    <w:rPr>
                      <w:rFonts w:hint="eastAsia"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根据客户需求</w:t>
                  </w:r>
                </w:p>
              </w:tc>
            </w:tr>
          </w:tbl>
          <w:p>
            <w:pPr>
              <w:pStyle w:val="5"/>
              <w:suppressLineNumbers w:val="0"/>
              <w:bidi w:val="0"/>
              <w:spacing w:before="0" w:beforeAutospacing="0" w:after="0" w:afterAutospacing="0"/>
              <w:ind w:left="0" w:right="0"/>
              <w:rPr>
                <w:rFonts w:hint="eastAsia"/>
              </w:rPr>
            </w:pPr>
            <w:r>
              <w:rPr>
                <w:rFonts w:hint="eastAsia"/>
                <w:lang w:val="en-US" w:eastAsia="zh-CN"/>
              </w:rPr>
              <w:t>2.3.4主要</w:t>
            </w:r>
            <w:r>
              <w:rPr>
                <w:rFonts w:hint="eastAsia"/>
              </w:rPr>
              <w:t>原辅材料及能源消耗</w:t>
            </w:r>
          </w:p>
          <w:p>
            <w:pPr>
              <w:keepNext w:val="0"/>
              <w:keepLines w:val="0"/>
              <w:suppressLineNumbers w:val="0"/>
              <w:bidi w:val="0"/>
              <w:spacing w:before="0" w:beforeAutospacing="0" w:after="0" w:afterAutospacing="0"/>
              <w:ind w:left="0" w:right="0"/>
              <w:rPr>
                <w:rFonts w:hint="eastAsia"/>
              </w:rPr>
            </w:pPr>
            <w:r>
              <w:rPr>
                <w:rFonts w:hint="eastAsia"/>
              </w:rPr>
              <w:t>项目主要原辅材料及能源消耗见表2</w:t>
            </w:r>
            <w:r>
              <w:rPr>
                <w:rFonts w:hint="eastAsia"/>
                <w:lang w:val="en-US" w:eastAsia="zh-CN"/>
              </w:rPr>
              <w:t>.3</w:t>
            </w:r>
            <w:r>
              <w:rPr>
                <w:rFonts w:hint="eastAsia"/>
              </w:rPr>
              <w:t>-</w:t>
            </w:r>
            <w:r>
              <w:rPr>
                <w:rFonts w:hint="eastAsia"/>
                <w:lang w:val="en-US" w:eastAsia="zh-CN"/>
              </w:rPr>
              <w:t>4</w:t>
            </w:r>
            <w:r>
              <w:rPr>
                <w:rFonts w:hint="eastAsia"/>
              </w:rPr>
              <w:t>。</w:t>
            </w:r>
          </w:p>
          <w:p>
            <w:pPr>
              <w:pStyle w:val="7"/>
              <w:suppressLineNumbers w:val="0"/>
              <w:bidi w:val="0"/>
              <w:spacing w:before="0" w:beforeAutospacing="0" w:after="0" w:afterAutospacing="0"/>
              <w:ind w:left="0" w:right="0"/>
              <w:rPr>
                <w:rFonts w:hint="eastAsia"/>
              </w:rPr>
            </w:pPr>
            <w:r>
              <w:rPr>
                <w:rFonts w:hint="eastAsia"/>
              </w:rPr>
              <w:t>表2</w:t>
            </w:r>
            <w:r>
              <w:rPr>
                <w:rFonts w:hint="eastAsia"/>
                <w:lang w:val="en-US" w:eastAsia="zh-CN"/>
              </w:rPr>
              <w:t>.3-4</w:t>
            </w:r>
            <w:r>
              <w:rPr>
                <w:rFonts w:hint="eastAsia"/>
              </w:rPr>
              <w:t xml:space="preserve">  主要原辅材料及能源消耗一览表</w:t>
            </w:r>
          </w:p>
          <w:tbl>
            <w:tblPr>
              <w:tblStyle w:val="23"/>
              <w:tblW w:w="76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552"/>
              <w:gridCol w:w="927"/>
              <w:gridCol w:w="930"/>
              <w:gridCol w:w="1413"/>
              <w:gridCol w:w="2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68" w:type="dxa"/>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序号</w:t>
                  </w:r>
                </w:p>
              </w:tc>
              <w:tc>
                <w:tcPr>
                  <w:tcW w:w="1552"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名称</w:t>
                  </w:r>
                </w:p>
              </w:tc>
              <w:tc>
                <w:tcPr>
                  <w:tcW w:w="927" w:type="dxa"/>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rPr>
                    <w:t>年用量</w:t>
                  </w:r>
                  <w:r>
                    <w:rPr>
                      <w:rFonts w:hint="eastAsia"/>
                      <w:lang w:val="en-US" w:eastAsia="zh-CN"/>
                    </w:rPr>
                    <w:t>(t/a)</w:t>
                  </w:r>
                </w:p>
              </w:tc>
              <w:tc>
                <w:tcPr>
                  <w:tcW w:w="930"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最大储存量</w:t>
                  </w:r>
                  <w:r>
                    <w:rPr>
                      <w:rFonts w:hint="eastAsia"/>
                      <w:lang w:val="en-US" w:eastAsia="zh-CN"/>
                    </w:rPr>
                    <w:t>(t)</w:t>
                  </w:r>
                </w:p>
              </w:tc>
              <w:tc>
                <w:tcPr>
                  <w:tcW w:w="1413"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储存方式</w:t>
                  </w:r>
                </w:p>
              </w:tc>
              <w:tc>
                <w:tcPr>
                  <w:tcW w:w="2147"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68" w:type="dxa"/>
                  <w:noWrap w:val="0"/>
                  <w:vAlign w:val="center"/>
                </w:tcPr>
                <w:p>
                  <w:pPr>
                    <w:pStyle w:val="9"/>
                    <w:keepNext w:val="0"/>
                    <w:keepLines w:val="0"/>
                    <w:suppressLineNumbers w:val="0"/>
                    <w:bidi w:val="0"/>
                    <w:spacing w:before="0" w:beforeAutospacing="0" w:after="0" w:afterAutospacing="0"/>
                    <w:ind w:left="0" w:right="0"/>
                    <w:rPr>
                      <w:rFonts w:hint="eastAsia" w:eastAsia="宋体"/>
                      <w:lang w:val="en-US" w:eastAsia="zh-CN"/>
                    </w:rPr>
                  </w:pPr>
                  <w:r>
                    <w:rPr>
                      <w:rFonts w:hint="eastAsia"/>
                      <w:lang w:val="en-US" w:eastAsia="zh-CN"/>
                    </w:rPr>
                    <w:t>1</w:t>
                  </w:r>
                </w:p>
              </w:tc>
              <w:tc>
                <w:tcPr>
                  <w:tcW w:w="1552" w:type="dxa"/>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不锈钢盘元</w:t>
                  </w:r>
                </w:p>
              </w:tc>
              <w:tc>
                <w:tcPr>
                  <w:tcW w:w="927" w:type="dxa"/>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3300</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30</w:t>
                  </w:r>
                </w:p>
              </w:tc>
              <w:tc>
                <w:tcPr>
                  <w:tcW w:w="1413" w:type="dxa"/>
                  <w:noWrap w:val="0"/>
                  <w:vAlign w:val="center"/>
                </w:tcPr>
                <w:p>
                  <w:pPr>
                    <w:pStyle w:val="9"/>
                    <w:keepNext w:val="0"/>
                    <w:keepLines w:val="0"/>
                    <w:suppressLineNumbers w:val="0"/>
                    <w:bidi w:val="0"/>
                    <w:spacing w:before="0" w:beforeAutospacing="0" w:after="0" w:afterAutospacing="0"/>
                    <w:ind w:left="0" w:right="0"/>
                    <w:rPr>
                      <w:rFonts w:hint="eastAsia" w:eastAsia="宋体"/>
                      <w:lang w:val="en-US" w:eastAsia="zh-CN"/>
                    </w:rPr>
                  </w:pPr>
                  <w:r>
                    <w:rPr>
                      <w:rFonts w:hint="eastAsia"/>
                      <w:lang w:val="en-US" w:eastAsia="zh-CN"/>
                    </w:rPr>
                    <w:t>原料存放区</w:t>
                  </w:r>
                </w:p>
              </w:tc>
              <w:tc>
                <w:tcPr>
                  <w:tcW w:w="2147" w:type="dxa"/>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外购、汽车运输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68" w:type="dxa"/>
                  <w:noWrap w:val="0"/>
                  <w:vAlign w:val="center"/>
                </w:tcPr>
                <w:p>
                  <w:pPr>
                    <w:pStyle w:val="9"/>
                    <w:keepNext w:val="0"/>
                    <w:keepLines w:val="0"/>
                    <w:suppressLineNumbers w:val="0"/>
                    <w:bidi w:val="0"/>
                    <w:spacing w:before="0" w:beforeAutospacing="0" w:after="0" w:afterAutospacing="0"/>
                    <w:ind w:left="0" w:right="0"/>
                    <w:rPr>
                      <w:rFonts w:hint="eastAsia" w:eastAsia="宋体"/>
                      <w:lang w:val="en-US" w:eastAsia="zh-CN"/>
                    </w:rPr>
                  </w:pPr>
                  <w:r>
                    <w:rPr>
                      <w:rFonts w:hint="eastAsia"/>
                      <w:lang w:val="en-US" w:eastAsia="zh-CN"/>
                    </w:rPr>
                    <w:t>2</w:t>
                  </w:r>
                </w:p>
              </w:tc>
              <w:tc>
                <w:tcPr>
                  <w:tcW w:w="1552" w:type="dxa"/>
                  <w:noWrap w:val="0"/>
                  <w:vAlign w:val="center"/>
                </w:tcPr>
                <w:p>
                  <w:pPr>
                    <w:pStyle w:val="9"/>
                    <w:keepNext w:val="0"/>
                    <w:keepLines w:val="0"/>
                    <w:suppressLineNumbers w:val="0"/>
                    <w:bidi w:val="0"/>
                    <w:spacing w:before="0" w:beforeAutospacing="0" w:after="0" w:afterAutospacing="0"/>
                    <w:ind w:left="0" w:right="0"/>
                    <w:jc w:val="both"/>
                    <w:rPr>
                      <w:rFonts w:hint="eastAsia"/>
                      <w:lang w:eastAsia="zh-CN"/>
                    </w:rPr>
                  </w:pPr>
                  <w:r>
                    <w:rPr>
                      <w:rFonts w:hint="eastAsia"/>
                      <w:lang w:eastAsia="zh-CN"/>
                    </w:rPr>
                    <w:t>模具钢圆棒</w:t>
                  </w:r>
                </w:p>
              </w:tc>
              <w:tc>
                <w:tcPr>
                  <w:tcW w:w="927"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 xml:space="preserve">60  </w:t>
                  </w:r>
                </w:p>
              </w:tc>
              <w:tc>
                <w:tcPr>
                  <w:tcW w:w="930" w:type="dxa"/>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10</w:t>
                  </w:r>
                </w:p>
              </w:tc>
              <w:tc>
                <w:tcPr>
                  <w:tcW w:w="1413" w:type="dxa"/>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原料存放区</w:t>
                  </w:r>
                </w:p>
              </w:tc>
              <w:tc>
                <w:tcPr>
                  <w:tcW w:w="2147" w:type="dxa"/>
                  <w:noWrap w:val="0"/>
                  <w:vAlign w:val="center"/>
                </w:tcPr>
                <w:p>
                  <w:pPr>
                    <w:pStyle w:val="9"/>
                    <w:keepNext w:val="0"/>
                    <w:keepLines w:val="0"/>
                    <w:suppressLineNumbers w:val="0"/>
                    <w:bidi w:val="0"/>
                    <w:spacing w:before="0" w:beforeAutospacing="0" w:after="0" w:afterAutospacing="0"/>
                    <w:ind w:left="0" w:right="0"/>
                    <w:rPr>
                      <w:rFonts w:hint="eastAsia"/>
                      <w:lang w:eastAsia="zh-CN"/>
                    </w:rPr>
                  </w:pPr>
                  <w:r>
                    <w:rPr>
                      <w:rFonts w:hint="eastAsia"/>
                      <w:lang w:eastAsia="zh-CN"/>
                    </w:rPr>
                    <w:t>外购、汽车运输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68" w:type="dxa"/>
                  <w:noWrap w:val="0"/>
                  <w:vAlign w:val="center"/>
                </w:tcPr>
                <w:p>
                  <w:pPr>
                    <w:pStyle w:val="9"/>
                    <w:keepNext w:val="0"/>
                    <w:keepLines w:val="0"/>
                    <w:suppressLineNumbers w:val="0"/>
                    <w:bidi w:val="0"/>
                    <w:spacing w:before="0" w:beforeAutospacing="0" w:after="0" w:afterAutospacing="0"/>
                    <w:ind w:left="0" w:right="0"/>
                    <w:rPr>
                      <w:rFonts w:hint="eastAsia" w:eastAsia="宋体"/>
                      <w:lang w:val="en-US" w:eastAsia="zh-CN"/>
                    </w:rPr>
                  </w:pPr>
                  <w:r>
                    <w:rPr>
                      <w:rFonts w:hint="eastAsia"/>
                      <w:lang w:val="en-US" w:eastAsia="zh-CN"/>
                    </w:rPr>
                    <w:t>3</w:t>
                  </w:r>
                </w:p>
              </w:tc>
              <w:tc>
                <w:tcPr>
                  <w:tcW w:w="15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eastAsia="zh-CN"/>
                    </w:rPr>
                    <w:t>拉丝粉</w:t>
                  </w:r>
                </w:p>
              </w:tc>
              <w:tc>
                <w:tcPr>
                  <w:tcW w:w="92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2</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0.1</w:t>
                  </w:r>
                </w:p>
              </w:tc>
              <w:tc>
                <w:tcPr>
                  <w:tcW w:w="141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eastAsia="zh-CN"/>
                    </w:rPr>
                    <w:t>袋装</w:t>
                  </w:r>
                </w:p>
              </w:tc>
              <w:tc>
                <w:tcPr>
                  <w:tcW w:w="214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68"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4</w:t>
                  </w:r>
                </w:p>
              </w:tc>
              <w:tc>
                <w:tcPr>
                  <w:tcW w:w="15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eastAsia" w:ascii="Times New Roman" w:hAnsi="Times New Roman" w:eastAsia="宋体" w:cs="Times New Roman"/>
                      <w:kern w:val="2"/>
                      <w:sz w:val="21"/>
                      <w:szCs w:val="24"/>
                      <w:u w:val="single"/>
                      <w:lang w:val="en-US" w:eastAsia="zh-CN" w:bidi="ar-SA"/>
                    </w:rPr>
                  </w:pPr>
                  <w:r>
                    <w:rPr>
                      <w:rFonts w:hint="eastAsia"/>
                      <w:u w:val="single"/>
                      <w:lang w:eastAsia="zh-CN"/>
                    </w:rPr>
                    <w:t>液氨</w:t>
                  </w:r>
                </w:p>
              </w:tc>
              <w:tc>
                <w:tcPr>
                  <w:tcW w:w="92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eastAsia="宋体" w:cs="Times New Roman"/>
                      <w:kern w:val="2"/>
                      <w:sz w:val="21"/>
                      <w:szCs w:val="24"/>
                      <w:u w:val="single"/>
                      <w:lang w:val="en-US" w:eastAsia="zh-CN" w:bidi="ar-SA"/>
                    </w:rPr>
                  </w:pPr>
                  <w:r>
                    <w:rPr>
                      <w:rFonts w:hint="eastAsia"/>
                      <w:u w:val="single"/>
                      <w:lang w:val="en-US" w:eastAsia="zh-CN"/>
                    </w:rPr>
                    <w:t>14.4</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u w:val="single"/>
                      <w:lang w:val="en-US" w:eastAsia="zh-CN" w:bidi="ar-SA"/>
                    </w:rPr>
                  </w:pPr>
                  <w:r>
                    <w:rPr>
                      <w:rFonts w:hint="eastAsia"/>
                      <w:u w:val="single"/>
                      <w:lang w:val="en-US" w:eastAsia="zh-CN"/>
                    </w:rPr>
                    <w:t>1.6</w:t>
                  </w:r>
                </w:p>
              </w:tc>
              <w:tc>
                <w:tcPr>
                  <w:tcW w:w="141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eastAsia" w:ascii="Times New Roman" w:hAnsi="Times New Roman" w:eastAsia="宋体" w:cs="Times New Roman"/>
                      <w:kern w:val="2"/>
                      <w:sz w:val="21"/>
                      <w:szCs w:val="24"/>
                      <w:lang w:val="en-US" w:eastAsia="zh-CN" w:bidi="ar-SA"/>
                    </w:rPr>
                  </w:pPr>
                  <w:r>
                    <w:rPr>
                      <w:rFonts w:hint="eastAsia"/>
                      <w:lang w:val="en-US" w:eastAsia="zh-CN"/>
                    </w:rPr>
                    <w:t>液氨储罐储存区</w:t>
                  </w:r>
                </w:p>
              </w:tc>
              <w:tc>
                <w:tcPr>
                  <w:tcW w:w="214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68"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5</w:t>
                  </w:r>
                </w:p>
              </w:tc>
              <w:tc>
                <w:tcPr>
                  <w:tcW w:w="15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eastAsia" w:ascii="Times New Roman" w:hAnsi="Times New Roman" w:eastAsia="宋体" w:cs="Times New Roman"/>
                      <w:kern w:val="2"/>
                      <w:sz w:val="21"/>
                      <w:szCs w:val="24"/>
                      <w:lang w:val="en-US" w:eastAsia="zh-CN" w:bidi="ar-SA"/>
                    </w:rPr>
                  </w:pPr>
                  <w:r>
                    <w:rPr>
                      <w:rFonts w:hint="eastAsia"/>
                      <w:lang w:eastAsia="zh-CN"/>
                    </w:rPr>
                    <w:t>氩气</w:t>
                  </w:r>
                </w:p>
              </w:tc>
              <w:tc>
                <w:tcPr>
                  <w:tcW w:w="92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eastAsia" w:ascii="Times New Roman" w:hAnsi="Times New Roman" w:eastAsia="宋体" w:cs="Times New Roman"/>
                      <w:kern w:val="2"/>
                      <w:sz w:val="21"/>
                      <w:szCs w:val="24"/>
                      <w:lang w:val="en-US" w:eastAsia="zh-CN" w:bidi="ar-SA"/>
                    </w:rPr>
                  </w:pPr>
                  <w:r>
                    <w:rPr>
                      <w:rFonts w:hint="eastAsia"/>
                      <w:lang w:val="en-US" w:eastAsia="zh-CN"/>
                    </w:rPr>
                    <w:t>0.6</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0.5</w:t>
                  </w:r>
                </w:p>
              </w:tc>
              <w:tc>
                <w:tcPr>
                  <w:tcW w:w="141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eastAsia="zh-CN"/>
                    </w:rPr>
                    <w:t>氩气罐</w:t>
                  </w:r>
                </w:p>
              </w:tc>
              <w:tc>
                <w:tcPr>
                  <w:tcW w:w="214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68"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6</w:t>
                  </w:r>
                </w:p>
              </w:tc>
              <w:tc>
                <w:tcPr>
                  <w:tcW w:w="15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u w:val="single"/>
                      <w:lang w:val="en-US" w:eastAsia="zh-CN" w:bidi="ar-SA"/>
                    </w:rPr>
                  </w:pPr>
                  <w:r>
                    <w:rPr>
                      <w:rFonts w:hint="eastAsia"/>
                      <w:u w:val="single"/>
                      <w:lang w:eastAsia="zh-CN"/>
                    </w:rPr>
                    <w:t>水溶性切削液</w:t>
                  </w:r>
                </w:p>
              </w:tc>
              <w:tc>
                <w:tcPr>
                  <w:tcW w:w="92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u w:val="single"/>
                      <w:lang w:val="en-US" w:eastAsia="zh-CN" w:bidi="ar-SA"/>
                    </w:rPr>
                  </w:pPr>
                  <w:r>
                    <w:rPr>
                      <w:rFonts w:hint="eastAsia" w:cs="Times New Roman"/>
                      <w:kern w:val="2"/>
                      <w:sz w:val="21"/>
                      <w:szCs w:val="24"/>
                      <w:u w:val="single"/>
                      <w:lang w:val="en-US" w:eastAsia="zh-CN" w:bidi="ar-SA"/>
                    </w:rPr>
                    <w:t>0.34</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u w:val="single"/>
                      <w:lang w:val="en-US" w:eastAsia="zh-CN" w:bidi="ar-SA"/>
                    </w:rPr>
                  </w:pPr>
                  <w:r>
                    <w:rPr>
                      <w:rFonts w:hint="eastAsia" w:cs="Times New Roman"/>
                      <w:kern w:val="2"/>
                      <w:sz w:val="21"/>
                      <w:szCs w:val="24"/>
                      <w:u w:val="single"/>
                      <w:lang w:val="en-US" w:eastAsia="zh-CN" w:bidi="ar-SA"/>
                    </w:rPr>
                    <w:t>0.17</w:t>
                  </w:r>
                </w:p>
              </w:tc>
              <w:tc>
                <w:tcPr>
                  <w:tcW w:w="141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铁桶</w:t>
                  </w:r>
                </w:p>
              </w:tc>
              <w:tc>
                <w:tcPr>
                  <w:tcW w:w="214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68"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7</w:t>
                  </w:r>
                </w:p>
              </w:tc>
              <w:tc>
                <w:tcPr>
                  <w:tcW w:w="15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eastAsia" w:ascii="Times New Roman" w:hAnsi="Times New Roman" w:eastAsia="宋体" w:cs="Times New Roman"/>
                      <w:kern w:val="2"/>
                      <w:sz w:val="21"/>
                      <w:szCs w:val="24"/>
                      <w:u w:val="single"/>
                      <w:lang w:val="en-US" w:eastAsia="zh-CN" w:bidi="ar-SA"/>
                    </w:rPr>
                  </w:pPr>
                  <w:r>
                    <w:rPr>
                      <w:rFonts w:hint="eastAsia"/>
                      <w:u w:val="single"/>
                      <w:lang w:eastAsia="zh-CN"/>
                    </w:rPr>
                    <w:t>机油</w:t>
                  </w:r>
                </w:p>
              </w:tc>
              <w:tc>
                <w:tcPr>
                  <w:tcW w:w="92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eastAsia="宋体" w:cs="Times New Roman"/>
                      <w:kern w:val="2"/>
                      <w:sz w:val="21"/>
                      <w:szCs w:val="24"/>
                      <w:u w:val="single"/>
                      <w:lang w:val="en-US" w:eastAsia="zh-CN" w:bidi="ar-SA"/>
                    </w:rPr>
                  </w:pPr>
                  <w:r>
                    <w:rPr>
                      <w:rFonts w:hint="eastAsia"/>
                      <w:u w:val="single"/>
                      <w:lang w:val="en-US" w:eastAsia="zh-CN"/>
                    </w:rPr>
                    <w:t>0.5</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u w:val="single"/>
                      <w:lang w:val="en-US" w:eastAsia="zh-CN" w:bidi="ar-SA"/>
                    </w:rPr>
                  </w:pPr>
                  <w:r>
                    <w:rPr>
                      <w:rFonts w:hint="eastAsia"/>
                      <w:u w:val="single"/>
                      <w:lang w:val="en-US" w:eastAsia="zh-CN"/>
                    </w:rPr>
                    <w:t>0.17</w:t>
                  </w:r>
                </w:p>
              </w:tc>
              <w:tc>
                <w:tcPr>
                  <w:tcW w:w="141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eastAsia="zh-CN"/>
                    </w:rPr>
                    <w:t>铁桶</w:t>
                  </w:r>
                </w:p>
              </w:tc>
              <w:tc>
                <w:tcPr>
                  <w:tcW w:w="214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68"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8</w:t>
                  </w:r>
                </w:p>
              </w:tc>
              <w:tc>
                <w:tcPr>
                  <w:tcW w:w="15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eastAsia"/>
                      <w:color w:val="auto"/>
                      <w:u w:val="single"/>
                      <w:lang w:eastAsia="zh-CN"/>
                    </w:rPr>
                  </w:pPr>
                  <w:r>
                    <w:rPr>
                      <w:rFonts w:hint="eastAsia"/>
                      <w:color w:val="auto"/>
                      <w:u w:val="single"/>
                      <w:lang w:eastAsia="zh-CN"/>
                    </w:rPr>
                    <w:t>不锈钢轧制油</w:t>
                  </w:r>
                </w:p>
              </w:tc>
              <w:tc>
                <w:tcPr>
                  <w:tcW w:w="92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color w:val="auto"/>
                      <w:u w:val="single"/>
                      <w:lang w:val="en-US" w:eastAsia="zh-CN"/>
                    </w:rPr>
                  </w:pPr>
                  <w:r>
                    <w:rPr>
                      <w:rFonts w:hint="eastAsia"/>
                      <w:color w:val="auto"/>
                      <w:u w:val="single"/>
                      <w:lang w:val="en-US" w:eastAsia="zh-CN"/>
                    </w:rPr>
                    <w:t>2</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color w:val="auto"/>
                      <w:u w:val="single"/>
                      <w:lang w:val="en-US" w:eastAsia="zh-CN"/>
                    </w:rPr>
                  </w:pPr>
                  <w:r>
                    <w:rPr>
                      <w:rFonts w:hint="eastAsia"/>
                      <w:color w:val="auto"/>
                      <w:u w:val="single"/>
                      <w:lang w:val="en-US" w:eastAsia="zh-CN"/>
                    </w:rPr>
                    <w:t>0.34</w:t>
                  </w:r>
                </w:p>
              </w:tc>
              <w:tc>
                <w:tcPr>
                  <w:tcW w:w="141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u w:val="single"/>
                      <w:lang w:val="en-US" w:eastAsia="zh-CN" w:bidi="ar-SA"/>
                    </w:rPr>
                  </w:pPr>
                  <w:r>
                    <w:rPr>
                      <w:rFonts w:hint="eastAsia"/>
                      <w:u w:val="single"/>
                      <w:lang w:eastAsia="zh-CN"/>
                    </w:rPr>
                    <w:t>铁桶</w:t>
                  </w:r>
                </w:p>
              </w:tc>
              <w:tc>
                <w:tcPr>
                  <w:tcW w:w="214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u w:val="single"/>
                      <w:lang w:val="en-US" w:eastAsia="zh-CN" w:bidi="ar-SA"/>
                    </w:rPr>
                  </w:pPr>
                  <w:r>
                    <w:rPr>
                      <w:rFonts w:hint="eastAsia"/>
                      <w:u w:val="single"/>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68"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9</w:t>
                  </w:r>
                </w:p>
              </w:tc>
              <w:tc>
                <w:tcPr>
                  <w:tcW w:w="15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eastAsia"/>
                      <w:color w:val="auto"/>
                      <w:u w:val="single"/>
                      <w:lang w:eastAsia="zh-CN"/>
                    </w:rPr>
                  </w:pPr>
                  <w:r>
                    <w:rPr>
                      <w:rFonts w:hint="eastAsia"/>
                      <w:color w:val="auto"/>
                      <w:u w:val="single"/>
                      <w:lang w:eastAsia="zh-CN"/>
                    </w:rPr>
                    <w:t>清洗剂</w:t>
                  </w:r>
                </w:p>
              </w:tc>
              <w:tc>
                <w:tcPr>
                  <w:tcW w:w="92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color w:val="auto"/>
                      <w:u w:val="single"/>
                      <w:lang w:val="en-US" w:eastAsia="zh-CN"/>
                    </w:rPr>
                  </w:pPr>
                  <w:r>
                    <w:rPr>
                      <w:rFonts w:hint="eastAsia"/>
                      <w:color w:val="auto"/>
                      <w:u w:val="single"/>
                      <w:lang w:val="en-US" w:eastAsia="zh-CN"/>
                    </w:rPr>
                    <w:t>1</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color w:val="auto"/>
                      <w:u w:val="single"/>
                      <w:lang w:val="en-US" w:eastAsia="zh-CN"/>
                    </w:rPr>
                  </w:pPr>
                  <w:r>
                    <w:rPr>
                      <w:rFonts w:hint="eastAsia"/>
                      <w:color w:val="auto"/>
                      <w:u w:val="single"/>
                      <w:lang w:val="en-US" w:eastAsia="zh-CN"/>
                    </w:rPr>
                    <w:t>0.05</w:t>
                  </w:r>
                </w:p>
              </w:tc>
              <w:tc>
                <w:tcPr>
                  <w:tcW w:w="141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u w:val="single"/>
                      <w:lang w:eastAsia="zh-CN"/>
                    </w:rPr>
                  </w:pPr>
                  <w:r>
                    <w:rPr>
                      <w:rFonts w:hint="eastAsia"/>
                      <w:u w:val="single"/>
                      <w:lang w:eastAsia="zh-CN"/>
                    </w:rPr>
                    <w:t>塑料桶</w:t>
                  </w:r>
                </w:p>
              </w:tc>
              <w:tc>
                <w:tcPr>
                  <w:tcW w:w="214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u w:val="single"/>
                    </w:rPr>
                  </w:pPr>
                  <w:r>
                    <w:rPr>
                      <w:rFonts w:hint="eastAsia"/>
                      <w:u w:val="single"/>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68"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10</w:t>
                  </w:r>
                </w:p>
              </w:tc>
              <w:tc>
                <w:tcPr>
                  <w:tcW w:w="15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eastAsia" w:ascii="Times New Roman" w:hAnsi="Times New Roman" w:eastAsia="宋体" w:cs="Times New Roman"/>
                      <w:kern w:val="2"/>
                      <w:sz w:val="21"/>
                      <w:szCs w:val="24"/>
                      <w:lang w:val="en-US" w:eastAsia="zh-CN" w:bidi="ar-SA"/>
                    </w:rPr>
                  </w:pPr>
                  <w:r>
                    <w:rPr>
                      <w:rFonts w:hint="eastAsia"/>
                    </w:rPr>
                    <w:t>电（kw•h/a）</w:t>
                  </w:r>
                </w:p>
              </w:tc>
              <w:tc>
                <w:tcPr>
                  <w:tcW w:w="92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eastAsia="宋体" w:cs="Times New Roman"/>
                      <w:kern w:val="2"/>
                      <w:sz w:val="21"/>
                      <w:szCs w:val="24"/>
                      <w:lang w:val="en-US" w:eastAsia="zh-CN" w:bidi="ar-SA"/>
                    </w:rPr>
                  </w:pPr>
                  <w:r>
                    <w:rPr>
                      <w:rFonts w:hint="eastAsia"/>
                      <w:lang w:val="en-US" w:eastAsia="zh-CN"/>
                    </w:rPr>
                    <w:t>216万</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rPr>
                    <w:t>/</w:t>
                  </w:r>
                </w:p>
              </w:tc>
              <w:tc>
                <w:tcPr>
                  <w:tcW w:w="141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rPr>
                    <w:t>/</w:t>
                  </w:r>
                </w:p>
              </w:tc>
              <w:tc>
                <w:tcPr>
                  <w:tcW w:w="214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rPr>
                    <w:t>由</w:t>
                  </w:r>
                  <w:r>
                    <w:rPr>
                      <w:rFonts w:hint="eastAsia"/>
                      <w:lang w:eastAsia="zh-CN"/>
                    </w:rPr>
                    <w:t>衡利丰陶瓷有限公司</w:t>
                  </w:r>
                  <w:r>
                    <w:rPr>
                      <w:rFonts w:hint="eastAsia"/>
                    </w:rPr>
                    <w:t>电网提供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68"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11</w:t>
                  </w:r>
                </w:p>
              </w:tc>
              <w:tc>
                <w:tcPr>
                  <w:tcW w:w="15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eastAsia" w:ascii="Times New Roman" w:hAnsi="Times New Roman" w:eastAsia="宋体" w:cs="Times New Roman"/>
                      <w:color w:val="auto"/>
                      <w:kern w:val="2"/>
                      <w:sz w:val="21"/>
                      <w:szCs w:val="24"/>
                      <w:lang w:val="en-US" w:eastAsia="zh-CN" w:bidi="ar-SA"/>
                    </w:rPr>
                  </w:pPr>
                  <w:r>
                    <w:rPr>
                      <w:rFonts w:hint="eastAsia"/>
                      <w:color w:val="auto"/>
                    </w:rPr>
                    <w:t>水（m</w:t>
                  </w:r>
                  <w:r>
                    <w:rPr>
                      <w:rFonts w:hint="eastAsia"/>
                      <w:color w:val="auto"/>
                      <w:vertAlign w:val="superscript"/>
                    </w:rPr>
                    <w:t>3</w:t>
                  </w:r>
                  <w:r>
                    <w:rPr>
                      <w:rFonts w:hint="eastAsia"/>
                      <w:color w:val="auto"/>
                    </w:rPr>
                    <w:t>/a）</w:t>
                  </w:r>
                </w:p>
              </w:tc>
              <w:tc>
                <w:tcPr>
                  <w:tcW w:w="92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eastAsia="宋体" w:cs="Times New Roman"/>
                      <w:color w:val="auto"/>
                      <w:kern w:val="2"/>
                      <w:sz w:val="21"/>
                      <w:szCs w:val="24"/>
                      <w:lang w:val="en-US" w:eastAsia="zh-CN" w:bidi="ar-SA"/>
                    </w:rPr>
                  </w:pPr>
                  <w:r>
                    <w:rPr>
                      <w:rFonts w:hint="eastAsia"/>
                      <w:color w:val="auto"/>
                      <w:lang w:val="en-US" w:eastAsia="zh-CN"/>
                    </w:rPr>
                    <w:t>1234.8</w:t>
                  </w:r>
                </w:p>
              </w:tc>
              <w:tc>
                <w:tcPr>
                  <w:tcW w:w="930"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rPr>
                    <w:t>/</w:t>
                  </w:r>
                </w:p>
              </w:tc>
              <w:tc>
                <w:tcPr>
                  <w:tcW w:w="1413"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rPr>
                    <w:t>/</w:t>
                  </w:r>
                </w:p>
              </w:tc>
              <w:tc>
                <w:tcPr>
                  <w:tcW w:w="2147"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rPr>
                    <w:t>由</w:t>
                  </w:r>
                  <w:r>
                    <w:rPr>
                      <w:rFonts w:hint="eastAsia"/>
                      <w:lang w:eastAsia="zh-CN"/>
                    </w:rPr>
                    <w:t>衡利丰陶瓷有限公司供水网</w:t>
                  </w:r>
                  <w:r>
                    <w:rPr>
                      <w:rFonts w:hint="eastAsia"/>
                    </w:rPr>
                    <w:t>统一供应</w:t>
                  </w:r>
                </w:p>
              </w:tc>
            </w:tr>
          </w:tbl>
          <w:p>
            <w:pPr>
              <w:keepNext w:val="0"/>
              <w:keepLines w:val="0"/>
              <w:suppressLineNumbers w:val="0"/>
              <w:bidi w:val="0"/>
              <w:spacing w:before="0" w:beforeAutospacing="0" w:after="0" w:afterAutospacing="0"/>
              <w:ind w:left="0" w:right="0"/>
              <w:rPr>
                <w:rFonts w:hint="eastAsia" w:eastAsia="宋体"/>
                <w:lang w:eastAsia="zh-CN"/>
              </w:rPr>
            </w:pPr>
            <w:r>
              <w:rPr>
                <w:rFonts w:hint="eastAsia"/>
              </w:rPr>
              <w:t>原辅材料理化性分析</w:t>
            </w:r>
            <w:r>
              <w:rPr>
                <w:rFonts w:hint="eastAsia"/>
                <w:lang w:eastAsia="zh-CN"/>
              </w:rPr>
              <w:t>：</w:t>
            </w:r>
          </w:p>
          <w:p>
            <w:pPr>
              <w:pStyle w:val="53"/>
              <w:keepNext w:val="0"/>
              <w:keepLines w:val="0"/>
              <w:suppressLineNumbers w:val="0"/>
              <w:spacing w:before="0" w:beforeAutospacing="0" w:after="0" w:afterAutospacing="0"/>
              <w:ind w:left="0" w:right="0" w:firstLine="420"/>
              <w:rPr>
                <w:rFonts w:hint="eastAsia" w:ascii="宋体" w:hAnsi="宋体" w:eastAsia="宋体" w:cs="宋体"/>
                <w:sz w:val="24"/>
                <w:szCs w:val="24"/>
                <w:lang w:eastAsia="zh-CN"/>
              </w:rPr>
            </w:pPr>
            <w:r>
              <w:rPr>
                <w:rFonts w:hint="eastAsia" w:ascii="宋体" w:hAnsi="宋体" w:eastAsia="宋体" w:cs="宋体"/>
                <w:b/>
                <w:bCs/>
                <w:sz w:val="24"/>
                <w:szCs w:val="24"/>
                <w:lang w:eastAsia="zh-CN"/>
              </w:rPr>
              <w:t>拉丝粉</w:t>
            </w:r>
            <w:r>
              <w:rPr>
                <w:rFonts w:hint="eastAsia" w:ascii="宋体" w:hAnsi="宋体" w:eastAsia="宋体" w:cs="宋体"/>
                <w:b/>
                <w:bCs/>
                <w:sz w:val="24"/>
                <w:szCs w:val="24"/>
              </w:rPr>
              <w:t>：</w:t>
            </w:r>
            <w:r>
              <w:rPr>
                <w:rFonts w:hint="eastAsia" w:ascii="宋体" w:hAnsi="宋体" w:eastAsia="宋体" w:cs="宋体"/>
                <w:sz w:val="24"/>
                <w:szCs w:val="24"/>
                <w:lang w:eastAsia="zh-CN"/>
              </w:rPr>
              <w:t>拉丝粉是金属丝拉拔过程中的工艺润滑材料。它的成分非常复杂，通常主要为</w:t>
            </w:r>
            <w:r>
              <w:rPr>
                <w:rFonts w:hint="default" w:ascii="宋体" w:hAnsi="宋体" w:eastAsia="宋体" w:cs="宋体"/>
                <w:sz w:val="24"/>
                <w:szCs w:val="24"/>
              </w:rPr>
              <w:t>熟石灰、动物油、石蜡、肥皂、硬脂酸、滑石粉和工业碱等</w:t>
            </w:r>
            <w:r>
              <w:rPr>
                <w:rFonts w:hint="eastAsia" w:ascii="宋体" w:hAnsi="宋体" w:eastAsia="宋体" w:cs="宋体"/>
                <w:sz w:val="24"/>
                <w:szCs w:val="24"/>
                <w:lang w:eastAsia="zh-CN"/>
              </w:rPr>
              <w:t>。其主要</w:t>
            </w:r>
            <w:r>
              <w:rPr>
                <w:rFonts w:hint="eastAsia" w:ascii="宋体" w:hAnsi="宋体" w:cs="宋体"/>
                <w:sz w:val="24"/>
                <w:szCs w:val="24"/>
                <w:lang w:eastAsia="zh-CN"/>
              </w:rPr>
              <w:t>作用为</w:t>
            </w:r>
            <w:r>
              <w:rPr>
                <w:rFonts w:hint="default" w:ascii="宋体" w:hAnsi="宋体" w:eastAsia="宋体" w:cs="宋体"/>
                <w:sz w:val="24"/>
                <w:szCs w:val="24"/>
              </w:rPr>
              <w:t>在被拉金属线材与拉丝模模壁之间形成一层润滑膜，减小界面摩擦，减小力能消耗</w:t>
            </w:r>
            <w:r>
              <w:rPr>
                <w:rFonts w:hint="eastAsia" w:ascii="宋体" w:hAnsi="宋体" w:eastAsia="宋体" w:cs="宋体"/>
                <w:sz w:val="24"/>
                <w:szCs w:val="24"/>
                <w:lang w:eastAsia="zh-CN"/>
              </w:rPr>
              <w:t>，</w:t>
            </w:r>
            <w:r>
              <w:rPr>
                <w:rFonts w:hint="default" w:ascii="宋体" w:hAnsi="宋体" w:eastAsia="宋体" w:cs="宋体"/>
                <w:sz w:val="24"/>
                <w:szCs w:val="24"/>
              </w:rPr>
              <w:t>防止因发热而发生粘结，以降低能耗和温升，延长拉丝模使用寿命，保证产品的表面质量，并使变形均匀</w:t>
            </w:r>
            <w:r>
              <w:rPr>
                <w:rFonts w:hint="eastAsia" w:ascii="宋体" w:hAnsi="宋体" w:eastAsia="宋体" w:cs="宋体"/>
                <w:sz w:val="24"/>
                <w:szCs w:val="24"/>
                <w:lang w:eastAsia="zh-CN"/>
              </w:rPr>
              <w:t>。</w:t>
            </w:r>
          </w:p>
          <w:p>
            <w:pPr>
              <w:keepNext w:val="0"/>
              <w:keepLines w:val="0"/>
              <w:suppressLineNumbers w:val="0"/>
              <w:bidi w:val="0"/>
              <w:spacing w:before="0" w:beforeAutospacing="0" w:after="0" w:afterAutospacing="0"/>
              <w:ind w:left="0" w:right="0"/>
              <w:rPr>
                <w:rFonts w:hint="default"/>
                <w:spacing w:val="-3"/>
                <w:sz w:val="21"/>
                <w:szCs w:val="21"/>
              </w:rPr>
            </w:pPr>
            <w:r>
              <w:rPr>
                <w:rFonts w:hint="eastAsia"/>
                <w:b/>
                <w:bCs/>
                <w:lang w:eastAsia="zh-CN"/>
              </w:rPr>
              <w:t>液氨</w:t>
            </w:r>
            <w:r>
              <w:rPr>
                <w:rFonts w:hint="eastAsia"/>
                <w:b/>
                <w:bCs/>
              </w:rPr>
              <w:t>：</w:t>
            </w:r>
            <w:r>
              <w:rPr>
                <w:rFonts w:hint="eastAsia"/>
                <w:lang w:eastAsia="zh-CN"/>
              </w:rPr>
              <w:t>又称为无水氨，是一种无色液体，有强烈刺激性气味，易溶于水，形成氢氧化铵的碱性溶液泄漏会迅速气化为毒性氨气，严重污染空气。与空气混合能形城爆炸性混合物，遇明火、高热能引起燃烧爆炸。与氟、氯等接触会发生强烈的化学反应。若遇高热，容器内压力增大，有开裂和爆炸的危险。液氨主要用于</w:t>
            </w:r>
            <w:r>
              <w:rPr>
                <w:rFonts w:hint="eastAsia"/>
                <w:lang w:val="en-US" w:eastAsia="zh-CN"/>
              </w:rPr>
              <w:t>生成</w:t>
            </w:r>
            <w:r>
              <w:rPr>
                <w:rFonts w:hint="default"/>
                <w:lang w:eastAsia="zh-CN"/>
              </w:rPr>
              <w:t>无色无臭的惰性气体，微溶于水，相对水密度1.40。</w:t>
            </w:r>
          </w:p>
          <w:p>
            <w:pPr>
              <w:keepNext w:val="0"/>
              <w:keepLines w:val="0"/>
              <w:suppressLineNumbers w:val="0"/>
              <w:bidi w:val="0"/>
              <w:spacing w:before="0" w:beforeAutospacing="0" w:after="0" w:afterAutospacing="0"/>
              <w:ind w:left="0" w:right="0"/>
              <w:rPr>
                <w:rFonts w:hint="eastAsia"/>
                <w:lang w:val="en-US" w:eastAsia="zh-CN"/>
              </w:rPr>
            </w:pPr>
            <w:r>
              <w:rPr>
                <w:rFonts w:hint="eastAsia"/>
                <w:b/>
                <w:bCs/>
                <w:lang w:eastAsia="zh-CN"/>
              </w:rPr>
              <w:t>氩气：</w:t>
            </w:r>
            <w:r>
              <w:rPr>
                <w:rFonts w:hint="eastAsia"/>
                <w:lang w:eastAsia="zh-CN"/>
              </w:rPr>
              <w:t>无色无味的惰性气体，微溶于水，相对水密度</w:t>
            </w:r>
            <w:r>
              <w:rPr>
                <w:rFonts w:hint="eastAsia"/>
                <w:lang w:val="en-US" w:eastAsia="zh-CN"/>
              </w:rPr>
              <w:t>1.40。不燃、遇高热，容器内压力增大，有开裂和爆炸的危险。</w:t>
            </w:r>
          </w:p>
          <w:p>
            <w:pPr>
              <w:keepNext w:val="0"/>
              <w:keepLines w:val="0"/>
              <w:suppressLineNumbers w:val="0"/>
              <w:bidi w:val="0"/>
              <w:spacing w:before="0" w:beforeAutospacing="0" w:after="0" w:afterAutospacing="0"/>
              <w:ind w:left="0" w:right="0"/>
              <w:rPr>
                <w:rFonts w:hint="eastAsia" w:ascii="Times New Roman" w:hAnsi="Times New Roman" w:eastAsia="宋体" w:cs="Times New Roman"/>
                <w:b w:val="0"/>
                <w:bCs w:val="0"/>
                <w:color w:val="FF0000"/>
                <w:kern w:val="2"/>
                <w:sz w:val="24"/>
                <w:szCs w:val="24"/>
                <w:u w:val="none"/>
                <w:lang w:val="en-US" w:eastAsia="zh-CN" w:bidi="ar-SA"/>
              </w:rPr>
            </w:pPr>
            <w:r>
              <w:rPr>
                <w:rFonts w:hint="eastAsia"/>
                <w:b/>
                <w:bCs/>
                <w:lang w:val="en-US" w:eastAsia="zh-CN"/>
              </w:rPr>
              <w:t>水溶性切削液：</w:t>
            </w:r>
            <w:r>
              <w:rPr>
                <w:rFonts w:hint="eastAsia" w:ascii="Times New Roman" w:hAnsi="Times New Roman" w:eastAsia="宋体" w:cs="Times New Roman"/>
                <w:b w:val="0"/>
                <w:bCs w:val="0"/>
                <w:color w:val="auto"/>
                <w:kern w:val="2"/>
                <w:sz w:val="24"/>
                <w:szCs w:val="24"/>
                <w:u w:val="none"/>
                <w:lang w:val="en-US" w:eastAsia="zh-CN" w:bidi="ar-SA"/>
              </w:rPr>
              <w:t>主要成分包括</w:t>
            </w:r>
            <w:r>
              <w:rPr>
                <w:rFonts w:hint="eastAsia" w:ascii="Times New Roman" w:hAnsi="Times New Roman" w:eastAsia="宋体" w:cs="Times New Roman"/>
                <w:b w:val="0"/>
                <w:bCs w:val="0"/>
                <w:color w:val="auto"/>
                <w:kern w:val="2"/>
                <w:sz w:val="24"/>
                <w:szCs w:val="24"/>
                <w:u w:val="none"/>
                <w:lang w:val="en-US" w:eastAsia="zh-CN" w:bidi="ar-SA"/>
              </w:rPr>
              <w:fldChar w:fldCharType="begin"/>
            </w:r>
            <w:r>
              <w:rPr>
                <w:rFonts w:hint="eastAsia" w:ascii="Times New Roman" w:hAnsi="Times New Roman" w:eastAsia="宋体" w:cs="Times New Roman"/>
                <w:b w:val="0"/>
                <w:bCs w:val="0"/>
                <w:color w:val="auto"/>
                <w:kern w:val="2"/>
                <w:sz w:val="24"/>
                <w:szCs w:val="24"/>
                <w:u w:val="none"/>
                <w:lang w:val="en-US" w:eastAsia="zh-CN" w:bidi="ar-SA"/>
              </w:rPr>
              <w:instrText xml:space="preserve"> HYPERLINK "https://m.baidu.com/s?word=极压剂&amp;sa=re_dqa_zy" \t "https://answer.baidu.com/answer/_self" </w:instrText>
            </w:r>
            <w:r>
              <w:rPr>
                <w:rFonts w:hint="eastAsia" w:ascii="Times New Roman" w:hAnsi="Times New Roman" w:eastAsia="宋体" w:cs="Times New Roman"/>
                <w:b w:val="0"/>
                <w:bCs w:val="0"/>
                <w:color w:val="auto"/>
                <w:kern w:val="2"/>
                <w:sz w:val="24"/>
                <w:szCs w:val="24"/>
                <w:u w:val="none"/>
                <w:lang w:val="en-US" w:eastAsia="zh-CN" w:bidi="ar-SA"/>
              </w:rPr>
              <w:fldChar w:fldCharType="separate"/>
            </w:r>
            <w:r>
              <w:rPr>
                <w:rFonts w:hint="eastAsia" w:ascii="Times New Roman" w:hAnsi="Times New Roman" w:eastAsia="宋体" w:cs="Times New Roman"/>
                <w:b w:val="0"/>
                <w:bCs w:val="0"/>
                <w:color w:val="auto"/>
                <w:kern w:val="2"/>
                <w:sz w:val="24"/>
                <w:szCs w:val="24"/>
                <w:u w:val="none"/>
                <w:lang w:val="en-US" w:eastAsia="zh-CN" w:bidi="ar-SA"/>
              </w:rPr>
              <w:t>极压剂</w:t>
            </w:r>
            <w:r>
              <w:rPr>
                <w:rFonts w:hint="eastAsia" w:ascii="Times New Roman" w:hAnsi="Times New Roman" w:eastAsia="宋体" w:cs="Times New Roman"/>
                <w:b w:val="0"/>
                <w:bCs w:val="0"/>
                <w:color w:val="auto"/>
                <w:kern w:val="2"/>
                <w:sz w:val="24"/>
                <w:szCs w:val="24"/>
                <w:u w:val="none"/>
                <w:lang w:val="en-US" w:eastAsia="zh-CN" w:bidi="ar-SA"/>
              </w:rPr>
              <w:fldChar w:fldCharType="end"/>
            </w:r>
            <w:r>
              <w:rPr>
                <w:rFonts w:hint="eastAsia" w:ascii="Times New Roman" w:hAnsi="Times New Roman" w:eastAsia="宋体" w:cs="Times New Roman"/>
                <w:b w:val="0"/>
                <w:bCs w:val="0"/>
                <w:color w:val="auto"/>
                <w:kern w:val="2"/>
                <w:sz w:val="24"/>
                <w:szCs w:val="24"/>
                <w:u w:val="none"/>
                <w:lang w:val="en-US" w:eastAsia="zh-CN" w:bidi="ar-SA"/>
              </w:rPr>
              <w:t>、</w:t>
            </w:r>
            <w:r>
              <w:rPr>
                <w:rFonts w:hint="eastAsia" w:ascii="Times New Roman" w:hAnsi="Times New Roman" w:eastAsia="宋体" w:cs="Times New Roman"/>
                <w:b w:val="0"/>
                <w:bCs w:val="0"/>
                <w:color w:val="auto"/>
                <w:kern w:val="2"/>
                <w:sz w:val="24"/>
                <w:szCs w:val="24"/>
                <w:u w:val="none"/>
                <w:lang w:val="en-US" w:eastAsia="zh-CN" w:bidi="ar-SA"/>
              </w:rPr>
              <w:fldChar w:fldCharType="begin"/>
            </w:r>
            <w:r>
              <w:rPr>
                <w:rFonts w:hint="eastAsia" w:ascii="Times New Roman" w:hAnsi="Times New Roman" w:eastAsia="宋体" w:cs="Times New Roman"/>
                <w:b w:val="0"/>
                <w:bCs w:val="0"/>
                <w:color w:val="auto"/>
                <w:kern w:val="2"/>
                <w:sz w:val="24"/>
                <w:szCs w:val="24"/>
                <w:u w:val="none"/>
                <w:lang w:val="en-US" w:eastAsia="zh-CN" w:bidi="ar-SA"/>
              </w:rPr>
              <w:instrText xml:space="preserve"> HYPERLINK "https://m.baidu.com/s?word=防锈剂&amp;sa=re_dqa_zy" \t "https://answer.baidu.com/answer/_self" </w:instrText>
            </w:r>
            <w:r>
              <w:rPr>
                <w:rFonts w:hint="eastAsia" w:ascii="Times New Roman" w:hAnsi="Times New Roman" w:eastAsia="宋体" w:cs="Times New Roman"/>
                <w:b w:val="0"/>
                <w:bCs w:val="0"/>
                <w:color w:val="auto"/>
                <w:kern w:val="2"/>
                <w:sz w:val="24"/>
                <w:szCs w:val="24"/>
                <w:u w:val="none"/>
                <w:lang w:val="en-US" w:eastAsia="zh-CN" w:bidi="ar-SA"/>
              </w:rPr>
              <w:fldChar w:fldCharType="separate"/>
            </w:r>
            <w:r>
              <w:rPr>
                <w:rFonts w:hint="eastAsia" w:ascii="Times New Roman" w:hAnsi="Times New Roman" w:eastAsia="宋体" w:cs="Times New Roman"/>
                <w:b w:val="0"/>
                <w:bCs w:val="0"/>
                <w:color w:val="auto"/>
                <w:kern w:val="2"/>
                <w:sz w:val="24"/>
                <w:szCs w:val="24"/>
                <w:u w:val="none"/>
                <w:lang w:val="en-US" w:eastAsia="zh-CN" w:bidi="ar-SA"/>
              </w:rPr>
              <w:t>防锈剂</w:t>
            </w:r>
            <w:r>
              <w:rPr>
                <w:rFonts w:hint="eastAsia" w:ascii="Times New Roman" w:hAnsi="Times New Roman" w:eastAsia="宋体" w:cs="Times New Roman"/>
                <w:b w:val="0"/>
                <w:bCs w:val="0"/>
                <w:color w:val="auto"/>
                <w:kern w:val="2"/>
                <w:sz w:val="24"/>
                <w:szCs w:val="24"/>
                <w:u w:val="none"/>
                <w:lang w:val="en-US" w:eastAsia="zh-CN" w:bidi="ar-SA"/>
              </w:rPr>
              <w:fldChar w:fldCharType="end"/>
            </w:r>
            <w:r>
              <w:rPr>
                <w:rFonts w:hint="eastAsia" w:ascii="Times New Roman" w:hAnsi="Times New Roman" w:eastAsia="宋体" w:cs="Times New Roman"/>
                <w:b w:val="0"/>
                <w:bCs w:val="0"/>
                <w:color w:val="auto"/>
                <w:kern w:val="2"/>
                <w:sz w:val="24"/>
                <w:szCs w:val="24"/>
                <w:u w:val="none"/>
                <w:lang w:val="en-US" w:eastAsia="zh-CN" w:bidi="ar-SA"/>
              </w:rPr>
              <w:t>、</w:t>
            </w:r>
            <w:r>
              <w:rPr>
                <w:rFonts w:hint="eastAsia" w:ascii="Times New Roman" w:hAnsi="Times New Roman" w:eastAsia="宋体" w:cs="Times New Roman"/>
                <w:b w:val="0"/>
                <w:bCs w:val="0"/>
                <w:color w:val="auto"/>
                <w:kern w:val="2"/>
                <w:sz w:val="24"/>
                <w:szCs w:val="24"/>
                <w:u w:val="none"/>
                <w:lang w:val="en-US" w:eastAsia="zh-CN" w:bidi="ar-SA"/>
              </w:rPr>
              <w:fldChar w:fldCharType="begin"/>
            </w:r>
            <w:r>
              <w:rPr>
                <w:rFonts w:hint="eastAsia" w:ascii="Times New Roman" w:hAnsi="Times New Roman" w:eastAsia="宋体" w:cs="Times New Roman"/>
                <w:b w:val="0"/>
                <w:bCs w:val="0"/>
                <w:color w:val="auto"/>
                <w:kern w:val="2"/>
                <w:sz w:val="24"/>
                <w:szCs w:val="24"/>
                <w:u w:val="none"/>
                <w:lang w:val="en-US" w:eastAsia="zh-CN" w:bidi="ar-SA"/>
              </w:rPr>
              <w:instrText xml:space="preserve"> HYPERLINK "https://m.baidu.com/s?word=矿物油&amp;sa=re_dqa_zy" \t "https://answer.baidu.com/answer/_self" </w:instrText>
            </w:r>
            <w:r>
              <w:rPr>
                <w:rFonts w:hint="eastAsia" w:ascii="Times New Roman" w:hAnsi="Times New Roman" w:eastAsia="宋体" w:cs="Times New Roman"/>
                <w:b w:val="0"/>
                <w:bCs w:val="0"/>
                <w:color w:val="auto"/>
                <w:kern w:val="2"/>
                <w:sz w:val="24"/>
                <w:szCs w:val="24"/>
                <w:u w:val="none"/>
                <w:lang w:val="en-US" w:eastAsia="zh-CN" w:bidi="ar-SA"/>
              </w:rPr>
              <w:fldChar w:fldCharType="separate"/>
            </w:r>
            <w:r>
              <w:rPr>
                <w:rFonts w:hint="eastAsia" w:ascii="Times New Roman" w:hAnsi="Times New Roman" w:eastAsia="宋体" w:cs="Times New Roman"/>
                <w:b w:val="0"/>
                <w:bCs w:val="0"/>
                <w:color w:val="auto"/>
                <w:kern w:val="2"/>
                <w:sz w:val="24"/>
                <w:szCs w:val="24"/>
                <w:u w:val="none"/>
                <w:lang w:val="en-US" w:eastAsia="zh-CN" w:bidi="ar-SA"/>
              </w:rPr>
              <w:t>矿物油</w:t>
            </w:r>
            <w:r>
              <w:rPr>
                <w:rFonts w:hint="eastAsia" w:ascii="Times New Roman" w:hAnsi="Times New Roman" w:eastAsia="宋体" w:cs="Times New Roman"/>
                <w:b w:val="0"/>
                <w:bCs w:val="0"/>
                <w:color w:val="auto"/>
                <w:kern w:val="2"/>
                <w:sz w:val="24"/>
                <w:szCs w:val="24"/>
                <w:u w:val="none"/>
                <w:lang w:val="en-US" w:eastAsia="zh-CN" w:bidi="ar-SA"/>
              </w:rPr>
              <w:fldChar w:fldCharType="end"/>
            </w:r>
            <w:r>
              <w:rPr>
                <w:rFonts w:hint="eastAsia" w:ascii="Times New Roman" w:hAnsi="Times New Roman" w:eastAsia="宋体" w:cs="Times New Roman"/>
                <w:b w:val="0"/>
                <w:bCs w:val="0"/>
                <w:color w:val="auto"/>
                <w:kern w:val="2"/>
                <w:sz w:val="24"/>
                <w:szCs w:val="24"/>
                <w:u w:val="none"/>
                <w:lang w:val="en-US" w:eastAsia="zh-CN" w:bidi="ar-SA"/>
              </w:rPr>
              <w:t>及多种表面活性剂，通过科学方法调制而成，形成新一代半合成微乳型水溶性切削液。易稀释、耐用，特别适合数控机床，加工中心等现代加工设备上使用。具有良好的抗泡性、沉屑性、冷却</w:t>
            </w:r>
            <w:r>
              <w:rPr>
                <w:rFonts w:hint="eastAsia" w:cs="Times New Roman"/>
                <w:b w:val="0"/>
                <w:bCs w:val="0"/>
                <w:color w:val="auto"/>
                <w:kern w:val="2"/>
                <w:sz w:val="24"/>
                <w:szCs w:val="24"/>
                <w:u w:val="none"/>
                <w:lang w:val="en-US" w:eastAsia="zh-CN" w:bidi="ar-SA"/>
              </w:rPr>
              <w:t>性</w:t>
            </w:r>
            <w:r>
              <w:rPr>
                <w:rFonts w:hint="eastAsia" w:ascii="Times New Roman" w:hAnsi="Times New Roman" w:eastAsia="宋体" w:cs="Times New Roman"/>
                <w:b w:val="0"/>
                <w:bCs w:val="0"/>
                <w:color w:val="auto"/>
                <w:kern w:val="2"/>
                <w:sz w:val="24"/>
                <w:szCs w:val="24"/>
                <w:u w:val="none"/>
                <w:lang w:val="en-US" w:eastAsia="zh-CN" w:bidi="ar-SA"/>
              </w:rPr>
              <w:t>、冲洗性。</w:t>
            </w:r>
          </w:p>
          <w:p>
            <w:pPr>
              <w:keepNext w:val="0"/>
              <w:keepLines w:val="0"/>
              <w:suppressLineNumbers w:val="0"/>
              <w:bidi w:val="0"/>
              <w:spacing w:before="0" w:beforeAutospacing="0" w:after="0" w:afterAutospacing="0"/>
              <w:ind w:left="0" w:right="0"/>
              <w:rPr>
                <w:rFonts w:hint="eastAsia" w:ascii="Times New Roman" w:hAnsi="Times New Roman" w:cs="Times New Roman"/>
                <w:color w:val="auto"/>
                <w:u w:val="single"/>
                <w:lang w:val="en-US" w:eastAsia="zh-CN"/>
              </w:rPr>
            </w:pPr>
            <w:r>
              <w:rPr>
                <w:rFonts w:hint="eastAsia" w:ascii="Times New Roman" w:hAnsi="Times New Roman" w:cs="Times New Roman"/>
                <w:b/>
                <w:bCs/>
                <w:color w:val="auto"/>
                <w:u w:val="single"/>
                <w:lang w:val="en-US" w:eastAsia="zh-CN"/>
              </w:rPr>
              <w:t>清洗剂：</w:t>
            </w:r>
            <w:r>
              <w:rPr>
                <w:rFonts w:hint="eastAsia" w:ascii="Times New Roman" w:hAnsi="Times New Roman" w:cs="Times New Roman"/>
                <w:color w:val="auto"/>
                <w:u w:val="single"/>
                <w:lang w:val="en-US" w:eastAsia="zh-CN"/>
              </w:rPr>
              <w:t>清洗剂是由多宗表面活性剂、防锈剂、辅助添加剂配制而成，其特点是泡沫低、消泡快，有利于清洗工艺的机械化、连续化。它不含亚硝酸钠、水玻璃及其他有害重金属，对钢、铸铁、铝有较好的防锈性。</w:t>
            </w:r>
          </w:p>
          <w:p>
            <w:pPr>
              <w:pStyle w:val="5"/>
              <w:suppressLineNumbers w:val="0"/>
              <w:spacing w:before="0" w:beforeAutospacing="0" w:after="0" w:afterAutospacing="0"/>
              <w:ind w:left="0" w:right="0"/>
              <w:rPr>
                <w:rFonts w:hint="eastAsia" w:ascii="Times New Roman" w:hAnsi="Times New Roman" w:eastAsia="宋体" w:cs="Times New Roman"/>
                <w:b w:val="0"/>
                <w:bCs w:val="0"/>
                <w:color w:val="auto"/>
                <w:kern w:val="2"/>
                <w:sz w:val="24"/>
                <w:szCs w:val="24"/>
                <w:u w:val="single"/>
                <w:lang w:val="en-US" w:eastAsia="zh-CN" w:bidi="ar-SA"/>
              </w:rPr>
            </w:pPr>
            <w:r>
              <w:rPr>
                <w:rFonts w:hint="eastAsia" w:ascii="Times New Roman" w:hAnsi="Times New Roman" w:eastAsia="宋体" w:cs="Times New Roman"/>
                <w:b/>
                <w:bCs/>
                <w:color w:val="auto"/>
                <w:kern w:val="2"/>
                <w:sz w:val="24"/>
                <w:szCs w:val="24"/>
                <w:u w:val="single"/>
                <w:lang w:val="en-US" w:eastAsia="zh-CN" w:bidi="ar-SA"/>
              </w:rPr>
              <w:t>轧制油：</w:t>
            </w:r>
            <w:r>
              <w:rPr>
                <w:rFonts w:hint="eastAsia" w:ascii="Times New Roman" w:hAnsi="Times New Roman" w:eastAsia="宋体" w:cs="Times New Roman"/>
                <w:b w:val="0"/>
                <w:bCs w:val="0"/>
                <w:color w:val="auto"/>
                <w:kern w:val="2"/>
                <w:sz w:val="24"/>
                <w:szCs w:val="24"/>
                <w:u w:val="single"/>
                <w:lang w:val="en-US" w:eastAsia="zh-CN" w:bidi="ar-SA"/>
              </w:rPr>
              <w:t>不锈钢轧制油是由低粘度高级润滑油及多功能抗磨减磨剂、助剂调制而成，它具有良好的润滑分散性和抗擦伤性、冷却性和退火清净性，可用于大中型冷轧机组的工艺润滑，可提高轧机工作效率和加工件表面质量，特别适用于精密板材的轧制加工。</w:t>
            </w:r>
          </w:p>
          <w:p>
            <w:pPr>
              <w:pStyle w:val="5"/>
              <w:suppressLineNumbers w:val="0"/>
              <w:bidi w:val="0"/>
              <w:spacing w:before="0" w:beforeAutospacing="0" w:after="0" w:afterAutospacing="0"/>
              <w:ind w:left="0" w:right="0"/>
              <w:rPr>
                <w:rFonts w:hint="eastAsia"/>
                <w:lang w:val="en-US" w:eastAsia="zh-CN"/>
              </w:rPr>
            </w:pPr>
            <w:r>
              <w:rPr>
                <w:rFonts w:hint="eastAsia"/>
                <w:lang w:val="en-US" w:eastAsia="zh-CN"/>
              </w:rPr>
              <w:t>2.3.5劳动定员与工作制度</w:t>
            </w:r>
          </w:p>
          <w:p>
            <w:pPr>
              <w:keepNext w:val="0"/>
              <w:keepLines w:val="0"/>
              <w:suppressLineNumbers w:val="0"/>
              <w:spacing w:before="0" w:beforeAutospacing="0" w:after="0" w:afterAutospacing="0"/>
              <w:ind w:left="0" w:right="0"/>
              <w:rPr>
                <w:rFonts w:hint="eastAsia"/>
                <w:lang w:val="en-US" w:eastAsia="zh-CN"/>
              </w:rPr>
            </w:pPr>
            <w:r>
              <w:rPr>
                <w:rFonts w:hint="eastAsia"/>
                <w:lang w:eastAsia="zh-CN"/>
              </w:rPr>
              <w:t>劳动定员：本项目定员</w:t>
            </w:r>
            <w:r>
              <w:rPr>
                <w:rFonts w:hint="eastAsia"/>
                <w:lang w:val="en-US" w:eastAsia="zh-CN"/>
              </w:rPr>
              <w:t>30人，厂区提供食宿。</w:t>
            </w:r>
          </w:p>
          <w:p>
            <w:pPr>
              <w:keepNext w:val="0"/>
              <w:keepLines w:val="0"/>
              <w:suppressLineNumbers w:val="0"/>
              <w:spacing w:before="0" w:beforeAutospacing="0" w:after="0" w:afterAutospacing="0"/>
              <w:ind w:left="0" w:right="0"/>
              <w:rPr>
                <w:rFonts w:hint="default"/>
                <w:lang w:val="en-US" w:eastAsia="zh-CN"/>
              </w:rPr>
            </w:pPr>
            <w:r>
              <w:rPr>
                <w:rFonts w:hint="eastAsia"/>
                <w:lang w:val="en-US" w:eastAsia="zh-CN"/>
              </w:rPr>
              <w:t>工作制度：年工作270天，三班制，每班工作8h。</w:t>
            </w:r>
          </w:p>
          <w:p>
            <w:pPr>
              <w:pStyle w:val="5"/>
              <w:suppressLineNumbers w:val="0"/>
              <w:bidi w:val="0"/>
              <w:spacing w:before="0" w:beforeAutospacing="0" w:after="0" w:afterAutospacing="0"/>
              <w:ind w:left="0" w:right="0"/>
              <w:rPr>
                <w:rFonts w:hint="eastAsia"/>
              </w:rPr>
            </w:pPr>
            <w:r>
              <w:rPr>
                <w:rFonts w:hint="eastAsia"/>
              </w:rPr>
              <w:t>2.</w:t>
            </w:r>
            <w:r>
              <w:rPr>
                <w:rFonts w:hint="eastAsia"/>
                <w:lang w:val="en-US" w:eastAsia="zh-CN"/>
              </w:rPr>
              <w:t>3.</w:t>
            </w:r>
            <w:r>
              <w:rPr>
                <w:rFonts w:hint="eastAsia"/>
              </w:rPr>
              <w:t>6公用工程</w:t>
            </w:r>
          </w:p>
          <w:p>
            <w:pPr>
              <w:keepNext w:val="0"/>
              <w:keepLines w:val="0"/>
              <w:suppressLineNumbers w:val="0"/>
              <w:bidi w:val="0"/>
              <w:spacing w:before="0" w:beforeAutospacing="0" w:after="0" w:afterAutospacing="0"/>
              <w:ind w:left="0" w:right="0"/>
              <w:rPr>
                <w:rFonts w:hint="eastAsia"/>
              </w:rPr>
            </w:pPr>
            <w:r>
              <w:rPr>
                <w:rFonts w:hint="eastAsia"/>
              </w:rPr>
              <w:t>（1）给水</w:t>
            </w:r>
          </w:p>
          <w:p>
            <w:pPr>
              <w:keepNext w:val="0"/>
              <w:keepLines w:val="0"/>
              <w:suppressLineNumbers w:val="0"/>
              <w:bidi w:val="0"/>
              <w:spacing w:before="0" w:beforeAutospacing="0" w:after="0" w:afterAutospacing="0"/>
              <w:ind w:left="0" w:right="0"/>
              <w:rPr>
                <w:rFonts w:hint="eastAsia"/>
              </w:rPr>
            </w:pPr>
            <w:r>
              <w:rPr>
                <w:rFonts w:hint="eastAsia"/>
              </w:rPr>
              <w:t>本项目生产用水及生活用水均</w:t>
            </w:r>
            <w:r>
              <w:rPr>
                <w:rFonts w:hint="eastAsia"/>
                <w:lang w:eastAsia="zh-CN"/>
              </w:rPr>
              <w:t>依托湖南衡利丰陶瓷有限公司供水系统供水</w:t>
            </w:r>
            <w:r>
              <w:rPr>
                <w:rFonts w:hint="eastAsia"/>
              </w:rPr>
              <w:t>。</w:t>
            </w:r>
          </w:p>
          <w:p>
            <w:pPr>
              <w:keepNext w:val="0"/>
              <w:keepLines w:val="0"/>
              <w:suppressLineNumbers w:val="0"/>
              <w:bidi w:val="0"/>
              <w:spacing w:before="0" w:beforeAutospacing="0" w:after="0" w:afterAutospacing="0"/>
              <w:ind w:left="0" w:right="0" w:firstLine="720"/>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2</w:t>
            </w:r>
            <w:r>
              <w:rPr>
                <w:rFonts w:hint="eastAsia" w:ascii="Times New Roman" w:hAnsi="Times New Roman" w:eastAsia="宋体" w:cs="Times New Roman"/>
                <w:lang w:eastAsia="zh-CN"/>
              </w:rPr>
              <w:t>）</w:t>
            </w:r>
            <w:r>
              <w:rPr>
                <w:rFonts w:hint="eastAsia" w:cs="Times New Roman"/>
                <w:lang w:eastAsia="zh-CN"/>
              </w:rPr>
              <w:t>用</w:t>
            </w:r>
            <w:r>
              <w:rPr>
                <w:rFonts w:hint="eastAsia" w:ascii="Times New Roman" w:hAnsi="Times New Roman" w:eastAsia="宋体" w:cs="Times New Roman"/>
                <w:lang w:eastAsia="zh-CN"/>
              </w:rPr>
              <w:t>水</w:t>
            </w:r>
          </w:p>
          <w:p>
            <w:pPr>
              <w:keepNext w:val="0"/>
              <w:keepLines w:val="0"/>
              <w:suppressLineNumbers w:val="0"/>
              <w:bidi w:val="0"/>
              <w:spacing w:before="0" w:beforeAutospacing="0" w:after="0" w:afterAutospacing="0"/>
              <w:ind w:left="0" w:right="0"/>
              <w:rPr>
                <w:rFonts w:hint="eastAsia"/>
                <w:u w:val="single"/>
                <w:lang w:eastAsia="zh-CN"/>
              </w:rPr>
            </w:pPr>
            <w:r>
              <w:rPr>
                <w:rFonts w:hint="eastAsia"/>
                <w:u w:val="single"/>
                <w:lang w:eastAsia="zh-CN"/>
              </w:rPr>
              <w:t>项目用水主要为员工生活用水、拉丝工序</w:t>
            </w:r>
            <w:r>
              <w:rPr>
                <w:rFonts w:hint="eastAsia"/>
                <w:u w:val="single"/>
                <w:lang w:val="en-US" w:eastAsia="zh-CN"/>
              </w:rPr>
              <w:t>清洗</w:t>
            </w:r>
            <w:r>
              <w:rPr>
                <w:rFonts w:hint="eastAsia"/>
                <w:u w:val="single"/>
                <w:lang w:eastAsia="zh-CN"/>
              </w:rPr>
              <w:t>冷却用水、退火炉</w:t>
            </w:r>
            <w:r>
              <w:rPr>
                <w:rFonts w:hint="eastAsia"/>
                <w:u w:val="single"/>
                <w:lang w:val="en-US" w:eastAsia="zh-CN"/>
              </w:rPr>
              <w:t>前清洗</w:t>
            </w:r>
            <w:r>
              <w:rPr>
                <w:rFonts w:hint="eastAsia"/>
                <w:u w:val="single"/>
                <w:lang w:eastAsia="zh-CN"/>
              </w:rPr>
              <w:t>用水、</w:t>
            </w:r>
            <w:r>
              <w:rPr>
                <w:rFonts w:hint="eastAsia"/>
                <w:u w:val="single"/>
                <w:lang w:val="en-US" w:eastAsia="zh-CN"/>
              </w:rPr>
              <w:t>退火后冷却用水、</w:t>
            </w:r>
            <w:r>
              <w:rPr>
                <w:rFonts w:hint="eastAsia"/>
                <w:u w:val="single"/>
                <w:lang w:eastAsia="zh-CN"/>
              </w:rPr>
              <w:t>压延后清洗冷却</w:t>
            </w:r>
            <w:r>
              <w:rPr>
                <w:rFonts w:hint="eastAsia"/>
                <w:u w:val="single"/>
                <w:lang w:val="en-US" w:eastAsia="zh-CN"/>
              </w:rPr>
              <w:t>用水</w:t>
            </w:r>
            <w:r>
              <w:rPr>
                <w:rFonts w:hint="eastAsia"/>
                <w:u w:val="single"/>
                <w:lang w:eastAsia="zh-CN"/>
              </w:rPr>
              <w:t>、地面拖洗用水。</w:t>
            </w:r>
          </w:p>
          <w:p>
            <w:pPr>
              <w:keepNext w:val="0"/>
              <w:keepLines w:val="0"/>
              <w:numPr>
                <w:ilvl w:val="0"/>
                <w:numId w:val="1"/>
              </w:numPr>
              <w:suppressLineNumbers w:val="0"/>
              <w:bidi w:val="0"/>
              <w:spacing w:before="0" w:beforeAutospacing="0" w:after="0" w:afterAutospacing="0"/>
              <w:ind w:left="0" w:leftChars="0" w:right="0" w:firstLine="480" w:firstLineChars="200"/>
              <w:rPr>
                <w:rFonts w:hint="eastAsia" w:eastAsia="宋体"/>
                <w:lang w:eastAsia="zh-CN"/>
              </w:rPr>
            </w:pPr>
            <w:r>
              <w:rPr>
                <w:rFonts w:hint="eastAsia"/>
                <w:lang w:eastAsia="zh-CN"/>
              </w:rPr>
              <w:t>员工生活用水</w:t>
            </w:r>
            <w:r>
              <w:rPr>
                <w:rFonts w:hint="eastAsia"/>
              </w:rPr>
              <w:t>：项目</w:t>
            </w:r>
            <w:r>
              <w:rPr>
                <w:rFonts w:hint="eastAsia"/>
                <w:lang w:eastAsia="zh-CN"/>
              </w:rPr>
              <w:t>定员</w:t>
            </w:r>
            <w:r>
              <w:rPr>
                <w:rFonts w:hint="eastAsia"/>
                <w:lang w:val="en-US" w:eastAsia="zh-CN"/>
              </w:rPr>
              <w:t>30人，提供食宿，年工作270天，按照</w:t>
            </w:r>
            <w:r>
              <w:rPr>
                <w:rFonts w:hint="eastAsia"/>
                <w:color w:val="auto"/>
                <w:highlight w:val="none"/>
                <w:lang w:val="en-US" w:eastAsia="zh-CN"/>
              </w:rPr>
              <w:t>湖南省地方标准《湖南省用水定额》（DB43/T388-2020）表30中公农村</w:t>
            </w:r>
            <w:r>
              <w:rPr>
                <w:rFonts w:hint="eastAsia"/>
                <w:lang w:val="en-US" w:eastAsia="zh-CN"/>
              </w:rPr>
              <w:t>居民生活用水定额中“农村居民生活”中的“集中式供水”，按通用值为90L/人·d计算，则本项目员工生活用水量为729t/a（2.7t/d），</w:t>
            </w:r>
            <w:r>
              <w:rPr>
                <w:rFonts w:hint="eastAsia"/>
                <w:lang w:eastAsia="zh-CN"/>
              </w:rPr>
              <w:t>生活污水产生量以用水量的 80%计，则生活污水量为</w:t>
            </w:r>
            <w:r>
              <w:rPr>
                <w:rFonts w:hint="eastAsia"/>
                <w:lang w:val="en-US" w:eastAsia="zh-CN"/>
              </w:rPr>
              <w:t>583.2</w:t>
            </w:r>
            <w:r>
              <w:rPr>
                <w:rFonts w:hint="eastAsia"/>
                <w:lang w:eastAsia="zh-CN"/>
              </w:rPr>
              <w:t>t/a（</w:t>
            </w:r>
            <w:r>
              <w:rPr>
                <w:rFonts w:hint="eastAsia"/>
                <w:lang w:val="en-US" w:eastAsia="zh-CN"/>
              </w:rPr>
              <w:t>2.16t/d</w:t>
            </w:r>
            <w:r>
              <w:rPr>
                <w:rFonts w:hint="eastAsia"/>
                <w:lang w:eastAsia="zh-CN"/>
              </w:rPr>
              <w:t>），通过市政污水管网进入</w:t>
            </w:r>
            <w:r>
              <w:rPr>
                <w:rFonts w:hint="eastAsia"/>
                <w:lang w:val="en-US" w:eastAsia="zh-CN"/>
              </w:rPr>
              <w:t>衡阳西渡高新区污水处理厂</w:t>
            </w:r>
            <w:r>
              <w:rPr>
                <w:rFonts w:hint="eastAsia"/>
                <w:lang w:eastAsia="zh-CN"/>
              </w:rPr>
              <w:t>处理</w:t>
            </w:r>
            <w:r>
              <w:rPr>
                <w:rFonts w:hint="eastAsia"/>
                <w:lang w:val="en-US" w:eastAsia="zh-CN"/>
              </w:rPr>
              <w:t>。</w:t>
            </w:r>
          </w:p>
          <w:p>
            <w:pPr>
              <w:keepNext w:val="0"/>
              <w:keepLines w:val="0"/>
              <w:numPr>
                <w:ilvl w:val="0"/>
                <w:numId w:val="1"/>
              </w:numPr>
              <w:suppressLineNumbers w:val="0"/>
              <w:bidi w:val="0"/>
              <w:spacing w:before="0" w:beforeAutospacing="0" w:after="0" w:afterAutospacing="0"/>
              <w:ind w:left="0" w:leftChars="0" w:right="0" w:firstLine="480" w:firstLineChars="200"/>
              <w:rPr>
                <w:rFonts w:hint="eastAsia"/>
                <w:lang w:eastAsia="zh-CN"/>
              </w:rPr>
            </w:pPr>
            <w:r>
              <w:rPr>
                <w:rFonts w:hint="eastAsia"/>
                <w:lang w:eastAsia="zh-CN"/>
              </w:rPr>
              <w:t>拉丝</w:t>
            </w:r>
            <w:r>
              <w:rPr>
                <w:rFonts w:hint="eastAsia"/>
                <w:lang w:val="en-US" w:eastAsia="zh-CN"/>
              </w:rPr>
              <w:t>清</w:t>
            </w:r>
            <w:r>
              <w:rPr>
                <w:rFonts w:hint="eastAsia"/>
                <w:lang w:eastAsia="zh-CN"/>
              </w:rPr>
              <w:t>洗冷却用水</w:t>
            </w:r>
            <w:r>
              <w:rPr>
                <w:rFonts w:hint="eastAsia"/>
              </w:rPr>
              <w:t>：根据建设单位提供资料</w:t>
            </w:r>
            <w:r>
              <w:rPr>
                <w:rFonts w:hint="eastAsia"/>
                <w:lang w:val="en-US" w:eastAsia="zh-CN"/>
              </w:rPr>
              <w:t>及工程分析</w:t>
            </w:r>
            <w:r>
              <w:rPr>
                <w:rFonts w:hint="eastAsia"/>
              </w:rPr>
              <w:t>，</w:t>
            </w:r>
            <w:r>
              <w:rPr>
                <w:rFonts w:hint="eastAsia"/>
                <w:lang w:val="en-US" w:eastAsia="zh-CN"/>
              </w:rPr>
              <w:t>拉丝工序冷却水量约为2m</w:t>
            </w:r>
            <w:r>
              <w:rPr>
                <w:rFonts w:hint="eastAsia"/>
                <w:vertAlign w:val="superscript"/>
                <w:lang w:val="en-US" w:eastAsia="zh-CN"/>
              </w:rPr>
              <w:t>3</w:t>
            </w:r>
            <w:r>
              <w:rPr>
                <w:rFonts w:hint="eastAsia"/>
                <w:vertAlign w:val="baseline"/>
                <w:lang w:val="en-US" w:eastAsia="zh-CN"/>
              </w:rPr>
              <w:t>/d，540</w:t>
            </w:r>
            <w:r>
              <w:rPr>
                <w:rFonts w:hint="eastAsia"/>
                <w:lang w:val="en-US" w:eastAsia="zh-CN"/>
              </w:rPr>
              <w:t>m</w:t>
            </w:r>
            <w:r>
              <w:rPr>
                <w:rFonts w:hint="eastAsia"/>
                <w:vertAlign w:val="superscript"/>
                <w:lang w:val="en-US" w:eastAsia="zh-CN"/>
              </w:rPr>
              <w:t>3</w:t>
            </w:r>
            <w:r>
              <w:rPr>
                <w:rFonts w:hint="eastAsia"/>
                <w:vertAlign w:val="baseline"/>
                <w:lang w:val="en-US" w:eastAsia="zh-CN"/>
              </w:rPr>
              <w:t>/a</w:t>
            </w:r>
            <w:r>
              <w:rPr>
                <w:rFonts w:hint="eastAsia"/>
              </w:rPr>
              <w:t>，</w:t>
            </w:r>
            <w:r>
              <w:rPr>
                <w:rFonts w:hint="eastAsia"/>
                <w:lang w:eastAsia="zh-CN"/>
              </w:rPr>
              <w:t>拉丝后的材料温度较高，水洗冷却会蒸发部分水分。拉丝水洗冷却</w:t>
            </w:r>
            <w:r>
              <w:rPr>
                <w:rFonts w:hint="eastAsia"/>
                <w:lang w:val="en-US" w:eastAsia="zh-CN"/>
              </w:rPr>
              <w:t>废</w:t>
            </w:r>
            <w:r>
              <w:rPr>
                <w:rFonts w:hint="eastAsia"/>
                <w:lang w:eastAsia="zh-CN"/>
              </w:rPr>
              <w:t>水经水槽沉淀后循环利用，因蒸发消耗需定期补充水分，补水量按总量的</w:t>
            </w:r>
            <w:r>
              <w:rPr>
                <w:rFonts w:hint="eastAsia"/>
                <w:lang w:val="en-US" w:eastAsia="zh-CN"/>
              </w:rPr>
              <w:t>5</w:t>
            </w:r>
            <w:r>
              <w:rPr>
                <w:rFonts w:hint="eastAsia"/>
              </w:rPr>
              <w:t>%计</w:t>
            </w:r>
            <w:r>
              <w:rPr>
                <w:rFonts w:hint="eastAsia"/>
                <w:lang w:eastAsia="zh-CN"/>
              </w:rPr>
              <w:t>，拉丝水洗冷却水的补充量</w:t>
            </w:r>
            <w:r>
              <w:rPr>
                <w:rFonts w:hint="eastAsia"/>
              </w:rPr>
              <w:t>为</w:t>
            </w:r>
            <w:r>
              <w:rPr>
                <w:rFonts w:hint="eastAsia"/>
                <w:lang w:val="en-US" w:eastAsia="zh-CN"/>
              </w:rPr>
              <w:t>27</w:t>
            </w:r>
            <w:r>
              <w:rPr>
                <w:rFonts w:hint="eastAsia"/>
              </w:rPr>
              <w:t>t/a</w:t>
            </w:r>
            <w:r>
              <w:rPr>
                <w:rFonts w:hint="eastAsia"/>
                <w:lang w:eastAsia="zh-CN"/>
              </w:rPr>
              <w:t>（</w:t>
            </w:r>
            <w:r>
              <w:rPr>
                <w:rFonts w:hint="eastAsia"/>
                <w:lang w:val="en-US" w:eastAsia="zh-CN"/>
              </w:rPr>
              <w:t>0.1t/d</w:t>
            </w:r>
            <w:r>
              <w:rPr>
                <w:rFonts w:hint="eastAsia"/>
                <w:lang w:eastAsia="zh-CN"/>
              </w:rPr>
              <w:t>），</w:t>
            </w:r>
            <w:r>
              <w:rPr>
                <w:rFonts w:hint="eastAsia"/>
                <w:lang w:val="en-US" w:eastAsia="zh-CN"/>
              </w:rPr>
              <w:t>循环量为513t/a（1.9t/d）</w:t>
            </w:r>
            <w:r>
              <w:rPr>
                <w:rFonts w:hint="eastAsia"/>
              </w:rPr>
              <w:t>。</w:t>
            </w:r>
          </w:p>
          <w:p>
            <w:pPr>
              <w:keepNext w:val="0"/>
              <w:keepLines w:val="0"/>
              <w:numPr>
                <w:ilvl w:val="0"/>
                <w:numId w:val="1"/>
              </w:numPr>
              <w:suppressLineNumbers w:val="0"/>
              <w:bidi w:val="0"/>
              <w:spacing w:before="0" w:beforeAutospacing="0" w:after="0" w:afterAutospacing="0"/>
              <w:ind w:left="0" w:leftChars="0" w:right="0" w:firstLine="480" w:firstLineChars="200"/>
              <w:rPr>
                <w:rFonts w:hint="eastAsia"/>
                <w:color w:val="auto"/>
                <w:u w:val="single"/>
                <w:lang w:eastAsia="zh-CN"/>
              </w:rPr>
            </w:pPr>
            <w:r>
              <w:rPr>
                <w:rFonts w:hint="eastAsia"/>
                <w:color w:val="auto"/>
                <w:u w:val="single"/>
                <w:lang w:eastAsia="zh-CN"/>
              </w:rPr>
              <w:t>退火前清洗用水：拉丝变形后饶线的工件、</w:t>
            </w:r>
            <w:r>
              <w:rPr>
                <w:rFonts w:hint="eastAsia"/>
                <w:color w:val="auto"/>
                <w:u w:val="single"/>
                <w:lang w:val="en-US" w:eastAsia="zh-CN"/>
              </w:rPr>
              <w:t>压延后需进行再次退火的材料</w:t>
            </w:r>
            <w:r>
              <w:rPr>
                <w:rFonts w:hint="eastAsia"/>
                <w:color w:val="auto"/>
                <w:u w:val="single"/>
                <w:lang w:eastAsia="zh-CN"/>
              </w:rPr>
              <w:t>需要清洗，除去表面的灰尘、</w:t>
            </w:r>
            <w:r>
              <w:rPr>
                <w:rFonts w:hint="eastAsia"/>
                <w:color w:val="auto"/>
                <w:u w:val="single"/>
                <w:lang w:val="en-US" w:eastAsia="zh-CN"/>
              </w:rPr>
              <w:t>油膜</w:t>
            </w:r>
            <w:r>
              <w:rPr>
                <w:rFonts w:hint="eastAsia"/>
                <w:color w:val="auto"/>
                <w:u w:val="single"/>
                <w:lang w:eastAsia="zh-CN"/>
              </w:rPr>
              <w:t>等。清洗槽（</w:t>
            </w:r>
            <w:r>
              <w:rPr>
                <w:rFonts w:hint="eastAsia"/>
                <w:color w:val="auto"/>
                <w:u w:val="single"/>
                <w:lang w:val="en-US" w:eastAsia="zh-CN"/>
              </w:rPr>
              <w:t>2m</w:t>
            </w:r>
            <w:r>
              <w:rPr>
                <w:rFonts w:hint="eastAsia"/>
                <w:color w:val="auto"/>
                <w:u w:val="single"/>
                <w:vertAlign w:val="superscript"/>
                <w:lang w:val="en-US" w:eastAsia="zh-CN"/>
              </w:rPr>
              <w:t>3</w:t>
            </w:r>
            <w:r>
              <w:rPr>
                <w:rFonts w:hint="eastAsia"/>
                <w:color w:val="auto"/>
                <w:u w:val="single"/>
                <w:lang w:eastAsia="zh-CN"/>
              </w:rPr>
              <w:t>）的清水</w:t>
            </w:r>
            <w:r>
              <w:rPr>
                <w:rFonts w:hint="eastAsia"/>
                <w:color w:val="auto"/>
                <w:u w:val="single"/>
                <w:lang w:val="en-US" w:eastAsia="zh-CN"/>
              </w:rPr>
              <w:t>添加3%的清洗剂，</w:t>
            </w:r>
            <w:r>
              <w:rPr>
                <w:rFonts w:hint="eastAsia"/>
                <w:color w:val="auto"/>
                <w:u w:val="single"/>
                <w:lang w:eastAsia="zh-CN"/>
              </w:rPr>
              <w:t>循环使用，定期</w:t>
            </w:r>
            <w:r>
              <w:rPr>
                <w:rFonts w:hint="eastAsia"/>
                <w:color w:val="auto"/>
                <w:u w:val="single"/>
                <w:lang w:val="en-US" w:eastAsia="zh-CN"/>
              </w:rPr>
              <w:t>补充水和清洗剂</w:t>
            </w:r>
            <w:r>
              <w:rPr>
                <w:rFonts w:hint="eastAsia"/>
                <w:color w:val="auto"/>
                <w:u w:val="single"/>
                <w:lang w:eastAsia="zh-CN"/>
              </w:rPr>
              <w:t>。清洗废水经清洗槽沉淀后循环使用。根据建设单位提供资料及项目工程分析，退火前清</w:t>
            </w:r>
            <w:r>
              <w:rPr>
                <w:rFonts w:hint="eastAsia"/>
                <w:color w:val="auto"/>
                <w:u w:val="single"/>
                <w:lang w:val="en-US" w:eastAsia="zh-CN"/>
              </w:rPr>
              <w:t>水用</w:t>
            </w:r>
            <w:r>
              <w:rPr>
                <w:rFonts w:hint="eastAsia"/>
                <w:color w:val="auto"/>
                <w:u w:val="single"/>
                <w:lang w:eastAsia="zh-CN"/>
              </w:rPr>
              <w:t>水量为</w:t>
            </w:r>
            <w:r>
              <w:rPr>
                <w:rFonts w:hint="eastAsia"/>
                <w:color w:val="auto"/>
                <w:u w:val="single"/>
                <w:lang w:val="en-US" w:eastAsia="zh-CN"/>
              </w:rPr>
              <w:t>2m</w:t>
            </w:r>
            <w:r>
              <w:rPr>
                <w:rFonts w:hint="eastAsia"/>
                <w:color w:val="auto"/>
                <w:u w:val="single"/>
                <w:vertAlign w:val="superscript"/>
                <w:lang w:val="en-US" w:eastAsia="zh-CN"/>
              </w:rPr>
              <w:t>3</w:t>
            </w:r>
            <w:r>
              <w:rPr>
                <w:rFonts w:hint="eastAsia"/>
                <w:color w:val="auto"/>
                <w:u w:val="single"/>
                <w:lang w:eastAsia="zh-CN"/>
              </w:rPr>
              <w:t>/</w:t>
            </w:r>
            <w:r>
              <w:rPr>
                <w:rFonts w:hint="eastAsia"/>
                <w:color w:val="auto"/>
                <w:u w:val="single"/>
                <w:lang w:val="en-US" w:eastAsia="zh-CN"/>
              </w:rPr>
              <w:t>d</w:t>
            </w:r>
            <w:r>
              <w:rPr>
                <w:rFonts w:hint="eastAsia"/>
                <w:color w:val="auto"/>
                <w:u w:val="single"/>
                <w:lang w:eastAsia="zh-CN"/>
              </w:rPr>
              <w:t>，</w:t>
            </w:r>
            <w:r>
              <w:rPr>
                <w:rFonts w:hint="eastAsia"/>
                <w:color w:val="auto"/>
                <w:u w:val="single"/>
                <w:lang w:val="en-US" w:eastAsia="zh-CN"/>
              </w:rPr>
              <w:t>540m</w:t>
            </w:r>
            <w:r>
              <w:rPr>
                <w:rFonts w:hint="eastAsia"/>
                <w:color w:val="auto"/>
                <w:u w:val="single"/>
                <w:vertAlign w:val="superscript"/>
                <w:lang w:val="en-US" w:eastAsia="zh-CN"/>
              </w:rPr>
              <w:t>3</w:t>
            </w:r>
            <w:r>
              <w:rPr>
                <w:rFonts w:hint="eastAsia"/>
                <w:color w:val="auto"/>
                <w:u w:val="single"/>
                <w:lang w:eastAsia="zh-CN"/>
              </w:rPr>
              <w:t>/</w:t>
            </w:r>
            <w:r>
              <w:rPr>
                <w:rFonts w:hint="eastAsia"/>
                <w:color w:val="auto"/>
                <w:u w:val="single"/>
                <w:lang w:val="en-US" w:eastAsia="zh-CN"/>
              </w:rPr>
              <w:t>a，</w:t>
            </w:r>
            <w:r>
              <w:rPr>
                <w:rFonts w:hint="eastAsia"/>
                <w:color w:val="auto"/>
                <w:u w:val="single"/>
                <w:lang w:eastAsia="zh-CN"/>
              </w:rPr>
              <w:t>损耗量按</w:t>
            </w:r>
            <w:r>
              <w:rPr>
                <w:rFonts w:hint="eastAsia"/>
                <w:color w:val="auto"/>
                <w:u w:val="single"/>
                <w:lang w:val="en-US" w:eastAsia="zh-CN"/>
              </w:rPr>
              <w:t>3</w:t>
            </w:r>
            <w:r>
              <w:rPr>
                <w:rFonts w:hint="eastAsia"/>
                <w:color w:val="auto"/>
                <w:u w:val="single"/>
                <w:lang w:eastAsia="zh-CN"/>
              </w:rPr>
              <w:t>%计，</w:t>
            </w:r>
            <w:r>
              <w:rPr>
                <w:rFonts w:hint="eastAsia"/>
                <w:color w:val="auto"/>
                <w:u w:val="single"/>
                <w:lang w:val="en-US" w:eastAsia="zh-CN"/>
              </w:rPr>
              <w:t>清水</w:t>
            </w:r>
            <w:r>
              <w:rPr>
                <w:rFonts w:hint="eastAsia"/>
                <w:color w:val="auto"/>
                <w:u w:val="single"/>
                <w:lang w:eastAsia="zh-CN"/>
              </w:rPr>
              <w:t>补充量</w:t>
            </w:r>
            <w:r>
              <w:rPr>
                <w:rFonts w:hint="eastAsia"/>
                <w:color w:val="auto"/>
                <w:u w:val="single"/>
              </w:rPr>
              <w:t>为</w:t>
            </w:r>
            <w:r>
              <w:rPr>
                <w:rFonts w:hint="eastAsia"/>
                <w:color w:val="auto"/>
                <w:u w:val="single"/>
                <w:lang w:val="en-US" w:eastAsia="zh-CN"/>
              </w:rPr>
              <w:t>16.2</w:t>
            </w:r>
            <w:r>
              <w:rPr>
                <w:rFonts w:hint="eastAsia"/>
                <w:color w:val="auto"/>
                <w:u w:val="single"/>
              </w:rPr>
              <w:t>t/a</w:t>
            </w:r>
            <w:r>
              <w:rPr>
                <w:rFonts w:hint="eastAsia"/>
                <w:color w:val="auto"/>
                <w:u w:val="single"/>
                <w:lang w:eastAsia="zh-CN"/>
              </w:rPr>
              <w:t>（</w:t>
            </w:r>
            <w:r>
              <w:rPr>
                <w:rFonts w:hint="eastAsia"/>
                <w:color w:val="auto"/>
                <w:u w:val="single"/>
                <w:lang w:val="en-US" w:eastAsia="zh-CN"/>
              </w:rPr>
              <w:t>0.06t/d</w:t>
            </w:r>
            <w:r>
              <w:rPr>
                <w:rFonts w:hint="eastAsia"/>
                <w:color w:val="auto"/>
                <w:u w:val="single"/>
                <w:lang w:eastAsia="zh-CN"/>
              </w:rPr>
              <w:t>），</w:t>
            </w:r>
            <w:r>
              <w:rPr>
                <w:rFonts w:hint="eastAsia"/>
                <w:color w:val="auto"/>
                <w:u w:val="single"/>
                <w:lang w:val="en-US" w:eastAsia="zh-CN"/>
              </w:rPr>
              <w:t>循环量为523.8t/a（1.94t/d）。退火前清洗水循环使用，定期处理，约每月清理一次，废水产生量约24t/a，经</w:t>
            </w:r>
            <w:r>
              <w:rPr>
                <w:rFonts w:hint="eastAsia"/>
                <w:color w:val="auto"/>
                <w:u w:val="single"/>
                <w:lang w:eastAsia="zh-CN"/>
              </w:rPr>
              <w:t>过进入污水处理设备（</w:t>
            </w:r>
            <w:r>
              <w:rPr>
                <w:rFonts w:hint="eastAsia"/>
                <w:color w:val="auto"/>
                <w:u w:val="single"/>
                <w:lang w:val="en-US" w:eastAsia="zh-CN"/>
              </w:rPr>
              <w:t>收集池+调节池+隔油沉淀池</w:t>
            </w:r>
            <w:r>
              <w:rPr>
                <w:rFonts w:hint="eastAsia"/>
                <w:color w:val="auto"/>
                <w:u w:val="single"/>
                <w:lang w:eastAsia="zh-CN"/>
              </w:rPr>
              <w:t>）处理。</w:t>
            </w:r>
          </w:p>
          <w:p>
            <w:pPr>
              <w:keepNext w:val="0"/>
              <w:keepLines w:val="0"/>
              <w:numPr>
                <w:ilvl w:val="0"/>
                <w:numId w:val="1"/>
              </w:numPr>
              <w:suppressLineNumbers w:val="0"/>
              <w:bidi w:val="0"/>
              <w:spacing w:before="0" w:beforeAutospacing="0" w:after="0" w:afterAutospacing="0"/>
              <w:ind w:left="0" w:leftChars="0" w:right="0" w:firstLine="480" w:firstLineChars="200"/>
              <w:rPr>
                <w:rFonts w:hint="eastAsia"/>
                <w:lang w:eastAsia="zh-CN"/>
              </w:rPr>
            </w:pPr>
            <w:r>
              <w:rPr>
                <w:rFonts w:hint="eastAsia"/>
                <w:lang w:eastAsia="zh-CN"/>
              </w:rPr>
              <w:t>退火后冷却水</w:t>
            </w:r>
            <w:r>
              <w:rPr>
                <w:rFonts w:hint="eastAsia"/>
              </w:rPr>
              <w:t>：</w:t>
            </w:r>
            <w:r>
              <w:rPr>
                <w:rFonts w:hint="default"/>
                <w:spacing w:val="-2"/>
              </w:rPr>
              <w:t>本项目工件退火处理后采用间接水冷的方式进行冷却</w:t>
            </w:r>
            <w:r>
              <w:rPr>
                <w:rFonts w:hint="eastAsia"/>
                <w:spacing w:val="-2"/>
                <w:lang w:eastAsia="zh-CN"/>
              </w:rPr>
              <w:t>，</w:t>
            </w:r>
            <w:r>
              <w:rPr>
                <w:rFonts w:hint="default"/>
                <w:spacing w:val="-2"/>
              </w:rPr>
              <w:t>冷却水不直接接触工件，经冷却塔冷却后</w:t>
            </w:r>
            <w:r>
              <w:rPr>
                <w:rFonts w:hint="eastAsia"/>
                <w:spacing w:val="-2"/>
                <w:lang w:val="en-US" w:eastAsia="zh-CN"/>
              </w:rPr>
              <w:t>进入蓄水池，</w:t>
            </w:r>
            <w:r>
              <w:rPr>
                <w:rFonts w:hint="default"/>
                <w:spacing w:val="-2"/>
              </w:rPr>
              <w:t>循环使用不外排，总循环水量</w:t>
            </w:r>
            <w:r>
              <w:rPr>
                <w:rFonts w:hint="eastAsia"/>
                <w:spacing w:val="-2"/>
                <w:lang w:val="en-US" w:eastAsia="zh-CN"/>
              </w:rPr>
              <w:t>20</w:t>
            </w:r>
            <w:r>
              <w:rPr>
                <w:rFonts w:hint="default"/>
                <w:spacing w:val="-2"/>
              </w:rPr>
              <w:t>t/h（</w:t>
            </w:r>
            <w:r>
              <w:rPr>
                <w:rFonts w:hint="eastAsia"/>
                <w:spacing w:val="-2"/>
                <w:lang w:val="en-US" w:eastAsia="zh-CN"/>
              </w:rPr>
              <w:t>129600</w:t>
            </w:r>
            <w:r>
              <w:rPr>
                <w:rFonts w:hint="default"/>
                <w:spacing w:val="-2"/>
              </w:rPr>
              <w:t>t/a）。根据《工业循环冷却水处理设计规范》(GB/T 50050-2017)，间接冷却的闭式循环水系统的补充水量不宜大于循环水量的1‰，本项目按 1‰计，则冷却用水补充量为</w:t>
            </w:r>
            <w:r>
              <w:rPr>
                <w:rFonts w:hint="eastAsia"/>
                <w:spacing w:val="-2"/>
                <w:lang w:val="en-US" w:eastAsia="zh-CN"/>
              </w:rPr>
              <w:t>129.6</w:t>
            </w:r>
            <w:r>
              <w:rPr>
                <w:rFonts w:hint="default"/>
                <w:spacing w:val="-2"/>
              </w:rPr>
              <w:t>t/a</w:t>
            </w:r>
            <w:r>
              <w:rPr>
                <w:rFonts w:hint="eastAsia"/>
                <w:spacing w:val="-2"/>
                <w:lang w:eastAsia="zh-CN"/>
              </w:rPr>
              <w:t>（</w:t>
            </w:r>
            <w:r>
              <w:rPr>
                <w:rFonts w:hint="eastAsia"/>
                <w:spacing w:val="-2"/>
                <w:lang w:val="en-US" w:eastAsia="zh-CN"/>
              </w:rPr>
              <w:t>0.48t/d</w:t>
            </w:r>
            <w:r>
              <w:rPr>
                <w:rFonts w:hint="eastAsia"/>
                <w:spacing w:val="-2"/>
                <w:lang w:eastAsia="zh-CN"/>
              </w:rPr>
              <w:t>）</w:t>
            </w:r>
            <w:r>
              <w:rPr>
                <w:rFonts w:hint="default"/>
                <w:spacing w:val="-2"/>
              </w:rPr>
              <w:t>。</w:t>
            </w:r>
          </w:p>
          <w:p>
            <w:pPr>
              <w:keepNext w:val="0"/>
              <w:keepLines w:val="0"/>
              <w:numPr>
                <w:ilvl w:val="0"/>
                <w:numId w:val="1"/>
              </w:numPr>
              <w:suppressLineNumbers w:val="0"/>
              <w:bidi w:val="0"/>
              <w:spacing w:before="0" w:beforeAutospacing="0" w:after="0" w:afterAutospacing="0"/>
              <w:ind w:left="0" w:leftChars="0" w:right="0" w:firstLine="480" w:firstLineChars="200"/>
              <w:rPr>
                <w:rFonts w:hint="eastAsia"/>
                <w:color w:val="auto"/>
                <w:u w:val="single"/>
                <w:lang w:eastAsia="zh-CN"/>
              </w:rPr>
            </w:pPr>
            <w:r>
              <w:rPr>
                <w:rFonts w:hint="eastAsia"/>
                <w:color w:val="auto"/>
                <w:u w:val="single"/>
                <w:lang w:eastAsia="zh-CN"/>
              </w:rPr>
              <w:t>压延后清洗冷却水：本项目冷轧过程中轧机组压力较大，设备加入少量轧制油作为润滑剂，经轧机压延后的材料温度较高，占有轧制油，清洗槽的清水加入清洗剂，本项目直接清洗冷却。根据建设单位提供资料及项目工程分析，压延后清洗冷却水用量为</w:t>
            </w:r>
            <w:r>
              <w:rPr>
                <w:rFonts w:hint="eastAsia"/>
                <w:color w:val="auto"/>
                <w:u w:val="single"/>
                <w:lang w:val="en-US" w:eastAsia="zh-CN"/>
              </w:rPr>
              <w:t>1m</w:t>
            </w:r>
            <w:r>
              <w:rPr>
                <w:rFonts w:hint="eastAsia"/>
                <w:color w:val="auto"/>
                <w:u w:val="single"/>
                <w:vertAlign w:val="superscript"/>
                <w:lang w:val="en-US" w:eastAsia="zh-CN"/>
              </w:rPr>
              <w:t>3</w:t>
            </w:r>
            <w:r>
              <w:rPr>
                <w:rFonts w:hint="eastAsia"/>
                <w:color w:val="auto"/>
                <w:u w:val="single"/>
                <w:lang w:eastAsia="zh-CN"/>
              </w:rPr>
              <w:t>/</w:t>
            </w:r>
            <w:r>
              <w:rPr>
                <w:rFonts w:hint="eastAsia"/>
                <w:color w:val="auto"/>
                <w:u w:val="single"/>
                <w:lang w:val="en-US" w:eastAsia="zh-CN"/>
              </w:rPr>
              <w:t>d</w:t>
            </w:r>
            <w:r>
              <w:rPr>
                <w:rFonts w:hint="eastAsia"/>
                <w:color w:val="auto"/>
                <w:u w:val="single"/>
                <w:lang w:eastAsia="zh-CN"/>
              </w:rPr>
              <w:t>，</w:t>
            </w:r>
            <w:r>
              <w:rPr>
                <w:rFonts w:hint="eastAsia"/>
                <w:color w:val="auto"/>
                <w:u w:val="single"/>
                <w:lang w:val="en-US" w:eastAsia="zh-CN"/>
              </w:rPr>
              <w:t>270m</w:t>
            </w:r>
            <w:r>
              <w:rPr>
                <w:rFonts w:hint="eastAsia"/>
                <w:color w:val="auto"/>
                <w:u w:val="single"/>
                <w:vertAlign w:val="superscript"/>
                <w:lang w:val="en-US" w:eastAsia="zh-CN"/>
              </w:rPr>
              <w:t>3</w:t>
            </w:r>
            <w:r>
              <w:rPr>
                <w:rFonts w:hint="eastAsia"/>
                <w:color w:val="auto"/>
                <w:u w:val="single"/>
                <w:lang w:eastAsia="zh-CN"/>
              </w:rPr>
              <w:t>/</w:t>
            </w:r>
            <w:r>
              <w:rPr>
                <w:rFonts w:hint="eastAsia"/>
                <w:color w:val="auto"/>
                <w:u w:val="single"/>
                <w:lang w:val="en-US" w:eastAsia="zh-CN"/>
              </w:rPr>
              <w:t>a</w:t>
            </w:r>
            <w:r>
              <w:rPr>
                <w:rFonts w:hint="eastAsia"/>
                <w:color w:val="auto"/>
                <w:lang w:val="en-US" w:eastAsia="zh-CN"/>
              </w:rPr>
              <w:t>。</w:t>
            </w:r>
            <w:r>
              <w:rPr>
                <w:rFonts w:hint="eastAsia"/>
                <w:color w:val="auto"/>
                <w:u w:val="single"/>
                <w:lang w:eastAsia="zh-CN"/>
              </w:rPr>
              <w:t>压延后清洗冷却水因蒸发消耗需定期补充水分，损耗量按照</w:t>
            </w:r>
            <w:r>
              <w:rPr>
                <w:rFonts w:hint="eastAsia"/>
                <w:color w:val="auto"/>
                <w:u w:val="single"/>
                <w:lang w:val="en-US" w:eastAsia="zh-CN"/>
              </w:rPr>
              <w:t>10%计，清水补充量为27</w:t>
            </w:r>
            <w:r>
              <w:rPr>
                <w:rFonts w:hint="eastAsia"/>
                <w:color w:val="auto"/>
                <w:u w:val="single"/>
              </w:rPr>
              <w:t>t/a</w:t>
            </w:r>
            <w:r>
              <w:rPr>
                <w:rFonts w:hint="eastAsia"/>
                <w:color w:val="auto"/>
                <w:u w:val="single"/>
                <w:lang w:eastAsia="zh-CN"/>
              </w:rPr>
              <w:t>（</w:t>
            </w:r>
            <w:r>
              <w:rPr>
                <w:rFonts w:hint="eastAsia"/>
                <w:color w:val="auto"/>
                <w:u w:val="single"/>
                <w:lang w:val="en-US" w:eastAsia="zh-CN"/>
              </w:rPr>
              <w:t>0.1t/d</w:t>
            </w:r>
            <w:r>
              <w:rPr>
                <w:rFonts w:hint="eastAsia"/>
                <w:color w:val="auto"/>
                <w:u w:val="single"/>
                <w:lang w:eastAsia="zh-CN"/>
              </w:rPr>
              <w:t>），</w:t>
            </w:r>
            <w:r>
              <w:rPr>
                <w:rFonts w:hint="eastAsia"/>
                <w:color w:val="auto"/>
                <w:u w:val="single"/>
                <w:lang w:val="en-US" w:eastAsia="zh-CN"/>
              </w:rPr>
              <w:t>循环量243</w:t>
            </w:r>
            <w:r>
              <w:rPr>
                <w:rFonts w:hint="eastAsia"/>
                <w:color w:val="auto"/>
                <w:u w:val="single"/>
              </w:rPr>
              <w:t>t/a</w:t>
            </w:r>
            <w:r>
              <w:rPr>
                <w:rFonts w:hint="eastAsia"/>
                <w:color w:val="auto"/>
                <w:u w:val="single"/>
                <w:lang w:eastAsia="zh-CN"/>
              </w:rPr>
              <w:t>（</w:t>
            </w:r>
            <w:r>
              <w:rPr>
                <w:rFonts w:hint="eastAsia"/>
                <w:color w:val="auto"/>
                <w:u w:val="single"/>
                <w:lang w:val="en-US" w:eastAsia="zh-CN"/>
              </w:rPr>
              <w:t>0.9t/d</w:t>
            </w:r>
            <w:r>
              <w:rPr>
                <w:rFonts w:hint="eastAsia"/>
                <w:color w:val="auto"/>
                <w:u w:val="single"/>
                <w:lang w:eastAsia="zh-CN"/>
              </w:rPr>
              <w:t>）。</w:t>
            </w:r>
            <w:r>
              <w:rPr>
                <w:rFonts w:hint="eastAsia"/>
                <w:color w:val="auto"/>
                <w:u w:val="single"/>
                <w:lang w:val="en-US" w:eastAsia="zh-CN"/>
              </w:rPr>
              <w:t>根据建设方提供的资料，</w:t>
            </w:r>
            <w:r>
              <w:rPr>
                <w:rFonts w:hint="eastAsia"/>
                <w:color w:val="auto"/>
                <w:u w:val="single"/>
                <w:lang w:eastAsia="zh-CN"/>
              </w:rPr>
              <w:t>压延后清洗冷却废水</w:t>
            </w:r>
            <w:r>
              <w:rPr>
                <w:rFonts w:hint="eastAsia"/>
                <w:color w:val="auto"/>
                <w:u w:val="single"/>
                <w:lang w:val="en-US" w:eastAsia="zh-CN"/>
              </w:rPr>
              <w:t>1个月清理一次，废水产生量为1t/次，12t/a，</w:t>
            </w:r>
            <w:r>
              <w:rPr>
                <w:rFonts w:hint="eastAsia"/>
                <w:color w:val="auto"/>
                <w:u w:val="single"/>
                <w:lang w:eastAsia="zh-CN"/>
              </w:rPr>
              <w:t>经过污水处理设备（</w:t>
            </w:r>
            <w:r>
              <w:rPr>
                <w:rFonts w:hint="eastAsia"/>
                <w:color w:val="auto"/>
                <w:u w:val="single"/>
                <w:lang w:val="en-US" w:eastAsia="zh-CN"/>
              </w:rPr>
              <w:t>收集池+调节池+隔油沉淀池</w:t>
            </w:r>
            <w:r>
              <w:rPr>
                <w:rFonts w:hint="eastAsia"/>
                <w:color w:val="auto"/>
                <w:u w:val="single"/>
                <w:lang w:eastAsia="zh-CN"/>
              </w:rPr>
              <w:t>）处理。</w:t>
            </w:r>
          </w:p>
          <w:p>
            <w:pPr>
              <w:keepNext w:val="0"/>
              <w:keepLines w:val="0"/>
              <w:numPr>
                <w:ilvl w:val="0"/>
                <w:numId w:val="1"/>
              </w:numPr>
              <w:suppressLineNumbers w:val="0"/>
              <w:bidi w:val="0"/>
              <w:spacing w:before="0" w:beforeAutospacing="0" w:after="0" w:afterAutospacing="0"/>
              <w:ind w:left="0" w:leftChars="0" w:right="0" w:firstLine="480" w:firstLineChars="200"/>
              <w:rPr>
                <w:rFonts w:hint="eastAsia"/>
                <w:color w:val="auto"/>
                <w:u w:val="single"/>
                <w:lang w:eastAsia="zh-CN"/>
              </w:rPr>
            </w:pPr>
            <w:r>
              <w:rPr>
                <w:rFonts w:hint="eastAsia"/>
                <w:color w:val="auto"/>
                <w:u w:val="single"/>
                <w:lang w:eastAsia="zh-CN"/>
              </w:rPr>
              <w:t>地面拖洗用水：</w:t>
            </w:r>
            <w:r>
              <w:rPr>
                <w:rFonts w:hint="eastAsia"/>
                <w:color w:val="auto"/>
                <w:u w:val="single"/>
                <w:lang w:val="en-US" w:eastAsia="zh-CN"/>
              </w:rPr>
              <w:t>本项目需要对加工地面每天拖洗一次，根据《湖南省用水定额》（DB43/T388-2020）城乡市容管理道路、场地浇洒通用值：</w:t>
            </w:r>
            <w:r>
              <w:rPr>
                <w:rFonts w:hint="default"/>
                <w:color w:val="auto"/>
                <w:u w:val="single"/>
                <w:lang w:val="en-US" w:eastAsia="zh-CN"/>
              </w:rPr>
              <w:t>2L/</w:t>
            </w:r>
            <w:r>
              <w:rPr>
                <w:rFonts w:hint="eastAsia"/>
                <w:color w:val="auto"/>
                <w:u w:val="single"/>
                <w:lang w:val="en-US" w:eastAsia="zh-CN"/>
              </w:rPr>
              <w:t>（</w:t>
            </w:r>
            <w:r>
              <w:rPr>
                <w:rFonts w:hint="default"/>
                <w:color w:val="auto"/>
                <w:u w:val="single"/>
                <w:lang w:val="en-US" w:eastAsia="zh-CN"/>
              </w:rPr>
              <w:t>m</w:t>
            </w:r>
            <w:r>
              <w:rPr>
                <w:rFonts w:hint="default"/>
                <w:color w:val="auto"/>
                <w:u w:val="single"/>
                <w:vertAlign w:val="superscript"/>
                <w:lang w:val="en-US" w:eastAsia="zh-CN"/>
              </w:rPr>
              <w:t>2</w:t>
            </w:r>
            <w:r>
              <w:rPr>
                <w:rFonts w:hint="eastAsia"/>
                <w:color w:val="auto"/>
                <w:u w:val="single"/>
                <w:lang w:val="en-US" w:eastAsia="zh-CN"/>
              </w:rPr>
              <w:t>·</w:t>
            </w:r>
            <w:r>
              <w:rPr>
                <w:rFonts w:hint="default"/>
                <w:color w:val="auto"/>
                <w:u w:val="single"/>
                <w:lang w:val="en-US" w:eastAsia="zh-CN"/>
              </w:rPr>
              <w:t>d</w:t>
            </w:r>
            <w:r>
              <w:rPr>
                <w:rFonts w:hint="eastAsia"/>
                <w:color w:val="auto"/>
                <w:u w:val="single"/>
                <w:lang w:val="en-US" w:eastAsia="zh-CN"/>
              </w:rPr>
              <w:t>），项目需要拖洗的生产区域为模具加工区、7连轧机机组区，面积约500</w:t>
            </w:r>
            <w:r>
              <w:rPr>
                <w:rFonts w:hint="default"/>
                <w:color w:val="auto"/>
                <w:u w:val="single"/>
                <w:lang w:val="en-US" w:eastAsia="zh-CN"/>
              </w:rPr>
              <w:t>m</w:t>
            </w:r>
            <w:r>
              <w:rPr>
                <w:rFonts w:hint="default"/>
                <w:color w:val="auto"/>
                <w:u w:val="single"/>
                <w:vertAlign w:val="superscript"/>
                <w:lang w:val="en-US" w:eastAsia="zh-CN"/>
              </w:rPr>
              <w:t>2</w:t>
            </w:r>
            <w:r>
              <w:rPr>
                <w:rFonts w:hint="eastAsia"/>
                <w:color w:val="auto"/>
                <w:u w:val="single"/>
                <w:lang w:val="en-US" w:eastAsia="zh-CN"/>
              </w:rPr>
              <w:t>，则新鲜水用量约1</w:t>
            </w:r>
            <w:r>
              <w:rPr>
                <w:rFonts w:hint="default"/>
                <w:color w:val="auto"/>
                <w:u w:val="single"/>
                <w:lang w:val="en-US" w:eastAsia="zh-CN"/>
              </w:rPr>
              <w:t>m</w:t>
            </w:r>
            <w:r>
              <w:rPr>
                <w:rFonts w:hint="default"/>
                <w:color w:val="auto"/>
                <w:u w:val="single"/>
                <w:vertAlign w:val="superscript"/>
                <w:lang w:val="en-US" w:eastAsia="zh-CN"/>
              </w:rPr>
              <w:t>3</w:t>
            </w:r>
            <w:r>
              <w:rPr>
                <w:rFonts w:hint="default"/>
                <w:color w:val="auto"/>
                <w:u w:val="single"/>
                <w:lang w:val="en-US" w:eastAsia="zh-CN"/>
              </w:rPr>
              <w:t>/d</w:t>
            </w:r>
            <w:r>
              <w:rPr>
                <w:rFonts w:hint="eastAsia"/>
                <w:color w:val="auto"/>
                <w:u w:val="single"/>
                <w:lang w:val="en-US" w:eastAsia="zh-CN"/>
              </w:rPr>
              <w:t>，约270</w:t>
            </w:r>
            <w:r>
              <w:rPr>
                <w:rFonts w:hint="default"/>
                <w:color w:val="auto"/>
                <w:u w:val="single"/>
                <w:lang w:val="en-US" w:eastAsia="zh-CN"/>
              </w:rPr>
              <w:t>m</w:t>
            </w:r>
            <w:r>
              <w:rPr>
                <w:rFonts w:hint="default"/>
                <w:color w:val="auto"/>
                <w:u w:val="single"/>
                <w:vertAlign w:val="superscript"/>
                <w:lang w:val="en-US" w:eastAsia="zh-CN"/>
              </w:rPr>
              <w:t>3</w:t>
            </w:r>
            <w:r>
              <w:rPr>
                <w:rFonts w:hint="default"/>
                <w:color w:val="auto"/>
                <w:u w:val="single"/>
                <w:lang w:val="en-US" w:eastAsia="zh-CN"/>
              </w:rPr>
              <w:t xml:space="preserve"> /a</w:t>
            </w:r>
            <w:r>
              <w:rPr>
                <w:rFonts w:hint="eastAsia"/>
                <w:color w:val="auto"/>
                <w:u w:val="single"/>
                <w:lang w:val="en-US" w:eastAsia="zh-CN"/>
              </w:rPr>
              <w:t>。废水量按80%计，则地面拖洗废水产生量为0.8</w:t>
            </w:r>
            <w:r>
              <w:rPr>
                <w:rFonts w:hint="default"/>
                <w:color w:val="auto"/>
                <w:u w:val="single"/>
                <w:lang w:val="en-US" w:eastAsia="zh-CN"/>
              </w:rPr>
              <w:t>m</w:t>
            </w:r>
            <w:r>
              <w:rPr>
                <w:rFonts w:hint="default"/>
                <w:color w:val="auto"/>
                <w:u w:val="single"/>
                <w:vertAlign w:val="superscript"/>
                <w:lang w:val="en-US" w:eastAsia="zh-CN"/>
              </w:rPr>
              <w:t>3</w:t>
            </w:r>
            <w:r>
              <w:rPr>
                <w:rFonts w:hint="default"/>
                <w:color w:val="auto"/>
                <w:u w:val="single"/>
                <w:lang w:val="en-US" w:eastAsia="zh-CN"/>
              </w:rPr>
              <w:t>/d</w:t>
            </w:r>
            <w:r>
              <w:rPr>
                <w:rFonts w:hint="eastAsia"/>
                <w:color w:val="auto"/>
                <w:u w:val="single"/>
                <w:lang w:val="en-US" w:eastAsia="zh-CN"/>
              </w:rPr>
              <w:t>，约216</w:t>
            </w:r>
            <w:r>
              <w:rPr>
                <w:rFonts w:hint="default"/>
                <w:color w:val="auto"/>
                <w:u w:val="single"/>
                <w:lang w:val="en-US" w:eastAsia="zh-CN"/>
              </w:rPr>
              <w:t>m</w:t>
            </w:r>
            <w:r>
              <w:rPr>
                <w:rFonts w:hint="default"/>
                <w:color w:val="auto"/>
                <w:u w:val="single"/>
                <w:vertAlign w:val="superscript"/>
                <w:lang w:val="en-US" w:eastAsia="zh-CN"/>
              </w:rPr>
              <w:t>3</w:t>
            </w:r>
            <w:r>
              <w:rPr>
                <w:rFonts w:hint="default"/>
                <w:color w:val="auto"/>
                <w:u w:val="single"/>
                <w:lang w:val="en-US" w:eastAsia="zh-CN"/>
              </w:rPr>
              <w:t xml:space="preserve"> /a</w:t>
            </w:r>
            <w:r>
              <w:rPr>
                <w:rFonts w:hint="eastAsia"/>
                <w:color w:val="auto"/>
                <w:u w:val="single"/>
                <w:lang w:val="en-US" w:eastAsia="zh-CN"/>
              </w:rPr>
              <w:t>，</w:t>
            </w:r>
            <w:r>
              <w:rPr>
                <w:rFonts w:hint="eastAsia"/>
                <w:color w:val="auto"/>
                <w:u w:val="single"/>
                <w:lang w:eastAsia="zh-CN"/>
              </w:rPr>
              <w:t>经过污水处理设备（</w:t>
            </w:r>
            <w:r>
              <w:rPr>
                <w:rFonts w:hint="eastAsia"/>
                <w:color w:val="auto"/>
                <w:u w:val="single"/>
                <w:lang w:val="en-US" w:eastAsia="zh-CN"/>
              </w:rPr>
              <w:t>收集池+调节池+隔油沉淀池</w:t>
            </w:r>
            <w:r>
              <w:rPr>
                <w:rFonts w:hint="eastAsia"/>
                <w:color w:val="auto"/>
                <w:u w:val="single"/>
                <w:lang w:eastAsia="zh-CN"/>
              </w:rPr>
              <w:t>）处</w:t>
            </w:r>
            <w:r>
              <w:rPr>
                <w:rFonts w:hint="eastAsia"/>
                <w:color w:val="auto"/>
                <w:u w:val="single"/>
                <w:lang w:val="en-US" w:eastAsia="zh-CN"/>
              </w:rPr>
              <w:t>理。</w:t>
            </w:r>
          </w:p>
          <w:p>
            <w:pPr>
              <w:pStyle w:val="3"/>
              <w:keepNext w:val="0"/>
              <w:keepLines w:val="0"/>
              <w:suppressLineNumbers w:val="0"/>
              <w:spacing w:before="0" w:beforeAutospacing="0" w:afterAutospacing="0"/>
              <w:ind w:left="0" w:firstLine="0" w:firstLineChars="0"/>
              <w:rPr>
                <w:rFonts w:hint="eastAsia" w:ascii="宋体" w:hAnsi="宋体" w:eastAsia="宋体" w:cs="宋体"/>
                <w:sz w:val="24"/>
                <w:szCs w:val="24"/>
                <w:u w:val="single"/>
                <w:lang w:eastAsia="zh-CN"/>
              </w:rPr>
            </w:pPr>
            <w:r>
              <w:rPr>
                <w:rFonts w:hint="default"/>
                <w:sz w:val="24"/>
              </w:rPr>
              <mc:AlternateContent>
                <mc:Choice Requires="wps">
                  <w:drawing>
                    <wp:anchor distT="0" distB="0" distL="114300" distR="114300" simplePos="0" relativeHeight="251675648" behindDoc="0" locked="0" layoutInCell="1" allowOverlap="1">
                      <wp:simplePos x="0" y="0"/>
                      <wp:positionH relativeFrom="column">
                        <wp:posOffset>1480820</wp:posOffset>
                      </wp:positionH>
                      <wp:positionV relativeFrom="paragraph">
                        <wp:posOffset>4029710</wp:posOffset>
                      </wp:positionV>
                      <wp:extent cx="22225" cy="161290"/>
                      <wp:effectExtent l="4445" t="635" r="11430" b="9525"/>
                      <wp:wrapNone/>
                      <wp:docPr id="83" name="任意多边形 83"/>
                      <wp:cNvGraphicFramePr/>
                      <a:graphic xmlns:a="http://schemas.openxmlformats.org/drawingml/2006/main">
                        <a:graphicData uri="http://schemas.microsoft.com/office/word/2010/wordprocessingShape">
                          <wps:wsp>
                            <wps:cNvSpPr/>
                            <wps:spPr>
                              <a:xfrm>
                                <a:off x="0" y="0"/>
                                <a:ext cx="22225" cy="161290"/>
                              </a:xfrm>
                              <a:custGeom>
                                <a:avLst/>
                                <a:gdLst>
                                  <a:gd name="connisteX0" fmla="*/ 0 w 22225"/>
                                  <a:gd name="connsiteY0" fmla="*/ 161290 h 161290"/>
                                  <a:gd name="connisteX1" fmla="*/ 22225 w 22225"/>
                                  <a:gd name="connsiteY1" fmla="*/ 0 h 161290"/>
                                </a:gdLst>
                                <a:ahLst/>
                                <a:cxnLst>
                                  <a:cxn ang="0">
                                    <a:pos x="connisteX0" y="connsiteY0"/>
                                  </a:cxn>
                                  <a:cxn ang="0">
                                    <a:pos x="connisteX1" y="connsiteY1"/>
                                  </a:cxn>
                                </a:cxnLst>
                                <a:rect l="l" t="t" r="r" b="b"/>
                                <a:pathLst>
                                  <a:path w="22225" h="161290">
                                    <a:moveTo>
                                      <a:pt x="0" y="161290"/>
                                    </a:moveTo>
                                    <a:cubicBezTo>
                                      <a:pt x="7620" y="107315"/>
                                      <a:pt x="14605" y="53975"/>
                                      <a:pt x="22225" y="0"/>
                                    </a:cubicBezTo>
                                  </a:path>
                                </a:pathLst>
                              </a:cu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wps:wsp>
                        </a:graphicData>
                      </a:graphic>
                    </wp:anchor>
                  </w:drawing>
                </mc:Choice>
                <mc:Fallback>
                  <w:pict>
                    <v:shape id="_x0000_s1026" o:spid="_x0000_s1026" o:spt="100" style="position:absolute;left:0pt;margin-left:116.6pt;margin-top:317.3pt;height:12.7pt;width:1.75pt;z-index:251675648;mso-width-relative:page;mso-height-relative:page;" filled="f" stroked="t" coordsize="22225,161290" o:gfxdata="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DOgT3/YAAAACwEAAA8AAAAAAAAAAQAgAAAAIgAAAGRycy9k&#10;b3ducmV2LnhtbFBLAQIUABQAAAAIAIdO4kC0mg2yrQIAAPMFAAAOAAAAAAAAAAEAIAAAACcBAABk&#10;cnMvZTJvRG9jLnhtbFBLBQYAAAAABgAGAFkBAABGBgAAAAA=&#10;" path="m0,161290c7620,107315,14605,53975,22225,0e">
                      <v:path o:connectlocs="0,161290;22225,0" o:connectangles="0,0"/>
                      <v:fill on="f" focussize="0,0"/>
                      <v:stroke weight="0.5pt" color="#000000 [3213]" joinstyle="round"/>
                      <v:imagedata o:title=""/>
                      <o:lock v:ext="edit" aspectratio="f"/>
                    </v:shape>
                  </w:pict>
                </mc:Fallback>
              </mc:AlternateContent>
            </w:r>
            <w:r>
              <w:rPr>
                <w:rFonts w:hint="default"/>
                <w:sz w:val="24"/>
              </w:rPr>
              <mc:AlternateContent>
                <mc:Choice Requires="wps">
                  <w:drawing>
                    <wp:anchor distT="0" distB="0" distL="114300" distR="114300" simplePos="0" relativeHeight="251674624" behindDoc="0" locked="0" layoutInCell="1" allowOverlap="1">
                      <wp:simplePos x="0" y="0"/>
                      <wp:positionH relativeFrom="column">
                        <wp:posOffset>629920</wp:posOffset>
                      </wp:positionH>
                      <wp:positionV relativeFrom="paragraph">
                        <wp:posOffset>4358640</wp:posOffset>
                      </wp:positionV>
                      <wp:extent cx="377190" cy="635"/>
                      <wp:effectExtent l="0" t="37465" r="3810" b="38100"/>
                      <wp:wrapNone/>
                      <wp:docPr id="51" name="直接箭头连接符 51"/>
                      <wp:cNvGraphicFramePr/>
                      <a:graphic xmlns:a="http://schemas.openxmlformats.org/drawingml/2006/main">
                        <a:graphicData uri="http://schemas.microsoft.com/office/word/2010/wordprocessingShape">
                          <wps:wsp>
                            <wps:cNvCnPr/>
                            <wps:spPr>
                              <a:xfrm>
                                <a:off x="0" y="0"/>
                                <a:ext cx="377190" cy="635"/>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49.6pt;margin-top:343.2pt;height:0.05pt;width:29.7pt;z-index:251674624;mso-width-relative:page;mso-height-relative:page;" filled="f" stroked="t" coordsize="21600,21600" o:gfxdata="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FBmnSPYAAAACgEAAA8AAAAAAAAAAQAgAAAAIgAAAGRycy9kb3ducmV2Lnht&#10;bFBLAQIUABQAAAAIAIdO4kApxbuX+QEAAM0DAAAOAAAAAAAAAAEAIAAAACcBAABkcnMvZTJvRG9j&#10;LnhtbFBLBQYAAAAABgAGAFkBAACSBQAAAAA=&#10;">
                      <v:fill on="f" focussize="0,0"/>
                      <v:stroke weight="0.5pt" color="#000000 [3213]" joinstyle="round" endarrow="block"/>
                      <v:imagedata o:title=""/>
                      <o:lock v:ext="edit" aspectratio="f"/>
                    </v:shape>
                  </w:pict>
                </mc:Fallback>
              </mc:AlternateContent>
            </w:r>
            <w:r>
              <w:rPr>
                <w:rFonts w:hint="default"/>
                <w:sz w:val="24"/>
              </w:rPr>
              <mc:AlternateContent>
                <mc:Choice Requires="wps">
                  <w:drawing>
                    <wp:anchor distT="0" distB="0" distL="114300" distR="114300" simplePos="0" relativeHeight="251671552" behindDoc="0" locked="0" layoutInCell="1" allowOverlap="1">
                      <wp:simplePos x="0" y="0"/>
                      <wp:positionH relativeFrom="column">
                        <wp:posOffset>1319530</wp:posOffset>
                      </wp:positionH>
                      <wp:positionV relativeFrom="paragraph">
                        <wp:posOffset>2379345</wp:posOffset>
                      </wp:positionV>
                      <wp:extent cx="22225" cy="161290"/>
                      <wp:effectExtent l="4445" t="635" r="11430" b="9525"/>
                      <wp:wrapNone/>
                      <wp:docPr id="63" name="任意多边形 63"/>
                      <wp:cNvGraphicFramePr/>
                      <a:graphic xmlns:a="http://schemas.openxmlformats.org/drawingml/2006/main">
                        <a:graphicData uri="http://schemas.microsoft.com/office/word/2010/wordprocessingShape">
                          <wps:wsp>
                            <wps:cNvSpPr/>
                            <wps:spPr>
                              <a:xfrm>
                                <a:off x="0" y="0"/>
                                <a:ext cx="22225" cy="161290"/>
                              </a:xfrm>
                              <a:custGeom>
                                <a:avLst/>
                                <a:gdLst>
                                  <a:gd name="connisteX0" fmla="*/ 0 w 22225"/>
                                  <a:gd name="connsiteY0" fmla="*/ 161290 h 161290"/>
                                  <a:gd name="connisteX1" fmla="*/ 22225 w 22225"/>
                                  <a:gd name="connsiteY1" fmla="*/ 0 h 161290"/>
                                </a:gdLst>
                                <a:ahLst/>
                                <a:cxnLst>
                                  <a:cxn ang="0">
                                    <a:pos x="connisteX0" y="connsiteY0"/>
                                  </a:cxn>
                                  <a:cxn ang="0">
                                    <a:pos x="connisteX1" y="connsiteY1"/>
                                  </a:cxn>
                                </a:cxnLst>
                                <a:rect l="l" t="t" r="r" b="b"/>
                                <a:pathLst>
                                  <a:path w="22225" h="161290">
                                    <a:moveTo>
                                      <a:pt x="0" y="161290"/>
                                    </a:moveTo>
                                    <a:cubicBezTo>
                                      <a:pt x="7620" y="107315"/>
                                      <a:pt x="14605" y="53975"/>
                                      <a:pt x="22225" y="0"/>
                                    </a:cubicBezTo>
                                  </a:path>
                                </a:pathLst>
                              </a:cu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wps:wsp>
                        </a:graphicData>
                      </a:graphic>
                    </wp:anchor>
                  </w:drawing>
                </mc:Choice>
                <mc:Fallback>
                  <w:pict>
                    <v:shape id="_x0000_s1026" o:spid="_x0000_s1026" o:spt="100" style="position:absolute;left:0pt;margin-left:103.9pt;margin-top:187.35pt;height:12.7pt;width:1.75pt;z-index:251671552;mso-width-relative:page;mso-height-relative:page;" filled="f" stroked="t" coordsize="22225,161290" o:gfxdata="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G8CqbdgAAAALAQAADwAAAAAAAAABACAAAAAiAAAAZHJzL2Rv&#10;d25yZXYueG1sUEsBAhQAFAAAAAgAh07iQFZaRbGsAgAA8wUAAA4AAAAAAAAAAQAgAAAAJwEAAGRy&#10;cy9lMm9Eb2MueG1sUEsFBgAAAAAGAAYAWQEAAEUGAAAAAA==&#10;" path="m0,161290c7620,107315,14605,53975,22225,0e">
                      <v:path o:connectlocs="0,161290;22225,0" o:connectangles="0,0"/>
                      <v:fill on="f" focussize="0,0"/>
                      <v:stroke weight="0.5pt" color="#000000 [3213]" joinstyle="round"/>
                      <v:imagedata o:title=""/>
                      <o:lock v:ext="edit" aspectratio="f"/>
                    </v:shape>
                  </w:pict>
                </mc:Fallback>
              </mc:AlternateContent>
            </w:r>
            <w:r>
              <w:rPr>
                <w:rFonts w:hint="default"/>
                <w:sz w:val="24"/>
              </w:rPr>
              <mc:AlternateContent>
                <mc:Choice Requires="wps">
                  <w:drawing>
                    <wp:anchor distT="0" distB="0" distL="114300" distR="114300" simplePos="0" relativeHeight="251670528" behindDoc="0" locked="0" layoutInCell="1" allowOverlap="1">
                      <wp:simplePos x="0" y="0"/>
                      <wp:positionH relativeFrom="column">
                        <wp:posOffset>1350645</wp:posOffset>
                      </wp:positionH>
                      <wp:positionV relativeFrom="paragraph">
                        <wp:posOffset>3207385</wp:posOffset>
                      </wp:positionV>
                      <wp:extent cx="22225" cy="161290"/>
                      <wp:effectExtent l="4445" t="635" r="11430" b="9525"/>
                      <wp:wrapNone/>
                      <wp:docPr id="41" name="任意多边形 41"/>
                      <wp:cNvGraphicFramePr/>
                      <a:graphic xmlns:a="http://schemas.openxmlformats.org/drawingml/2006/main">
                        <a:graphicData uri="http://schemas.microsoft.com/office/word/2010/wordprocessingShape">
                          <wps:wsp>
                            <wps:cNvSpPr/>
                            <wps:spPr>
                              <a:xfrm>
                                <a:off x="0" y="0"/>
                                <a:ext cx="22225" cy="161290"/>
                              </a:xfrm>
                              <a:custGeom>
                                <a:avLst/>
                                <a:gdLst>
                                  <a:gd name="connisteX0" fmla="*/ 0 w 22225"/>
                                  <a:gd name="connsiteY0" fmla="*/ 161290 h 161290"/>
                                  <a:gd name="connisteX1" fmla="*/ 22225 w 22225"/>
                                  <a:gd name="connsiteY1" fmla="*/ 0 h 161290"/>
                                </a:gdLst>
                                <a:ahLst/>
                                <a:cxnLst>
                                  <a:cxn ang="0">
                                    <a:pos x="connisteX0" y="connsiteY0"/>
                                  </a:cxn>
                                  <a:cxn ang="0">
                                    <a:pos x="connisteX1" y="connsiteY1"/>
                                  </a:cxn>
                                </a:cxnLst>
                                <a:rect l="l" t="t" r="r" b="b"/>
                                <a:pathLst>
                                  <a:path w="22225" h="161290">
                                    <a:moveTo>
                                      <a:pt x="0" y="161290"/>
                                    </a:moveTo>
                                    <a:cubicBezTo>
                                      <a:pt x="7620" y="107315"/>
                                      <a:pt x="14605" y="53975"/>
                                      <a:pt x="22225" y="0"/>
                                    </a:cubicBezTo>
                                  </a:path>
                                </a:pathLst>
                              </a:cu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wps:wsp>
                        </a:graphicData>
                      </a:graphic>
                    </wp:anchor>
                  </w:drawing>
                </mc:Choice>
                <mc:Fallback>
                  <w:pict>
                    <v:shape id="_x0000_s1026" o:spid="_x0000_s1026" o:spt="100" style="position:absolute;left:0pt;margin-left:106.35pt;margin-top:252.55pt;height:12.7pt;width:1.75pt;z-index:251670528;mso-width-relative:page;mso-height-relative:page;" filled="f" stroked="t" coordsize="22225,161290" o:gfxdata="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AAAAAGRycy9QSwECFAAUAAAACACHTuJAmNEkg9gAAAALAQAADwAAAAAAAAABACAAAAAiAAAAZHJz&#10;L2Rvd25yZXYueG1sUEsBAhQAFAAAAAgAh07iQNs7DVqvAgAA8wUAAA4AAAAAAAAAAQAgAAAAJwEA&#10;AGRycy9lMm9Eb2MueG1sUEsFBgAAAAAGAAYAWQEAAEgGAAAAAA==&#10;" path="m0,161290c7620,107315,14605,53975,22225,0e">
                      <v:path o:connectlocs="0,161290;22225,0" o:connectangles="0,0"/>
                      <v:fill on="f" focussize="0,0"/>
                      <v:stroke weight="0.5pt" color="#000000 [3213]" joinstyle="round"/>
                      <v:imagedata o:title=""/>
                      <o:lock v:ext="edit" aspectratio="f"/>
                    </v:shape>
                  </w:pict>
                </mc:Fallback>
              </mc:AlternateContent>
            </w:r>
            <w:r>
              <w:rPr>
                <w:rFonts w:hint="default"/>
                <w:sz w:val="24"/>
              </w:rPr>
              <mc:AlternateContent>
                <mc:Choice Requires="wps">
                  <w:drawing>
                    <wp:anchor distT="0" distB="0" distL="114300" distR="114300" simplePos="0" relativeHeight="251669504" behindDoc="0" locked="0" layoutInCell="1" allowOverlap="1">
                      <wp:simplePos x="0" y="0"/>
                      <wp:positionH relativeFrom="column">
                        <wp:posOffset>647700</wp:posOffset>
                      </wp:positionH>
                      <wp:positionV relativeFrom="paragraph">
                        <wp:posOffset>3527425</wp:posOffset>
                      </wp:positionV>
                      <wp:extent cx="393700" cy="635"/>
                      <wp:effectExtent l="0" t="37465" r="6350" b="38100"/>
                      <wp:wrapNone/>
                      <wp:docPr id="29" name="直接箭头连接符 29"/>
                      <wp:cNvGraphicFramePr/>
                      <a:graphic xmlns:a="http://schemas.openxmlformats.org/drawingml/2006/main">
                        <a:graphicData uri="http://schemas.microsoft.com/office/word/2010/wordprocessingShape">
                          <wps:wsp>
                            <wps:cNvCnPr/>
                            <wps:spPr>
                              <a:xfrm>
                                <a:off x="2387600" y="5509260"/>
                                <a:ext cx="393700" cy="635"/>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51pt;margin-top:277.75pt;height:0.05pt;width:31pt;z-index:251669504;mso-width-relative:page;mso-height-relative:page;" filled="f" stroked="t" coordsize="21600,21600" o:gfxdata="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46c8i1QAAAAsBAAAPAAAAAAAAAAEAIAAAACIAAABkcnMv&#10;ZG93bnJldi54bWxQSwECFAAUAAAACACHTuJAB0IPHAYCAADZAwAADgAAAAAAAAABACAAAAAkAQAA&#10;ZHJzL2Uyb0RvYy54bWxQSwUGAAAAAAYABgBZAQAAnAUAAAAA&#10;">
                      <v:fill on="f" focussize="0,0"/>
                      <v:stroke weight="0.5pt" color="#000000 [3213]" joinstyle="round" endarrow="block"/>
                      <v:imagedata o:title=""/>
                      <o:lock v:ext="edit" aspectratio="f"/>
                    </v:shape>
                  </w:pict>
                </mc:Fallback>
              </mc:AlternateContent>
            </w:r>
            <w:r>
              <w:rPr>
                <w:rFonts w:hint="default"/>
                <w:sz w:val="24"/>
              </w:rPr>
              <mc:AlternateContent>
                <mc:Choice Requires="wps">
                  <w:drawing>
                    <wp:anchor distT="0" distB="0" distL="114300" distR="114300" simplePos="0" relativeHeight="251662336" behindDoc="0" locked="0" layoutInCell="1" allowOverlap="1">
                      <wp:simplePos x="0" y="0"/>
                      <wp:positionH relativeFrom="column">
                        <wp:posOffset>1289050</wp:posOffset>
                      </wp:positionH>
                      <wp:positionV relativeFrom="paragraph">
                        <wp:posOffset>1654810</wp:posOffset>
                      </wp:positionV>
                      <wp:extent cx="22225" cy="161290"/>
                      <wp:effectExtent l="4445" t="635" r="11430" b="9525"/>
                      <wp:wrapNone/>
                      <wp:docPr id="77" name="任意多边形 77"/>
                      <wp:cNvGraphicFramePr/>
                      <a:graphic xmlns:a="http://schemas.openxmlformats.org/drawingml/2006/main">
                        <a:graphicData uri="http://schemas.microsoft.com/office/word/2010/wordprocessingShape">
                          <wps:wsp>
                            <wps:cNvSpPr/>
                            <wps:spPr>
                              <a:xfrm>
                                <a:off x="0" y="0"/>
                                <a:ext cx="22225" cy="161290"/>
                              </a:xfrm>
                              <a:custGeom>
                                <a:avLst/>
                                <a:gdLst>
                                  <a:gd name="connisteX0" fmla="*/ 0 w 22225"/>
                                  <a:gd name="connsiteY0" fmla="*/ 161290 h 161290"/>
                                  <a:gd name="connisteX1" fmla="*/ 22225 w 22225"/>
                                  <a:gd name="connsiteY1" fmla="*/ 0 h 161290"/>
                                </a:gdLst>
                                <a:ahLst/>
                                <a:cxnLst>
                                  <a:cxn ang="0">
                                    <a:pos x="connisteX0" y="connsiteY0"/>
                                  </a:cxn>
                                  <a:cxn ang="0">
                                    <a:pos x="connisteX1" y="connsiteY1"/>
                                  </a:cxn>
                                </a:cxnLst>
                                <a:rect l="l" t="t" r="r" b="b"/>
                                <a:pathLst>
                                  <a:path w="22225" h="161290">
                                    <a:moveTo>
                                      <a:pt x="0" y="161290"/>
                                    </a:moveTo>
                                    <a:cubicBezTo>
                                      <a:pt x="7620" y="107315"/>
                                      <a:pt x="14605" y="53975"/>
                                      <a:pt x="22225" y="0"/>
                                    </a:cubicBezTo>
                                  </a:path>
                                </a:pathLst>
                              </a:cu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wps:wsp>
                        </a:graphicData>
                      </a:graphic>
                    </wp:anchor>
                  </w:drawing>
                </mc:Choice>
                <mc:Fallback>
                  <w:pict>
                    <v:shape id="_x0000_s1026" o:spid="_x0000_s1026" o:spt="100" style="position:absolute;left:0pt;margin-left:101.5pt;margin-top:130.3pt;height:12.7pt;width:1.75pt;z-index:251662336;mso-width-relative:page;mso-height-relative:page;" filled="f" stroked="t" coordsize="22225,161290" o:gfxdata="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7uJkrtgAAAALAQAADwAAAAAAAAABACAAAAAiAAAAZHJzL2Rv&#10;d25yZXYueG1sUEsBAhQAFAAAAAgAh07iQMe8nnKsAgAA8wUAAA4AAAAAAAAAAQAgAAAAJwEAAGRy&#10;cy9lMm9Eb2MueG1sUEsFBgAAAAAGAAYAWQEAAEUGAAAAAA==&#10;" path="m0,161290c7620,107315,14605,53975,22225,0e">
                      <v:path o:connectlocs="0,161290;22225,0" o:connectangles="0,0"/>
                      <v:fill on="f" focussize="0,0"/>
                      <v:stroke weight="0.5pt" color="#000000 [3213]" joinstyle="round"/>
                      <v:imagedata o:title=""/>
                      <o:lock v:ext="edit" aspectratio="f"/>
                    </v:shape>
                  </w:pict>
                </mc:Fallback>
              </mc:AlternateContent>
            </w:r>
            <w:r>
              <w:rPr>
                <w:rFonts w:hint="default"/>
                <w:sz w:val="24"/>
              </w:rPr>
              <mc:AlternateContent>
                <mc:Choice Requires="wps">
                  <w:drawing>
                    <wp:anchor distT="0" distB="0" distL="114300" distR="114300" simplePos="0" relativeHeight="251661312" behindDoc="0" locked="0" layoutInCell="1" allowOverlap="1">
                      <wp:simplePos x="0" y="0"/>
                      <wp:positionH relativeFrom="column">
                        <wp:posOffset>1530985</wp:posOffset>
                      </wp:positionH>
                      <wp:positionV relativeFrom="paragraph">
                        <wp:posOffset>929640</wp:posOffset>
                      </wp:positionV>
                      <wp:extent cx="22225" cy="161290"/>
                      <wp:effectExtent l="4445" t="635" r="11430" b="9525"/>
                      <wp:wrapNone/>
                      <wp:docPr id="76" name="任意多边形 76"/>
                      <wp:cNvGraphicFramePr/>
                      <a:graphic xmlns:a="http://schemas.openxmlformats.org/drawingml/2006/main">
                        <a:graphicData uri="http://schemas.microsoft.com/office/word/2010/wordprocessingShape">
                          <wps:wsp>
                            <wps:cNvSpPr/>
                            <wps:spPr>
                              <a:xfrm>
                                <a:off x="3270885" y="2022475"/>
                                <a:ext cx="22225" cy="161290"/>
                              </a:xfrm>
                              <a:custGeom>
                                <a:avLst/>
                                <a:gdLst>
                                  <a:gd name="connisteX0" fmla="*/ 0 w 22225"/>
                                  <a:gd name="connsiteY0" fmla="*/ 161290 h 161290"/>
                                  <a:gd name="connisteX1" fmla="*/ 22225 w 22225"/>
                                  <a:gd name="connsiteY1" fmla="*/ 0 h 161290"/>
                                </a:gdLst>
                                <a:ahLst/>
                                <a:cxnLst>
                                  <a:cxn ang="0">
                                    <a:pos x="connisteX0" y="connsiteY0"/>
                                  </a:cxn>
                                  <a:cxn ang="0">
                                    <a:pos x="connisteX1" y="connsiteY1"/>
                                  </a:cxn>
                                </a:cxnLst>
                                <a:rect l="l" t="t" r="r" b="b"/>
                                <a:pathLst>
                                  <a:path w="22225" h="161290">
                                    <a:moveTo>
                                      <a:pt x="0" y="161290"/>
                                    </a:moveTo>
                                    <a:cubicBezTo>
                                      <a:pt x="7620" y="107315"/>
                                      <a:pt x="14605" y="53975"/>
                                      <a:pt x="22225" y="0"/>
                                    </a:cubicBezTo>
                                  </a:path>
                                </a:pathLst>
                              </a:cu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wps:wsp>
                        </a:graphicData>
                      </a:graphic>
                    </wp:anchor>
                  </w:drawing>
                </mc:Choice>
                <mc:Fallback>
                  <w:pict>
                    <v:shape id="_x0000_s1026" o:spid="_x0000_s1026" o:spt="100" style="position:absolute;left:0pt;margin-left:120.55pt;margin-top:73.2pt;height:12.7pt;width:1.75pt;z-index:251661312;mso-width-relative:page;mso-height-relative:page;" filled="f" stroked="t" coordsize="22225,161290" o:gfxdata="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" path="m0,161290c7620,107315,14605,53975,22225,0e">
                      <v:path o:connectlocs="0,161290;22225,0" o:connectangles="0,0"/>
                      <v:fill on="f" focussize="0,0"/>
                      <v:stroke weight="0.5pt" color="#000000 [3213]" joinstyle="round"/>
                      <v:imagedata o:title=""/>
                      <o:lock v:ext="edit" aspectratio="f"/>
                    </v:shape>
                  </w:pict>
                </mc:Fallback>
              </mc:AlternateContent>
            </w:r>
            <w:r>
              <w:rPr>
                <w:rFonts w:hint="default"/>
                <w:sz w:val="24"/>
              </w:rPr>
              <mc:AlternateContent>
                <mc:Choice Requires="wpc">
                  <w:drawing>
                    <wp:inline distT="0" distB="0" distL="114300" distR="114300">
                      <wp:extent cx="4852035" cy="4653280"/>
                      <wp:effectExtent l="0" t="0" r="5715" b="0"/>
                      <wp:docPr id="6" name="画布 6"/>
                      <wp:cNvGraphicFramePr/>
                      <a:graphic xmlns:a="http://schemas.openxmlformats.org/drawingml/2006/main">
                        <a:graphicData uri="http://schemas.microsoft.com/office/word/2010/wordprocessingCanvas">
                          <wpc:wpc>
                            <wpc:bg/>
                            <wpc:whole/>
                            <wps:wsp>
                              <wps:cNvPr id="7" name="直接连接符 7"/>
                              <wps:cNvCnPr/>
                              <wps:spPr>
                                <a:xfrm>
                                  <a:off x="635000" y="436880"/>
                                  <a:ext cx="8255" cy="3922395"/>
                                </a:xfrm>
                                <a:prstGeom prst="line">
                                  <a:avLst/>
                                </a:prstGeom>
                                <a:ln w="6350">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9" name="直接箭头连接符 9"/>
                              <wps:cNvCnPr>
                                <a:endCxn id="10" idx="1"/>
                              </wps:cNvCnPr>
                              <wps:spPr>
                                <a:xfrm>
                                  <a:off x="643255" y="445770"/>
                                  <a:ext cx="390525" cy="1270"/>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0" name="矩形 10"/>
                              <wps:cNvSpPr/>
                              <wps:spPr>
                                <a:xfrm>
                                  <a:off x="1033780" y="282575"/>
                                  <a:ext cx="805180" cy="32893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both"/>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生活污水</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1" name="直接箭头连接符 11"/>
                              <wps:cNvCnPr/>
                              <wps:spPr>
                                <a:xfrm flipV="1">
                                  <a:off x="1838960" y="446405"/>
                                  <a:ext cx="346075" cy="635"/>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2" name="矩形 12"/>
                              <wps:cNvSpPr/>
                              <wps:spPr>
                                <a:xfrm>
                                  <a:off x="2185035" y="281940"/>
                                  <a:ext cx="675005" cy="32893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both"/>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化粪池</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 name="直接箭头连接符 13"/>
                              <wps:cNvCnPr/>
                              <wps:spPr>
                                <a:xfrm flipV="1">
                                  <a:off x="2865120" y="437515"/>
                                  <a:ext cx="346075" cy="635"/>
                                </a:xfrm>
                                <a:prstGeom prst="straightConnector1">
                                  <a:avLst/>
                                </a:prstGeom>
                                <a:ln w="6350" cmpd="sng">
                                  <a:solidFill>
                                    <a:schemeClr val="tx1"/>
                                  </a:solidFill>
                                  <a:prstDash val="solid"/>
                                  <a:tailEnd type="triangle"/>
                                </a:ln>
                              </wps:spPr>
                              <wps:style>
                                <a:lnRef idx="2">
                                  <a:schemeClr val="accent1"/>
                                </a:lnRef>
                                <a:fillRef idx="0">
                                  <a:srgbClr val="FFFFFF"/>
                                </a:fillRef>
                                <a:effectRef idx="0">
                                  <a:srgbClr val="FFFFFF"/>
                                </a:effectRef>
                                <a:fontRef idx="minor">
                                  <a:schemeClr val="tx1"/>
                                </a:fontRef>
                              </wps:style>
                              <wps:bodyPr/>
                            </wps:wsp>
                            <wps:wsp>
                              <wps:cNvPr id="14" name="矩形 14"/>
                              <wps:cNvSpPr/>
                              <wps:spPr>
                                <a:xfrm>
                                  <a:off x="3221355" y="119380"/>
                                  <a:ext cx="545465" cy="682625"/>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both"/>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污水处理厂</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6" name="直接箭头连接符 16"/>
                              <wps:cNvCnPr/>
                              <wps:spPr>
                                <a:xfrm flipV="1">
                                  <a:off x="34290" y="2319020"/>
                                  <a:ext cx="614680" cy="8890"/>
                                </a:xfrm>
                                <a:prstGeom prst="straightConnector1">
                                  <a:avLst/>
                                </a:prstGeom>
                                <a:ln w="317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7" name="直接箭头连接符 17"/>
                              <wps:cNvCnPr/>
                              <wps:spPr>
                                <a:xfrm flipV="1">
                                  <a:off x="634365" y="1257300"/>
                                  <a:ext cx="381000" cy="3175"/>
                                </a:xfrm>
                                <a:prstGeom prst="straightConnector1">
                                  <a:avLst/>
                                </a:prstGeom>
                                <a:ln w="317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20" name="矩形 20"/>
                              <wps:cNvSpPr/>
                              <wps:spPr>
                                <a:xfrm>
                                  <a:off x="1010920" y="1083310"/>
                                  <a:ext cx="1263650" cy="337185"/>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both"/>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拉丝水洗冷却水</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2" name="直接箭头连接符 22"/>
                              <wps:cNvCnPr/>
                              <wps:spPr>
                                <a:xfrm flipV="1">
                                  <a:off x="634365" y="1993265"/>
                                  <a:ext cx="381000" cy="3175"/>
                                </a:xfrm>
                                <a:prstGeom prst="straightConnector1">
                                  <a:avLst/>
                                </a:prstGeom>
                                <a:ln w="317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23" name="矩形 23"/>
                              <wps:cNvSpPr/>
                              <wps:spPr>
                                <a:xfrm>
                                  <a:off x="1010920" y="1819275"/>
                                  <a:ext cx="1263650" cy="337185"/>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both"/>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退火前清洗用水</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4" name="直接箭头连接符 24"/>
                              <wps:cNvCnPr/>
                              <wps:spPr>
                                <a:xfrm flipV="1">
                                  <a:off x="643255" y="2686050"/>
                                  <a:ext cx="381000" cy="3175"/>
                                </a:xfrm>
                                <a:prstGeom prst="straightConnector1">
                                  <a:avLst/>
                                </a:prstGeom>
                                <a:ln w="3175">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25" name="矩形 25"/>
                              <wps:cNvSpPr/>
                              <wps:spPr>
                                <a:xfrm>
                                  <a:off x="1028065" y="2529840"/>
                                  <a:ext cx="1263650" cy="337185"/>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both"/>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退火后冷却水</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1" name="文本框 31"/>
                              <wps:cNvSpPr txBox="1"/>
                              <wps:spPr>
                                <a:xfrm>
                                  <a:off x="582930" y="226695"/>
                                  <a:ext cx="459105"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729</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 name="文本框 33"/>
                              <wps:cNvSpPr txBox="1"/>
                              <wps:spPr>
                                <a:xfrm>
                                  <a:off x="1759585" y="236220"/>
                                  <a:ext cx="536575"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583.2</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曲线连接符 34"/>
                              <wps:cNvCnPr>
                                <a:stCxn id="10" idx="0"/>
                              </wps:cNvCnPr>
                              <wps:spPr>
                                <a:xfrm rot="16200000">
                                  <a:off x="1456690" y="196215"/>
                                  <a:ext cx="66040" cy="107315"/>
                                </a:xfrm>
                                <a:prstGeom prst="curvedConnector2">
                                  <a:avLst/>
                                </a:prstGeom>
                                <a:ln w="6350">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35" name="文本框 35"/>
                              <wps:cNvSpPr txBox="1"/>
                              <wps:spPr>
                                <a:xfrm>
                                  <a:off x="1137285" y="0"/>
                                  <a:ext cx="79629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损耗145.8</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7" name="文本框 37"/>
                              <wps:cNvSpPr txBox="1"/>
                              <wps:spPr>
                                <a:xfrm>
                                  <a:off x="1276985" y="727710"/>
                                  <a:ext cx="79629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损耗27</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9" name="文本框 39"/>
                              <wps:cNvSpPr txBox="1"/>
                              <wps:spPr>
                                <a:xfrm>
                                  <a:off x="626110" y="1049020"/>
                                  <a:ext cx="459105"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27</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2" name="文本框 42"/>
                              <wps:cNvSpPr txBox="1"/>
                              <wps:spPr>
                                <a:xfrm>
                                  <a:off x="1139190" y="1490980"/>
                                  <a:ext cx="79629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损耗16.2</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4" name="文本框 44"/>
                              <wps:cNvSpPr txBox="1"/>
                              <wps:spPr>
                                <a:xfrm>
                                  <a:off x="625475" y="1750695"/>
                                  <a:ext cx="459105"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40.2</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7" name="文本框 47"/>
                              <wps:cNvSpPr txBox="1"/>
                              <wps:spPr>
                                <a:xfrm>
                                  <a:off x="956310" y="2207895"/>
                                  <a:ext cx="79629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损耗129.6</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9" name="文本框 49"/>
                              <wps:cNvSpPr txBox="1"/>
                              <wps:spPr>
                                <a:xfrm>
                                  <a:off x="556895" y="2463800"/>
                                  <a:ext cx="58039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129.6</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0" name="文本框 50"/>
                              <wps:cNvSpPr txBox="1"/>
                              <wps:spPr>
                                <a:xfrm>
                                  <a:off x="20955" y="2117725"/>
                                  <a:ext cx="56642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1234.8</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8" name="文本框 78"/>
                              <wps:cNvSpPr txBox="1"/>
                              <wps:spPr>
                                <a:xfrm>
                                  <a:off x="2233930" y="1022985"/>
                                  <a:ext cx="821055"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sz w:val="21"/>
                                        <w:szCs w:val="21"/>
                                        <w:lang w:val="en-US" w:eastAsia="zh-CN"/>
                                      </w:rPr>
                                    </w:pPr>
                                    <w:r>
                                      <w:rPr>
                                        <w:rFonts w:hint="eastAsia"/>
                                        <w:sz w:val="21"/>
                                        <w:szCs w:val="21"/>
                                        <w:lang w:val="en-US" w:eastAsia="zh-CN"/>
                                      </w:rPr>
                                      <w:t>循环量513</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1" name="文本框 81"/>
                              <wps:cNvSpPr txBox="1"/>
                              <wps:spPr>
                                <a:xfrm>
                                  <a:off x="1981835" y="2068830"/>
                                  <a:ext cx="969010" cy="2787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sz w:val="21"/>
                                        <w:szCs w:val="21"/>
                                        <w:lang w:val="en-US" w:eastAsia="zh-CN"/>
                                      </w:rPr>
                                    </w:pPr>
                                    <w:r>
                                      <w:rPr>
                                        <w:rFonts w:hint="eastAsia"/>
                                        <w:sz w:val="21"/>
                                        <w:szCs w:val="21"/>
                                        <w:lang w:val="en-US" w:eastAsia="zh-CN"/>
                                      </w:rPr>
                                      <w:t>循环量523.8</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8" name="肘形连接符 28"/>
                              <wps:cNvCnPr/>
                              <wps:spPr>
                                <a:xfrm flipH="1">
                                  <a:off x="1642745" y="1252220"/>
                                  <a:ext cx="631825" cy="168275"/>
                                </a:xfrm>
                                <a:prstGeom prst="bentConnector4">
                                  <a:avLst>
                                    <a:gd name="adj1" fmla="val -90150"/>
                                    <a:gd name="adj2" fmla="val 167547"/>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32" name="矩形 32"/>
                              <wps:cNvSpPr/>
                              <wps:spPr>
                                <a:xfrm>
                                  <a:off x="1049655" y="3358515"/>
                                  <a:ext cx="1280795" cy="296545"/>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ind w:left="0" w:leftChars="0" w:firstLine="0" w:firstLineChars="0"/>
                                      <w:jc w:val="center"/>
                                      <w:rPr>
                                        <w:rFonts w:hint="default" w:eastAsia="宋体"/>
                                        <w:lang w:val="en-US" w:eastAsia="zh-CN"/>
                                      </w:rPr>
                                    </w:pPr>
                                    <w:r>
                                      <w:rPr>
                                        <w:rFonts w:hint="eastAsia"/>
                                        <w:color w:val="000000" w:themeColor="text1"/>
                                        <w:sz w:val="21"/>
                                        <w:szCs w:val="21"/>
                                        <w:lang w:val="en-US" w:eastAsia="zh-CN"/>
                                        <w14:textFill>
                                          <w14:solidFill>
                                            <w14:schemeClr w14:val="tx1"/>
                                          </w14:solidFill>
                                        </w14:textFill>
                                      </w:rPr>
                                      <w:t>压延后清洗冷却水</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6" name="文本框 36"/>
                              <wps:cNvSpPr txBox="1"/>
                              <wps:spPr>
                                <a:xfrm>
                                  <a:off x="619125" y="3291840"/>
                                  <a:ext cx="52832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39</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3" name="文本框 43"/>
                              <wps:cNvSpPr txBox="1"/>
                              <wps:spPr>
                                <a:xfrm>
                                  <a:off x="1108710" y="2992755"/>
                                  <a:ext cx="79629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损耗27</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3" name="肘形连接符 53"/>
                              <wps:cNvCnPr/>
                              <wps:spPr>
                                <a:xfrm flipH="1">
                                  <a:off x="1652905" y="1987550"/>
                                  <a:ext cx="631825" cy="168275"/>
                                </a:xfrm>
                                <a:prstGeom prst="bentConnector4">
                                  <a:avLst>
                                    <a:gd name="adj1" fmla="val -90150"/>
                                    <a:gd name="adj2" fmla="val 167547"/>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54" name="直接箭头连接符 54"/>
                              <wps:cNvCnPr/>
                              <wps:spPr>
                                <a:xfrm flipV="1">
                                  <a:off x="2306320" y="2715260"/>
                                  <a:ext cx="346075" cy="635"/>
                                </a:xfrm>
                                <a:prstGeom prst="straightConnector1">
                                  <a:avLst/>
                                </a:prstGeom>
                                <a:ln w="6350" cmpd="sng">
                                  <a:solidFill>
                                    <a:schemeClr val="tx1"/>
                                  </a:solidFill>
                                  <a:prstDash val="solid"/>
                                  <a:tailEnd type="triangle"/>
                                </a:ln>
                              </wps:spPr>
                              <wps:style>
                                <a:lnRef idx="2">
                                  <a:schemeClr val="accent1"/>
                                </a:lnRef>
                                <a:fillRef idx="0">
                                  <a:srgbClr val="FFFFFF"/>
                                </a:fillRef>
                                <a:effectRef idx="0">
                                  <a:srgbClr val="FFFFFF"/>
                                </a:effectRef>
                                <a:fontRef idx="minor">
                                  <a:schemeClr val="tx1"/>
                                </a:fontRef>
                              </wps:style>
                              <wps:bodyPr/>
                            </wps:wsp>
                            <wps:wsp>
                              <wps:cNvPr id="59" name="肘形连接符 59"/>
                              <wps:cNvCnPr>
                                <a:stCxn id="55" idx="2"/>
                                <a:endCxn id="25" idx="2"/>
                              </wps:cNvCnPr>
                              <wps:spPr>
                                <a:xfrm rot="5400000" flipH="1">
                                  <a:off x="2326323" y="2200593"/>
                                  <a:ext cx="635" cy="1333500"/>
                                </a:xfrm>
                                <a:prstGeom prst="bentConnector3">
                                  <a:avLst>
                                    <a:gd name="adj1" fmla="val -3069992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60" name="文本框 60"/>
                              <wps:cNvSpPr txBox="1"/>
                              <wps:spPr>
                                <a:xfrm>
                                  <a:off x="1827530" y="2859405"/>
                                  <a:ext cx="1315085" cy="2787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sz w:val="21"/>
                                        <w:szCs w:val="21"/>
                                        <w:lang w:val="en-US" w:eastAsia="zh-CN"/>
                                      </w:rPr>
                                    </w:pPr>
                                    <w:r>
                                      <w:rPr>
                                        <w:rFonts w:hint="eastAsia"/>
                                        <w:sz w:val="21"/>
                                        <w:szCs w:val="21"/>
                                        <w:lang w:val="en-US" w:eastAsia="zh-CN"/>
                                      </w:rPr>
                                      <w:t>循环量</w:t>
                                    </w:r>
                                    <w:r>
                                      <w:rPr>
                                        <w:rFonts w:hint="eastAsia"/>
                                        <w:spacing w:val="-2"/>
                                        <w:sz w:val="21"/>
                                        <w:szCs w:val="21"/>
                                        <w:lang w:val="en-US" w:eastAsia="zh-CN"/>
                                      </w:rPr>
                                      <w:t>129600</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9" name="矩形 99"/>
                              <wps:cNvSpPr/>
                              <wps:spPr>
                                <a:xfrm>
                                  <a:off x="2663190" y="2552065"/>
                                  <a:ext cx="684530" cy="32893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both"/>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冷却塔</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7" name="矩形 57"/>
                              <wps:cNvSpPr/>
                              <wps:spPr>
                                <a:xfrm>
                                  <a:off x="1010285" y="4184015"/>
                                  <a:ext cx="1040765" cy="39370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val="0"/>
                                      <w:kinsoku/>
                                      <w:wordWrap/>
                                      <w:overflowPunct/>
                                      <w:topLinePunct w:val="0"/>
                                      <w:bidi w:val="0"/>
                                      <w:adjustRightInd/>
                                      <w:snapToGrid/>
                                      <w:spacing w:line="300" w:lineRule="exact"/>
                                      <w:ind w:left="0" w:leftChars="0" w:firstLine="0" w:firstLineChars="0"/>
                                      <w:jc w:val="both"/>
                                      <w:textAlignment w:val="auto"/>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地面拖洗废水</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8" name="直接箭头连接符 58"/>
                              <wps:cNvCnPr>
                                <a:stCxn id="57" idx="3"/>
                                <a:endCxn id="74" idx="1"/>
                              </wps:cNvCnPr>
                              <wps:spPr>
                                <a:xfrm>
                                  <a:off x="2051050" y="4380865"/>
                                  <a:ext cx="588010" cy="1270"/>
                                </a:xfrm>
                                <a:prstGeom prst="straightConnector1">
                                  <a:avLst/>
                                </a:prstGeom>
                                <a:ln w="6350" cmpd="sng">
                                  <a:solidFill>
                                    <a:schemeClr val="tx1"/>
                                  </a:solidFill>
                                  <a:prstDash val="solid"/>
                                  <a:tailEnd type="triangle"/>
                                </a:ln>
                              </wps:spPr>
                              <wps:style>
                                <a:lnRef idx="2">
                                  <a:schemeClr val="accent1"/>
                                </a:lnRef>
                                <a:fillRef idx="0">
                                  <a:srgbClr val="FFFFFF"/>
                                </a:fillRef>
                                <a:effectRef idx="0">
                                  <a:srgbClr val="FFFFFF"/>
                                </a:effectRef>
                                <a:fontRef idx="minor">
                                  <a:schemeClr val="tx1"/>
                                </a:fontRef>
                              </wps:style>
                              <wps:bodyPr/>
                            </wps:wsp>
                            <wps:wsp>
                              <wps:cNvPr id="62" name="文本框 62"/>
                              <wps:cNvSpPr txBox="1"/>
                              <wps:spPr>
                                <a:xfrm>
                                  <a:off x="619125" y="4140835"/>
                                  <a:ext cx="52832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270</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4" name="矩形 74"/>
                              <wps:cNvSpPr/>
                              <wps:spPr>
                                <a:xfrm>
                                  <a:off x="2639060" y="4189095"/>
                                  <a:ext cx="1017270" cy="38608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rPr>
                                        <w:rFonts w:hint="default"/>
                                        <w:sz w:val="21"/>
                                        <w:szCs w:val="21"/>
                                        <w:lang w:val="en-US" w:eastAsia="zh-CN"/>
                                      </w:rPr>
                                    </w:pPr>
                                    <w:r>
                                      <w:rPr>
                                        <w:rFonts w:hint="eastAsia"/>
                                        <w:color w:val="000000" w:themeColor="text1"/>
                                        <w:sz w:val="21"/>
                                        <w:szCs w:val="21"/>
                                        <w:lang w:val="en-US" w:eastAsia="zh-CN"/>
                                        <w14:textFill>
                                          <w14:solidFill>
                                            <w14:schemeClr w14:val="tx1"/>
                                          </w14:solidFill>
                                        </w14:textFill>
                                      </w:rPr>
                                      <w:t>污水处理设备</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87" name="文本框 87"/>
                              <wps:cNvSpPr txBox="1"/>
                              <wps:spPr>
                                <a:xfrm>
                                  <a:off x="2183130" y="4139565"/>
                                  <a:ext cx="52832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216</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5" name="肘形连接符 95"/>
                              <wps:cNvCnPr>
                                <a:endCxn id="74" idx="0"/>
                              </wps:cNvCnPr>
                              <wps:spPr>
                                <a:xfrm>
                                  <a:off x="2330450" y="3507105"/>
                                  <a:ext cx="817245" cy="681990"/>
                                </a:xfrm>
                                <a:prstGeom prst="bentConnector2">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01" name="文本框 101"/>
                              <wps:cNvSpPr txBox="1"/>
                              <wps:spPr>
                                <a:xfrm>
                                  <a:off x="1186180" y="3858895"/>
                                  <a:ext cx="79629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损耗54</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7" name="文本框 127"/>
                              <wps:cNvSpPr txBox="1"/>
                              <wps:spPr>
                                <a:xfrm>
                                  <a:off x="2473325" y="3310890"/>
                                  <a:ext cx="52832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12</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9" name="直接箭头连接符 129"/>
                              <wps:cNvCnPr/>
                              <wps:spPr>
                                <a:xfrm flipV="1">
                                  <a:off x="3651885" y="4392295"/>
                                  <a:ext cx="346075" cy="635"/>
                                </a:xfrm>
                                <a:prstGeom prst="straightConnector1">
                                  <a:avLst/>
                                </a:prstGeom>
                                <a:ln w="6350" cmpd="sng">
                                  <a:solidFill>
                                    <a:schemeClr val="tx1"/>
                                  </a:solidFill>
                                  <a:prstDash val="solid"/>
                                  <a:tailEnd type="triangle"/>
                                </a:ln>
                              </wps:spPr>
                              <wps:style>
                                <a:lnRef idx="2">
                                  <a:schemeClr val="accent1"/>
                                </a:lnRef>
                                <a:fillRef idx="0">
                                  <a:srgbClr val="FFFFFF"/>
                                </a:fillRef>
                                <a:effectRef idx="0">
                                  <a:srgbClr val="FFFFFF"/>
                                </a:effectRef>
                                <a:fontRef idx="minor">
                                  <a:schemeClr val="tx1"/>
                                </a:fontRef>
                              </wps:style>
                              <wps:bodyPr/>
                            </wps:wsp>
                            <wps:wsp>
                              <wps:cNvPr id="130" name="矩形 130"/>
                              <wps:cNvSpPr/>
                              <wps:spPr>
                                <a:xfrm>
                                  <a:off x="3987165" y="4156710"/>
                                  <a:ext cx="825500" cy="40386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both"/>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污水处理厂</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1" name="肘形连接符 131"/>
                              <wps:cNvCnPr/>
                              <wps:spPr>
                                <a:xfrm flipH="1">
                                  <a:off x="1690370" y="3579495"/>
                                  <a:ext cx="640080" cy="147955"/>
                                </a:xfrm>
                                <a:prstGeom prst="bentConnector4">
                                  <a:avLst>
                                    <a:gd name="adj1" fmla="val -37202"/>
                                    <a:gd name="adj2" fmla="val 20472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32" name="文本框 132"/>
                              <wps:cNvSpPr txBox="1"/>
                              <wps:spPr>
                                <a:xfrm>
                                  <a:off x="1945640" y="3652520"/>
                                  <a:ext cx="52832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243</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 name="肘形连接符 2"/>
                              <wps:cNvCnPr/>
                              <wps:spPr>
                                <a:xfrm rot="5400000" flipV="1">
                                  <a:off x="1756410" y="2455545"/>
                                  <a:ext cx="2247265" cy="1202690"/>
                                </a:xfrm>
                                <a:prstGeom prst="bentConnector3">
                                  <a:avLst>
                                    <a:gd name="adj1" fmla="val 21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38" name="文本框 38"/>
                              <wps:cNvSpPr txBox="1"/>
                              <wps:spPr>
                                <a:xfrm>
                                  <a:off x="2369820" y="1726565"/>
                                  <a:ext cx="528320" cy="2527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left="0" w:leftChars="0" w:firstLine="0" w:firstLineChars="0"/>
                                      <w:rPr>
                                        <w:rFonts w:hint="default" w:eastAsia="宋体"/>
                                        <w:sz w:val="21"/>
                                        <w:szCs w:val="21"/>
                                        <w:lang w:val="en-US" w:eastAsia="zh-CN"/>
                                      </w:rPr>
                                    </w:pPr>
                                    <w:r>
                                      <w:rPr>
                                        <w:rFonts w:hint="eastAsia"/>
                                        <w:sz w:val="21"/>
                                        <w:szCs w:val="21"/>
                                        <w:lang w:val="en-US" w:eastAsia="zh-CN"/>
                                      </w:rPr>
                                      <w:t>24</w:t>
                                    </w:r>
                                  </w:p>
                                </w:txbxContent>
                              </wps:txbx>
                              <wps:bodyPr rot="0" spcFirstLastPara="0" vertOverflow="overflow" horzOverflow="overflow" vert="horz" wrap="square" lIns="91440" tIns="45720" rIns="91440" bIns="45720" numCol="1" spcCol="0" rtlCol="0" fromWordArt="0" anchor="t" anchorCtr="0" forceAA="0" compatLnSpc="1">
                                <a:noAutofit/>
                              </wps:bodyPr>
                            </wps:wsp>
                          </wpc:wpc>
                        </a:graphicData>
                      </a:graphic>
                    </wp:inline>
                  </w:drawing>
                </mc:Choice>
                <mc:Fallback>
                  <w:pict>
                    <v:group id="_x0000_s1026" o:spid="_x0000_s1026" o:spt="203" style="height:366.4pt;width:382.05pt;" coordsize="4852035,4653280" editas="canvas" o:gfxdata="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">
                      <o:lock v:ext="edit" aspectratio="f"/>
                      <v:shape id="_x0000_s1026" o:spid="_x0000_s1026" style="position:absolute;left:0;top:0;height:4653280;width:4852035;" filled="f" stroked="f" coordsize="21600,21600" o:gfxdata="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">
                        <v:fill on="f" focussize="0,0"/>
                        <v:stroke on="f"/>
                        <v:imagedata o:title=""/>
                        <o:lock v:ext="edit" aspectratio="f"/>
                      </v:shape>
                      <v:line id="_x0000_s1026" o:spid="_x0000_s1026" o:spt="20" style="position:absolute;left:635000;top:436880;height:3922395;width:8255;" filled="f" stroked="t" coordsize="21600,21600" o:gfxdata="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tQFk4dMAAAAFAQAA&#10;DwAAAAAAAAABACAAAAAiAAAAZHJzL2Rvd25yZXYueG1sUEsBAhQAFAAAAAgAh07iQEkpKx/lAQAA&#10;pwMAAA4AAAAAAAAAAQAgAAAAIgEAAGRycy9lMm9Eb2MueG1sUEsFBgAAAAAGAAYAWQEAAHkFAAAA&#10;AA==&#10;">
                        <v:fill on="f" focussize="0,0"/>
                        <v:stroke weight="0.5pt" color="#000000 [3213]" joinstyle="round"/>
                        <v:imagedata o:title=""/>
                        <o:lock v:ext="edit" aspectratio="f"/>
                      </v:line>
                      <v:shape id="_x0000_s1026" o:spid="_x0000_s1026" o:spt="32" type="#_x0000_t32" style="position:absolute;left:643255;top:445770;height:1270;width:390525;" filled="f" stroked="t" coordsize="21600,21600" o:gfxdata="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yMLjpNUAAAAFAQAADwAA&#10;AAAAAAABACAAAAAiAAAAZHJzL2Rvd25yZXYueG1sUEsBAhQAFAAAAAgAh07iQN9jJOIZAgAA/gMA&#10;AA4AAAAAAAAAAQAgAAAAJAEAAGRycy9lMm9Eb2MueG1sUEsFBgAAAAAGAAYAWQEAAK8FAAAAAA==&#10;">
                        <v:fill on="f" focussize="0,0"/>
                        <v:stroke weight="0.5pt" color="#000000 [3213]" joinstyle="round" endarrow="block"/>
                        <v:imagedata o:title=""/>
                        <o:lock v:ext="edit" aspectratio="f"/>
                      </v:shape>
                      <v:rect id="_x0000_s1026" o:spid="_x0000_s1026" o:spt="1" style="position:absolute;left:1033780;top:282575;height:328930;width:805180;v-text-anchor:middle;" filled="f" stroked="t" coordsize="21600,21600" o:gfxdata="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O/yE4dQAAAAFAQAADwAAAAAAAAABACAAAAAiAAAAZHJzL2Rvd25yZXYueG1sUEsB&#10;AhQAFAAAAAgAh07iQP0RJNRrAgAAygQAAA4AAAAAAAAAAQAgAAAAIwEAAGRycy9lMm9Eb2MueG1s&#10;UEsFBgAAAAAGAAYAWQEAAAAGAAAAAA==&#10;">
                        <v:fill on="f" focussize="0,0"/>
                        <v:stroke weight="0.5pt" color="#000000 [3213]" joinstyle="round"/>
                        <v:imagedata o:title=""/>
                        <o:lock v:ext="edit" aspectratio="f"/>
                        <v:textbox>
                          <w:txbxContent>
                            <w:p>
                              <w:pPr>
                                <w:spacing w:line="240" w:lineRule="auto"/>
                                <w:ind w:left="0" w:leftChars="0" w:firstLine="0" w:firstLineChars="0"/>
                                <w:jc w:val="both"/>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生活污水</w:t>
                              </w:r>
                            </w:p>
                          </w:txbxContent>
                        </v:textbox>
                      </v:rect>
                      <v:shape id="_x0000_s1026" o:spid="_x0000_s1026" o:spt="32" type="#_x0000_t32" style="position:absolute;left:1838960;top:446405;flip:y;height:635;width:346075;" filled="f" stroked="t" coordsize="21600,21600" o:gfxdata="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IT/xn1AAAAAUBAAAPAAAAAAAAAAEAIAAAACIA&#10;AABkcnMvZG93bnJldi54bWxQSwECFAAUAAAACACHTuJAaKlWAQ0CAADiAwAADgAAAAAAAAABACAA&#10;AAAjAQAAZHJzL2Uyb0RvYy54bWxQSwUGAAAAAAYABgBZAQAAogUAAAAA&#10;">
                        <v:fill on="f" focussize="0,0"/>
                        <v:stroke weight="0.5pt" color="#000000 [3213]" joinstyle="round" endarrow="block"/>
                        <v:imagedata o:title=""/>
                        <o:lock v:ext="edit" aspectratio="f"/>
                      </v:shape>
                      <v:rect id="_x0000_s1026" o:spid="_x0000_s1026" o:spt="1" style="position:absolute;left:2185035;top:281940;height:328930;width:675005;v-text-anchor:middle;" filled="f" stroked="t" coordsize="21600,21600" o:gfxdata="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7/ITh1AAAAAUBAAAPAAAAAAAAAAEAIAAAACIAAABkcnMvZG93bnJldi54bWxQ&#10;SwECFAAUAAAACACHTuJA0cttRG0CAADKBAAADgAAAAAAAAABACAAAAAjAQAAZHJzL2Uyb0RvYy54&#10;bWxQSwUGAAAAAAYABgBZAQAAAgYAAAAA&#10;">
                        <v:fill on="f" focussize="0,0"/>
                        <v:stroke weight="0.5pt" color="#000000 [3213]" joinstyle="round"/>
                        <v:imagedata o:title=""/>
                        <o:lock v:ext="edit" aspectratio="f"/>
                        <v:textbox>
                          <w:txbxContent>
                            <w:p>
                              <w:pPr>
                                <w:spacing w:line="240" w:lineRule="auto"/>
                                <w:ind w:left="0" w:leftChars="0" w:firstLine="0" w:firstLineChars="0"/>
                                <w:jc w:val="both"/>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化粪池</w:t>
                              </w:r>
                            </w:p>
                          </w:txbxContent>
                        </v:textbox>
                      </v:rect>
                      <v:shape id="_x0000_s1026" o:spid="_x0000_s1026" o:spt="32" type="#_x0000_t32" style="position:absolute;left:2865120;top:437515;flip:y;height:635;width:346075;" filled="f" stroked="t" coordsize="21600,21600" o:gfxdata="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IT/xn1AAAAAUBAAAPAAAAAAAAAAEAIAAAACIA&#10;AABkcnMvZG93bnJldi54bWxQSwECFAAUAAAACACHTuJAqJSnQA0CAADiAwAADgAAAAAAAAABACAA&#10;AAAjAQAAZHJzL2Uyb0RvYy54bWxQSwUGAAAAAAYABgBZAQAAogUAAAAA&#10;">
                        <v:fill on="f" focussize="0,0"/>
                        <v:stroke weight="0.5pt" color="#000000 [3213]" joinstyle="round" endarrow="block"/>
                        <v:imagedata o:title=""/>
                        <o:lock v:ext="edit" aspectratio="f"/>
                      </v:shape>
                      <v:rect id="_x0000_s1026" o:spid="_x0000_s1026" o:spt="1" style="position:absolute;left:3221355;top:119380;height:682625;width:545465;v-text-anchor:middle;" filled="f" stroked="t" coordsize="21600,21600" o:gfxdata="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7/ITh1AAAAAUBAAAPAAAAAAAAAAEAIAAAACIAAABkcnMvZG93bnJldi54bWxQ&#10;SwECFAAUAAAACACHTuJA/hb2vm0CAADKBAAADgAAAAAAAAABACAAAAAjAQAAZHJzL2Uyb0RvYy54&#10;bWxQSwUGAAAAAAYABgBZAQAAAgYAAAAA&#10;">
                        <v:fill on="f" focussize="0,0"/>
                        <v:stroke weight="0.5pt" color="#000000 [3213]" joinstyle="round"/>
                        <v:imagedata o:title=""/>
                        <o:lock v:ext="edit" aspectratio="f"/>
                        <v:textbox>
                          <w:txbxContent>
                            <w:p>
                              <w:pPr>
                                <w:spacing w:line="240" w:lineRule="auto"/>
                                <w:ind w:left="0" w:leftChars="0" w:firstLine="0" w:firstLineChars="0"/>
                                <w:jc w:val="both"/>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hAnsi="Times New Roman" w:eastAsia="宋体" w:cs="Times New Roman"/>
                                  <w:color w:val="000000" w:themeColor="text1"/>
                                  <w:sz w:val="21"/>
                                  <w:szCs w:val="21"/>
                                  <w:lang w:eastAsia="zh-CN"/>
                                  <w14:textFill>
                                    <w14:solidFill>
                                      <w14:schemeClr w14:val="tx1"/>
                                    </w14:solidFill>
                                  </w14:textFill>
                                </w:rPr>
                                <w:t>污水处理厂</w:t>
                              </w:r>
                            </w:p>
                          </w:txbxContent>
                        </v:textbox>
                      </v:rect>
                      <v:shape id="_x0000_s1026" o:spid="_x0000_s1026" o:spt="32" type="#_x0000_t32" style="position:absolute;left:34290;top:2319020;flip:y;height:8890;width:614680;" filled="f" stroked="t" coordsize="21600,21600" o:gfxdata="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2zKV+1gAAAAUBAAAPAAAAAAAAAAEAIAAA&#10;ACIAAABkcnMvZG93bnJldi54bWxQSwECFAAUAAAACACHTuJA6eOkwA4CAADiAwAADgAAAAAAAAAB&#10;ACAAAAAlAQAAZHJzL2Uyb0RvYy54bWxQSwUGAAAAAAYABgBZAQAApQUAAAAA&#10;">
                        <v:fill on="f" focussize="0,0"/>
                        <v:stroke weight="0.25pt" color="#000000 [3213]" joinstyle="round" endarrow="block"/>
                        <v:imagedata o:title=""/>
                        <o:lock v:ext="edit" aspectratio="f"/>
                      </v:shape>
                      <v:shape id="_x0000_s1026" o:spid="_x0000_s1026" o:spt="32" type="#_x0000_t32" style="position:absolute;left:634365;top:1257300;flip:y;height:3175;width:381000;" filled="f" stroked="t" coordsize="21600,21600" o:gfxdata="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NsylftYAAAAFAQAADwAAAAAAAAABACAAAAAi&#10;AAAAZHJzL2Rvd25yZXYueG1sUEsBAhQAFAAAAAgAh07iQKucqEcMAgAA4wMAAA4AAAAAAAAAAQAg&#10;AAAAJQEAAGRycy9lMm9Eb2MueG1sUEsFBgAAAAAGAAYAWQEAAKMFAAAAAA==&#10;">
                        <v:fill on="f" focussize="0,0"/>
                        <v:stroke weight="0.25pt" color="#000000 [3213]" joinstyle="round" endarrow="block"/>
                        <v:imagedata o:title=""/>
                        <o:lock v:ext="edit" aspectratio="f"/>
                      </v:shape>
                      <v:rect id="_x0000_s1026" o:spid="_x0000_s1026" o:spt="1" style="position:absolute;left:1010920;top:1083310;height:337185;width:1263650;v-text-anchor:middle;" filled="f" stroked="t" coordsize="21600,21600" o:gfxdata="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7/ITh1AAAAAUBAAAPAAAAAAAAAAEAIAAAACIAAABkcnMvZG93bnJldi54bWxQSwEC&#10;FAAUAAAACACHTuJAzUJVYWoCAADMBAAADgAAAAAAAAABACAAAAAjAQAAZHJzL2Uyb0RvYy54bWxQ&#10;SwUGAAAAAAYABgBZAQAA/wUAAAAA&#10;">
                        <v:fill on="f" focussize="0,0"/>
                        <v:stroke weight="0.5pt" color="#000000 [3213]" joinstyle="round"/>
                        <v:imagedata o:title=""/>
                        <o:lock v:ext="edit" aspectratio="f"/>
                        <v:textbox>
                          <w:txbxContent>
                            <w:p>
                              <w:pPr>
                                <w:spacing w:line="240" w:lineRule="auto"/>
                                <w:ind w:left="0" w:leftChars="0" w:firstLine="0" w:firstLineChars="0"/>
                                <w:jc w:val="both"/>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拉丝水洗冷却水</w:t>
                              </w:r>
                            </w:p>
                          </w:txbxContent>
                        </v:textbox>
                      </v:rect>
                      <v:shape id="_x0000_s1026" o:spid="_x0000_s1026" o:spt="32" type="#_x0000_t32" style="position:absolute;left:634365;top:1993265;flip:y;height:3175;width:381000;" filled="f" stroked="t" coordsize="21600,21600" o:gfxdata="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bMpX7WAAAABQEAAA8AAAAAAAAAAQAgAAAA&#10;IgAAAGRycy9kb3ducmV2LnhtbFBLAQIUABQAAAAIAIdO4kCHhyelDQIAAOMDAAAOAAAAAAAAAAEA&#10;IAAAACUBAABkcnMvZTJvRG9jLnhtbFBLBQYAAAAABgAGAFkBAACkBQAAAAA=&#10;">
                        <v:fill on="f" focussize="0,0"/>
                        <v:stroke weight="0.25pt" color="#000000 [3213]" joinstyle="round" endarrow="block"/>
                        <v:imagedata o:title=""/>
                        <o:lock v:ext="edit" aspectratio="f"/>
                      </v:shape>
                      <v:rect id="_x0000_s1026" o:spid="_x0000_s1026" o:spt="1" style="position:absolute;left:1010920;top:1819275;height:337185;width:1263650;v-text-anchor:middle;" filled="f" stroked="t" coordsize="21600,21600" o:gfxdata="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7/ITh1AAAAAUBAAAPAAAAAAAAAAEAIAAAACIAAABkcnMvZG93bnJldi54bWxQ&#10;SwECFAAUAAAACACHTuJAIuF5s20CAADMBAAADgAAAAAAAAABACAAAAAjAQAAZHJzL2Uyb0RvYy54&#10;bWxQSwUGAAAAAAYABgBZAQAAAgYAAAAA&#10;">
                        <v:fill on="f" focussize="0,0"/>
                        <v:stroke weight="0.5pt" color="#000000 [3213]" joinstyle="round"/>
                        <v:imagedata o:title=""/>
                        <o:lock v:ext="edit" aspectratio="f"/>
                        <v:textbox>
                          <w:txbxContent>
                            <w:p>
                              <w:pPr>
                                <w:spacing w:line="240" w:lineRule="auto"/>
                                <w:ind w:left="0" w:leftChars="0" w:firstLine="0" w:firstLineChars="0"/>
                                <w:jc w:val="both"/>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退火前清洗用水</w:t>
                              </w:r>
                            </w:p>
                          </w:txbxContent>
                        </v:textbox>
                      </v:rect>
                      <v:shape id="_x0000_s1026" o:spid="_x0000_s1026" o:spt="32" type="#_x0000_t32" style="position:absolute;left:643255;top:2686050;flip:y;height:3175;width:381000;" filled="f" stroked="t" coordsize="21600,21600" o:gfxdata="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2zKV+1gAAAAUBAAAPAAAAAAAAAAEAIAAA&#10;ACIAAABkcnMvZG93bnJldi54bWxQSwECFAAUAAAACACHTuJAAZMTKA4CAADjAwAADgAAAAAAAAAB&#10;ACAAAAAlAQAAZHJzL2Uyb0RvYy54bWxQSwUGAAAAAAYABgBZAQAApQUAAAAA&#10;">
                        <v:fill on="f" focussize="0,0"/>
                        <v:stroke weight="0.25pt" color="#000000 [3213]" joinstyle="round" endarrow="block"/>
                        <v:imagedata o:title=""/>
                        <o:lock v:ext="edit" aspectratio="f"/>
                      </v:shape>
                      <v:rect id="_x0000_s1026" o:spid="_x0000_s1026" o:spt="1" style="position:absolute;left:1028065;top:2529840;height:337185;width:1263650;v-text-anchor:middle;" filled="f" stroked="t" coordsize="21600,21600" o:gfxdata="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7/ITh1AAAAAUBAAAPAAAAAAAAAAEAIAAAACIAAABkcnMvZG93bnJldi54bWxQ&#10;SwECFAAUAAAACACHTuJAVg7SD20CAADMBAAADgAAAAAAAAABACAAAAAjAQAAZHJzL2Uyb0RvYy54&#10;bWxQSwUGAAAAAAYABgBZAQAAAgYAAAAA&#10;">
                        <v:fill on="f" focussize="0,0"/>
                        <v:stroke weight="0.5pt" color="#000000 [3213]" joinstyle="round"/>
                        <v:imagedata o:title=""/>
                        <o:lock v:ext="edit" aspectratio="f"/>
                        <v:textbox>
                          <w:txbxContent>
                            <w:p>
                              <w:pPr>
                                <w:spacing w:line="240" w:lineRule="auto"/>
                                <w:ind w:left="0" w:leftChars="0" w:firstLine="0" w:firstLineChars="0"/>
                                <w:jc w:val="both"/>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退火后冷却水</w:t>
                              </w:r>
                            </w:p>
                          </w:txbxContent>
                        </v:textbox>
                      </v:rect>
                      <v:shape id="_x0000_s1026" o:spid="_x0000_s1026" o:spt="202" type="#_x0000_t202" style="position:absolute;left:582930;top:226695;height:252730;width:459105;"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b7JC91wAAAAUBAAAPAAAAAAAAAAEAIAAA&#10;ACIAAABkcnMvZG93bnJldi54bWxQSwECFAAUAAAACACHTuJAQyABqEYCAABxBAAADgAAAAAAAAAB&#10;ACAAAAAmAQAAZHJzL2Uyb0RvYy54bWxQSwUGAAAAAAYABgBZAQAA3gU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729</w:t>
                              </w:r>
                            </w:p>
                          </w:txbxContent>
                        </v:textbox>
                      </v:shape>
                      <v:shape id="_x0000_s1026" o:spid="_x0000_s1026" o:spt="202" type="#_x0000_t202" style="position:absolute;left:1759585;top:236220;height:252730;width:536575;"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m+yQvdcAAAAFAQAADwAAAAAAAAABACAA&#10;AAAiAAAAZHJzL2Rvd25yZXYueG1sUEsBAhQAFAAAAAgAh07iQEf4fHRHAgAAcgQAAA4AAAAAAAAA&#10;AQAgAAAAJgEAAGRycy9lMm9Eb2MueG1sUEsFBgAAAAAGAAYAWQEAAN8FA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583.2</w:t>
                              </w:r>
                            </w:p>
                          </w:txbxContent>
                        </v:textbox>
                      </v:shape>
                      <v:shape id="_x0000_s1026" o:spid="_x0000_s1026" o:spt="37" type="#_x0000_t37" style="position:absolute;left:1456690;top:196215;height:107315;width:66040;rotation:-5898240f;" filled="f" stroked="t" coordsize="21600,21600" o:gfxdata="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&#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qY+GL0gAAAAUBAAAPAAAAAAAAAAEAIAAAACIAAABk&#10;cnMvZG93bnJldi54bWxQSwECFAAUAAAACACHTuJAQPTH/wwCAADsAwAADgAAAAAAAAABACAAAAAh&#10;AQAAZHJzL2Uyb0RvYy54bWxQSwUGAAAAAAYABgBZAQAAnwUAAAAA&#10;">
                        <v:fill on="f" focussize="0,0"/>
                        <v:stroke weight="0.5pt" color="#000000 [3213]" joinstyle="round"/>
                        <v:imagedata o:title=""/>
                        <o:lock v:ext="edit" aspectratio="f"/>
                      </v:shape>
                      <v:shape id="_x0000_s1026" o:spid="_x0000_s1026" o:spt="202" type="#_x0000_t202" style="position:absolute;left:1137285;top:0;height:252730;width:79629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JvskL3XAAAABQEAAA8AAAAAAAAAAQAgAAAAIgAA&#10;AGRycy9kb3ducmV2LnhtbFBLAQIUABQAAAAIAIdO4kD2IOpzQgIAAG0EAAAOAAAAAAAAAAEAIAAA&#10;ACYBAABkcnMvZTJvRG9jLnhtbFBLBQYAAAAABgAGAFkBAADaBQ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损耗145.8</w:t>
                              </w:r>
                            </w:p>
                          </w:txbxContent>
                        </v:textbox>
                      </v:shape>
                      <v:shape id="_x0000_s1026" o:spid="_x0000_s1026" o:spt="202" type="#_x0000_t202" style="position:absolute;left:1276985;top:727710;height:252730;width:79629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JvskL3XAAAABQEAAA8AAAAAAAAAAQAg&#10;AAAAIgAAAGRycy9kb3ducmV2LnhtbFBLAQIUABQAAAAIAIdO4kAtkYXQSAIAAHIEAAAOAAAAAAAA&#10;AAEAIAAAACYBAABkcnMvZTJvRG9jLnhtbFBLBQYAAAAABgAGAFkBAADgBQ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损耗27</w:t>
                              </w:r>
                            </w:p>
                          </w:txbxContent>
                        </v:textbox>
                      </v:shape>
                      <v:shape id="_x0000_s1026" o:spid="_x0000_s1026" o:spt="202" type="#_x0000_t202" style="position:absolute;left:626110;top:1049020;height:252730;width:459105;"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m+yQvdcAAAAFAQAADwAAAAAAAAABACAA&#10;AAAiAAAAZHJzL2Rvd25yZXYueG1sUEsBAhQAFAAAAAgAh07iQBAmb+JHAgAAcgQAAA4AAAAAAAAA&#10;AQAgAAAAJgEAAGRycy9lMm9Eb2MueG1sUEsFBgAAAAAGAAYAWQEAAN8FA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27</w:t>
                              </w:r>
                            </w:p>
                          </w:txbxContent>
                        </v:textbox>
                      </v:shape>
                      <v:shape id="_x0000_s1026" o:spid="_x0000_s1026" o:spt="202" type="#_x0000_t202" style="position:absolute;left:1139190;top:1490980;height:252730;width:79629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m+yQvdcAAAAFAQAADwAAAAAAAAABACAA&#10;AAAiAAAAZHJzL2Rvd25yZXYueG1sUEsBAhQAFAAAAAgAh07iQAv6j55HAgAAcwQAAA4AAAAAAAAA&#10;AQAgAAAAJgEAAGRycy9lMm9Eb2MueG1sUEsFBgAAAAAGAAYAWQEAAN8FA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损耗16.2</w:t>
                              </w:r>
                            </w:p>
                          </w:txbxContent>
                        </v:textbox>
                      </v:shape>
                      <v:shape id="_x0000_s1026" o:spid="_x0000_s1026" o:spt="202" type="#_x0000_t202" style="position:absolute;left:625475;top:1750695;height:252730;width:459105;"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JvskL3XAAAABQEAAA8AAAAAAAAAAQAg&#10;AAAAIgAAAGRycy9kb3ducmV2LnhtbFBLAQIUABQAAAAIAIdO4kAbiSi1SAIAAHIEAAAOAAAAAAAA&#10;AAEAIAAAACYBAABkcnMvZTJvRG9jLnhtbFBLBQYAAAAABgAGAFkBAADgBQ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40.2</w:t>
                              </w:r>
                            </w:p>
                          </w:txbxContent>
                        </v:textbox>
                      </v:shape>
                      <v:shape id="_x0000_s1026" o:spid="_x0000_s1026" o:spt="202" type="#_x0000_t202" style="position:absolute;left:956310;top:2207895;height:252730;width:79629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JvskL3XAAAABQEAAA8AAAAAAAAAAQAg&#10;AAAAIgAAAGRycy9kb3ducmV2LnhtbFBLAQIUABQAAAAIAIdO4kCSCmM1SAIAAHIEAAAOAAAAAAAA&#10;AAEAIAAAACYBAABkcnMvZTJvRG9jLnhtbFBLBQYAAAAABgAGAFkBAADgBQ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损耗129.6</w:t>
                              </w:r>
                            </w:p>
                          </w:txbxContent>
                        </v:textbox>
                      </v:shape>
                      <v:shape id="_x0000_s1026" o:spid="_x0000_s1026" o:spt="202" type="#_x0000_t202" style="position:absolute;left:556895;top:2463800;height:252730;width:58039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m+yQvdcAAAAFAQAADwAAAAAAAAABACAA&#10;AAAiAAAAZHJzL2Rvd25yZXYueG1sUEsBAhQAFAAAAAgAh07iQJu66a5HAgAAcgQAAA4AAAAAAAAA&#10;AQAgAAAAJgEAAGRycy9lMm9Eb2MueG1sUEsFBgAAAAAGAAYAWQEAAN8FA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129.6</w:t>
                              </w:r>
                            </w:p>
                          </w:txbxContent>
                        </v:textbox>
                      </v:shape>
                      <v:shape id="_x0000_s1026" o:spid="_x0000_s1026" o:spt="202" type="#_x0000_t202" style="position:absolute;left:20955;top:2117725;height:252730;width:56642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JvskL3XAAAABQEAAA8AAAAAAAAAAQAgAAAA&#10;IgAAAGRycy9kb3ducmV2LnhtbFBLAQIUABQAAAAIAIdO4kA5Z2DoRQIAAHEEAAAOAAAAAAAAAAEA&#10;IAAAACYBAABkcnMvZTJvRG9jLnhtbFBLBQYAAAAABgAGAFkBAADdBQ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1234.8</w:t>
                              </w:r>
                            </w:p>
                          </w:txbxContent>
                        </v:textbox>
                      </v:shape>
                      <v:shape id="_x0000_s1026" o:spid="_x0000_s1026" o:spt="202" type="#_x0000_t202" style="position:absolute;left:2233930;top:1022985;height:252730;width:821055;"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JvskL3XAAAABQEAAA8AAAAAAAAAAQAg&#10;AAAAIgAAAGRycy9kb3ducmV2LnhtbFBLAQIUABQAAAAIAIdO4kBypPi2SAIAAHMEAAAOAAAAAAAA&#10;AAEAIAAAACYBAABkcnMvZTJvRG9jLnhtbFBLBQYAAAAABgAGAFkBAADgBQAAAAA=&#10;">
                        <v:fill on="f" focussize="0,0"/>
                        <v:stroke on="f" weight="0.5pt"/>
                        <v:imagedata o:title=""/>
                        <o:lock v:ext="edit" aspectratio="f"/>
                        <v:textbox>
                          <w:txbxContent>
                            <w:p>
                              <w:pPr>
                                <w:ind w:left="0" w:leftChars="0" w:firstLine="0" w:firstLineChars="0"/>
                                <w:rPr>
                                  <w:rFonts w:hint="default"/>
                                  <w:sz w:val="21"/>
                                  <w:szCs w:val="21"/>
                                  <w:lang w:val="en-US" w:eastAsia="zh-CN"/>
                                </w:rPr>
                              </w:pPr>
                              <w:r>
                                <w:rPr>
                                  <w:rFonts w:hint="eastAsia"/>
                                  <w:sz w:val="21"/>
                                  <w:szCs w:val="21"/>
                                  <w:lang w:val="en-US" w:eastAsia="zh-CN"/>
                                </w:rPr>
                                <w:t>循环量513</w:t>
                              </w:r>
                            </w:p>
                          </w:txbxContent>
                        </v:textbox>
                      </v:shape>
                      <v:shape id="_x0000_s1026" o:spid="_x0000_s1026" o:spt="202" type="#_x0000_t202" style="position:absolute;left:1981835;top:2068830;height:278765;width:96901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b7JC91wAAAAUBAAAPAAAAAAAAAAEAIAAA&#10;ACIAAABkcnMvZG93bnJldi54bWxQSwECFAAUAAAACACHTuJAhLIVi0YCAABzBAAADgAAAAAAAAAB&#10;ACAAAAAmAQAAZHJzL2Uyb0RvYy54bWxQSwUGAAAAAAYABgBZAQAA3gUAAAAA&#10;">
                        <v:fill on="f" focussize="0,0"/>
                        <v:stroke on="f" weight="0.5pt"/>
                        <v:imagedata o:title=""/>
                        <o:lock v:ext="edit" aspectratio="f"/>
                        <v:textbox>
                          <w:txbxContent>
                            <w:p>
                              <w:pPr>
                                <w:ind w:left="0" w:leftChars="0" w:firstLine="0" w:firstLineChars="0"/>
                                <w:rPr>
                                  <w:rFonts w:hint="default"/>
                                  <w:sz w:val="21"/>
                                  <w:szCs w:val="21"/>
                                  <w:lang w:val="en-US" w:eastAsia="zh-CN"/>
                                </w:rPr>
                              </w:pPr>
                              <w:r>
                                <w:rPr>
                                  <w:rFonts w:hint="eastAsia"/>
                                  <w:sz w:val="21"/>
                                  <w:szCs w:val="21"/>
                                  <w:lang w:val="en-US" w:eastAsia="zh-CN"/>
                                </w:rPr>
                                <w:t>循环量523.8</w:t>
                              </w:r>
                            </w:p>
                          </w:txbxContent>
                        </v:textbox>
                      </v:shape>
                      <v:shape id="_x0000_s1026" o:spid="_x0000_s1026" o:spt="35" type="#_x0000_t35" style="position:absolute;left:1642745;top:1252220;flip:x;height:168275;width:631825;" filled="f" stroked="t" coordsize="21600,21600" o:gfxdata="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qMfcNYAAAAFAQAADwAAAAAAAAABACAAAAAiAAAAZHJzL2Rvd25yZXYueG1sUEsB&#10;AhQAFAAAAAgAh07iQP26xRswAgAALwQAAA4AAAAAAAAAAQAgAAAAJQEAAGRycy9lMm9Eb2MueG1s&#10;UEsFBgAAAAAGAAYAWQEAAMcFAAAAAA==&#10;" adj="-19472,36190">
                        <v:fill on="f" focussize="0,0"/>
                        <v:stroke weight="0.5pt" color="#000000 [3213]" joinstyle="round" endarrow="block"/>
                        <v:imagedata o:title=""/>
                        <o:lock v:ext="edit" aspectratio="f"/>
                      </v:shape>
                      <v:rect id="_x0000_s1026" o:spid="_x0000_s1026" o:spt="1" style="position:absolute;left:1049655;top:3358515;height:296545;width:1280795;v-text-anchor:middle;" filled="f" stroked="t" coordsize="21600,21600" o:gfxdata="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O/yE4dQAAAAFAQAADwAAAAAAAAABACAAAAAiAAAAZHJzL2Rvd25yZXYueG1s&#10;UEsBAhQAFAAAAAgAh07iQK8O21FuAgAAzAQAAA4AAAAAAAAAAQAgAAAAIwEAAGRycy9lMm9Eb2Mu&#10;eG1sUEsFBgAAAAAGAAYAWQEAAAMGAAAAAA==&#10;">
                        <v:fill on="f" focussize="0,0"/>
                        <v:stroke weight="0.5pt" color="#000000 [3213]" joinstyle="round"/>
                        <v:imagedata o:title=""/>
                        <o:lock v:ext="edit" aspectratio="f"/>
                        <v:textbox>
                          <w:txbxContent>
                            <w:p>
                              <w:pPr>
                                <w:ind w:left="0" w:leftChars="0" w:firstLine="0" w:firstLineChars="0"/>
                                <w:jc w:val="center"/>
                                <w:rPr>
                                  <w:rFonts w:hint="default" w:eastAsia="宋体"/>
                                  <w:lang w:val="en-US" w:eastAsia="zh-CN"/>
                                </w:rPr>
                              </w:pPr>
                              <w:r>
                                <w:rPr>
                                  <w:rFonts w:hint="eastAsia"/>
                                  <w:color w:val="000000" w:themeColor="text1"/>
                                  <w:sz w:val="21"/>
                                  <w:szCs w:val="21"/>
                                  <w:lang w:val="en-US" w:eastAsia="zh-CN"/>
                                  <w14:textFill>
                                    <w14:solidFill>
                                      <w14:schemeClr w14:val="tx1"/>
                                    </w14:solidFill>
                                  </w14:textFill>
                                </w:rPr>
                                <w:t>压延后清洗冷却水</w:t>
                              </w:r>
                            </w:p>
                          </w:txbxContent>
                        </v:textbox>
                      </v:rect>
                      <v:shape id="_x0000_s1026" o:spid="_x0000_s1026" o:spt="202" type="#_x0000_t202" style="position:absolute;left:619125;top:3291840;height:252730;width:52832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m+yQvdcAAAAFAQAADwAAAAAAAAABACAA&#10;AAAiAAAAZHJzL2Rvd25yZXYueG1sUEsBAhQAFAAAAAgAh07iQLkmk6dHAgAAcgQAAA4AAAAAAAAA&#10;AQAgAAAAJgEAAGRycy9lMm9Eb2MueG1sUEsFBgAAAAAGAAYAWQEAAN8FA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39</w:t>
                              </w:r>
                            </w:p>
                          </w:txbxContent>
                        </v:textbox>
                      </v:shape>
                      <v:shape id="_x0000_s1026" o:spid="_x0000_s1026" o:spt="202" type="#_x0000_t202" style="position:absolute;left:1108710;top:2992755;height:252730;width:79629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b7JC91wAAAAUBAAAPAAAAAAAAAAEA&#10;IAAAACIAAABkcnMvZG93bnJldi54bWxQSwECFAAUAAAACACHTuJAjzlM4EkCAABzBAAADgAAAAAA&#10;AAABACAAAAAmAQAAZHJzL2Uyb0RvYy54bWxQSwUGAAAAAAYABgBZAQAA4QU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损耗27</w:t>
                              </w:r>
                            </w:p>
                          </w:txbxContent>
                        </v:textbox>
                      </v:shape>
                      <v:shape id="_x0000_s1026" o:spid="_x0000_s1026" o:spt="35" type="#_x0000_t35" style="position:absolute;left:1652905;top:1987550;flip:x;height:168275;width:631825;" filled="f" stroked="t" coordsize="21600,21600" o:gfxdata="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OajH3DWAAAABQEAAA8AAAAAAAAAAQAgAAAAIgAAAGRycy9kb3ducmV2LnhtbFBL&#10;AQIUABQAAAAIAIdO4kCpTdkaMQIAAC8EAAAOAAAAAAAAAAEAIAAAACUBAABkcnMvZTJvRG9jLnht&#10;bFBLBQYAAAAABgAGAFkBAADIBQAAAAA=&#10;" adj="-19472,36190">
                        <v:fill on="f" focussize="0,0"/>
                        <v:stroke weight="0.5pt" color="#000000 [3213]" joinstyle="round" endarrow="block"/>
                        <v:imagedata o:title=""/>
                        <o:lock v:ext="edit" aspectratio="f"/>
                      </v:shape>
                      <v:shape id="_x0000_s1026" o:spid="_x0000_s1026" o:spt="32" type="#_x0000_t32" style="position:absolute;left:2306320;top:2715260;flip:y;height:635;width:346075;" filled="f" stroked="t" coordsize="21600,21600" o:gfxdata="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E/8Z9QAAAAFAQAADwAAAAAAAAABACAAAAAi&#10;AAAAZHJzL2Rvd25yZXYueG1sUEsBAhQAFAAAAAgAh07iQOwRheQOAgAA4wMAAA4AAAAAAAAAAQAg&#10;AAAAIwEAAGRycy9lMm9Eb2MueG1sUEsFBgAAAAAGAAYAWQEAAKMFAAAAAA==&#10;">
                        <v:fill on="f" focussize="0,0"/>
                        <v:stroke weight="0.5pt" color="#000000 [3213]" joinstyle="round" endarrow="block"/>
                        <v:imagedata o:title=""/>
                        <o:lock v:ext="edit" aspectratio="f"/>
                      </v:shape>
                      <v:shape id="_x0000_s1026" o:spid="_x0000_s1026" o:spt="34" type="#_x0000_t34" style="position:absolute;left:2326323;top:2200593;flip:x;height:1333500;width:635;rotation:-5898240f;" filled="f" stroked="t" coordsize="21600,21600" o:gfxdata="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CdRRlPUAAAABQEAAA8AAAAAAAAAAQAgAAAAIgAA&#10;AGRycy9kb3ducmV2LnhtbFBLAQIUABQAAAAIAIdO4kB38bReRQIAAFsEAAAOAAAAAAAAAAEAIAAA&#10;ACMBAABkcnMvZTJvRG9jLnhtbFBLBQYAAAAABgAGAFkBAADaBQAAAAA=&#10;" adj="-6631183">
                        <v:fill on="f" focussize="0,0"/>
                        <v:stroke weight="0.5pt" color="#000000 [3213]" joinstyle="round" endarrow="block"/>
                        <v:imagedata o:title=""/>
                        <o:lock v:ext="edit" aspectratio="f"/>
                      </v:shape>
                      <v:shape id="_x0000_s1026" o:spid="_x0000_s1026" o:spt="202" type="#_x0000_t202" style="position:absolute;left:1827530;top:2859405;height:278765;width:1315085;"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JvskL3XAAAABQEAAA8AAAAAAAAAAQAg&#10;AAAAIgAAAGRycy9kb3ducmV2LnhtbFBLAQIUABQAAAAIAIdO4kBuB//JSAIAAHQEAAAOAAAAAAAA&#10;AAEAIAAAACYBAABkcnMvZTJvRG9jLnhtbFBLBQYAAAAABgAGAFkBAADgBQAAAAA=&#10;">
                        <v:fill on="f" focussize="0,0"/>
                        <v:stroke on="f" weight="0.5pt"/>
                        <v:imagedata o:title=""/>
                        <o:lock v:ext="edit" aspectratio="f"/>
                        <v:textbox>
                          <w:txbxContent>
                            <w:p>
                              <w:pPr>
                                <w:ind w:left="0" w:leftChars="0" w:firstLine="0" w:firstLineChars="0"/>
                                <w:rPr>
                                  <w:rFonts w:hint="default"/>
                                  <w:sz w:val="21"/>
                                  <w:szCs w:val="21"/>
                                  <w:lang w:val="en-US" w:eastAsia="zh-CN"/>
                                </w:rPr>
                              </w:pPr>
                              <w:r>
                                <w:rPr>
                                  <w:rFonts w:hint="eastAsia"/>
                                  <w:sz w:val="21"/>
                                  <w:szCs w:val="21"/>
                                  <w:lang w:val="en-US" w:eastAsia="zh-CN"/>
                                </w:rPr>
                                <w:t>循环量</w:t>
                              </w:r>
                              <w:r>
                                <w:rPr>
                                  <w:rFonts w:hint="eastAsia"/>
                                  <w:spacing w:val="-2"/>
                                  <w:sz w:val="21"/>
                                  <w:szCs w:val="21"/>
                                  <w:lang w:val="en-US" w:eastAsia="zh-CN"/>
                                </w:rPr>
                                <w:t>129600</w:t>
                              </w:r>
                            </w:p>
                          </w:txbxContent>
                        </v:textbox>
                      </v:shape>
                      <v:rect id="_x0000_s1026" o:spid="_x0000_s1026" o:spt="1" style="position:absolute;left:2663190;top:2552065;height:328930;width:684530;v-text-anchor:middle;" filled="f" stroked="t" coordsize="21600,21600" o:gfxdata="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Dv8hOHUAAAABQEAAA8AAAAAAAAAAQAgAAAAIgAAAGRycy9kb3ducmV2LnhtbFBL&#10;AQIUABQAAAAIAIdO4kCJyPeqbAIAAMsEAAAOAAAAAAAAAAEAIAAAACMBAABkcnMvZTJvRG9jLnht&#10;bFBLBQYAAAAABgAGAFkBAAABBgAAAAA=&#10;">
                        <v:fill on="f" focussize="0,0"/>
                        <v:stroke weight="0.5pt" color="#000000 [3213]" joinstyle="round"/>
                        <v:imagedata o:title=""/>
                        <o:lock v:ext="edit" aspectratio="f"/>
                        <v:textbox>
                          <w:txbxContent>
                            <w:p>
                              <w:pPr>
                                <w:spacing w:line="240" w:lineRule="auto"/>
                                <w:ind w:left="0" w:leftChars="0" w:firstLine="0" w:firstLineChars="0"/>
                                <w:jc w:val="both"/>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冷却塔</w:t>
                              </w:r>
                            </w:p>
                          </w:txbxContent>
                        </v:textbox>
                      </v:rect>
                      <v:rect id="_x0000_s1026" o:spid="_x0000_s1026" o:spt="1" style="position:absolute;left:1010285;top:4184015;height:393700;width:1040765;v-text-anchor:middle;" filled="f" stroked="t" coordsize="21600,21600" o:gfxdata="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7/ITh1AAAAAUBAAAPAAAAAAAAAAEAIAAAACIAAABkcnMvZG93bnJldi54&#10;bWxQSwECFAAUAAAACACHTuJARncNT3ACAADMBAAADgAAAAAAAAABACAAAAAjAQAAZHJzL2Uyb0Rv&#10;Yy54bWxQSwUGAAAAAAYABgBZAQAABQYAAAAA&#10;">
                        <v:fill on="f" focussize="0,0"/>
                        <v:stroke weight="0.5pt" color="#000000 [3213]" joinstyle="round"/>
                        <v:imagedata o:title=""/>
                        <o:lock v:ext="edit" aspectratio="f"/>
                        <v:textbox>
                          <w:txbxContent>
                            <w:p>
                              <w:pPr>
                                <w:keepNext w:val="0"/>
                                <w:keepLines w:val="0"/>
                                <w:pageBreakBefore w:val="0"/>
                                <w:widowControl w:val="0"/>
                                <w:kinsoku/>
                                <w:wordWrap/>
                                <w:overflowPunct/>
                                <w:topLinePunct w:val="0"/>
                                <w:bidi w:val="0"/>
                                <w:adjustRightInd/>
                                <w:snapToGrid/>
                                <w:spacing w:line="300" w:lineRule="exact"/>
                                <w:ind w:left="0" w:leftChars="0" w:firstLine="0" w:firstLineChars="0"/>
                                <w:jc w:val="both"/>
                                <w:textAlignment w:val="auto"/>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地面拖洗废水</w:t>
                              </w:r>
                            </w:p>
                          </w:txbxContent>
                        </v:textbox>
                      </v:rect>
                      <v:shape id="_x0000_s1026" o:spid="_x0000_s1026" o:spt="32" type="#_x0000_t32" style="position:absolute;left:2051050;top:4380865;height:1270;width:588010;" filled="f" stroked="t" coordsize="21600,21600" o:gfxdata="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yMLj&#10;pNUAAAAFAQAADwAAAAAAAAABACAAAAAiAAAAZHJzL2Rvd25yZXYueG1sUEsBAhQAFAAAAAgAh07i&#10;QMdxfH4lAgAAHAQAAA4AAAAAAAAAAQAgAAAAJAEAAGRycy9lMm9Eb2MueG1sUEsFBgAAAAAGAAYA&#10;WQEAALsFAAAAAA==&#10;">
                        <v:fill on="f" focussize="0,0"/>
                        <v:stroke weight="0.5pt" color="#000000 [3213]" joinstyle="round" endarrow="block"/>
                        <v:imagedata o:title=""/>
                        <o:lock v:ext="edit" aspectratio="f"/>
                      </v:shape>
                      <v:shape id="_x0000_s1026" o:spid="_x0000_s1026" o:spt="202" type="#_x0000_t202" style="position:absolute;left:619125;top:4140835;height:252730;width:52832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QvdcAAAAFAQAADwAAAAAAAAAB&#10;ACAAAAAiAAAAZHJzL2Rvd25yZXYueG1sUEsBAhQAFAAAAAgAh07iQMDJQadKAgAAcgQAAA4AAAAA&#10;AAAAAQAgAAAAJgEAAGRycy9lMm9Eb2MueG1sUEsFBgAAAAAGAAYAWQEAAOIFA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270</w:t>
                              </w:r>
                            </w:p>
                          </w:txbxContent>
                        </v:textbox>
                      </v:shape>
                      <v:rect id="_x0000_s1026" o:spid="_x0000_s1026" o:spt="1" style="position:absolute;left:2639060;top:4189095;height:386080;width:1017270;v-text-anchor:middle;" filled="f" stroked="t" coordsize="21600,21600" o:gfxdata="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O/yE4dQAAAAFAQAADwAAAAAAAAABACAAAAAiAAAAZHJzL2Rvd25yZXYu&#10;eG1sUEsBAhQAFAAAAAgAh07iQJXjt8VxAgAAzAQAAA4AAAAAAAAAAQAgAAAAIwEAAGRycy9lMm9E&#10;b2MueG1sUEsFBgAAAAAGAAYAWQEAAAYGAAAAAA==&#10;">
                        <v:fill on="f" focussize="0,0"/>
                        <v:stroke weight="0.5pt" color="#000000 [3213]" joinstyle="round"/>
                        <v:imagedata o:title=""/>
                        <o:lock v:ext="edit" aspectratio="f"/>
                        <v:textbox>
                          <w:txbxContent>
                            <w:p>
                              <w:pPr>
                                <w:spacing w:line="240" w:lineRule="auto"/>
                                <w:ind w:left="0" w:leftChars="0" w:firstLine="0" w:firstLineChars="0"/>
                                <w:rPr>
                                  <w:rFonts w:hint="default"/>
                                  <w:sz w:val="21"/>
                                  <w:szCs w:val="21"/>
                                  <w:lang w:val="en-US" w:eastAsia="zh-CN"/>
                                </w:rPr>
                              </w:pPr>
                              <w:r>
                                <w:rPr>
                                  <w:rFonts w:hint="eastAsia"/>
                                  <w:color w:val="000000" w:themeColor="text1"/>
                                  <w:sz w:val="21"/>
                                  <w:szCs w:val="21"/>
                                  <w:lang w:val="en-US" w:eastAsia="zh-CN"/>
                                  <w14:textFill>
                                    <w14:solidFill>
                                      <w14:schemeClr w14:val="tx1"/>
                                    </w14:solidFill>
                                  </w14:textFill>
                                </w:rPr>
                                <w:t>污水处理设备</w:t>
                              </w:r>
                            </w:p>
                          </w:txbxContent>
                        </v:textbox>
                      </v:rect>
                      <v:shape id="_x0000_s1026" o:spid="_x0000_s1026" o:spt="202" type="#_x0000_t202" style="position:absolute;left:2183130;top:4139565;height:252730;width:52832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b7JC91wAAAAUBAAAPAAAAAAAAAAEA&#10;IAAAACIAAABkcnMvZG93bnJldi54bWxQSwECFAAUAAAACACHTuJAlmFgZkkCAABzBAAADgAAAAAA&#10;AAABACAAAAAmAQAAZHJzL2Uyb0RvYy54bWxQSwUGAAAAAAYABgBZAQAA4QU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216</w:t>
                              </w:r>
                            </w:p>
                          </w:txbxContent>
                        </v:textbox>
                      </v:shape>
                      <v:shape id="_x0000_s1026" o:spid="_x0000_s1026" o:spt="33" type="#_x0000_t33" style="position:absolute;left:2330450;top:3507105;height:681990;width:817245;" filled="f" stroked="t" coordsize="21600,21600" o:gfxdata="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dzL3LTAAAABQEAAA8AAAAA&#10;AAAAAQAgAAAAIgAAAGRycy9kb3ducmV2LnhtbFBLAQIUABQAAAAIAIdO4kCQFt4gGQIAAPoDAAAO&#10;AAAAAAAAAAEAIAAAACIBAABkcnMvZTJvRG9jLnhtbFBLBQYAAAAABgAGAFkBAACtBQAAAAA=&#10;">
                        <v:fill on="f" focussize="0,0"/>
                        <v:stroke weight="0.5pt" color="#000000 [3213]" joinstyle="round" endarrow="block"/>
                        <v:imagedata o:title=""/>
                        <o:lock v:ext="edit" aspectratio="f"/>
                      </v:shape>
                      <v:shape id="_x0000_s1026" o:spid="_x0000_s1026" o:spt="202" type="#_x0000_t202" style="position:absolute;left:1186180;top:3858895;height:252730;width:79629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QvdcAAAAFAQAADwAAAAAAAAAB&#10;ACAAAAAiAAAAZHJzL2Rvd25yZXYueG1sUEsBAhQAFAAAAAgAh07iQIlp22lKAgAAdQQAAA4AAAAA&#10;AAAAAQAgAAAAJgEAAGRycy9lMm9Eb2MueG1sUEsFBgAAAAAGAAYAWQEAAOIFA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损耗54</w:t>
                              </w:r>
                            </w:p>
                          </w:txbxContent>
                        </v:textbox>
                      </v:shape>
                      <v:shape id="_x0000_s1026" o:spid="_x0000_s1026" o:spt="202" type="#_x0000_t202" style="position:absolute;left:2473325;top:3310890;height:252730;width:52832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QvdcAAAAFAQAADwAAAAAAAAAB&#10;ACAAAAAiAAAAZHJzL2Rvd25yZXYueG1sUEsBAhQAFAAAAAgAh07iQL7stIlKAgAAdQQAAA4AAAAA&#10;AAAAAQAgAAAAJgEAAGRycy9lMm9Eb2MueG1sUEsFBgAAAAAGAAYAWQEAAOIFA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12</w:t>
                              </w:r>
                            </w:p>
                          </w:txbxContent>
                        </v:textbox>
                      </v:shape>
                      <v:shape id="_x0000_s1026" o:spid="_x0000_s1026" o:spt="32" type="#_x0000_t32" style="position:absolute;left:3651885;top:4392295;flip:y;height:635;width:346075;" filled="f" stroked="t" coordsize="21600,21600" o:gfxdata="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hP/GfUAAAABQEAAA8AAAAAAAAAAQAgAAAA&#10;IgAAAGRycy9kb3ducmV2LnhtbFBLAQIUABQAAAAIAIdO4kCjr6PnDwIAAOUDAAAOAAAAAAAAAAEA&#10;IAAAACMBAABkcnMvZTJvRG9jLnhtbFBLBQYAAAAABgAGAFkBAACkBQAAAAA=&#10;">
                        <v:fill on="f" focussize="0,0"/>
                        <v:stroke weight="0.5pt" color="#000000 [3213]" joinstyle="round" endarrow="block"/>
                        <v:imagedata o:title=""/>
                        <o:lock v:ext="edit" aspectratio="f"/>
                      </v:shape>
                      <v:rect id="_x0000_s1026" o:spid="_x0000_s1026" o:spt="1" style="position:absolute;left:3987165;top:4156710;height:403860;width:825500;v-text-anchor:middle;" filled="f" stroked="t" coordsize="21600,21600" o:gfxdata="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Dv8hOHUAAAABQEAAA8AAAAAAAAAAQAgAAAAIgAAAGRycy9kb3ducmV2Lnht&#10;bFBLAQIUABQAAAAIAIdO4kAU1j94bwIAAM0EAAAOAAAAAAAAAAEAIAAAACMBAABkcnMvZTJvRG9j&#10;LnhtbFBLBQYAAAAABgAGAFkBAAAEBgAAAAA=&#10;">
                        <v:fill on="f" focussize="0,0"/>
                        <v:stroke weight="0.5pt" color="#000000 [3213]" joinstyle="round"/>
                        <v:imagedata o:title=""/>
                        <o:lock v:ext="edit" aspectratio="f"/>
                        <v:textbox>
                          <w:txbxContent>
                            <w:p>
                              <w:pPr>
                                <w:spacing w:line="240" w:lineRule="auto"/>
                                <w:ind w:left="0" w:leftChars="0" w:firstLine="0" w:firstLineChars="0"/>
                                <w:jc w:val="both"/>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污水处理厂</w:t>
                              </w:r>
                            </w:p>
                          </w:txbxContent>
                        </v:textbox>
                      </v:rect>
                      <v:shape id="_x0000_s1026" o:spid="_x0000_s1026" o:spt="35" type="#_x0000_t35" style="position:absolute;left:1690370;top:3579495;flip:x;height:147955;width:640080;" filled="f" stroked="t" coordsize="21600,21600" o:gfxdata="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okn+M1AAAAAUBAAAPAAAAAAAAAAEAIAAAACIAAABkcnMvZG93bnJldi54bWxQ&#10;SwECFAAUAAAACACHTuJAlvjhxDQCAAAxBAAADgAAAAAAAAABACAAAAAjAQAAZHJzL2Uyb0RvYy54&#10;bWxQSwUGAAAAAAYABgBZAQAAyQUAAAAA&#10;" adj="-8036,44220">
                        <v:fill on="f" focussize="0,0"/>
                        <v:stroke weight="0.5pt" color="#000000 [3213]" joinstyle="round" endarrow="block"/>
                        <v:imagedata o:title=""/>
                        <o:lock v:ext="edit" aspectratio="f"/>
                      </v:shape>
                      <v:shape id="_x0000_s1026" o:spid="_x0000_s1026" o:spt="202" type="#_x0000_t202" style="position:absolute;left:1945640;top:3652520;height:252730;width:52832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m+yQvdcAAAAFAQAADwAAAAAAAAABACAA&#10;AAAiAAAAZHJzL2Rvd25yZXYueG1sUEsBAhQAFAAAAAgAh07iQNf45iZHAgAAdQQAAA4AAAAAAAAA&#10;AQAgAAAAJgEAAGRycy9lMm9Eb2MueG1sUEsFBgAAAAAGAAYAWQEAAN8FA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243</w:t>
                              </w:r>
                            </w:p>
                          </w:txbxContent>
                        </v:textbox>
                      </v:shape>
                      <v:shape id="_x0000_s1026" o:spid="_x0000_s1026" o:spt="34" type="#_x0000_t34" style="position:absolute;left:1756410;top:2455545;flip:y;height:1202690;width:2247265;rotation:-5898240f;" filled="f" stroked="t" coordsize="21600,21600" o:gfxdata="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ExRwB1gAAAAUBAAAPAAAAAAAAAAEAIAAAACIAAABkcnMvZG93bnJldi54bWxQSwECFAAU&#10;AAAACACHTuJAkCcaQiwCAAAVBAAADgAAAAAAAAABACAAAAAlAQAAZHJzL2Uyb0RvYy54bWxQSwUG&#10;AAAAAAYABgBZAQAAwwUAAAAA&#10;" adj="46">
                        <v:fill on="f" focussize="0,0"/>
                        <v:stroke weight="0.5pt" color="#000000 [3213]" joinstyle="round" endarrow="block"/>
                        <v:imagedata o:title=""/>
                        <o:lock v:ext="edit" aspectratio="f"/>
                      </v:shape>
                      <v:shape id="_x0000_s1026" o:spid="_x0000_s1026" o:spt="202" type="#_x0000_t202" style="position:absolute;left:2369820;top:1726565;height:252730;width:528320;" filled="f" stroked="f" coordsize="21600,21600" o:gfxdata="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JvskL3XAAAABQEAAA8AAAAAAAAAAQAg&#10;AAAAIgAAAGRycy9kb3ducmV2LnhtbFBLAQIUABQAAAAIAIdO4kB8AV1jSAIAAHMEAAAOAAAAAAAA&#10;AAEAIAAAACYBAABkcnMvZTJvRG9jLnhtbFBLBQYAAAAABgAGAFkBAADgBQAAAAA=&#10;">
                        <v:fill on="f" focussize="0,0"/>
                        <v:stroke on="f" weight="0.5pt"/>
                        <v:imagedata o:title=""/>
                        <o:lock v:ext="edit" aspectratio="f"/>
                        <v:textbox>
                          <w:txbxContent>
                            <w:p>
                              <w:pPr>
                                <w:ind w:left="0" w:leftChars="0" w:firstLine="0" w:firstLineChars="0"/>
                                <w:rPr>
                                  <w:rFonts w:hint="default" w:eastAsia="宋体"/>
                                  <w:sz w:val="21"/>
                                  <w:szCs w:val="21"/>
                                  <w:lang w:val="en-US" w:eastAsia="zh-CN"/>
                                </w:rPr>
                              </w:pPr>
                              <w:r>
                                <w:rPr>
                                  <w:rFonts w:hint="eastAsia"/>
                                  <w:sz w:val="21"/>
                                  <w:szCs w:val="21"/>
                                  <w:lang w:val="en-US" w:eastAsia="zh-CN"/>
                                </w:rPr>
                                <w:t>24</w:t>
                              </w:r>
                            </w:p>
                          </w:txbxContent>
                        </v:textbox>
                      </v:shape>
                      <w10:wrap type="none"/>
                      <w10:anchorlock/>
                    </v:group>
                  </w:pict>
                </mc:Fallback>
              </mc:AlternateContent>
            </w:r>
          </w:p>
          <w:p>
            <w:pPr>
              <w:pStyle w:val="7"/>
              <w:suppressLineNumbers w:val="0"/>
              <w:bidi w:val="0"/>
              <w:spacing w:before="0" w:beforeAutospacing="0" w:after="0" w:afterAutospacing="0"/>
              <w:ind w:left="0" w:right="0"/>
              <w:rPr>
                <w:rFonts w:hint="eastAsia"/>
              </w:rPr>
            </w:pPr>
            <w:r>
              <w:rPr>
                <w:rFonts w:hint="eastAsia"/>
              </w:rPr>
              <w:t>图</w:t>
            </w:r>
            <w:r>
              <w:rPr>
                <w:rFonts w:hint="eastAsia"/>
                <w:lang w:val="en-US"/>
              </w:rPr>
              <w:t>2</w:t>
            </w:r>
            <w:r>
              <w:rPr>
                <w:rFonts w:hint="eastAsia"/>
              </w:rPr>
              <w:t>-1  厂区水平衡图（</w:t>
            </w:r>
            <w:r>
              <w:rPr>
                <w:rFonts w:hint="eastAsia"/>
                <w:lang w:val="en-US" w:eastAsia="zh-CN"/>
              </w:rPr>
              <w:t>t</w:t>
            </w:r>
            <w:r>
              <w:rPr>
                <w:rFonts w:hint="eastAsia"/>
              </w:rPr>
              <w:t>/d）</w:t>
            </w:r>
          </w:p>
          <w:p>
            <w:pPr>
              <w:keepNext w:val="0"/>
              <w:keepLines w:val="0"/>
              <w:suppressLineNumbers w:val="0"/>
              <w:bidi w:val="0"/>
              <w:spacing w:before="0" w:beforeAutospacing="0" w:after="0" w:afterAutospacing="0"/>
              <w:ind w:left="0" w:right="0"/>
              <w:rPr>
                <w:rFonts w:hint="eastAsia"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（4）供电</w:t>
            </w:r>
          </w:p>
          <w:p>
            <w:pPr>
              <w:keepNext w:val="0"/>
              <w:keepLines w:val="0"/>
              <w:suppressLineNumbers w:val="0"/>
              <w:bidi w:val="0"/>
              <w:spacing w:before="0" w:beforeAutospacing="0" w:after="0" w:afterAutospacing="0"/>
              <w:ind w:left="0" w:right="0"/>
              <w:rPr>
                <w:rFonts w:hint="eastAsia"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项目用电由湖南衡利丰陶瓷有限公司供电系统提供。</w:t>
            </w:r>
          </w:p>
          <w:p>
            <w:pPr>
              <w:pStyle w:val="5"/>
              <w:suppressLineNumbers w:val="0"/>
              <w:bidi w:val="0"/>
              <w:spacing w:before="0" w:beforeAutospacing="0" w:after="0" w:afterAutospacing="0"/>
              <w:ind w:left="0" w:right="0"/>
              <w:rPr>
                <w:rFonts w:hint="eastAsia"/>
              </w:rPr>
            </w:pPr>
            <w:r>
              <w:rPr>
                <w:rFonts w:hint="eastAsia"/>
              </w:rPr>
              <w:t>2.</w:t>
            </w:r>
            <w:r>
              <w:rPr>
                <w:rFonts w:hint="eastAsia"/>
                <w:lang w:val="en-US" w:eastAsia="zh-CN"/>
              </w:rPr>
              <w:t>3.</w:t>
            </w:r>
            <w:r>
              <w:rPr>
                <w:rFonts w:hint="eastAsia"/>
              </w:rPr>
              <w:t>7平面布置</w:t>
            </w:r>
          </w:p>
          <w:p>
            <w:pPr>
              <w:keepNext w:val="0"/>
              <w:keepLines w:val="0"/>
              <w:suppressLineNumbers w:val="0"/>
              <w:bidi w:val="0"/>
              <w:spacing w:before="0" w:beforeAutospacing="0" w:after="0" w:afterAutospacing="0"/>
              <w:ind w:left="0" w:right="0"/>
              <w:rPr>
                <w:rFonts w:hint="eastAsia"/>
                <w:color w:val="auto"/>
                <w:lang w:val="en-US" w:eastAsia="zh-CN"/>
              </w:rPr>
            </w:pPr>
            <w:r>
              <w:rPr>
                <w:rFonts w:hint="eastAsia"/>
              </w:rPr>
              <w:t>本项目</w:t>
            </w:r>
            <w:r>
              <w:rPr>
                <w:rFonts w:hint="eastAsia"/>
                <w:lang w:eastAsia="zh-CN"/>
              </w:rPr>
              <w:t>租赁</w:t>
            </w:r>
            <w:r>
              <w:rPr>
                <w:rFonts w:hint="eastAsia"/>
                <w:lang w:val="en-US" w:eastAsia="zh-CN"/>
              </w:rPr>
              <w:t>湖南衡利丰陶瓷有限公司成品仓库作为生产厂房，租赁湖南衡利丰陶瓷有限公司宿舍作为员工宿舍。</w:t>
            </w:r>
            <w:r>
              <w:rPr>
                <w:rFonts w:hint="eastAsia"/>
                <w:lang w:eastAsia="zh-CN"/>
              </w:rPr>
              <w:t>生产区</w:t>
            </w:r>
            <w:r>
              <w:rPr>
                <w:rFonts w:hint="eastAsia"/>
              </w:rPr>
              <w:t>占地面积</w:t>
            </w:r>
            <w:r>
              <w:rPr>
                <w:rFonts w:hint="eastAsia"/>
                <w:lang w:val="en-US" w:eastAsia="zh-CN"/>
              </w:rPr>
              <w:t>48</w:t>
            </w:r>
            <w:r>
              <w:rPr>
                <w:rFonts w:hint="eastAsia"/>
              </w:rPr>
              <w:t>00m</w:t>
            </w:r>
            <w:r>
              <w:rPr>
                <w:rFonts w:hint="eastAsia"/>
                <w:vertAlign w:val="superscript"/>
              </w:rPr>
              <w:t>2</w:t>
            </w:r>
            <w:r>
              <w:rPr>
                <w:rFonts w:hint="eastAsia"/>
              </w:rPr>
              <w:t>，项目地块平面呈长方形，厂区大门位于</w:t>
            </w:r>
            <w:r>
              <w:rPr>
                <w:rFonts w:hint="eastAsia"/>
                <w:lang w:eastAsia="zh-CN"/>
              </w:rPr>
              <w:t>东南</w:t>
            </w:r>
            <w:r>
              <w:rPr>
                <w:rFonts w:hint="eastAsia"/>
              </w:rPr>
              <w:t>面，</w:t>
            </w:r>
            <w:r>
              <w:rPr>
                <w:rFonts w:hint="eastAsia"/>
                <w:lang w:eastAsia="zh-CN"/>
              </w:rPr>
              <w:t>厂房呈东南</w:t>
            </w:r>
            <w:r>
              <w:rPr>
                <w:rFonts w:hint="eastAsia"/>
                <w:lang w:val="en-US" w:eastAsia="zh-CN"/>
              </w:rPr>
              <w:t>-西北方向</w:t>
            </w:r>
            <w:r>
              <w:rPr>
                <w:rFonts w:hint="eastAsia"/>
                <w:color w:val="auto"/>
              </w:rPr>
              <w:t>。</w:t>
            </w:r>
            <w:r>
              <w:rPr>
                <w:rFonts w:hint="eastAsia"/>
                <w:color w:val="auto"/>
                <w:lang w:val="en-US" w:eastAsia="zh-CN"/>
              </w:rPr>
              <w:t>厂房中间从东南至西北分别为磨具加工及车间办公室、退火炉区、原料堆放区；厂房两侧从东南至西北分别为成品堆场、拉丝延压区、原料堆放区；</w:t>
            </w:r>
            <w:r>
              <w:rPr>
                <w:rFonts w:hint="eastAsia"/>
                <w:color w:val="auto"/>
              </w:rPr>
              <w:t>整个厂区功能分区明确，布置合理，物流线路短。厂区出入口经厂区道路可直接到达生产厂房，方便物流及产品的运输，厂房内部按流程合理布局，功能区分工明确，厂房布局简单合理。</w:t>
            </w:r>
            <w:r>
              <w:rPr>
                <w:rFonts w:hint="eastAsia"/>
                <w:color w:val="auto"/>
                <w:lang w:val="en-US" w:eastAsia="zh-CN"/>
              </w:rPr>
              <w:t>生产区东南侧为宿舍区。</w:t>
            </w:r>
          </w:p>
          <w:p>
            <w:pPr>
              <w:keepNext w:val="0"/>
              <w:keepLines w:val="0"/>
              <w:suppressLineNumbers w:val="0"/>
              <w:bidi w:val="0"/>
              <w:spacing w:before="0" w:beforeAutospacing="0" w:after="0" w:afterAutospacing="0"/>
              <w:ind w:left="0" w:right="0"/>
              <w:rPr>
                <w:rFonts w:hint="eastAsia"/>
                <w:color w:val="auto"/>
                <w:lang w:val="en-US" w:eastAsia="zh-CN"/>
              </w:rPr>
            </w:pPr>
            <w:r>
              <w:rPr>
                <w:rFonts w:hint="eastAsia"/>
                <w:color w:val="auto"/>
                <w:lang w:val="en-US" w:eastAsia="zh-CN"/>
              </w:rPr>
              <w:t>本项目与湖南衡利丰陶瓷有限公司的依托关系为下表:</w:t>
            </w:r>
          </w:p>
          <w:p>
            <w:pPr>
              <w:pStyle w:val="7"/>
              <w:suppressLineNumbers w:val="0"/>
              <w:bidi w:val="0"/>
              <w:spacing w:before="0" w:beforeAutospacing="0" w:after="0" w:afterAutospacing="0"/>
              <w:ind w:left="0" w:right="0"/>
              <w:rPr>
                <w:rFonts w:hint="eastAsia"/>
              </w:rPr>
            </w:pPr>
            <w:r>
              <w:rPr>
                <w:rFonts w:hint="eastAsia"/>
              </w:rPr>
              <w:t>表2</w:t>
            </w:r>
            <w:r>
              <w:rPr>
                <w:rFonts w:hint="eastAsia"/>
                <w:lang w:val="en-US" w:eastAsia="zh-CN"/>
              </w:rPr>
              <w:t>.3-5</w:t>
            </w:r>
            <w:r>
              <w:rPr>
                <w:rFonts w:hint="eastAsia"/>
              </w:rPr>
              <w:t xml:space="preserve">  </w:t>
            </w:r>
            <w:r>
              <w:rPr>
                <w:rFonts w:hint="eastAsia"/>
                <w:lang w:val="en-US" w:eastAsia="zh-CN"/>
              </w:rPr>
              <w:t>项目与湖南衡利丰陶瓷有限公司依托关系</w:t>
            </w:r>
            <w:r>
              <w:rPr>
                <w:rFonts w:hint="eastAsia"/>
              </w:rPr>
              <w:t>一览表</w:t>
            </w:r>
          </w:p>
          <w:tbl>
            <w:tblPr>
              <w:tblStyle w:val="24"/>
              <w:tblW w:w="76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5"/>
              <w:gridCol w:w="1150"/>
              <w:gridCol w:w="5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5" w:type="dxa"/>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类别</w:t>
                  </w:r>
                </w:p>
              </w:tc>
              <w:tc>
                <w:tcPr>
                  <w:tcW w:w="1150" w:type="dxa"/>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工程名称</w:t>
                  </w:r>
                </w:p>
              </w:tc>
              <w:tc>
                <w:tcPr>
                  <w:tcW w:w="5413" w:type="dxa"/>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依托关系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5" w:type="dxa"/>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主体工程</w:t>
                  </w:r>
                </w:p>
              </w:tc>
              <w:tc>
                <w:tcPr>
                  <w:tcW w:w="1150" w:type="dxa"/>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生厂车间</w:t>
                  </w:r>
                </w:p>
              </w:tc>
              <w:tc>
                <w:tcPr>
                  <w:tcW w:w="5413" w:type="dxa"/>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湖南衡利丰陶瓷有限公司原一期成品仓库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5" w:type="dxa"/>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辅助工程</w:t>
                  </w:r>
                </w:p>
              </w:tc>
              <w:tc>
                <w:tcPr>
                  <w:tcW w:w="1150" w:type="dxa"/>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宿舍</w:t>
                  </w:r>
                </w:p>
              </w:tc>
              <w:tc>
                <w:tcPr>
                  <w:tcW w:w="5413" w:type="dxa"/>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湖南衡利丰陶瓷有限公司A栋宿舍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5" w:type="dxa"/>
                  <w:vMerge w:val="restart"/>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能源</w:t>
                  </w:r>
                </w:p>
              </w:tc>
              <w:tc>
                <w:tcPr>
                  <w:tcW w:w="1150" w:type="dxa"/>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水</w:t>
                  </w:r>
                </w:p>
              </w:tc>
              <w:tc>
                <w:tcPr>
                  <w:tcW w:w="5413" w:type="dxa"/>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依托湖南衡利丰陶瓷有限公司内部供水系统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5" w:type="dxa"/>
                  <w:vMerge w:val="continue"/>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1150" w:type="dxa"/>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电</w:t>
                  </w:r>
                </w:p>
              </w:tc>
              <w:tc>
                <w:tcPr>
                  <w:tcW w:w="5413" w:type="dxa"/>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依托湖南衡利丰陶瓷有限公司内部供电系统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15" w:type="dxa"/>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环保工程</w:t>
                  </w:r>
                </w:p>
              </w:tc>
              <w:tc>
                <w:tcPr>
                  <w:tcW w:w="1150" w:type="dxa"/>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生活废水</w:t>
                  </w:r>
                </w:p>
              </w:tc>
              <w:tc>
                <w:tcPr>
                  <w:tcW w:w="5413" w:type="dxa"/>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依托湖南衡利丰陶瓷有限公司化粪池及污水管网，进入污水处理厂处理</w:t>
                  </w:r>
                </w:p>
              </w:tc>
            </w:tr>
          </w:tbl>
          <w:p>
            <w:pPr>
              <w:keepNext w:val="0"/>
              <w:keepLines w:val="0"/>
              <w:suppressLineNumbers w:val="0"/>
              <w:bidi w:val="0"/>
              <w:spacing w:before="0" w:beforeAutospacing="0" w:after="0" w:afterAutospacing="0"/>
              <w:ind w:left="0" w:leftChars="0" w:right="0" w:firstLine="0" w:firstLineChars="0"/>
              <w:rPr>
                <w:rFonts w:hint="default"/>
                <w:color w:val="auto"/>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noWrap w:val="0"/>
            <w:vAlign w:val="center"/>
          </w:tcPr>
          <w:p>
            <w:pPr>
              <w:pStyle w:val="4"/>
              <w:keepNext w:val="0"/>
              <w:keepLines w:val="0"/>
              <w:suppressLineNumbers w:val="0"/>
              <w:bidi w:val="0"/>
              <w:spacing w:before="0" w:beforeAutospacing="0" w:after="0" w:afterAutospacing="0"/>
              <w:ind w:left="0"/>
              <w:rPr>
                <w:rFonts w:hint="eastAsia" w:ascii="宋体" w:hAnsi="宋体" w:eastAsia="宋体" w:cs="宋体"/>
                <w:szCs w:val="24"/>
              </w:rPr>
            </w:pPr>
            <w:r>
              <w:rPr>
                <w:rFonts w:hint="eastAsia"/>
              </w:rPr>
              <w:t>工艺流程和产排污环节</w:t>
            </w:r>
          </w:p>
        </w:tc>
        <w:tc>
          <w:tcPr>
            <w:tcW w:w="8287" w:type="dxa"/>
            <w:noWrap w:val="0"/>
            <w:vAlign w:val="top"/>
          </w:tcPr>
          <w:p>
            <w:pPr>
              <w:pStyle w:val="5"/>
              <w:suppressLineNumbers w:val="0"/>
              <w:bidi w:val="0"/>
              <w:spacing w:before="0" w:beforeAutospacing="0" w:after="0" w:afterAutospacing="0"/>
              <w:ind w:left="0" w:right="0"/>
              <w:rPr>
                <w:rFonts w:hint="eastAsia"/>
                <w:lang w:val="en-US" w:eastAsia="zh-CN"/>
              </w:rPr>
            </w:pPr>
            <w:r>
              <w:rPr>
                <w:rFonts w:hint="eastAsia"/>
              </w:rPr>
              <w:t>2.</w:t>
            </w:r>
            <w:r>
              <w:rPr>
                <w:rFonts w:hint="eastAsia"/>
                <w:lang w:val="en-US" w:eastAsia="zh-CN"/>
              </w:rPr>
              <w:t>4工艺流程简述</w:t>
            </w:r>
          </w:p>
          <w:p>
            <w:pPr>
              <w:keepNext w:val="0"/>
              <w:keepLines w:val="0"/>
              <w:suppressLineNumbers w:val="0"/>
              <w:spacing w:before="0" w:beforeAutospacing="0" w:after="0" w:afterAutospacing="0"/>
              <w:ind w:left="0" w:right="0"/>
              <w:rPr>
                <w:rFonts w:hint="eastAsia"/>
                <w:color w:val="auto"/>
                <w:lang w:val="en-US" w:eastAsia="zh-CN"/>
              </w:rPr>
            </w:pPr>
            <w:r>
              <w:rPr>
                <w:rFonts w:hint="eastAsia" w:ascii="Times New Roman" w:hAnsi="Times New Roman" w:eastAsia="宋体" w:cs="Times New Roman"/>
                <w:color w:val="auto"/>
                <w:lang w:val="en-US" w:eastAsia="zh-CN"/>
              </w:rPr>
              <w:t>本项目</w:t>
            </w:r>
            <w:r>
              <w:rPr>
                <w:rFonts w:hint="eastAsia"/>
                <w:color w:val="auto"/>
                <w:lang w:val="en-US" w:eastAsia="zh-CN"/>
              </w:rPr>
              <w:t>租用湖南衡利丰陶瓷有限公司原一期成品仓库作为厂房，主体厂房建设完成，基本土建工程已经完成，</w:t>
            </w:r>
            <w:r>
              <w:rPr>
                <w:rFonts w:hint="eastAsia"/>
                <w:lang w:eastAsia="zh-CN"/>
              </w:rPr>
              <w:t>模具加工区、办公区、氨分解区及相关设备已进场，</w:t>
            </w:r>
            <w:r>
              <w:rPr>
                <w:rFonts w:hint="eastAsia"/>
              </w:rPr>
              <w:t>只</w:t>
            </w:r>
            <w:r>
              <w:rPr>
                <w:rFonts w:hint="eastAsia"/>
                <w:color w:val="auto"/>
                <w:lang w:val="en-US" w:eastAsia="zh-CN"/>
              </w:rPr>
              <w:t>需进行设备安装调试及环保设备的配置。</w:t>
            </w:r>
          </w:p>
          <w:p>
            <w:pPr>
              <w:pStyle w:val="5"/>
              <w:suppressLineNumbers w:val="0"/>
              <w:bidi w:val="0"/>
              <w:spacing w:before="0" w:beforeAutospacing="0" w:after="0" w:afterAutospacing="0"/>
              <w:ind w:left="0" w:right="0"/>
              <w:rPr>
                <w:rFonts w:hint="eastAsia"/>
              </w:rPr>
            </w:pPr>
            <w:r>
              <w:rPr>
                <w:rFonts w:hint="eastAsia"/>
              </w:rPr>
              <w:t>2.</w:t>
            </w:r>
            <w:r>
              <w:rPr>
                <w:rFonts w:hint="eastAsia"/>
                <w:lang w:val="en-US" w:eastAsia="zh-CN"/>
              </w:rPr>
              <w:t>4.1施工</w:t>
            </w:r>
            <w:r>
              <w:rPr>
                <w:rFonts w:hint="eastAsia"/>
              </w:rPr>
              <w:t>期</w:t>
            </w:r>
            <w:r>
              <w:rPr>
                <w:rFonts w:hint="eastAsia" w:ascii="Times New Roman" w:hAnsi="Times New Roman" w:eastAsia="宋体" w:cs="Times New Roman"/>
                <w:b/>
                <w:bCs/>
                <w:lang w:val="en-US" w:eastAsia="zh-CN"/>
              </w:rPr>
              <w:t>生产工艺及产污环节</w:t>
            </w:r>
          </w:p>
          <w:p>
            <w:pPr>
              <w:keepNext w:val="0"/>
              <w:keepLines w:val="0"/>
              <w:suppressLineNumbers w:val="0"/>
              <w:bidi w:val="0"/>
              <w:spacing w:before="0" w:beforeAutospacing="0" w:after="0" w:afterAutospacing="0"/>
              <w:ind w:left="0" w:right="0"/>
              <w:rPr>
                <w:rFonts w:hint="eastAsia"/>
              </w:rPr>
            </w:pPr>
            <w:r>
              <w:rPr>
                <w:rFonts w:hint="eastAsia"/>
              </w:rPr>
              <w:t>本项目厂房已经建好</w:t>
            </w:r>
            <w:r>
              <w:rPr>
                <w:rFonts w:hint="eastAsia"/>
                <w:lang w:eastAsia="zh-CN"/>
              </w:rPr>
              <w:t>，只</w:t>
            </w:r>
            <w:r>
              <w:rPr>
                <w:rFonts w:hint="eastAsia"/>
              </w:rPr>
              <w:t>需进行设备安装调试</w:t>
            </w:r>
            <w:r>
              <w:rPr>
                <w:rFonts w:hint="eastAsia"/>
                <w:lang w:val="en-US" w:eastAsia="zh-CN"/>
              </w:rPr>
              <w:t>及部分环保工程的建设</w:t>
            </w:r>
            <w:r>
              <w:rPr>
                <w:rFonts w:hint="eastAsia"/>
                <w:lang w:eastAsia="zh-CN"/>
              </w:rPr>
              <w:t>，</w:t>
            </w:r>
            <w:r>
              <w:rPr>
                <w:rFonts w:hint="eastAsia"/>
              </w:rPr>
              <w:t>施工过程较为简单</w:t>
            </w:r>
            <w:r>
              <w:rPr>
                <w:rFonts w:hint="eastAsia"/>
                <w:lang w:eastAsia="zh-CN"/>
              </w:rPr>
              <w:t>，</w:t>
            </w:r>
            <w:r>
              <w:rPr>
                <w:rFonts w:hint="eastAsia"/>
              </w:rPr>
              <w:t>工期持续时间较短。故本评价不再进行施工期环境影响评价。</w:t>
            </w:r>
          </w:p>
          <w:p>
            <w:pPr>
              <w:pStyle w:val="5"/>
              <w:suppressLineNumbers w:val="0"/>
              <w:bidi w:val="0"/>
              <w:spacing w:before="0" w:beforeAutospacing="0" w:after="0" w:afterAutospacing="0"/>
              <w:ind w:left="0" w:right="0"/>
              <w:rPr>
                <w:rFonts w:hint="eastAsia"/>
              </w:rPr>
            </w:pPr>
            <w:r>
              <w:rPr>
                <w:rFonts w:hint="eastAsia"/>
              </w:rPr>
              <w:t>2.</w:t>
            </w:r>
            <w:r>
              <w:rPr>
                <w:rFonts w:hint="eastAsia"/>
                <w:lang w:val="en-US" w:eastAsia="zh-CN"/>
              </w:rPr>
              <w:t>4.1</w:t>
            </w:r>
            <w:r>
              <w:rPr>
                <w:rFonts w:hint="eastAsia"/>
              </w:rPr>
              <w:t>营运期</w:t>
            </w:r>
            <w:r>
              <w:rPr>
                <w:rFonts w:hint="eastAsia" w:ascii="Times New Roman" w:hAnsi="Times New Roman" w:eastAsia="宋体" w:cs="Times New Roman"/>
                <w:b/>
                <w:bCs/>
                <w:lang w:val="en-US" w:eastAsia="zh-CN"/>
              </w:rPr>
              <w:t>生产工艺及产污环节</w:t>
            </w:r>
          </w:p>
          <w:p>
            <w:pPr>
              <w:keepNext w:val="0"/>
              <w:keepLines w:val="0"/>
              <w:suppressLineNumbers w:val="0"/>
              <w:bidi w:val="0"/>
              <w:spacing w:before="0" w:beforeAutospacing="0" w:after="0" w:afterAutospacing="0"/>
              <w:ind w:left="0" w:right="0"/>
              <w:rPr>
                <w:rFonts w:hint="eastAsia"/>
                <w:lang w:eastAsia="zh-CN"/>
              </w:rPr>
            </w:pPr>
            <w:r>
              <w:rPr>
                <w:rFonts w:hint="eastAsia"/>
                <w:lang w:eastAsia="zh-CN"/>
              </w:rPr>
              <w:t>项目工艺流程及产污节点：</w:t>
            </w:r>
          </w:p>
          <w:p>
            <w:pPr>
              <w:keepNext w:val="0"/>
              <w:keepLines w:val="0"/>
              <w:suppressLineNumbers w:val="0"/>
              <w:bidi w:val="0"/>
              <w:spacing w:before="0" w:beforeAutospacing="0" w:after="0" w:afterAutospacing="0"/>
              <w:ind w:left="0" w:right="0"/>
              <w:rPr>
                <w:rFonts w:hint="default"/>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模具组合机加工工艺流程</w:t>
            </w:r>
          </w:p>
          <w:p>
            <w:pPr>
              <w:keepNext w:val="0"/>
              <w:keepLines w:val="0"/>
              <w:suppressLineNumbers w:val="0"/>
              <w:bidi w:val="0"/>
              <w:spacing w:before="0" w:beforeAutospacing="0" w:after="0" w:afterAutospacing="0"/>
              <w:ind w:left="0" w:leftChars="0" w:right="0" w:firstLine="0" w:firstLineChars="0"/>
              <w:rPr>
                <w:rFonts w:hint="eastAsia"/>
                <w:lang w:eastAsia="zh-CN"/>
              </w:rPr>
            </w:pPr>
            <w:r>
              <w:rPr>
                <w:rFonts w:hint="default"/>
                <w:sz w:val="24"/>
              </w:rPr>
              <mc:AlternateContent>
                <mc:Choice Requires="wps">
                  <w:drawing>
                    <wp:anchor distT="0" distB="0" distL="114300" distR="114300" simplePos="0" relativeHeight="251677696" behindDoc="0" locked="0" layoutInCell="1" allowOverlap="1">
                      <wp:simplePos x="0" y="0"/>
                      <wp:positionH relativeFrom="column">
                        <wp:posOffset>2362200</wp:posOffset>
                      </wp:positionH>
                      <wp:positionV relativeFrom="paragraph">
                        <wp:posOffset>772160</wp:posOffset>
                      </wp:positionV>
                      <wp:extent cx="1905" cy="147955"/>
                      <wp:effectExtent l="36830" t="0" r="37465" b="4445"/>
                      <wp:wrapNone/>
                      <wp:docPr id="96" name="直接箭头连接符 96"/>
                      <wp:cNvGraphicFramePr/>
                      <a:graphic xmlns:a="http://schemas.openxmlformats.org/drawingml/2006/main">
                        <a:graphicData uri="http://schemas.microsoft.com/office/word/2010/wordprocessingShape">
                          <wps:wsp>
                            <wps:cNvCnPr/>
                            <wps:spPr>
                              <a:xfrm flipH="1">
                                <a:off x="0" y="0"/>
                                <a:ext cx="1905" cy="147955"/>
                              </a:xfrm>
                              <a:prstGeom prst="straightConnector1">
                                <a:avLst/>
                              </a:prstGeom>
                              <a:ln w="6350">
                                <a:solidFill>
                                  <a:schemeClr val="tx1"/>
                                </a:solidFill>
                                <a:prstDash val="dash"/>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margin-left:186pt;margin-top:60.8pt;height:11.65pt;width:0.15pt;z-index:251677696;mso-width-relative:page;mso-height-relative:page;" filled="f" stroked="t" coordsize="21600,21600" o:gfxdata="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c9E902QAAAAsBAAAPAAAAAAAAAAEAIAAAACIAAABk&#10;cnMvZG93bnJldi54bWxQSwECFAAUAAAACACHTuJAi/6f0gUCAADXAwAADgAAAAAAAAABACAAAAAo&#10;AQAAZHJzL2Uyb0RvYy54bWxQSwUGAAAAAAYABgBZAQAAnwUAAAAA&#10;">
                      <v:fill on="f" focussize="0,0"/>
                      <v:stroke weight="0.5pt" color="#000000 [3213]" joinstyle="round" dashstyle="dash" endarrow="block"/>
                      <v:imagedata o:title=""/>
                      <o:lock v:ext="edit" aspectratio="f"/>
                    </v:shape>
                  </w:pict>
                </mc:Fallback>
              </mc:AlternateContent>
            </w:r>
            <w:r>
              <w:rPr>
                <w:rFonts w:hint="default"/>
                <w:sz w:val="24"/>
              </w:rPr>
              <mc:AlternateContent>
                <mc:Choice Requires="wps">
                  <w:drawing>
                    <wp:anchor distT="0" distB="0" distL="114300" distR="114300" simplePos="0" relativeHeight="251676672" behindDoc="0" locked="0" layoutInCell="1" allowOverlap="1">
                      <wp:simplePos x="0" y="0"/>
                      <wp:positionH relativeFrom="column">
                        <wp:posOffset>2383155</wp:posOffset>
                      </wp:positionH>
                      <wp:positionV relativeFrom="paragraph">
                        <wp:posOffset>259715</wp:posOffset>
                      </wp:positionV>
                      <wp:extent cx="0" cy="175895"/>
                      <wp:effectExtent l="38100" t="0" r="38100" b="14605"/>
                      <wp:wrapNone/>
                      <wp:docPr id="88" name="直接箭头连接符 88"/>
                      <wp:cNvGraphicFramePr/>
                      <a:graphic xmlns:a="http://schemas.openxmlformats.org/drawingml/2006/main">
                        <a:graphicData uri="http://schemas.microsoft.com/office/word/2010/wordprocessingShape">
                          <wps:wsp>
                            <wps:cNvCnPr/>
                            <wps:spPr>
                              <a:xfrm>
                                <a:off x="3961765" y="6407150"/>
                                <a:ext cx="0" cy="175895"/>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187.65pt;margin-top:20.45pt;height:13.85pt;width:0pt;z-index:251676672;mso-width-relative:page;mso-height-relative:page;" filled="f" stroked="t" coordsize="21600,21600" o:gfxdata="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9RtBjYAAAACQEAAA8AAAAAAAAAAQAgAAAAIgAA&#10;AGRycy9kb3ducmV2LnhtbFBLAQIUABQAAAAIAIdO4kC15nVTCAIAANcDAAAOAAAAAAAAAAEAIAAA&#10;ACcBAABkcnMvZTJvRG9jLnhtbFBLBQYAAAAABgAGAFkBAAChBQAAAAA=&#10;">
                      <v:fill on="f" focussize="0,0"/>
                      <v:stroke weight="0.5pt" color="#000000 [3213]" joinstyle="round" endarrow="block"/>
                      <v:imagedata o:title=""/>
                      <o:lock v:ext="edit" aspectratio="f"/>
                    </v:shape>
                  </w:pict>
                </mc:Fallback>
              </mc:AlternateContent>
            </w:r>
            <w:r>
              <w:rPr>
                <w:rFonts w:hint="default"/>
                <w:sz w:val="24"/>
              </w:rPr>
              <mc:AlternateContent>
                <mc:Choice Requires="wpc">
                  <w:drawing>
                    <wp:inline distT="0" distB="0" distL="114300" distR="114300">
                      <wp:extent cx="4848225" cy="1169035"/>
                      <wp:effectExtent l="0" t="0" r="0" b="0"/>
                      <wp:docPr id="112" name="画布 112"/>
                      <wp:cNvGraphicFramePr/>
                      <a:graphic xmlns:a="http://schemas.openxmlformats.org/drawingml/2006/main">
                        <a:graphicData uri="http://schemas.microsoft.com/office/word/2010/wordprocessingCanvas">
                          <wpc:wpc>
                            <wpc:bg/>
                            <wpc:whole/>
                            <wps:wsp>
                              <wps:cNvPr id="52" name="矩形 117"/>
                              <wps:cNvSpPr/>
                              <wps:spPr>
                                <a:xfrm>
                                  <a:off x="339090" y="445135"/>
                                  <a:ext cx="926465" cy="337820"/>
                                </a:xfrm>
                                <a:prstGeom prst="rect">
                                  <a:avLst/>
                                </a:prstGeom>
                                <a:noFill/>
                                <a:ln w="6350">
                                  <a:no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center"/>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模具钢圆棒</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5" name="直接箭头连接符 118"/>
                              <wps:cNvCnPr/>
                              <wps:spPr>
                                <a:xfrm>
                                  <a:off x="1274445" y="608330"/>
                                  <a:ext cx="415290" cy="4445"/>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61" name="矩形 121"/>
                              <wps:cNvSpPr/>
                              <wps:spPr>
                                <a:xfrm>
                                  <a:off x="1681480" y="431800"/>
                                  <a:ext cx="1509395" cy="33782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both"/>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切割、</w:t>
                                    </w:r>
                                    <w:r>
                                      <w:rPr>
                                        <w:rFonts w:hint="eastAsia" w:eastAsia="宋体"/>
                                        <w:color w:val="000000" w:themeColor="text1"/>
                                        <w:sz w:val="21"/>
                                        <w:szCs w:val="21"/>
                                        <w:lang w:eastAsia="zh-CN"/>
                                        <w14:textFill>
                                          <w14:solidFill>
                                            <w14:schemeClr w14:val="tx1"/>
                                          </w14:solidFill>
                                        </w14:textFill>
                                      </w:rPr>
                                      <w:t>数控车床加工</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4" name="矩形 122"/>
                              <wps:cNvSpPr/>
                              <wps:spPr>
                                <a:xfrm>
                                  <a:off x="3555365" y="457200"/>
                                  <a:ext cx="1003935" cy="33782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both"/>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模具组合</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5" name="直接箭头连接符 123"/>
                              <wps:cNvCnPr/>
                              <wps:spPr>
                                <a:xfrm flipV="1">
                                  <a:off x="3187065" y="607695"/>
                                  <a:ext cx="359410" cy="3810"/>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84" name="矩形 8"/>
                              <wps:cNvSpPr/>
                              <wps:spPr>
                                <a:xfrm>
                                  <a:off x="1844675" y="32385"/>
                                  <a:ext cx="1019175" cy="306070"/>
                                </a:xfrm>
                                <a:prstGeom prst="rect">
                                  <a:avLst/>
                                </a:prstGeom>
                                <a:noFill/>
                                <a:ln w="6350">
                                  <a:no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水溶性切削液</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4" name="矩形 8"/>
                              <wps:cNvSpPr/>
                              <wps:spPr>
                                <a:xfrm>
                                  <a:off x="1837690" y="932815"/>
                                  <a:ext cx="1019175" cy="234950"/>
                                </a:xfrm>
                                <a:prstGeom prst="rect">
                                  <a:avLst/>
                                </a:prstGeom>
                                <a:noFill/>
                                <a:ln w="6350">
                                  <a:noFill/>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S、N、W</w:t>
                                    </w:r>
                                  </w:p>
                                </w:txbxContent>
                              </wps:txbx>
                              <wps:bodyPr rot="0" spcFirstLastPara="0" vertOverflow="overflow" horzOverflow="overflow" vert="horz" wrap="square" lIns="91440" tIns="45720" rIns="91440" bIns="45720" numCol="1" spcCol="0" rtlCol="0" fromWordArt="0" anchor="ctr" anchorCtr="0" forceAA="0" compatLnSpc="1">
                                <a:noAutofit/>
                              </wps:bodyPr>
                            </wps:wsp>
                          </wpc:wpc>
                        </a:graphicData>
                      </a:graphic>
                    </wp:inline>
                  </w:drawing>
                </mc:Choice>
                <mc:Fallback>
                  <w:pict>
                    <v:group id="_x0000_s1026" o:spid="_x0000_s1026" o:spt="203" style="height:92.05pt;width:381.75pt;" coordsize="4848225,1169035" editas="canvas" o:gfxdata="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">
                      <o:lock v:ext="edit" aspectratio="f"/>
                      <v:shape id="_x0000_s1026" o:spid="_x0000_s1026" style="position:absolute;left:0;top:0;height:1169035;width:4848225;" filled="f" stroked="f" coordsize="21600,21600" o:gfxdata="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">
                        <v:fill on="f" focussize="0,0"/>
                        <v:stroke on="f"/>
                        <v:imagedata o:title=""/>
                        <o:lock v:ext="edit" aspectratio="f"/>
                      </v:shape>
                      <v:rect id="矩形 117" o:spid="_x0000_s1026" o:spt="1" style="position:absolute;left:339090;top:445135;height:337820;width:926465;v-text-anchor:middle;" filled="f" stroked="f" coordsize="21600,21600" o:gfxdata="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P6NnA1wAAAAUBAAAPAAAAAAAAAAEAIAAAACIAAABkcnMvZG93bnJldi54bWxQSwECFAAUAAAA&#10;CACHTuJA2ZmZi2ECAAChBAAADgAAAAAAAAABACAAAAAmAQAAZHJzL2Uyb0RvYy54bWxQSwUGAAAA&#10;AAYABgBZAQAA+QUAAAAA&#10;">
                        <v:fill on="f" focussize="0,0"/>
                        <v:stroke on="f" weight="0.5pt"/>
                        <v:imagedata o:title=""/>
                        <o:lock v:ext="edit" aspectratio="f"/>
                        <v:textbox>
                          <w:txbxContent>
                            <w:p>
                              <w:pPr>
                                <w:spacing w:line="240" w:lineRule="auto"/>
                                <w:ind w:left="0" w:leftChars="0" w:firstLine="0" w:firstLineChars="0"/>
                                <w:jc w:val="center"/>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模具钢圆棒</w:t>
                              </w:r>
                            </w:p>
                          </w:txbxContent>
                        </v:textbox>
                      </v:rect>
                      <v:shape id="直接箭头连接符 118" o:spid="_x0000_s1026" o:spt="32" type="#_x0000_t32" style="position:absolute;left:1274445;top:608330;height:4445;width:415290;" filled="f" stroked="t" coordsize="21600,21600" o:gfxdata="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HO4vJtYAAAAFAQAADwAAAAAAAAABACAAAAAiAAAA&#10;ZHJzL2Rvd25yZXYueG1sUEsBAhQAFAAAAAgAh07iQBOWNL4JAgAA2gMAAA4AAAAAAAAAAQAgAAAA&#10;JQEAAGRycy9lMm9Eb2MueG1sUEsFBgAAAAAGAAYAWQEAAKAFAAAAAA==&#10;">
                        <v:fill on="f" focussize="0,0"/>
                        <v:stroke weight="0.5pt" color="#000000 [3213]" joinstyle="round" endarrow="block"/>
                        <v:imagedata o:title=""/>
                        <o:lock v:ext="edit" aspectratio="f"/>
                      </v:shape>
                      <v:rect id="矩形 121" o:spid="_x0000_s1026" o:spt="1" style="position:absolute;left:1681480;top:431800;height:337820;width:1509395;v-text-anchor:middle;" filled="f" stroked="t" coordsize="21600,21600" o:gfxdata="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O/QSGPUAAAABQEAAA8AAAAAAAAAAQAgAAAAIgAAAGRycy9kb3ducmV2Lnht&#10;bFBLAQIUABQAAAAIAIdO4kBzdvfAbwIAAMwEAAAOAAAAAAAAAAEAIAAAACMBAABkcnMvZTJvRG9j&#10;LnhtbFBLBQYAAAAABgAGAFkBAAAEBgAAAAA=&#10;">
                        <v:fill on="f" focussize="0,0"/>
                        <v:stroke weight="0.5pt" color="#000000 [3213]" joinstyle="round"/>
                        <v:imagedata o:title=""/>
                        <o:lock v:ext="edit" aspectratio="f"/>
                        <v:textbox>
                          <w:txbxContent>
                            <w:p>
                              <w:pPr>
                                <w:spacing w:line="240" w:lineRule="auto"/>
                                <w:ind w:left="0" w:leftChars="0" w:firstLine="0" w:firstLineChars="0"/>
                                <w:jc w:val="both"/>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切割、</w:t>
                              </w:r>
                              <w:r>
                                <w:rPr>
                                  <w:rFonts w:hint="eastAsia" w:eastAsia="宋体"/>
                                  <w:color w:val="000000" w:themeColor="text1"/>
                                  <w:sz w:val="21"/>
                                  <w:szCs w:val="21"/>
                                  <w:lang w:eastAsia="zh-CN"/>
                                  <w14:textFill>
                                    <w14:solidFill>
                                      <w14:schemeClr w14:val="tx1"/>
                                    </w14:solidFill>
                                  </w14:textFill>
                                </w:rPr>
                                <w:t>数控车床加工</w:t>
                              </w:r>
                            </w:p>
                          </w:txbxContent>
                        </v:textbox>
                      </v:rect>
                      <v:rect id="矩形 122" o:spid="_x0000_s1026" o:spt="1" style="position:absolute;left:3555365;top:457200;height:337820;width:1003935;v-text-anchor:middle;" filled="f" stroked="t" coordsize="21600,21600" o:gfxdata="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v0Ehj1AAAAAUBAAAPAAAAAAAAAAEAIAAAACIAAABkcnMvZG93bnJldi54&#10;bWxQSwECFAAUAAAACACHTuJAFrl/QHACAADMBAAADgAAAAAAAAABACAAAAAjAQAAZHJzL2Uyb0Rv&#10;Yy54bWxQSwUGAAAAAAYABgBZAQAABQYAAAAA&#10;">
                        <v:fill on="f" focussize="0,0"/>
                        <v:stroke weight="0.5pt" color="#000000 [3213]" joinstyle="round"/>
                        <v:imagedata o:title=""/>
                        <o:lock v:ext="edit" aspectratio="f"/>
                        <v:textbox>
                          <w:txbxContent>
                            <w:p>
                              <w:pPr>
                                <w:spacing w:line="240" w:lineRule="auto"/>
                                <w:ind w:left="0" w:leftChars="0" w:firstLine="0" w:firstLineChars="0"/>
                                <w:jc w:val="both"/>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模具组合</w:t>
                              </w:r>
                            </w:p>
                          </w:txbxContent>
                        </v:textbox>
                      </v:rect>
                      <v:shape id="直接箭头连接符 123" o:spid="_x0000_s1026" o:spt="32" type="#_x0000_t32" style="position:absolute;left:3187065;top:607695;flip:y;height:3810;width:359410;" filled="f" stroked="t" coordsize="21600,21600" o:gfxdata="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xjMOXUAAAABQEAAA8AAAAAAAAAAQAgAAAA&#10;IgAAAGRycy9kb3ducmV2LnhtbFBLAQIUABQAAAAIAIdO4kBdxUb7DwIAAOQDAAAOAAAAAAAAAAEA&#10;IAAAACMBAABkcnMvZTJvRG9jLnhtbFBLBQYAAAAABgAGAFkBAACkBQAAAAA=&#10;">
                        <v:fill on="f" focussize="0,0"/>
                        <v:stroke weight="0.5pt" color="#000000 [3213]" joinstyle="round" endarrow="block"/>
                        <v:imagedata o:title=""/>
                        <o:lock v:ext="edit" aspectratio="f"/>
                      </v:shape>
                      <v:rect id="矩形 8" o:spid="_x0000_s1026" o:spt="1" style="position:absolute;left:1844675;top:32385;height:306070;width:1019175;v-text-anchor:middle;" filled="f" stroked="f" coordsize="21600,21600" o:gfxdata="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P&#10;6NnA1wAAAAUBAAAPAAAAAAAAAAEAIAAAACIAAABkcnMvZG93bnJldi54bWxQSwECFAAUAAAACACH&#10;TuJA1Tk0ul4CAACgBAAADgAAAAAAAAABACAAAAAmAQAAZHJzL2Uyb0RvYy54bWxQSwUGAAAAAAYA&#10;BgBZAQAA9gUAAAAA&#10;">
                        <v:fill on="f" focussize="0,0"/>
                        <v:stroke on="f" weight="0.5pt"/>
                        <v:imagedata o:title=""/>
                        <o:lock v:ext="edit" aspectratio="f"/>
                        <v:textbox>
                          <w:txbxContent>
                            <w:p>
                              <w:pPr>
                                <w:spacing w:line="240" w:lineRule="auto"/>
                                <w:ind w:left="0" w:leftChars="0"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水溶性切削液</w:t>
                              </w:r>
                            </w:p>
                          </w:txbxContent>
                        </v:textbox>
                      </v:rect>
                      <v:rect id="矩形 8" o:spid="_x0000_s1026" o:spt="1" style="position:absolute;left:1837690;top:932815;height:234950;width:1019175;v-text-anchor:middle;" filled="f" stroked="f" coordsize="21600,21600" o:gfxdata="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E/o2cDXAAAABQEAAA8AAAAAAAAAAQAgAAAAIgAAAGRycy9kb3ducmV2LnhtbFBLAQIUABQAAAAI&#10;AIdO4kBXFKCiYAIAAKIEAAAOAAAAAAAAAAEAIAAAACYBAABkcnMvZTJvRG9jLnhtbFBLBQYAAAAA&#10;BgAGAFkBAAD4BQAAAAA=&#10;">
                        <v:fill on="f" focussize="0,0"/>
                        <v:stroke on="f" weight="0.5pt"/>
                        <v:imagedata o:title=""/>
                        <o:lock v:ext="edit" aspectratio="f"/>
                        <v:textbox>
                          <w:txbxContent>
                            <w:p>
                              <w:pPr>
                                <w:spacing w:line="240" w:lineRule="auto"/>
                                <w:ind w:left="0" w:leftChars="0"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S、N、W</w:t>
                              </w:r>
                            </w:p>
                          </w:txbxContent>
                        </v:textbox>
                      </v:rect>
                      <w10:wrap type="none"/>
                      <w10:anchorlock/>
                    </v:group>
                  </w:pict>
                </mc:Fallback>
              </mc:AlternateContent>
            </w:r>
          </w:p>
          <w:p>
            <w:pPr>
              <w:pStyle w:val="7"/>
              <w:suppressLineNumbers w:val="0"/>
              <w:bidi w:val="0"/>
              <w:spacing w:before="0" w:beforeAutospacing="0" w:after="0" w:afterAutospacing="0"/>
              <w:ind w:left="0" w:right="0"/>
              <w:rPr>
                <w:rFonts w:hint="eastAsia"/>
              </w:rPr>
            </w:pPr>
            <w:r>
              <w:rPr>
                <w:rFonts w:hint="eastAsia"/>
              </w:rPr>
              <w:t>图2</w:t>
            </w:r>
            <w:r>
              <w:rPr>
                <w:rFonts w:hint="eastAsia"/>
                <w:lang w:val="en-US" w:eastAsia="zh-CN"/>
              </w:rPr>
              <w:t>.4</w:t>
            </w:r>
            <w:r>
              <w:rPr>
                <w:rFonts w:hint="eastAsia"/>
              </w:rPr>
              <w:t>-</w:t>
            </w:r>
            <w:r>
              <w:rPr>
                <w:rFonts w:hint="eastAsia"/>
                <w:lang w:val="en-US" w:eastAsia="zh-CN"/>
              </w:rPr>
              <w:t>1</w:t>
            </w:r>
            <w:r>
              <w:rPr>
                <w:rFonts w:hint="eastAsia"/>
              </w:rPr>
              <w:t xml:space="preserve">  </w:t>
            </w:r>
            <w:r>
              <w:rPr>
                <w:rFonts w:hint="eastAsia"/>
                <w:lang w:eastAsia="zh-CN"/>
              </w:rPr>
              <w:t>模具组合机加工</w:t>
            </w:r>
            <w:r>
              <w:rPr>
                <w:rFonts w:hint="eastAsia"/>
              </w:rPr>
              <w:t>工艺流程及产污节点图</w:t>
            </w:r>
          </w:p>
          <w:p>
            <w:pPr>
              <w:keepNext w:val="0"/>
              <w:keepLines w:val="0"/>
              <w:suppressLineNumbers w:val="0"/>
              <w:spacing w:before="0" w:beforeAutospacing="0" w:after="0" w:afterAutospacing="0"/>
              <w:ind w:left="0" w:right="0"/>
              <w:rPr>
                <w:rFonts w:hint="default" w:eastAsia="宋体"/>
                <w:lang w:val="en-US" w:eastAsia="zh-CN"/>
              </w:rPr>
            </w:pPr>
            <w:r>
              <w:rPr>
                <w:rFonts w:hint="eastAsia"/>
                <w:lang w:val="en-US" w:eastAsia="zh-CN"/>
              </w:rPr>
              <w:t>工艺流程说明：</w:t>
            </w:r>
          </w:p>
          <w:p>
            <w:pPr>
              <w:keepNext w:val="0"/>
              <w:keepLines w:val="0"/>
              <w:numPr>
                <w:ilvl w:val="0"/>
                <w:numId w:val="0"/>
              </w:numPr>
              <w:suppressLineNumbers w:val="0"/>
              <w:bidi w:val="0"/>
              <w:spacing w:before="0" w:beforeAutospacing="0" w:after="0" w:afterAutospacing="0"/>
              <w:ind w:left="0" w:right="0" w:rightChars="0" w:firstLine="48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切割好的模具钢材料，通过数控车床加工成工艺所需要的各种形状，利用模架把单个模具组合起来，整个模架里面的模具组合出图纸尺寸要求的孔型。模具加工过程会加入稀释后的水溶性切削液，具有良好的冷却和润滑的效果，切削液循环使用，定期补充，定期更换。本工艺过程会产生金属边角料S、噪声N、废切削液W。</w:t>
            </w:r>
          </w:p>
          <w:p>
            <w:pPr>
              <w:keepNext w:val="0"/>
              <w:keepLines w:val="0"/>
              <w:numPr>
                <w:ilvl w:val="0"/>
                <w:numId w:val="0"/>
              </w:numPr>
              <w:suppressLineNumbers w:val="0"/>
              <w:bidi w:val="0"/>
              <w:spacing w:before="0" w:beforeAutospacing="0" w:after="0" w:afterAutospacing="0"/>
              <w:ind w:left="0" w:right="0" w:rightChars="0" w:firstLine="480" w:firstLineChars="200"/>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（2）金属异型材加工工艺流程</w:t>
            </w:r>
          </w:p>
          <w:p>
            <w:pPr>
              <w:keepNext w:val="0"/>
              <w:keepLines w:val="0"/>
              <w:suppressLineNumbers w:val="0"/>
              <w:spacing w:before="0" w:beforeAutospacing="0" w:after="0" w:afterAutospacing="0"/>
              <w:ind w:left="0" w:leftChars="0" w:right="0" w:firstLine="0" w:firstLineChars="0"/>
              <w:jc w:val="center"/>
              <w:rPr>
                <w:rFonts w:hint="eastAsia" w:ascii="宋体" w:hAnsi="宋体" w:eastAsia="宋体" w:cs="宋体"/>
                <w:kern w:val="0"/>
                <w:sz w:val="24"/>
                <w:szCs w:val="24"/>
              </w:rPr>
            </w:pPr>
            <w:r>
              <w:rPr>
                <w:rFonts w:hint="default"/>
              </w:rPr>
              <w:drawing>
                <wp:inline distT="0" distB="0" distL="114300" distR="114300">
                  <wp:extent cx="3723005" cy="5995035"/>
                  <wp:effectExtent l="0" t="0" r="10795" b="571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0"/>
                          <a:srcRect b="2077"/>
                          <a:stretch>
                            <a:fillRect/>
                          </a:stretch>
                        </pic:blipFill>
                        <pic:spPr>
                          <a:xfrm>
                            <a:off x="0" y="0"/>
                            <a:ext cx="3723005" cy="5995035"/>
                          </a:xfrm>
                          <a:prstGeom prst="rect">
                            <a:avLst/>
                          </a:prstGeom>
                          <a:noFill/>
                          <a:ln>
                            <a:noFill/>
                          </a:ln>
                        </pic:spPr>
                      </pic:pic>
                    </a:graphicData>
                  </a:graphic>
                </wp:inline>
              </w:drawing>
            </w:r>
          </w:p>
          <w:p>
            <w:pPr>
              <w:keepNext w:val="0"/>
              <w:keepLines w:val="0"/>
              <w:suppressLineNumbers w:val="0"/>
              <w:spacing w:before="0" w:beforeAutospacing="0" w:after="0" w:afterAutospacing="0"/>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rPr>
              <w:t>注：（G—废气，N—噪声，S—固体废物，W—废水）</w:t>
            </w:r>
          </w:p>
          <w:p>
            <w:pPr>
              <w:pStyle w:val="7"/>
              <w:suppressLineNumbers w:val="0"/>
              <w:bidi w:val="0"/>
              <w:spacing w:before="0" w:beforeAutospacing="0" w:after="0" w:afterAutospacing="0"/>
              <w:ind w:left="0" w:right="0"/>
              <w:rPr>
                <w:rFonts w:hint="eastAsia"/>
              </w:rPr>
            </w:pPr>
            <w:r>
              <w:rPr>
                <w:rFonts w:hint="eastAsia"/>
              </w:rPr>
              <w:t>图2</w:t>
            </w:r>
            <w:r>
              <w:rPr>
                <w:rFonts w:hint="eastAsia"/>
                <w:lang w:val="en-US" w:eastAsia="zh-CN"/>
              </w:rPr>
              <w:t>.4-2</w:t>
            </w:r>
            <w:r>
              <w:rPr>
                <w:rFonts w:hint="eastAsia"/>
              </w:rPr>
              <w:t xml:space="preserve">  </w:t>
            </w:r>
            <w:r>
              <w:rPr>
                <w:rFonts w:hint="eastAsia"/>
                <w:lang w:val="en-US" w:eastAsia="zh-CN"/>
              </w:rPr>
              <w:t>金属异型材加工</w:t>
            </w:r>
            <w:r>
              <w:rPr>
                <w:rFonts w:hint="eastAsia"/>
              </w:rPr>
              <w:t>工艺流程及产污节点图</w:t>
            </w:r>
          </w:p>
          <w:p>
            <w:pPr>
              <w:keepNext w:val="0"/>
              <w:keepLines w:val="0"/>
              <w:suppressLineNumbers w:val="0"/>
              <w:bidi w:val="0"/>
              <w:spacing w:before="0" w:beforeAutospacing="0" w:after="0" w:afterAutospacing="0"/>
              <w:ind w:left="0" w:right="0"/>
              <w:rPr>
                <w:rFonts w:hint="eastAsia" w:eastAsia="宋体"/>
                <w:b/>
                <w:bCs/>
                <w:lang w:eastAsia="zh-CN"/>
              </w:rPr>
            </w:pPr>
            <w:r>
              <w:rPr>
                <w:rFonts w:hint="eastAsia"/>
                <w:b/>
                <w:bCs/>
                <w:lang w:eastAsia="zh-CN"/>
              </w:rPr>
              <w:t>（</w:t>
            </w:r>
            <w:r>
              <w:rPr>
                <w:rFonts w:hint="eastAsia"/>
                <w:b/>
                <w:bCs/>
                <w:lang w:val="en-US" w:eastAsia="zh-CN"/>
              </w:rPr>
              <w:t>1</w:t>
            </w:r>
            <w:r>
              <w:rPr>
                <w:rFonts w:hint="eastAsia"/>
                <w:b/>
                <w:bCs/>
                <w:lang w:eastAsia="zh-CN"/>
              </w:rPr>
              <w:t>）</w:t>
            </w:r>
            <w:r>
              <w:rPr>
                <w:rFonts w:hint="eastAsia"/>
                <w:b/>
                <w:bCs/>
              </w:rPr>
              <w:t>工艺流程简述</w:t>
            </w:r>
            <w:r>
              <w:rPr>
                <w:rFonts w:hint="eastAsia"/>
                <w:b/>
                <w:bCs/>
                <w:lang w:eastAsia="zh-CN"/>
              </w:rPr>
              <w:t>：</w:t>
            </w:r>
          </w:p>
          <w:p>
            <w:pPr>
              <w:keepNext w:val="0"/>
              <w:keepLines w:val="0"/>
              <w:numPr>
                <w:ilvl w:val="0"/>
                <w:numId w:val="2"/>
              </w:numPr>
              <w:suppressLineNumbers w:val="0"/>
              <w:bidi w:val="0"/>
              <w:spacing w:before="0" w:beforeAutospacing="0" w:after="0" w:afterAutospacing="0"/>
              <w:ind w:left="0" w:leftChars="0" w:right="0" w:firstLine="48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拉丝变形：轧机装配上准备好的模具组合，将材料通过扎机上的模具组合延压冷拉拔变形成规定尺寸。拉丝过程中加入拉丝粉作为润滑剂，来上分吸附在模具槽内，在被拉材料与拉丝模具壁间形成一层润滑膜，减少界面摩檫。拉丝粉位于拉丝模具的封闭盒中，需定期添加。拉丝变形过程会产生噪声及粉尘。</w:t>
            </w:r>
          </w:p>
          <w:p>
            <w:pPr>
              <w:keepNext w:val="0"/>
              <w:keepLines w:val="0"/>
              <w:numPr>
                <w:ilvl w:val="0"/>
                <w:numId w:val="2"/>
              </w:numPr>
              <w:suppressLineNumbers w:val="0"/>
              <w:bidi w:val="0"/>
              <w:spacing w:before="0" w:beforeAutospacing="0" w:after="0" w:afterAutospacing="0"/>
              <w:ind w:left="0" w:leftChars="0" w:right="0" w:firstLine="48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水洗冷却：经过拉丝变形的材料会产生一定的温度，且表面可能附有拉丝粉膜，因此需经过自动水洗冷却。</w:t>
            </w:r>
          </w:p>
          <w:p>
            <w:pPr>
              <w:keepNext w:val="0"/>
              <w:keepLines w:val="0"/>
              <w:numPr>
                <w:ilvl w:val="0"/>
                <w:numId w:val="2"/>
              </w:numPr>
              <w:suppressLineNumbers w:val="0"/>
              <w:bidi w:val="0"/>
              <w:spacing w:before="0" w:beforeAutospacing="0" w:after="0" w:afterAutospacing="0"/>
              <w:ind w:left="0" w:leftChars="0" w:right="0" w:firstLine="48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绕线：材料经过水冷却后，绕成盘元。前段饶线后可边饶线边自动水洗冷却。</w:t>
            </w:r>
          </w:p>
          <w:p>
            <w:pPr>
              <w:keepNext w:val="0"/>
              <w:keepLines w:val="0"/>
              <w:numPr>
                <w:ilvl w:val="0"/>
                <w:numId w:val="2"/>
              </w:numPr>
              <w:suppressLineNumbers w:val="0"/>
              <w:bidi w:val="0"/>
              <w:spacing w:before="0" w:beforeAutospacing="0" w:after="0" w:afterAutospacing="0"/>
              <w:ind w:left="0" w:leftChars="0" w:right="0" w:firstLine="48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清洗：金属材料在退火前需要清洗，除去表面的灰尘、油膜等。</w:t>
            </w:r>
          </w:p>
          <w:p>
            <w:pPr>
              <w:keepNext w:val="0"/>
              <w:keepLines w:val="0"/>
              <w:numPr>
                <w:ilvl w:val="0"/>
                <w:numId w:val="2"/>
              </w:numPr>
              <w:suppressLineNumbers w:val="0"/>
              <w:bidi w:val="0"/>
              <w:spacing w:before="0" w:beforeAutospacing="0" w:after="0" w:afterAutospacing="0"/>
              <w:ind w:left="0" w:leftChars="0" w:right="0" w:firstLine="480" w:firstLineChars="200"/>
              <w:rPr>
                <w:rFonts w:hint="eastAsia"/>
                <w:color w:val="000000" w:themeColor="text1"/>
                <w:u w:val="single"/>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退火：</w:t>
            </w:r>
            <w:r>
              <w:rPr>
                <w:rFonts w:hint="default"/>
                <w:spacing w:val="2"/>
              </w:rPr>
              <w:t>金属材料经过延压后表面硬度提高，</w:t>
            </w:r>
            <w:r>
              <w:rPr>
                <w:rFonts w:hint="default"/>
                <w:spacing w:val="1"/>
              </w:rPr>
              <w:t>很难进行下一个变形步骤</w:t>
            </w:r>
            <w:r>
              <w:rPr>
                <w:rFonts w:hint="eastAsia"/>
                <w:spacing w:val="1"/>
                <w:lang w:eastAsia="zh-CN"/>
              </w:rPr>
              <w:t>，</w:t>
            </w:r>
            <w:r>
              <w:rPr>
                <w:rFonts w:hint="default"/>
                <w:spacing w:val="-4"/>
              </w:rPr>
              <w:t>需要通过退火炉热处理</w:t>
            </w:r>
            <w:r>
              <w:rPr>
                <w:rFonts w:hint="eastAsia"/>
                <w:spacing w:val="-4"/>
                <w:lang w:eastAsia="zh-CN"/>
              </w:rPr>
              <w:t>。</w:t>
            </w:r>
            <w:r>
              <w:rPr>
                <w:rFonts w:hint="eastAsia"/>
                <w:color w:val="000000" w:themeColor="text1"/>
                <w:lang w:val="en-US" w:eastAsia="zh-CN"/>
                <w14:textFill>
                  <w14:solidFill>
                    <w14:schemeClr w14:val="tx1"/>
                  </w14:solidFill>
                </w14:textFill>
              </w:rPr>
              <w:t>将钢卷送入管式光亮退火炉中，用电加热，将炉温升到1050℃，除去材料的表面硬力，提高便面光亮度，消除残余内应力，为下一次变形提供一个好的延压条件。为防止钢材表面高温氧化，退火过程通入氮气、氩气保护。</w:t>
            </w:r>
            <w:r>
              <w:rPr>
                <w:rFonts w:hint="eastAsia"/>
                <w:color w:val="000000" w:themeColor="text1"/>
                <w:u w:val="single"/>
                <w:lang w:val="en-US" w:eastAsia="zh-CN"/>
                <w14:textFill>
                  <w14:solidFill>
                    <w14:schemeClr w14:val="tx1"/>
                  </w14:solidFill>
                </w14:textFill>
              </w:rPr>
              <w:t>氮气通过电加热氨分解炉现场制备，利用液氨为原料制得氮气和氢气经管道</w:t>
            </w:r>
            <w:r>
              <w:rPr>
                <w:rFonts w:hint="default" w:ascii="Times New Roman" w:hAnsi="Times New Roman" w:cs="Times New Roman"/>
                <w:color w:val="000000" w:themeColor="text1"/>
                <w:u w:val="single"/>
                <w:lang w:val="en-US" w:eastAsia="zh-CN"/>
                <w14:textFill>
                  <w14:solidFill>
                    <w14:schemeClr w14:val="tx1"/>
                  </w14:solidFill>
                </w14:textFill>
              </w:rPr>
              <w:t>（</w:t>
            </w:r>
            <w:r>
              <w:rPr>
                <w:rFonts w:hint="default" w:ascii="Times New Roman" w:hAnsi="Times New Roman" w:eastAsia="宋体" w:cs="Times New Roman"/>
                <w:color w:val="000000" w:themeColor="text1"/>
                <w:u w:val="single"/>
                <w:lang w:val="en-US" w:eastAsia="zh-CN"/>
                <w14:textFill>
                  <w14:solidFill>
                    <w14:schemeClr w14:val="tx1"/>
                  </w14:solidFill>
                </w14:textFill>
              </w:rPr>
              <w:t>Φ</w:t>
            </w:r>
            <w:r>
              <w:rPr>
                <w:rFonts w:hint="default" w:ascii="Times New Roman" w:hAnsi="Times New Roman" w:cs="Times New Roman"/>
                <w:color w:val="000000" w:themeColor="text1"/>
                <w:u w:val="single"/>
                <w:lang w:val="en-US" w:eastAsia="zh-CN"/>
                <w14:textFill>
                  <w14:solidFill>
                    <w14:schemeClr w14:val="tx1"/>
                  </w14:solidFill>
                </w14:textFill>
              </w:rPr>
              <w:t>25×30m）</w:t>
            </w:r>
            <w:r>
              <w:rPr>
                <w:rFonts w:hint="eastAsia"/>
                <w:color w:val="000000" w:themeColor="text1"/>
                <w:u w:val="single"/>
                <w:lang w:val="en-US" w:eastAsia="zh-CN"/>
                <w14:textFill>
                  <w14:solidFill>
                    <w14:schemeClr w14:val="tx1"/>
                  </w14:solidFill>
                </w14:textFill>
              </w:rPr>
              <w:t>通</w:t>
            </w:r>
            <w:r>
              <w:rPr>
                <w:rFonts w:hint="default" w:ascii="Times New Roman" w:hAnsi="Times New Roman" w:cs="Times New Roman"/>
                <w:color w:val="000000" w:themeColor="text1"/>
                <w:u w:val="single"/>
                <w:lang w:val="en-US" w:eastAsia="zh-CN"/>
                <w14:textFill>
                  <w14:solidFill>
                    <w14:schemeClr w14:val="tx1"/>
                  </w14:solidFill>
                </w14:textFill>
              </w:rPr>
              <w:t>入</w:t>
            </w:r>
            <w:r>
              <w:rPr>
                <w:rFonts w:hint="eastAsia"/>
                <w:color w:val="000000" w:themeColor="text1"/>
                <w:u w:val="single"/>
                <w:lang w:val="en-US" w:eastAsia="zh-CN"/>
                <w14:textFill>
                  <w14:solidFill>
                    <w14:schemeClr w14:val="tx1"/>
                  </w14:solidFill>
                </w14:textFill>
              </w:rPr>
              <w:t>退火炉。为防止氢气积聚，在退火炉端口将其点燃，氢气燃烧生成水汽通过车间门窗扩散，无有害大气污染物质排放。</w:t>
            </w:r>
          </w:p>
          <w:p>
            <w:pPr>
              <w:keepNext w:val="0"/>
              <w:keepLines w:val="0"/>
              <w:numPr>
                <w:ilvl w:val="0"/>
                <w:numId w:val="0"/>
              </w:numPr>
              <w:suppressLineNumbers w:val="0"/>
              <w:bidi w:val="0"/>
              <w:spacing w:before="0" w:beforeAutospacing="0" w:after="0" w:afterAutospacing="0"/>
              <w:ind w:left="0" w:right="0" w:rightChars="0" w:firstLine="482" w:firstLineChars="200"/>
              <w:rPr>
                <w:rFonts w:hint="eastAsia"/>
                <w:color w:val="000000" w:themeColor="text1"/>
                <w:u w:val="single"/>
                <w:lang w:val="en-US" w:eastAsia="zh-CN"/>
                <w14:textFill>
                  <w14:solidFill>
                    <w14:schemeClr w14:val="tx1"/>
                  </w14:solidFill>
                </w14:textFill>
              </w:rPr>
            </w:pPr>
            <w:r>
              <w:rPr>
                <w:rFonts w:hint="eastAsia"/>
                <w:b/>
                <w:bCs/>
                <w:color w:val="000000" w:themeColor="text1"/>
                <w:u w:val="single"/>
                <w:lang w:val="en-US" w:eastAsia="zh-CN"/>
                <w14:textFill>
                  <w14:solidFill>
                    <w14:schemeClr w14:val="tx1"/>
                  </w14:solidFill>
                </w14:textFill>
              </w:rPr>
              <w:t>氨分解流程及原理：</w:t>
            </w:r>
            <w:r>
              <w:rPr>
                <w:rFonts w:hint="eastAsia"/>
                <w:color w:val="000000" w:themeColor="text1"/>
                <w:u w:val="single"/>
                <w:lang w:val="en-US" w:eastAsia="zh-CN"/>
                <w14:textFill>
                  <w14:solidFill>
                    <w14:schemeClr w14:val="tx1"/>
                  </w14:solidFill>
                </w14:textFill>
              </w:rPr>
              <w:t>氨分解以液氨为原料，液氨汽化预热后通过热交换器进入分解炉（分解炉内装有活化过的镍催化剂），在 800℃左右和催化剂的作用下进行分解，产生含氢75％、氮25％的混合气。所得气体纯度很高（其中挥发性杂质只有微量的残氨和水分，残余氨约 0.1%（质量分数））。分解后的高温气体经热交换器和冷却器后，进入装有 UOP 沸石分子筛为吸附剂的干燥器（纯化器），经纯化后有效脱除混合气中残余氨和水分。</w:t>
            </w:r>
          </w:p>
          <w:p>
            <w:pPr>
              <w:keepNext w:val="0"/>
              <w:keepLines w:val="0"/>
              <w:numPr>
                <w:ilvl w:val="0"/>
                <w:numId w:val="0"/>
              </w:numPr>
              <w:suppressLineNumbers w:val="0"/>
              <w:bidi w:val="0"/>
              <w:spacing w:before="0" w:beforeAutospacing="0" w:after="0" w:afterAutospacing="0"/>
              <w:ind w:left="0" w:right="0" w:rightChars="0" w:firstLine="480" w:firstLineChars="200"/>
              <w:rPr>
                <w:rFonts w:hint="eastAsia"/>
                <w:color w:val="000000" w:themeColor="text1"/>
                <w:u w:val="none"/>
                <w:lang w:val="en-US" w:eastAsia="zh-CN"/>
                <w14:textFill>
                  <w14:solidFill>
                    <w14:schemeClr w14:val="tx1"/>
                  </w14:solidFill>
                </w14:textFill>
              </w:rPr>
            </w:pPr>
            <w:r>
              <w:rPr>
                <w:rFonts w:hint="eastAsia"/>
                <w:color w:val="000000" w:themeColor="text1"/>
                <w:u w:val="none"/>
                <w:lang w:val="en-US" w:eastAsia="zh-CN"/>
                <w14:textFill>
                  <w14:solidFill>
                    <w14:schemeClr w14:val="tx1"/>
                  </w14:solidFill>
                </w14:textFill>
              </w:rPr>
              <w:t>气体提纯采用变温吸附技术。变温吸附（TSA）技术是以吸附剂（多孔固体物质）内部表面对气体分子在不同温度下吸附性能不同为基础的一种气体分离纯化工艺常温时吸附杂质气，加温时脱附杂质气，分子筛表面全是微孔，在常温常压下可吸附相当于自重20%（静态吸附时的水份和杂质），而在350℃左右的温度下，可以再生完全，每24小时切换一次，以得到纯度和杂质含量均合格的产品气体。吸附塔为两塔并联交替使用，可实现连续供气。分子筛脱附再生产生的杂质气（约 0.1%残氨和少量水分）通过废气出口排出。</w:t>
            </w:r>
          </w:p>
          <w:p>
            <w:pPr>
              <w:keepNext w:val="0"/>
              <w:keepLines w:val="0"/>
              <w:numPr>
                <w:ilvl w:val="0"/>
                <w:numId w:val="0"/>
              </w:numPr>
              <w:suppressLineNumbers w:val="0"/>
              <w:bidi w:val="0"/>
              <w:spacing w:before="0" w:beforeAutospacing="0" w:after="0" w:afterAutospacing="0"/>
              <w:ind w:left="0" w:right="0" w:rightChars="0" w:firstLine="480" w:firstLineChars="200"/>
              <w:rPr>
                <w:rFonts w:hint="eastAsia"/>
                <w:color w:val="000000" w:themeColor="text1"/>
                <w:u w:val="none"/>
                <w:lang w:val="en-US" w:eastAsia="zh-CN"/>
                <w14:textFill>
                  <w14:solidFill>
                    <w14:schemeClr w14:val="tx1"/>
                  </w14:solidFill>
                </w14:textFill>
              </w:rPr>
            </w:pPr>
            <w:r>
              <w:rPr>
                <w:rFonts w:hint="eastAsia"/>
                <w:color w:val="000000" w:themeColor="text1"/>
                <w:u w:val="none"/>
                <w:lang w:val="en-US" w:eastAsia="zh-CN"/>
                <w14:textFill>
                  <w14:solidFill>
                    <w14:schemeClr w14:val="tx1"/>
                  </w14:solidFill>
                </w14:textFill>
              </w:rPr>
              <w:t>氨分解炉镍催化剂平均 3 年更换一次，产生废镍催化剂，气体纯化介质（分子筛）脱附再生过程产生恶臭气体（氨）。</w:t>
            </w:r>
          </w:p>
          <w:p>
            <w:pPr>
              <w:keepNext w:val="0"/>
              <w:keepLines w:val="0"/>
              <w:numPr>
                <w:ilvl w:val="0"/>
                <w:numId w:val="2"/>
              </w:numPr>
              <w:suppressLineNumbers w:val="0"/>
              <w:bidi w:val="0"/>
              <w:spacing w:before="0" w:beforeAutospacing="0" w:after="0" w:afterAutospacing="0"/>
              <w:ind w:left="0" w:leftChars="0" w:right="0" w:firstLine="48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间接冷却：退火后的工件在管式间接水冷却槽内冷却，在水槽里间接换热。冷却用水经冷却塔冷却后循环使用不外排。</w:t>
            </w:r>
          </w:p>
          <w:p>
            <w:pPr>
              <w:keepNext w:val="0"/>
              <w:keepLines w:val="0"/>
              <w:numPr>
                <w:ilvl w:val="0"/>
                <w:numId w:val="2"/>
              </w:numPr>
              <w:suppressLineNumbers w:val="0"/>
              <w:bidi w:val="0"/>
              <w:spacing w:before="0" w:beforeAutospacing="0" w:after="0" w:afterAutospacing="0"/>
              <w:ind w:left="0" w:leftChars="0" w:right="0" w:firstLine="48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压延：通过动力收线放线的拉拔过程，通过在轧机上装配成型需要的精密模具组合，材料通过冷轧压延变形成需求的最终尺寸。模具加入少量的轧制油，起到冷却和润滑的作用，减少轧制压延过程中工件和轧辊的摩擦力，提高设备的寿命。轧制油通过循环系统自带的过滤装置过滤后循环使用。本项目采用低速冷轧压延，冷轧过程中为常温处理，产生的热量很小，温度不会使轧制油达到汽化的程度，不会产生油雾。该工序有噪声产生。</w:t>
            </w:r>
          </w:p>
          <w:p>
            <w:pPr>
              <w:keepNext w:val="0"/>
              <w:keepLines w:val="0"/>
              <w:numPr>
                <w:ilvl w:val="0"/>
                <w:numId w:val="2"/>
              </w:numPr>
              <w:suppressLineNumbers w:val="0"/>
              <w:bidi w:val="0"/>
              <w:spacing w:before="0" w:beforeAutospacing="0" w:after="0" w:afterAutospacing="0"/>
              <w:ind w:left="0" w:leftChars="0" w:right="0" w:firstLine="48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清洗冷却：通过压延后的材料占有少量的轧制油，需加入清洗剂清洗。</w:t>
            </w:r>
          </w:p>
          <w:p>
            <w:pPr>
              <w:keepNext w:val="0"/>
              <w:keepLines w:val="0"/>
              <w:numPr>
                <w:ilvl w:val="0"/>
                <w:numId w:val="2"/>
              </w:numPr>
              <w:suppressLineNumbers w:val="0"/>
              <w:bidi w:val="0"/>
              <w:spacing w:before="0" w:beforeAutospacing="0" w:after="0" w:afterAutospacing="0"/>
              <w:ind w:left="0" w:leftChars="0" w:right="0" w:firstLine="480" w:firstLineChars="20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品检：通过不同的检测设备，对成型材料的尺寸、表面进行检查， 不 合格品直接外售综合利用。</w:t>
            </w:r>
          </w:p>
          <w:p>
            <w:pPr>
              <w:keepNext w:val="0"/>
              <w:keepLines w:val="0"/>
              <w:numPr>
                <w:ilvl w:val="0"/>
                <w:numId w:val="2"/>
              </w:numPr>
              <w:suppressLineNumbers w:val="0"/>
              <w:bidi w:val="0"/>
              <w:spacing w:before="0" w:beforeAutospacing="0" w:after="0" w:afterAutospacing="0"/>
              <w:ind w:left="0" w:leftChars="0" w:right="0" w:firstLine="480" w:firstLineChars="200"/>
              <w:rPr>
                <w:rFonts w:hint="eastAsia" w:ascii="宋体" w:hAnsi="宋体" w:eastAsia="宋体" w:cs="宋体"/>
                <w:szCs w:val="24"/>
              </w:rPr>
            </w:pPr>
            <w:r>
              <w:rPr>
                <w:rFonts w:hint="eastAsia"/>
                <w:color w:val="000000" w:themeColor="text1"/>
                <w:lang w:val="en-US" w:eastAsia="zh-CN"/>
                <w14:textFill>
                  <w14:solidFill>
                    <w14:schemeClr w14:val="tx1"/>
                  </w14:solidFill>
                </w14:textFill>
              </w:rPr>
              <w:t>包装入库：检验合格的产品包装后贴上出厂标签入库。</w:t>
            </w:r>
          </w:p>
          <w:p>
            <w:pPr>
              <w:keepNext w:val="0"/>
              <w:keepLines w:val="0"/>
              <w:suppressLineNumbers w:val="0"/>
              <w:bidi w:val="0"/>
              <w:spacing w:before="0" w:beforeAutospacing="0" w:after="0" w:afterAutospacing="0"/>
              <w:ind w:left="0" w:right="0"/>
              <w:rPr>
                <w:rFonts w:hint="eastAsia"/>
                <w:b/>
                <w:bCs/>
                <w:lang w:eastAsia="zh-CN"/>
              </w:rPr>
            </w:pPr>
            <w:r>
              <w:rPr>
                <w:rFonts w:hint="eastAsia"/>
                <w:b/>
                <w:bCs/>
                <w:lang w:eastAsia="zh-CN"/>
              </w:rPr>
              <w:t>（</w:t>
            </w:r>
            <w:r>
              <w:rPr>
                <w:rFonts w:hint="eastAsia"/>
                <w:b/>
                <w:bCs/>
                <w:lang w:val="en-US" w:eastAsia="zh-CN"/>
              </w:rPr>
              <w:t>2</w:t>
            </w:r>
            <w:r>
              <w:rPr>
                <w:rFonts w:hint="eastAsia"/>
                <w:b/>
                <w:bCs/>
                <w:lang w:eastAsia="zh-CN"/>
              </w:rPr>
              <w:t>）主要产排污环节说明</w:t>
            </w:r>
          </w:p>
          <w:p>
            <w:pPr>
              <w:keepNext w:val="0"/>
              <w:keepLines w:val="0"/>
              <w:suppressLineNumbers w:val="0"/>
              <w:bidi w:val="0"/>
              <w:spacing w:before="0" w:beforeAutospacing="0" w:after="0" w:afterAutospacing="0"/>
              <w:ind w:left="0" w:right="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本项目产排污</w:t>
            </w:r>
            <w:r>
              <w:rPr>
                <w:rFonts w:hint="eastAsia"/>
                <w:lang w:val="en-US" w:eastAsia="zh-CN"/>
              </w:rPr>
              <w:t>环节</w:t>
            </w:r>
            <w:r>
              <w:rPr>
                <w:rFonts w:hint="eastAsia"/>
                <w:color w:val="000000" w:themeColor="text1"/>
                <w:lang w:val="en-US" w:eastAsia="zh-CN"/>
                <w14:textFill>
                  <w14:solidFill>
                    <w14:schemeClr w14:val="tx1"/>
                  </w14:solidFill>
                </w14:textFill>
              </w:rPr>
              <w:t>详见下表</w:t>
            </w:r>
          </w:p>
          <w:p>
            <w:pPr>
              <w:pStyle w:val="7"/>
              <w:suppressLineNumbers w:val="0"/>
              <w:bidi w:val="0"/>
              <w:spacing w:before="0" w:beforeAutospacing="0" w:after="0" w:afterAutospacing="0"/>
              <w:ind w:left="0" w:right="0"/>
              <w:rPr>
                <w:rFonts w:hint="eastAsia"/>
                <w:lang w:val="en-US" w:eastAsia="zh-CN"/>
              </w:rPr>
            </w:pPr>
            <w:r>
              <w:rPr>
                <w:rFonts w:hint="eastAsia"/>
                <w:lang w:val="en-US" w:eastAsia="zh-CN"/>
              </w:rPr>
              <w:t>表 2.4-1   主要产污环节一览表</w:t>
            </w:r>
          </w:p>
          <w:tbl>
            <w:tblPr>
              <w:tblStyle w:val="24"/>
              <w:tblW w:w="80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818"/>
              <w:gridCol w:w="247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类别</w:t>
                  </w:r>
                </w:p>
              </w:tc>
              <w:tc>
                <w:tcPr>
                  <w:tcW w:w="1818"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污染项目</w:t>
                  </w: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产污环节</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主要污染因子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restart"/>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废水</w:t>
                  </w:r>
                </w:p>
              </w:tc>
              <w:tc>
                <w:tcPr>
                  <w:tcW w:w="1818"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地面拖洗废水</w:t>
                  </w: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地面拖洗</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eastAsia" w:eastAsia="宋体"/>
                      <w:lang w:val="en-US" w:eastAsia="zh-CN"/>
                    </w:rPr>
                  </w:pPr>
                  <w:r>
                    <w:rPr>
                      <w:rFonts w:hint="default" w:ascii="Times New Roman" w:hAnsi="Times New Roman" w:eastAsia="Times New Roman" w:cs="Times New Roman"/>
                      <w:spacing w:val="-3"/>
                      <w:sz w:val="21"/>
                      <w:szCs w:val="21"/>
                    </w:rPr>
                    <w:t>COD</w:t>
                  </w:r>
                  <w:r>
                    <w:rPr>
                      <w:rFonts w:hint="default" w:ascii="Times New Roman" w:hAnsi="Times New Roman" w:eastAsia="Times New Roman" w:cs="Times New Roman"/>
                      <w:spacing w:val="-23"/>
                      <w:sz w:val="21"/>
                      <w:szCs w:val="21"/>
                    </w:rPr>
                    <w:t xml:space="preserve"> </w:t>
                  </w:r>
                  <w:r>
                    <w:rPr>
                      <w:rFonts w:hint="default"/>
                      <w:spacing w:val="-3"/>
                      <w:sz w:val="21"/>
                      <w:szCs w:val="21"/>
                    </w:rPr>
                    <w:t>、</w:t>
                  </w:r>
                  <w:r>
                    <w:rPr>
                      <w:rFonts w:hint="default" w:ascii="Times New Roman" w:hAnsi="Times New Roman" w:eastAsia="Times New Roman" w:cs="Times New Roman"/>
                      <w:spacing w:val="-3"/>
                      <w:sz w:val="21"/>
                      <w:szCs w:val="21"/>
                    </w:rPr>
                    <w:t>SS</w:t>
                  </w:r>
                  <w:r>
                    <w:rPr>
                      <w:rFonts w:hint="default"/>
                      <w:spacing w:val="-3"/>
                      <w:sz w:val="21"/>
                      <w:szCs w:val="21"/>
                    </w:rPr>
                    <w:t>、氨氮、</w:t>
                  </w:r>
                  <w:r>
                    <w:rPr>
                      <w:rFonts w:hint="eastAsia"/>
                      <w:spacing w:val="-3"/>
                      <w:sz w:val="21"/>
                      <w:szCs w:val="21"/>
                      <w:lang w:val="en-US" w:eastAsia="zh-CN"/>
                    </w:rPr>
                    <w:t>石油类、</w:t>
                  </w:r>
                  <w:r>
                    <w:rPr>
                      <w:rFonts w:hint="default"/>
                      <w:spacing w:val="-3"/>
                      <w:sz w:val="21"/>
                      <w:szCs w:val="21"/>
                    </w:rPr>
                    <w:t>总磷、总氮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1818"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退火前清洗废水</w:t>
                  </w: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退火前</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default" w:eastAsia="宋体"/>
                      <w:lang w:val="en-US" w:eastAsia="zh-CN"/>
                    </w:rPr>
                  </w:pPr>
                  <w:r>
                    <w:rPr>
                      <w:rFonts w:hint="default" w:ascii="Times New Roman" w:hAnsi="Times New Roman" w:eastAsia="Times New Roman" w:cs="Times New Roman"/>
                      <w:spacing w:val="-3"/>
                      <w:sz w:val="21"/>
                      <w:szCs w:val="21"/>
                    </w:rPr>
                    <w:t>COD</w:t>
                  </w:r>
                  <w:r>
                    <w:rPr>
                      <w:rFonts w:hint="default" w:ascii="Times New Roman" w:hAnsi="Times New Roman" w:eastAsia="Times New Roman" w:cs="Times New Roman"/>
                      <w:spacing w:val="-23"/>
                      <w:sz w:val="21"/>
                      <w:szCs w:val="21"/>
                    </w:rPr>
                    <w:t xml:space="preserve"> </w:t>
                  </w:r>
                  <w:r>
                    <w:rPr>
                      <w:rFonts w:hint="default"/>
                      <w:spacing w:val="-3"/>
                      <w:sz w:val="21"/>
                      <w:szCs w:val="21"/>
                    </w:rPr>
                    <w:t>、</w:t>
                  </w:r>
                  <w:r>
                    <w:rPr>
                      <w:rFonts w:hint="default" w:ascii="Times New Roman" w:hAnsi="Times New Roman" w:eastAsia="Times New Roman" w:cs="Times New Roman"/>
                      <w:spacing w:val="-3"/>
                      <w:sz w:val="21"/>
                      <w:szCs w:val="21"/>
                    </w:rPr>
                    <w:t>SS</w:t>
                  </w:r>
                  <w:r>
                    <w:rPr>
                      <w:rFonts w:hint="default"/>
                      <w:spacing w:val="-3"/>
                      <w:sz w:val="21"/>
                      <w:szCs w:val="21"/>
                    </w:rPr>
                    <w:t>、氨氮、</w:t>
                  </w:r>
                  <w:r>
                    <w:rPr>
                      <w:rFonts w:hint="eastAsia"/>
                      <w:spacing w:val="-3"/>
                      <w:sz w:val="21"/>
                      <w:szCs w:val="21"/>
                      <w:lang w:val="en-US" w:eastAsia="zh-CN"/>
                    </w:rPr>
                    <w:t>石油类、阴离子表面活性剂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1818"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压延后清洗冷却废水</w:t>
                  </w: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压延后</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default" w:eastAsia="宋体"/>
                      <w:lang w:val="en-US" w:eastAsia="zh-CN"/>
                    </w:rPr>
                  </w:pPr>
                  <w:r>
                    <w:rPr>
                      <w:rFonts w:hint="default" w:ascii="Times New Roman" w:hAnsi="Times New Roman" w:eastAsia="Times New Roman" w:cs="Times New Roman"/>
                      <w:spacing w:val="-3"/>
                      <w:sz w:val="21"/>
                      <w:szCs w:val="21"/>
                    </w:rPr>
                    <w:t>COD</w:t>
                  </w:r>
                  <w:r>
                    <w:rPr>
                      <w:rFonts w:hint="default" w:ascii="Times New Roman" w:hAnsi="Times New Roman" w:eastAsia="Times New Roman" w:cs="Times New Roman"/>
                      <w:spacing w:val="-23"/>
                      <w:sz w:val="21"/>
                      <w:szCs w:val="21"/>
                    </w:rPr>
                    <w:t xml:space="preserve"> </w:t>
                  </w:r>
                  <w:r>
                    <w:rPr>
                      <w:rFonts w:hint="default"/>
                      <w:spacing w:val="-3"/>
                      <w:sz w:val="21"/>
                      <w:szCs w:val="21"/>
                    </w:rPr>
                    <w:t>、</w:t>
                  </w:r>
                  <w:r>
                    <w:rPr>
                      <w:rFonts w:hint="default" w:ascii="Times New Roman" w:hAnsi="Times New Roman" w:eastAsia="Times New Roman" w:cs="Times New Roman"/>
                      <w:spacing w:val="-3"/>
                      <w:sz w:val="21"/>
                      <w:szCs w:val="21"/>
                    </w:rPr>
                    <w:t>SS</w:t>
                  </w:r>
                  <w:r>
                    <w:rPr>
                      <w:rFonts w:hint="default"/>
                      <w:spacing w:val="-3"/>
                      <w:sz w:val="21"/>
                      <w:szCs w:val="21"/>
                    </w:rPr>
                    <w:t>、氨氮、</w:t>
                  </w:r>
                  <w:r>
                    <w:rPr>
                      <w:rFonts w:hint="eastAsia"/>
                      <w:spacing w:val="-3"/>
                      <w:sz w:val="21"/>
                      <w:szCs w:val="21"/>
                      <w:lang w:val="en-US" w:eastAsia="zh-CN"/>
                    </w:rPr>
                    <w:t>石油类、阴离子表面活性剂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1818"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 xml:space="preserve">生活废水     </w:t>
                  </w: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职工生活用用</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r>
                    <w:rPr>
                      <w:rFonts w:hint="default" w:ascii="Times New Roman" w:hAnsi="Times New Roman" w:eastAsia="Times New Roman" w:cs="Times New Roman"/>
                      <w:spacing w:val="-3"/>
                      <w:sz w:val="21"/>
                      <w:szCs w:val="21"/>
                    </w:rPr>
                    <w:t>COD</w:t>
                  </w:r>
                  <w:r>
                    <w:rPr>
                      <w:rFonts w:hint="default" w:ascii="Times New Roman" w:hAnsi="Times New Roman" w:eastAsia="Times New Roman" w:cs="Times New Roman"/>
                      <w:spacing w:val="-23"/>
                      <w:sz w:val="21"/>
                      <w:szCs w:val="21"/>
                    </w:rPr>
                    <w:t xml:space="preserve"> </w:t>
                  </w:r>
                  <w:r>
                    <w:rPr>
                      <w:rFonts w:hint="default"/>
                      <w:spacing w:val="-3"/>
                      <w:sz w:val="21"/>
                      <w:szCs w:val="21"/>
                    </w:rPr>
                    <w:t>、</w:t>
                  </w:r>
                  <w:r>
                    <w:rPr>
                      <w:rFonts w:hint="default" w:ascii="Times New Roman" w:hAnsi="Times New Roman" w:eastAsia="Times New Roman" w:cs="Times New Roman"/>
                      <w:spacing w:val="-3"/>
                      <w:sz w:val="21"/>
                      <w:szCs w:val="21"/>
                    </w:rPr>
                    <w:t>SS</w:t>
                  </w:r>
                  <w:r>
                    <w:rPr>
                      <w:rFonts w:hint="default"/>
                      <w:spacing w:val="-3"/>
                      <w:sz w:val="21"/>
                      <w:szCs w:val="21"/>
                    </w:rPr>
                    <w:t>、氨氮、总磷、总氮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restart"/>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废气</w:t>
                  </w:r>
                </w:p>
              </w:tc>
              <w:tc>
                <w:tcPr>
                  <w:tcW w:w="1818"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切割</w:t>
                  </w: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模具机加工</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r>
                    <w:rPr>
                      <w:rFonts w:hint="eastAsia"/>
                      <w:lang w:val="en-US" w:eastAsia="zh-CN"/>
                    </w:rPr>
                    <w:t>颗粒物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1818"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模具机加工</w:t>
                  </w: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数控车床</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挥发性有机物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1818"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氨分解</w:t>
                  </w: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氨储存区、氨分解区</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氨气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restart"/>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固废</w:t>
                  </w:r>
                </w:p>
              </w:tc>
              <w:tc>
                <w:tcPr>
                  <w:tcW w:w="1818" w:type="dxa"/>
                  <w:vMerge w:val="restart"/>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一般固体废物</w:t>
                  </w: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压延、退火</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r>
                    <w:rPr>
                      <w:rFonts w:hint="eastAsia"/>
                      <w:lang w:val="en-US" w:eastAsia="zh-CN"/>
                    </w:rPr>
                    <w:t>不合格产品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1818"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2470" w:type="dxa"/>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eastAsia" w:ascii="Times New Roman" w:hAnsi="Times New Roman" w:eastAsia="宋体" w:cs="Times New Roman"/>
                      <w:kern w:val="2"/>
                      <w:sz w:val="21"/>
                      <w:szCs w:val="24"/>
                      <w:lang w:val="en-US" w:eastAsia="zh-CN" w:bidi="ar-SA"/>
                    </w:rPr>
                  </w:pPr>
                  <w:r>
                    <w:rPr>
                      <w:rFonts w:hint="eastAsia"/>
                      <w:lang w:val="en-US" w:eastAsia="zh-CN"/>
                    </w:rPr>
                    <w:t>原料包装</w:t>
                  </w:r>
                </w:p>
              </w:tc>
              <w:tc>
                <w:tcPr>
                  <w:tcW w:w="2885" w:type="dxa"/>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eastAsia" w:ascii="Times New Roman" w:hAnsi="Times New Roman" w:eastAsia="宋体" w:cs="Times New Roman"/>
                      <w:kern w:val="2"/>
                      <w:sz w:val="21"/>
                      <w:szCs w:val="24"/>
                      <w:lang w:val="en-US" w:eastAsia="zh-CN" w:bidi="ar-SA"/>
                    </w:rPr>
                  </w:pPr>
                  <w:r>
                    <w:rPr>
                      <w:rFonts w:hint="eastAsia"/>
                      <w:lang w:val="en-US" w:eastAsia="zh-CN"/>
                    </w:rPr>
                    <w:t>废包装材料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1818"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拉丝</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拉丝碳化粉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1818" w:type="dxa"/>
                  <w:vMerge w:val="restart"/>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危险废物</w:t>
                  </w:r>
                </w:p>
              </w:tc>
              <w:tc>
                <w:tcPr>
                  <w:tcW w:w="2470" w:type="dxa"/>
                  <w:vAlign w:val="center"/>
                </w:tcPr>
                <w:p>
                  <w:pPr>
                    <w:pStyle w:val="9"/>
                    <w:keepNext w:val="0"/>
                    <w:keepLines w:val="0"/>
                    <w:suppressLineNumbers w:val="0"/>
                    <w:bidi w:val="0"/>
                    <w:spacing w:before="0" w:beforeAutospacing="0" w:after="0" w:afterAutospacing="0"/>
                    <w:ind w:left="0" w:right="0" w:firstLine="0" w:firstLineChars="0"/>
                    <w:jc w:val="center"/>
                    <w:rPr>
                      <w:rFonts w:hint="eastAsia" w:ascii="Times New Roman" w:hAnsi="Times New Roman" w:eastAsia="宋体" w:cs="Times New Roman"/>
                      <w:kern w:val="2"/>
                      <w:sz w:val="21"/>
                      <w:szCs w:val="24"/>
                      <w:lang w:val="en-US" w:eastAsia="zh-CN" w:bidi="ar-SA"/>
                    </w:rPr>
                  </w:pPr>
                  <w:r>
                    <w:rPr>
                      <w:rFonts w:hint="eastAsia"/>
                      <w:lang w:val="en-US" w:eastAsia="zh-CN"/>
                    </w:rPr>
                    <w:t>模具机加工</w:t>
                  </w:r>
                </w:p>
              </w:tc>
              <w:tc>
                <w:tcPr>
                  <w:tcW w:w="2885" w:type="dxa"/>
                  <w:vAlign w:val="center"/>
                </w:tcPr>
                <w:p>
                  <w:pPr>
                    <w:pStyle w:val="9"/>
                    <w:keepNext w:val="0"/>
                    <w:keepLines w:val="0"/>
                    <w:suppressLineNumbers w:val="0"/>
                    <w:bidi w:val="0"/>
                    <w:spacing w:before="0" w:beforeAutospacing="0" w:after="0" w:afterAutospacing="0"/>
                    <w:ind w:left="0" w:right="0" w:firstLine="0" w:firstLineChars="0"/>
                    <w:jc w:val="center"/>
                    <w:rPr>
                      <w:rFonts w:hint="eastAsia" w:ascii="Times New Roman" w:hAnsi="Times New Roman" w:eastAsia="宋体" w:cs="Times New Roman"/>
                      <w:kern w:val="2"/>
                      <w:sz w:val="21"/>
                      <w:szCs w:val="24"/>
                      <w:lang w:val="en-US" w:eastAsia="zh-CN" w:bidi="ar-SA"/>
                    </w:rPr>
                  </w:pPr>
                  <w:r>
                    <w:rPr>
                      <w:rFonts w:hint="eastAsia"/>
                      <w:lang w:val="en-US" w:eastAsia="zh-CN"/>
                    </w:rPr>
                    <w:t>废金属屑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1818"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氨分解</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r>
                    <w:rPr>
                      <w:rFonts w:hint="eastAsia"/>
                      <w:lang w:val="en-US" w:eastAsia="zh-CN"/>
                    </w:rPr>
                    <w:t>废镍催化剂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1818"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设备维修</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废机油及废油桶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1818"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污水处理设备、水槽、沉淀池</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r>
                    <w:rPr>
                      <w:rFonts w:hint="eastAsia"/>
                      <w:lang w:val="en-US" w:eastAsia="zh-CN"/>
                    </w:rPr>
                    <w:t>含油污泥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1818"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模具机加工</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废切削液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04" w:type="dxa"/>
                  <w:vMerge w:val="continue"/>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p>
              </w:tc>
              <w:tc>
                <w:tcPr>
                  <w:tcW w:w="1818"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生活垃圾</w:t>
                  </w:r>
                </w:p>
              </w:tc>
              <w:tc>
                <w:tcPr>
                  <w:tcW w:w="2470"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职工生活</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生活垃圾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22" w:type="dxa"/>
                  <w:gridSpan w:val="2"/>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噪声</w:t>
                  </w:r>
                </w:p>
              </w:tc>
              <w:tc>
                <w:tcPr>
                  <w:tcW w:w="2470" w:type="dxa"/>
                  <w:vAlign w:val="center"/>
                </w:tcPr>
                <w:p>
                  <w:pPr>
                    <w:pStyle w:val="9"/>
                    <w:keepNext w:val="0"/>
                    <w:keepLines w:val="0"/>
                    <w:suppressLineNumbers w:val="0"/>
                    <w:bidi w:val="0"/>
                    <w:spacing w:before="0" w:beforeAutospacing="0" w:after="0" w:afterAutospacing="0"/>
                    <w:ind w:left="0" w:right="0"/>
                    <w:jc w:val="center"/>
                    <w:rPr>
                      <w:rFonts w:hint="eastAsia"/>
                      <w:lang w:val="en-US" w:eastAsia="zh-CN"/>
                    </w:rPr>
                  </w:pPr>
                  <w:r>
                    <w:rPr>
                      <w:rFonts w:hint="eastAsia"/>
                      <w:lang w:val="en-US" w:eastAsia="zh-CN"/>
                    </w:rPr>
                    <w:t>设备</w:t>
                  </w:r>
                </w:p>
              </w:tc>
              <w:tc>
                <w:tcPr>
                  <w:tcW w:w="2885" w:type="dxa"/>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w:t>
                  </w:r>
                </w:p>
              </w:tc>
            </w:tr>
          </w:tbl>
          <w:p>
            <w:pPr>
              <w:keepNext w:val="0"/>
              <w:keepLines w:val="0"/>
              <w:suppressLineNumbers w:val="0"/>
              <w:spacing w:before="0" w:beforeAutospacing="0" w:after="0" w:afterAutospacing="0"/>
              <w:ind w:left="0" w:right="0"/>
              <w:rPr>
                <w:rFonts w:hint="eastAsia"/>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noWrap w:val="0"/>
            <w:vAlign w:val="center"/>
          </w:tcPr>
          <w:p>
            <w:pPr>
              <w:pStyle w:val="4"/>
              <w:keepNext w:val="0"/>
              <w:keepLines w:val="0"/>
              <w:suppressLineNumbers w:val="0"/>
              <w:bidi w:val="0"/>
              <w:spacing w:before="0" w:beforeAutospacing="0" w:after="0" w:afterAutospacing="0" w:line="240" w:lineRule="auto"/>
              <w:ind w:left="0"/>
              <w:jc w:val="center"/>
              <w:rPr>
                <w:rFonts w:hint="eastAsia"/>
                <w:color w:val="auto"/>
              </w:rPr>
            </w:pPr>
            <w:r>
              <w:rPr>
                <w:rFonts w:hint="eastAsia"/>
                <w:color w:val="auto"/>
              </w:rPr>
              <w:t>与项目有关的原有环境污染问题</w:t>
            </w:r>
          </w:p>
        </w:tc>
        <w:tc>
          <w:tcPr>
            <w:tcW w:w="8287" w:type="dxa"/>
            <w:noWrap w:val="0"/>
            <w:vAlign w:val="top"/>
          </w:tcPr>
          <w:p>
            <w:pPr>
              <w:pStyle w:val="5"/>
              <w:suppressLineNumbers w:val="0"/>
              <w:bidi w:val="0"/>
              <w:spacing w:before="0" w:beforeAutospacing="0" w:after="0" w:afterAutospacing="0"/>
              <w:ind w:left="0" w:right="0"/>
              <w:rPr>
                <w:rFonts w:hint="default" w:eastAsia="宋体"/>
                <w:u w:val="single"/>
                <w:lang w:val="en-US" w:eastAsia="zh-CN"/>
              </w:rPr>
            </w:pPr>
            <w:r>
              <w:rPr>
                <w:rFonts w:hint="eastAsia"/>
                <w:u w:val="single"/>
                <w:lang w:val="en-US" w:eastAsia="zh-CN"/>
              </w:rPr>
              <w:t>2.5与项目有关的原有环境污染问题</w:t>
            </w:r>
          </w:p>
          <w:p>
            <w:pPr>
              <w:pStyle w:val="6"/>
              <w:suppressLineNumbers w:val="0"/>
              <w:bidi w:val="0"/>
              <w:spacing w:before="0" w:beforeAutospacing="0" w:after="0" w:afterAutospacing="0"/>
              <w:ind w:left="0" w:right="0"/>
              <w:rPr>
                <w:rFonts w:hint="default"/>
                <w:lang w:val="en-US" w:eastAsia="zh-CN"/>
              </w:rPr>
            </w:pPr>
            <w:r>
              <w:rPr>
                <w:rFonts w:hint="eastAsia"/>
                <w:lang w:val="en-US" w:eastAsia="zh-CN"/>
              </w:rPr>
              <w:t>2.5.1项目现状</w:t>
            </w:r>
          </w:p>
          <w:p>
            <w:pPr>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rPr>
              <w:t>本项目位于衡阳县</w:t>
            </w:r>
            <w:r>
              <w:rPr>
                <w:rFonts w:hint="eastAsia"/>
                <w:u w:val="single"/>
                <w:lang w:val="en-US" w:eastAsia="zh-CN"/>
              </w:rPr>
              <w:t>湖南衡利丰陶瓷有限公司内</w:t>
            </w:r>
            <w:r>
              <w:rPr>
                <w:rFonts w:hint="eastAsia"/>
                <w:u w:val="single"/>
                <w:lang w:val="en-US"/>
              </w:rPr>
              <w:t>，租赁</w:t>
            </w:r>
            <w:r>
              <w:rPr>
                <w:rFonts w:hint="eastAsia"/>
                <w:u w:val="single"/>
                <w:lang w:val="en-US" w:eastAsia="zh-CN"/>
              </w:rPr>
              <w:t>湖南衡利丰陶瓷有限公司仓库作为厂房</w:t>
            </w:r>
            <w:r>
              <w:rPr>
                <w:rFonts w:hint="eastAsia"/>
                <w:u w:val="single"/>
                <w:lang w:val="en-US"/>
              </w:rPr>
              <w:t>，</w:t>
            </w:r>
            <w:r>
              <w:rPr>
                <w:rFonts w:hint="eastAsia"/>
                <w:u w:val="single"/>
                <w:lang w:val="en-US" w:eastAsia="zh-CN"/>
              </w:rPr>
              <w:t>本项目西侧为湖南鑫威门业有限公司，北侧为衡阳衡利丰物流有限公司。</w:t>
            </w:r>
          </w:p>
          <w:p>
            <w:pPr>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根据现场踏勘，项目主体工程、辅助工程、储运工程及生产设施设备已建成，仅需完善环保设施和生产设备调试。</w:t>
            </w:r>
          </w:p>
          <w:p>
            <w:pPr>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本项目周边存在企业，且60m距离外有居民点，项目在施工期间接到周边居民的噪声投诉。由于施工期较短，施工结束后可恢复，在后续的施工过程中应合理安排时间，并采取减震、隔声、消音的措施减少噪声污染。本项目营运期期通过采取减震、隔声、合理布局等方法，可有效减轻本项目噪声污染。</w:t>
            </w:r>
          </w:p>
          <w:p>
            <w:pPr>
              <w:pStyle w:val="6"/>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2.5.2</w:t>
            </w:r>
            <w:r>
              <w:rPr>
                <w:rFonts w:hint="eastAsia" w:ascii="Times New Roman" w:hAnsi="Times New Roman"/>
                <w:color w:val="auto"/>
                <w:sz w:val="24"/>
                <w:szCs w:val="22"/>
                <w:u w:val="single"/>
                <w:lang w:val="en-US" w:eastAsia="zh-CN"/>
              </w:rPr>
              <w:t>项目目前建设内容存在的主要环境问题及整改措施</w:t>
            </w:r>
          </w:p>
          <w:p>
            <w:pPr>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目前根据现场踏勘存在的环境问题和整改要求如下表示：</w:t>
            </w:r>
          </w:p>
          <w:p>
            <w:pPr>
              <w:pStyle w:val="8"/>
              <w:suppressLineNumbers w:val="0"/>
              <w:bidi w:val="0"/>
              <w:spacing w:before="0" w:beforeAutospacing="0" w:after="0" w:afterAutospacing="0"/>
              <w:ind w:right="0"/>
              <w:rPr>
                <w:rFonts w:hint="eastAsia"/>
                <w:u w:val="single"/>
                <w:lang w:val="en-US" w:eastAsia="zh-CN"/>
              </w:rPr>
            </w:pPr>
            <w:r>
              <w:rPr>
                <w:rFonts w:hint="eastAsia"/>
                <w:u w:val="single"/>
                <w:lang w:val="en-US" w:eastAsia="zh-CN"/>
              </w:rPr>
              <w:t>2.5-1项目存在的环境问题及整改要求一览表</w:t>
            </w:r>
          </w:p>
          <w:tbl>
            <w:tblPr>
              <w:tblStyle w:val="24"/>
              <w:tblW w:w="8175" w:type="dxa"/>
              <w:tblInd w:w="-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2940"/>
              <w:gridCol w:w="4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0" w:type="dxa"/>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序号</w:t>
                  </w:r>
                </w:p>
              </w:tc>
              <w:tc>
                <w:tcPr>
                  <w:tcW w:w="2940" w:type="dxa"/>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存在的问题</w:t>
                  </w:r>
                </w:p>
              </w:tc>
              <w:tc>
                <w:tcPr>
                  <w:tcW w:w="4575" w:type="dxa"/>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整改要求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0" w:type="dxa"/>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w:t>
                  </w:r>
                </w:p>
              </w:tc>
              <w:tc>
                <w:tcPr>
                  <w:tcW w:w="2940" w:type="dxa"/>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cs="Times New Roman"/>
                      <w:u w:val="single"/>
                      <w:lang w:val="en-US" w:eastAsia="zh-CN"/>
                    </w:rPr>
                  </w:pPr>
                  <w:r>
                    <w:rPr>
                      <w:rFonts w:hint="eastAsia" w:ascii="Times New Roman" w:hAnsi="Times New Roman" w:cs="Times New Roman"/>
                      <w:u w:val="single"/>
                      <w:lang w:val="en-US" w:eastAsia="zh-CN"/>
                    </w:rPr>
                    <w:t>施工期产生的噪声对周边居民造成影响，已接到居民投诉</w:t>
                  </w:r>
                </w:p>
              </w:tc>
              <w:tc>
                <w:tcPr>
                  <w:tcW w:w="4575" w:type="dxa"/>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cs="Times New Roman"/>
                      <w:u w:val="single"/>
                      <w:lang w:val="en-US" w:eastAsia="zh-CN"/>
                    </w:rPr>
                  </w:pPr>
                  <w:r>
                    <w:rPr>
                      <w:rFonts w:hint="eastAsia" w:ascii="Times New Roman" w:hAnsi="Times New Roman" w:cs="Times New Roman"/>
                      <w:u w:val="single"/>
                      <w:lang w:val="en-US" w:eastAsia="zh-CN"/>
                    </w:rPr>
                    <w:t>在后续的施工过程中，合理安排施工时间，对高噪声设备采取减震、隔声、消音等措施降低噪声污染。</w:t>
                  </w:r>
                </w:p>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cs="Times New Roman"/>
                      <w:u w:val="single"/>
                      <w:lang w:val="en-US" w:eastAsia="zh-CN"/>
                    </w:rPr>
                  </w:pPr>
                  <w:r>
                    <w:rPr>
                      <w:rFonts w:hint="eastAsia" w:ascii="Times New Roman" w:hAnsi="Times New Roman" w:cs="Times New Roman"/>
                      <w:u w:val="single"/>
                      <w:lang w:val="en-US" w:eastAsia="zh-CN"/>
                    </w:rPr>
                    <w:t>项目在运营期应严格按照本环评的要求，生产设备合理布局，应采用减震、隔声等措施降低噪声污染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0" w:type="dxa"/>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2</w:t>
                  </w:r>
                </w:p>
              </w:tc>
              <w:tc>
                <w:tcPr>
                  <w:tcW w:w="2940" w:type="dxa"/>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4"/>
                      <w:u w:val="single"/>
                      <w:lang w:val="en-US" w:eastAsia="zh-CN" w:bidi="ar-SA"/>
                    </w:rPr>
                  </w:pPr>
                  <w:r>
                    <w:rPr>
                      <w:rFonts w:hint="eastAsia" w:cs="Times New Roman"/>
                      <w:kern w:val="2"/>
                      <w:sz w:val="21"/>
                      <w:szCs w:val="24"/>
                      <w:u w:val="single"/>
                      <w:lang w:val="en-US" w:eastAsia="zh-CN" w:bidi="ar-SA"/>
                    </w:rPr>
                    <w:t>项目氨分解区未设置导流沟、应急池，未设置重点防渗措施</w:t>
                  </w:r>
                </w:p>
              </w:tc>
              <w:tc>
                <w:tcPr>
                  <w:tcW w:w="4575" w:type="dxa"/>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4"/>
                      <w:u w:val="single"/>
                      <w:lang w:val="en-US" w:eastAsia="zh-CN" w:bidi="ar-SA"/>
                    </w:rPr>
                  </w:pPr>
                  <w:r>
                    <w:rPr>
                      <w:rFonts w:hint="eastAsia" w:cs="Times New Roman"/>
                      <w:kern w:val="2"/>
                      <w:sz w:val="21"/>
                      <w:szCs w:val="24"/>
                      <w:u w:val="single"/>
                      <w:lang w:val="en-US" w:eastAsia="zh-CN" w:bidi="ar-SA"/>
                    </w:rPr>
                    <w:t>按照本环评的要求设置导流沟、应急池，采取重点防渗措施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0" w:type="dxa"/>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3</w:t>
                  </w:r>
                </w:p>
              </w:tc>
              <w:tc>
                <w:tcPr>
                  <w:tcW w:w="2940" w:type="dxa"/>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4"/>
                      <w:u w:val="single"/>
                      <w:lang w:val="en-US" w:eastAsia="zh-CN" w:bidi="ar-SA"/>
                    </w:rPr>
                  </w:pPr>
                  <w:r>
                    <w:rPr>
                      <w:rFonts w:hint="eastAsia" w:cs="Times New Roman"/>
                      <w:kern w:val="2"/>
                      <w:sz w:val="21"/>
                      <w:szCs w:val="24"/>
                      <w:u w:val="single"/>
                      <w:lang w:val="en-US" w:eastAsia="zh-CN" w:bidi="ar-SA"/>
                    </w:rPr>
                    <w:t>模具机加工区设置的废金属屑沥干、废切削液回收装置容积较小</w:t>
                  </w:r>
                </w:p>
              </w:tc>
              <w:tc>
                <w:tcPr>
                  <w:tcW w:w="4575" w:type="dxa"/>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4"/>
                      <w:u w:val="single"/>
                      <w:lang w:val="en-US" w:eastAsia="zh-CN" w:bidi="ar-SA"/>
                    </w:rPr>
                  </w:pPr>
                  <w:r>
                    <w:rPr>
                      <w:rFonts w:hint="eastAsia" w:cs="Times New Roman"/>
                      <w:kern w:val="2"/>
                      <w:sz w:val="21"/>
                      <w:szCs w:val="24"/>
                      <w:u w:val="single"/>
                      <w:lang w:val="en-US" w:eastAsia="zh-CN" w:bidi="ar-SA"/>
                    </w:rPr>
                    <w:t>扩大模具加工区废金属屑沥干、废切削液回收装置的容积</w:t>
                  </w:r>
                </w:p>
              </w:tc>
            </w:tr>
          </w:tbl>
          <w:p>
            <w:pPr>
              <w:keepNext w:val="0"/>
              <w:keepLines w:val="0"/>
              <w:suppressLineNumbers w:val="0"/>
              <w:bidi w:val="0"/>
              <w:spacing w:before="0" w:beforeAutospacing="0" w:after="0" w:afterAutospacing="0"/>
              <w:ind w:left="0" w:leftChars="0" w:right="0" w:firstLine="0" w:firstLineChars="0"/>
              <w:rPr>
                <w:rFonts w:hint="eastAsia"/>
                <w:color w:val="auto"/>
                <w:lang w:val="en-US"/>
              </w:rPr>
            </w:pPr>
          </w:p>
        </w:tc>
      </w:tr>
    </w:tbl>
    <w:p>
      <w:pPr>
        <w:pStyle w:val="19"/>
        <w:jc w:val="center"/>
        <w:rPr>
          <w:rFonts w:ascii="仿宋" w:hAnsi="仿宋" w:eastAsia="仿宋"/>
          <w:snapToGrid w:val="0"/>
          <w:sz w:val="36"/>
          <w:szCs w:val="36"/>
        </w:rPr>
        <w:sectPr>
          <w:pgSz w:w="11906" w:h="16838"/>
          <w:pgMar w:top="1701" w:right="1531" w:bottom="1701" w:left="1531" w:header="851" w:footer="851" w:gutter="0"/>
          <w:pgNumType w:fmt="decimal"/>
          <w:cols w:space="720" w:num="1"/>
          <w:docGrid w:linePitch="312" w:charSpace="0"/>
        </w:sectPr>
      </w:pPr>
    </w:p>
    <w:p>
      <w:pPr>
        <w:pStyle w:val="2"/>
        <w:bidi w:val="0"/>
      </w:pPr>
      <w:bookmarkStart w:id="6" w:name="_Toc160"/>
      <w:r>
        <w:t>三、区域环境质量现状、环境保护目标及评价标准</w:t>
      </w:r>
      <w:bookmarkEnd w:id="6"/>
    </w:p>
    <w:tbl>
      <w:tblPr>
        <w:tblStyle w:val="2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4"/>
        <w:gridCol w:w="83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34" w:type="dxa"/>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区域</w:t>
            </w:r>
          </w:p>
          <w:p>
            <w:pPr>
              <w:pStyle w:val="4"/>
              <w:keepNext w:val="0"/>
              <w:keepLines w:val="0"/>
              <w:suppressLineNumbers w:val="0"/>
              <w:bidi w:val="0"/>
              <w:spacing w:before="0" w:beforeAutospacing="0" w:after="0" w:afterAutospacing="0"/>
              <w:ind w:left="0"/>
              <w:rPr>
                <w:rFonts w:hint="eastAsia"/>
              </w:rPr>
            </w:pPr>
            <w:r>
              <w:rPr>
                <w:rFonts w:hint="eastAsia"/>
              </w:rPr>
              <w:t>环境</w:t>
            </w:r>
          </w:p>
          <w:p>
            <w:pPr>
              <w:pStyle w:val="4"/>
              <w:keepNext w:val="0"/>
              <w:keepLines w:val="0"/>
              <w:suppressLineNumbers w:val="0"/>
              <w:bidi w:val="0"/>
              <w:spacing w:before="0" w:beforeAutospacing="0" w:after="0" w:afterAutospacing="0"/>
              <w:ind w:left="0"/>
              <w:rPr>
                <w:rFonts w:hint="eastAsia"/>
              </w:rPr>
            </w:pPr>
            <w:r>
              <w:rPr>
                <w:rFonts w:hint="eastAsia"/>
              </w:rPr>
              <w:t>质量</w:t>
            </w:r>
          </w:p>
          <w:p>
            <w:pPr>
              <w:pStyle w:val="4"/>
              <w:keepNext w:val="0"/>
              <w:keepLines w:val="0"/>
              <w:suppressLineNumbers w:val="0"/>
              <w:bidi w:val="0"/>
              <w:spacing w:before="0" w:beforeAutospacing="0" w:after="0" w:afterAutospacing="0"/>
              <w:ind w:left="0"/>
              <w:rPr>
                <w:rFonts w:hint="eastAsia"/>
              </w:rPr>
            </w:pPr>
            <w:r>
              <w:rPr>
                <w:rFonts w:hint="eastAsia"/>
              </w:rPr>
              <w:t>现状</w:t>
            </w:r>
          </w:p>
        </w:tc>
        <w:tc>
          <w:tcPr>
            <w:tcW w:w="8326" w:type="dxa"/>
            <w:noWrap w:val="0"/>
            <w:vAlign w:val="center"/>
          </w:tcPr>
          <w:p>
            <w:pPr>
              <w:pStyle w:val="5"/>
              <w:suppressLineNumbers w:val="0"/>
              <w:bidi w:val="0"/>
              <w:spacing w:before="0" w:beforeAutospacing="0" w:after="0" w:afterAutospacing="0"/>
              <w:ind w:left="0" w:right="0"/>
              <w:rPr>
                <w:rFonts w:hint="eastAsia"/>
              </w:rPr>
            </w:pPr>
            <w:r>
              <w:rPr>
                <w:rFonts w:hint="eastAsia"/>
              </w:rPr>
              <w:t>3.1环境空气质量现状</w:t>
            </w:r>
          </w:p>
          <w:p>
            <w:pPr>
              <w:keepNext w:val="0"/>
              <w:keepLines w:val="0"/>
              <w:suppressLineNumbers w:val="0"/>
              <w:bidi w:val="0"/>
              <w:spacing w:before="0" w:beforeAutospacing="0" w:after="0" w:afterAutospacing="0"/>
              <w:ind w:left="0" w:right="0"/>
              <w:rPr>
                <w:rFonts w:hint="eastAsia"/>
              </w:rPr>
            </w:pPr>
            <w:r>
              <w:rPr>
                <w:rFonts w:hint="eastAsia"/>
                <w:lang w:eastAsia="zh-CN"/>
              </w:rPr>
              <w:t>（</w:t>
            </w:r>
            <w:r>
              <w:rPr>
                <w:rFonts w:hint="eastAsia"/>
                <w:lang w:val="en-US" w:eastAsia="zh-CN"/>
              </w:rPr>
              <w:t>1</w:t>
            </w:r>
            <w:r>
              <w:rPr>
                <w:rFonts w:hint="eastAsia"/>
                <w:lang w:eastAsia="zh-CN"/>
              </w:rPr>
              <w:t>）</w:t>
            </w:r>
            <w:r>
              <w:rPr>
                <w:rFonts w:hint="eastAsia"/>
              </w:rPr>
              <w:t>空气质量达标区判定</w:t>
            </w:r>
          </w:p>
          <w:p>
            <w:pPr>
              <w:keepNext w:val="0"/>
              <w:keepLines w:val="0"/>
              <w:suppressLineNumbers w:val="0"/>
              <w:bidi w:val="0"/>
              <w:spacing w:before="0" w:beforeAutospacing="0" w:after="0" w:afterAutospacing="0"/>
              <w:ind w:left="0" w:right="0"/>
              <w:rPr>
                <w:rFonts w:hint="eastAsia" w:eastAsia="宋体"/>
                <w:lang w:eastAsia="zh-CN"/>
              </w:rPr>
            </w:pPr>
            <w:r>
              <w:rPr>
                <w:rFonts w:hint="eastAsia"/>
              </w:rPr>
              <w:t>根据衡阳市生态环境局发布的《关于202</w:t>
            </w:r>
            <w:r>
              <w:rPr>
                <w:rFonts w:hint="eastAsia"/>
                <w:lang w:val="en-US" w:eastAsia="zh-CN"/>
              </w:rPr>
              <w:t>3</w:t>
            </w:r>
            <w:r>
              <w:rPr>
                <w:rFonts w:hint="eastAsia"/>
              </w:rPr>
              <w:t>年</w:t>
            </w:r>
            <w:r>
              <w:rPr>
                <w:rFonts w:hint="eastAsia"/>
                <w:lang w:val="en-US" w:eastAsia="zh-CN"/>
              </w:rPr>
              <w:t>12</w:t>
            </w:r>
            <w:r>
              <w:rPr>
                <w:rFonts w:hint="eastAsia"/>
              </w:rPr>
              <w:t>月及</w:t>
            </w:r>
            <w:r>
              <w:rPr>
                <w:rFonts w:hint="eastAsia"/>
                <w:lang w:val="en-US" w:eastAsia="zh-CN"/>
              </w:rPr>
              <w:t>1-</w:t>
            </w:r>
            <w:r>
              <w:rPr>
                <w:rFonts w:hint="eastAsia"/>
              </w:rPr>
              <w:t>12月全市环境质量状况的通报》</w:t>
            </w:r>
            <w:r>
              <w:rPr>
                <w:rFonts w:hint="eastAsia"/>
                <w:lang w:eastAsia="zh-CN"/>
              </w:rPr>
              <w:t>，</w:t>
            </w:r>
            <w:r>
              <w:rPr>
                <w:rFonts w:hint="eastAsia"/>
              </w:rPr>
              <w:t>衡阳县的二氧化硫和二氧化氮年平均质量浓度、可吸入颗粒物（PM10）、细颗粒物（PM2.5）年平均质量浓度、一氧化碳年评价浓度（第95百分位数）、臭氧年评价浓度（第90百分位数）均达到《环境空气质量标准》（GB3095-2012）二级标准，具体如下表所示</w:t>
            </w:r>
            <w:r>
              <w:rPr>
                <w:rFonts w:hint="eastAsia"/>
                <w:lang w:eastAsia="zh-CN"/>
              </w:rPr>
              <w:t>：</w:t>
            </w:r>
          </w:p>
          <w:p>
            <w:pPr>
              <w:pStyle w:val="7"/>
              <w:suppressLineNumbers w:val="0"/>
              <w:bidi w:val="0"/>
              <w:spacing w:before="0" w:beforeAutospacing="0" w:after="0" w:afterAutospacing="0"/>
              <w:ind w:left="0" w:right="0"/>
              <w:rPr>
                <w:rFonts w:hint="eastAsia"/>
              </w:rPr>
            </w:pPr>
            <w:r>
              <w:rPr>
                <w:rFonts w:hint="eastAsia"/>
              </w:rPr>
              <w:t>表3-1  2021年1-12月衡阳市各县市所在城镇环境空气污染物浓度情况</w:t>
            </w:r>
          </w:p>
          <w:p>
            <w:pPr>
              <w:keepNext w:val="0"/>
              <w:keepLines w:val="0"/>
              <w:suppressLineNumbers w:val="0"/>
              <w:spacing w:before="0" w:beforeAutospacing="0" w:after="0" w:afterAutospacing="0"/>
              <w:ind w:left="0" w:leftChars="0" w:right="0" w:firstLine="0" w:firstLineChars="0"/>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0288" behindDoc="0" locked="0" layoutInCell="1" allowOverlap="1">
                      <wp:simplePos x="0" y="0"/>
                      <wp:positionH relativeFrom="column">
                        <wp:posOffset>-41275</wp:posOffset>
                      </wp:positionH>
                      <wp:positionV relativeFrom="paragraph">
                        <wp:posOffset>899160</wp:posOffset>
                      </wp:positionV>
                      <wp:extent cx="5196840" cy="141605"/>
                      <wp:effectExtent l="9525" t="9525" r="13335" b="20320"/>
                      <wp:wrapNone/>
                      <wp:docPr id="1" name="自选图形 2"/>
                      <wp:cNvGraphicFramePr/>
                      <a:graphic xmlns:a="http://schemas.openxmlformats.org/drawingml/2006/main">
                        <a:graphicData uri="http://schemas.microsoft.com/office/word/2010/wordprocessingShape">
                          <wps:wsp>
                            <wps:cNvSpPr/>
                            <wps:spPr>
                              <a:xfrm>
                                <a:off x="0" y="0"/>
                                <a:ext cx="5196840" cy="141605"/>
                              </a:xfrm>
                              <a:prstGeom prst="flowChartProcess">
                                <a:avLst/>
                              </a:prstGeom>
                              <a:noFill/>
                              <a:ln w="19050" cap="flat" cmpd="sng">
                                <a:solidFill>
                                  <a:srgbClr val="FF0000"/>
                                </a:solidFill>
                                <a:prstDash val="solid"/>
                                <a:miter/>
                                <a:headEnd type="none" w="med" len="med"/>
                                <a:tailEnd type="none" w="med" len="med"/>
                              </a:ln>
                            </wps:spPr>
                            <wps:bodyPr wrap="square" upright="1"/>
                          </wps:wsp>
                        </a:graphicData>
                      </a:graphic>
                    </wp:anchor>
                  </w:drawing>
                </mc:Choice>
                <mc:Fallback>
                  <w:pict>
                    <v:shape id="自选图形 2" o:spid="_x0000_s1026" o:spt="109" type="#_x0000_t109" style="position:absolute;left:0pt;margin-left:-3.25pt;margin-top:70.8pt;height:11.15pt;width:409.2pt;z-index:251660288;mso-width-relative:page;mso-height-relative:page;" filled="f" stroked="t" coordsize="21600,21600" o:gfxdata="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BZQ4vXYAAAACgEAAA8AAAAA&#10;AAAAAQAgAAAAIgAAAGRycy9kb3ducmV2LnhtbFBLAQIUABQAAAAIAIdO4kDLZpSaFAIAABYEAAAO&#10;AAAAAAAAAAEAIAAAACcBAABkcnMvZTJvRG9jLnhtbFBLBQYAAAAABgAGAFkBAACtBQAAAAA=&#10;">
                      <v:fill on="f" focussize="0,0"/>
                      <v:stroke weight="1.5pt" color="#FF0000" joinstyle="miter"/>
                      <v:imagedata o:title=""/>
                      <o:lock v:ext="edit" aspectratio="f"/>
                    </v:shape>
                  </w:pict>
                </mc:Fallback>
              </mc:AlternateContent>
            </w:r>
            <w:r>
              <w:rPr>
                <w:rFonts w:hint="default"/>
              </w:rPr>
              <w:drawing>
                <wp:inline distT="0" distB="0" distL="114300" distR="114300">
                  <wp:extent cx="5179060" cy="2385060"/>
                  <wp:effectExtent l="0" t="0" r="2540" b="1524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1"/>
                          <a:srcRect l="-153" t="6800" r="153"/>
                          <a:stretch>
                            <a:fillRect/>
                          </a:stretch>
                        </pic:blipFill>
                        <pic:spPr>
                          <a:xfrm>
                            <a:off x="0" y="0"/>
                            <a:ext cx="5179060" cy="2385060"/>
                          </a:xfrm>
                          <a:prstGeom prst="rect">
                            <a:avLst/>
                          </a:prstGeom>
                          <a:noFill/>
                          <a:ln>
                            <a:noFill/>
                          </a:ln>
                        </pic:spPr>
                      </pic:pic>
                    </a:graphicData>
                  </a:graphic>
                </wp:inline>
              </w:drawing>
            </w:r>
          </w:p>
          <w:p>
            <w:pPr>
              <w:pStyle w:val="7"/>
              <w:suppressLineNumbers w:val="0"/>
              <w:bidi w:val="0"/>
              <w:spacing w:before="0" w:beforeAutospacing="0" w:after="0" w:afterAutospacing="0"/>
              <w:ind w:left="0" w:right="0"/>
              <w:rPr>
                <w:rFonts w:hint="eastAsia"/>
              </w:rPr>
            </w:pPr>
            <w:r>
              <w:rPr>
                <w:rFonts w:hint="eastAsia"/>
              </w:rPr>
              <w:t>表3-2  衡阳县区域空气质量现状评价表</w:t>
            </w:r>
          </w:p>
          <w:tbl>
            <w:tblPr>
              <w:tblStyle w:val="23"/>
              <w:tblW w:w="5000" w:type="pct"/>
              <w:jc w:val="center"/>
              <w:tblLayout w:type="fixed"/>
              <w:tblCellMar>
                <w:top w:w="0" w:type="dxa"/>
                <w:left w:w="108" w:type="dxa"/>
                <w:bottom w:w="0" w:type="dxa"/>
                <w:right w:w="108" w:type="dxa"/>
              </w:tblCellMar>
            </w:tblPr>
            <w:tblGrid>
              <w:gridCol w:w="839"/>
              <w:gridCol w:w="2669"/>
              <w:gridCol w:w="1251"/>
              <w:gridCol w:w="1188"/>
              <w:gridCol w:w="1014"/>
              <w:gridCol w:w="1149"/>
            </w:tblGrid>
            <w:tr>
              <w:tblPrEx>
                <w:tblCellMar>
                  <w:top w:w="0" w:type="dxa"/>
                  <w:left w:w="108" w:type="dxa"/>
                  <w:bottom w:w="0" w:type="dxa"/>
                  <w:right w:w="108" w:type="dxa"/>
                </w:tblCellMar>
              </w:tblPrEx>
              <w:trPr>
                <w:trHeight w:val="397" w:hRule="atLeast"/>
                <w:jc w:val="center"/>
              </w:trPr>
              <w:tc>
                <w:tcPr>
                  <w:tcW w:w="518" w:type="pct"/>
                  <w:tcBorders>
                    <w:top w:val="single" w:color="auto" w:sz="6" w:space="0"/>
                    <w:left w:val="single" w:color="auto" w:sz="6" w:space="0"/>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污染物</w:t>
                  </w:r>
                </w:p>
              </w:tc>
              <w:tc>
                <w:tcPr>
                  <w:tcW w:w="164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年评价指标</w:t>
                  </w:r>
                </w:p>
              </w:tc>
              <w:tc>
                <w:tcPr>
                  <w:tcW w:w="771"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现状浓度（µg/m3）</w:t>
                  </w:r>
                </w:p>
              </w:tc>
              <w:tc>
                <w:tcPr>
                  <w:tcW w:w="732"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标准值（µg/m3）</w:t>
                  </w:r>
                </w:p>
              </w:tc>
              <w:tc>
                <w:tcPr>
                  <w:tcW w:w="62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占标率%</w:t>
                  </w:r>
                </w:p>
              </w:tc>
              <w:tc>
                <w:tcPr>
                  <w:tcW w:w="708"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达标情况</w:t>
                  </w:r>
                </w:p>
              </w:tc>
            </w:tr>
            <w:tr>
              <w:tblPrEx>
                <w:tblCellMar>
                  <w:top w:w="0" w:type="dxa"/>
                  <w:left w:w="108" w:type="dxa"/>
                  <w:bottom w:w="0" w:type="dxa"/>
                  <w:right w:w="108" w:type="dxa"/>
                </w:tblCellMar>
              </w:tblPrEx>
              <w:trPr>
                <w:trHeight w:val="397" w:hRule="atLeast"/>
                <w:jc w:val="center"/>
              </w:trPr>
              <w:tc>
                <w:tcPr>
                  <w:tcW w:w="518" w:type="pct"/>
                  <w:tcBorders>
                    <w:top w:val="single" w:color="auto" w:sz="6" w:space="0"/>
                    <w:left w:val="single" w:color="auto" w:sz="6" w:space="0"/>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SO</w:t>
                  </w:r>
                  <w:r>
                    <w:rPr>
                      <w:rFonts w:hint="eastAsia"/>
                      <w:vertAlign w:val="subscript"/>
                    </w:rPr>
                    <w:t>2</w:t>
                  </w:r>
                </w:p>
              </w:tc>
              <w:tc>
                <w:tcPr>
                  <w:tcW w:w="164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年平均质</w:t>
                  </w:r>
                  <w:r>
                    <w:rPr>
                      <w:rFonts w:hint="eastAsia"/>
                      <w:lang w:val="en-US" w:eastAsia="zh-CN"/>
                    </w:rPr>
                    <w:t>量</w:t>
                  </w:r>
                  <w:r>
                    <w:rPr>
                      <w:rFonts w:hint="eastAsia"/>
                    </w:rPr>
                    <w:cr/>
                  </w:r>
                  <w:r>
                    <w:rPr>
                      <w:rFonts w:hint="eastAsia"/>
                    </w:rPr>
                    <w:t>浓度</w:t>
                  </w:r>
                </w:p>
              </w:tc>
              <w:tc>
                <w:tcPr>
                  <w:tcW w:w="771"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6</w:t>
                  </w:r>
                </w:p>
              </w:tc>
              <w:tc>
                <w:tcPr>
                  <w:tcW w:w="732"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60</w:t>
                  </w:r>
                </w:p>
              </w:tc>
              <w:tc>
                <w:tcPr>
                  <w:tcW w:w="62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10</w:t>
                  </w:r>
                </w:p>
              </w:tc>
              <w:tc>
                <w:tcPr>
                  <w:tcW w:w="708"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达标</w:t>
                  </w:r>
                </w:p>
              </w:tc>
            </w:tr>
            <w:tr>
              <w:tblPrEx>
                <w:tblCellMar>
                  <w:top w:w="0" w:type="dxa"/>
                  <w:left w:w="108" w:type="dxa"/>
                  <w:bottom w:w="0" w:type="dxa"/>
                  <w:right w:w="108" w:type="dxa"/>
                </w:tblCellMar>
              </w:tblPrEx>
              <w:trPr>
                <w:trHeight w:val="397" w:hRule="atLeast"/>
                <w:jc w:val="center"/>
              </w:trPr>
              <w:tc>
                <w:tcPr>
                  <w:tcW w:w="518" w:type="pct"/>
                  <w:tcBorders>
                    <w:top w:val="single" w:color="auto" w:sz="6" w:space="0"/>
                    <w:left w:val="single" w:color="auto" w:sz="6" w:space="0"/>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NO</w:t>
                  </w:r>
                  <w:r>
                    <w:rPr>
                      <w:rFonts w:hint="eastAsia"/>
                      <w:vertAlign w:val="subscript"/>
                    </w:rPr>
                    <w:t>2</w:t>
                  </w:r>
                </w:p>
              </w:tc>
              <w:tc>
                <w:tcPr>
                  <w:tcW w:w="164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年平均质量浓度</w:t>
                  </w:r>
                </w:p>
              </w:tc>
              <w:tc>
                <w:tcPr>
                  <w:tcW w:w="771"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rPr>
                    <w:t>1</w:t>
                  </w:r>
                  <w:r>
                    <w:rPr>
                      <w:rFonts w:hint="eastAsia"/>
                      <w:lang w:val="en-US" w:eastAsia="zh-CN"/>
                    </w:rPr>
                    <w:t>3</w:t>
                  </w:r>
                </w:p>
              </w:tc>
              <w:tc>
                <w:tcPr>
                  <w:tcW w:w="732"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40</w:t>
                  </w:r>
                </w:p>
              </w:tc>
              <w:tc>
                <w:tcPr>
                  <w:tcW w:w="62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32.5</w:t>
                  </w:r>
                </w:p>
              </w:tc>
              <w:tc>
                <w:tcPr>
                  <w:tcW w:w="708"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达标</w:t>
                  </w:r>
                </w:p>
              </w:tc>
            </w:tr>
            <w:tr>
              <w:tblPrEx>
                <w:tblCellMar>
                  <w:top w:w="0" w:type="dxa"/>
                  <w:left w:w="108" w:type="dxa"/>
                  <w:bottom w:w="0" w:type="dxa"/>
                  <w:right w:w="108" w:type="dxa"/>
                </w:tblCellMar>
              </w:tblPrEx>
              <w:trPr>
                <w:trHeight w:val="397" w:hRule="atLeast"/>
                <w:jc w:val="center"/>
              </w:trPr>
              <w:tc>
                <w:tcPr>
                  <w:tcW w:w="518" w:type="pct"/>
                  <w:tcBorders>
                    <w:top w:val="single" w:color="auto" w:sz="6" w:space="0"/>
                    <w:left w:val="single" w:color="auto" w:sz="6" w:space="0"/>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CO</w:t>
                  </w:r>
                </w:p>
              </w:tc>
              <w:tc>
                <w:tcPr>
                  <w:tcW w:w="164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百分位数日平均质量浓度</w:t>
                  </w:r>
                </w:p>
              </w:tc>
              <w:tc>
                <w:tcPr>
                  <w:tcW w:w="771"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1000</w:t>
                  </w:r>
                </w:p>
              </w:tc>
              <w:tc>
                <w:tcPr>
                  <w:tcW w:w="732"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4000</w:t>
                  </w:r>
                </w:p>
              </w:tc>
              <w:tc>
                <w:tcPr>
                  <w:tcW w:w="62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25</w:t>
                  </w:r>
                </w:p>
              </w:tc>
              <w:tc>
                <w:tcPr>
                  <w:tcW w:w="708"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达标</w:t>
                  </w:r>
                </w:p>
              </w:tc>
            </w:tr>
            <w:tr>
              <w:tblPrEx>
                <w:tblCellMar>
                  <w:top w:w="0" w:type="dxa"/>
                  <w:left w:w="108" w:type="dxa"/>
                  <w:bottom w:w="0" w:type="dxa"/>
                  <w:right w:w="108" w:type="dxa"/>
                </w:tblCellMar>
              </w:tblPrEx>
              <w:trPr>
                <w:trHeight w:val="397" w:hRule="atLeast"/>
                <w:jc w:val="center"/>
              </w:trPr>
              <w:tc>
                <w:tcPr>
                  <w:tcW w:w="518" w:type="pct"/>
                  <w:tcBorders>
                    <w:top w:val="single" w:color="auto" w:sz="6" w:space="0"/>
                    <w:left w:val="single" w:color="auto" w:sz="6" w:space="0"/>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O</w:t>
                  </w:r>
                  <w:r>
                    <w:rPr>
                      <w:rFonts w:hint="eastAsia"/>
                      <w:vertAlign w:val="subscript"/>
                    </w:rPr>
                    <w:t>3</w:t>
                  </w:r>
                </w:p>
              </w:tc>
              <w:tc>
                <w:tcPr>
                  <w:tcW w:w="164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百分位数8h平均质量浓度</w:t>
                  </w:r>
                </w:p>
              </w:tc>
              <w:tc>
                <w:tcPr>
                  <w:tcW w:w="771"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120</w:t>
                  </w:r>
                </w:p>
              </w:tc>
              <w:tc>
                <w:tcPr>
                  <w:tcW w:w="732"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160</w:t>
                  </w:r>
                </w:p>
              </w:tc>
              <w:tc>
                <w:tcPr>
                  <w:tcW w:w="62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75</w:t>
                  </w:r>
                </w:p>
              </w:tc>
              <w:tc>
                <w:tcPr>
                  <w:tcW w:w="708"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达标</w:t>
                  </w:r>
                </w:p>
              </w:tc>
            </w:tr>
            <w:tr>
              <w:tblPrEx>
                <w:tblCellMar>
                  <w:top w:w="0" w:type="dxa"/>
                  <w:left w:w="108" w:type="dxa"/>
                  <w:bottom w:w="0" w:type="dxa"/>
                  <w:right w:w="108" w:type="dxa"/>
                </w:tblCellMar>
              </w:tblPrEx>
              <w:trPr>
                <w:trHeight w:val="397" w:hRule="atLeast"/>
                <w:jc w:val="center"/>
              </w:trPr>
              <w:tc>
                <w:tcPr>
                  <w:tcW w:w="518" w:type="pct"/>
                  <w:tcBorders>
                    <w:top w:val="single" w:color="auto" w:sz="6" w:space="0"/>
                    <w:left w:val="single" w:color="auto" w:sz="6" w:space="0"/>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PM</w:t>
                  </w:r>
                  <w:r>
                    <w:rPr>
                      <w:rFonts w:hint="eastAsia"/>
                      <w:vertAlign w:val="subscript"/>
                    </w:rPr>
                    <w:t>10</w:t>
                  </w:r>
                </w:p>
              </w:tc>
              <w:tc>
                <w:tcPr>
                  <w:tcW w:w="164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年平均质量浓度</w:t>
                  </w:r>
                </w:p>
              </w:tc>
              <w:tc>
                <w:tcPr>
                  <w:tcW w:w="771"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52</w:t>
                  </w:r>
                </w:p>
              </w:tc>
              <w:tc>
                <w:tcPr>
                  <w:tcW w:w="732"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70</w:t>
                  </w:r>
                </w:p>
              </w:tc>
              <w:tc>
                <w:tcPr>
                  <w:tcW w:w="62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74.3</w:t>
                  </w:r>
                </w:p>
              </w:tc>
              <w:tc>
                <w:tcPr>
                  <w:tcW w:w="708"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达标</w:t>
                  </w:r>
                </w:p>
              </w:tc>
            </w:tr>
            <w:tr>
              <w:tblPrEx>
                <w:tblCellMar>
                  <w:top w:w="0" w:type="dxa"/>
                  <w:left w:w="108" w:type="dxa"/>
                  <w:bottom w:w="0" w:type="dxa"/>
                  <w:right w:w="108" w:type="dxa"/>
                </w:tblCellMar>
              </w:tblPrEx>
              <w:trPr>
                <w:trHeight w:val="397" w:hRule="atLeast"/>
                <w:jc w:val="center"/>
              </w:trPr>
              <w:tc>
                <w:tcPr>
                  <w:tcW w:w="518" w:type="pct"/>
                  <w:tcBorders>
                    <w:top w:val="single" w:color="auto" w:sz="6" w:space="0"/>
                    <w:left w:val="single" w:color="auto" w:sz="6" w:space="0"/>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PM</w:t>
                  </w:r>
                  <w:r>
                    <w:rPr>
                      <w:rFonts w:hint="eastAsia"/>
                      <w:vertAlign w:val="subscript"/>
                    </w:rPr>
                    <w:t>2.5</w:t>
                  </w:r>
                </w:p>
              </w:tc>
              <w:tc>
                <w:tcPr>
                  <w:tcW w:w="164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年平均质量浓度</w:t>
                  </w:r>
                </w:p>
              </w:tc>
              <w:tc>
                <w:tcPr>
                  <w:tcW w:w="771"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34</w:t>
                  </w:r>
                </w:p>
              </w:tc>
              <w:tc>
                <w:tcPr>
                  <w:tcW w:w="732"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35</w:t>
                  </w:r>
                </w:p>
              </w:tc>
              <w:tc>
                <w:tcPr>
                  <w:tcW w:w="625"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97.1</w:t>
                  </w:r>
                </w:p>
              </w:tc>
              <w:tc>
                <w:tcPr>
                  <w:tcW w:w="708" w:type="pct"/>
                  <w:tcBorders>
                    <w:top w:val="single" w:color="auto" w:sz="6" w:space="0"/>
                    <w:left w:val="nil"/>
                    <w:bottom w:val="single" w:color="auto" w:sz="6" w:space="0"/>
                    <w:right w:val="single" w:color="auto" w:sz="6"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达标</w:t>
                  </w:r>
                </w:p>
              </w:tc>
            </w:tr>
          </w:tbl>
          <w:p>
            <w:pPr>
              <w:keepNext w:val="0"/>
              <w:keepLines w:val="0"/>
              <w:suppressLineNumbers w:val="0"/>
              <w:bidi w:val="0"/>
              <w:spacing w:before="0" w:beforeAutospacing="0" w:after="0" w:afterAutospacing="0"/>
              <w:ind w:left="0" w:right="0"/>
              <w:rPr>
                <w:rFonts w:hint="eastAsia"/>
              </w:rPr>
            </w:pPr>
            <w:r>
              <w:rPr>
                <w:rFonts w:hint="eastAsia"/>
              </w:rPr>
              <w:t>由上表可知，SO</w:t>
            </w:r>
            <w:r>
              <w:rPr>
                <w:rFonts w:hint="eastAsia"/>
                <w:vertAlign w:val="subscript"/>
              </w:rPr>
              <w:t>2</w:t>
            </w:r>
            <w:r>
              <w:rPr>
                <w:rFonts w:hint="eastAsia"/>
              </w:rPr>
              <w:t>、NO</w:t>
            </w:r>
            <w:r>
              <w:rPr>
                <w:rFonts w:hint="eastAsia"/>
                <w:vertAlign w:val="subscript"/>
              </w:rPr>
              <w:t>2</w:t>
            </w:r>
            <w:r>
              <w:rPr>
                <w:rFonts w:hint="eastAsia"/>
              </w:rPr>
              <w:t>、PM</w:t>
            </w:r>
            <w:r>
              <w:rPr>
                <w:rFonts w:hint="eastAsia"/>
                <w:vertAlign w:val="subscript"/>
              </w:rPr>
              <w:t>10</w:t>
            </w:r>
            <w:r>
              <w:rPr>
                <w:rFonts w:hint="eastAsia"/>
              </w:rPr>
              <w:t>、PM</w:t>
            </w:r>
            <w:r>
              <w:rPr>
                <w:rFonts w:hint="eastAsia"/>
                <w:vertAlign w:val="subscript"/>
              </w:rPr>
              <w:t>2.5</w:t>
            </w:r>
            <w:r>
              <w:rPr>
                <w:rFonts w:hint="eastAsia"/>
              </w:rPr>
              <w:t>年平均质量浓度，CO百分位数日平均质量浓度、O3百分位数8h平均质量浓度均未超出《环境空气质量标准》（GB3095-2012）二级标准，因此，衡阳县环境空气质量属于达标区。</w:t>
            </w:r>
          </w:p>
          <w:p>
            <w:pPr>
              <w:keepNext w:val="0"/>
              <w:keepLines w:val="0"/>
              <w:suppressLineNumbers w:val="0"/>
              <w:bidi w:val="0"/>
              <w:spacing w:before="0" w:beforeAutospacing="0" w:after="0" w:afterAutospacing="0"/>
              <w:ind w:left="0" w:right="0" w:firstLine="720"/>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2</w:t>
            </w:r>
            <w:r>
              <w:rPr>
                <w:rFonts w:hint="eastAsia" w:ascii="Times New Roman" w:hAnsi="Times New Roman" w:eastAsia="宋体" w:cs="Times New Roman"/>
                <w:lang w:eastAsia="zh-CN"/>
              </w:rPr>
              <w:t>）特征污染物环境质量现状评价</w:t>
            </w:r>
          </w:p>
          <w:p>
            <w:pPr>
              <w:keepNext w:val="0"/>
              <w:keepLines w:val="0"/>
              <w:suppressLineNumbers w:val="0"/>
              <w:bidi w:val="0"/>
              <w:spacing w:before="0" w:beforeAutospacing="0" w:after="0" w:afterAutospacing="0"/>
              <w:ind w:left="0" w:right="0"/>
              <w:rPr>
                <w:rFonts w:hint="eastAsia"/>
              </w:rPr>
            </w:pPr>
            <w:r>
              <w:rPr>
                <w:rFonts w:hint="eastAsia"/>
                <w:u w:val="single"/>
              </w:rPr>
              <w:t>为进一步了解本项目运行后所排放的特征污染因子</w:t>
            </w:r>
            <w:r>
              <w:rPr>
                <w:rFonts w:hint="eastAsia"/>
                <w:u w:val="single"/>
                <w:lang w:eastAsia="zh-CN"/>
              </w:rPr>
              <w:t>氨气、</w:t>
            </w:r>
            <w:r>
              <w:rPr>
                <w:rFonts w:hint="eastAsia"/>
                <w:u w:val="single"/>
                <w:lang w:val="en-US" w:eastAsia="zh-CN"/>
              </w:rPr>
              <w:t>挥发性有机物</w:t>
            </w:r>
            <w:r>
              <w:rPr>
                <w:rFonts w:hint="eastAsia"/>
                <w:u w:val="single"/>
              </w:rPr>
              <w:t>对周围环境的影响</w:t>
            </w:r>
            <w:r>
              <w:rPr>
                <w:rFonts w:hint="eastAsia"/>
              </w:rPr>
              <w:t>，本次环境影响评价</w:t>
            </w:r>
            <w:r>
              <w:rPr>
                <w:rFonts w:hint="eastAsia"/>
                <w:lang w:eastAsia="zh-CN"/>
              </w:rPr>
              <w:t>引用《湖南零零玖生物科技有限公司年产</w:t>
            </w:r>
            <w:r>
              <w:rPr>
                <w:rFonts w:hint="eastAsia"/>
                <w:lang w:val="en-US" w:eastAsia="zh-CN"/>
              </w:rPr>
              <w:t>2000KL露酒项目环境影响报告书（报批稿）</w:t>
            </w:r>
            <w:r>
              <w:rPr>
                <w:rFonts w:hint="eastAsia"/>
                <w:lang w:eastAsia="zh-CN"/>
              </w:rPr>
              <w:t>》中监测结果，</w:t>
            </w:r>
            <w:r>
              <w:rPr>
                <w:rFonts w:hint="eastAsia"/>
              </w:rPr>
              <w:t>委托湖南中额环保科技有限公司于2022年</w:t>
            </w:r>
            <w:r>
              <w:rPr>
                <w:rFonts w:hint="eastAsia"/>
                <w:lang w:val="en-US" w:eastAsia="zh-CN"/>
              </w:rPr>
              <w:t>10</w:t>
            </w:r>
            <w:r>
              <w:rPr>
                <w:rFonts w:hint="eastAsia"/>
              </w:rPr>
              <w:t>月</w:t>
            </w:r>
            <w:r>
              <w:rPr>
                <w:rFonts w:hint="eastAsia"/>
                <w:lang w:val="en-US" w:eastAsia="zh-CN"/>
              </w:rPr>
              <w:t>15</w:t>
            </w:r>
            <w:r>
              <w:rPr>
                <w:rFonts w:hint="eastAsia"/>
              </w:rPr>
              <w:t>日~</w:t>
            </w:r>
            <w:r>
              <w:rPr>
                <w:rFonts w:hint="eastAsia"/>
                <w:lang w:val="en-US" w:eastAsia="zh-CN"/>
              </w:rPr>
              <w:t>21</w:t>
            </w:r>
            <w:r>
              <w:rPr>
                <w:rFonts w:hint="eastAsia"/>
              </w:rPr>
              <w:t>日，对</w:t>
            </w:r>
            <w:r>
              <w:rPr>
                <w:rFonts w:hint="eastAsia"/>
                <w:lang w:eastAsia="zh-CN"/>
              </w:rPr>
              <w:t>湖南零零玖生物科技有限公司</w:t>
            </w:r>
            <w:r>
              <w:rPr>
                <w:rFonts w:hint="eastAsia"/>
              </w:rPr>
              <w:t>所在周边</w:t>
            </w:r>
            <w:r>
              <w:rPr>
                <w:rFonts w:hint="eastAsia"/>
                <w:lang w:eastAsia="zh-CN"/>
              </w:rPr>
              <w:t>氨气</w:t>
            </w:r>
            <w:r>
              <w:rPr>
                <w:rFonts w:hint="eastAsia"/>
              </w:rPr>
              <w:t>特征排放因子进行了环境质量现状监测。</w:t>
            </w:r>
          </w:p>
          <w:p>
            <w:pPr>
              <w:keepNext w:val="0"/>
              <w:keepLines w:val="0"/>
              <w:suppressLineNumbers w:val="0"/>
              <w:bidi w:val="0"/>
              <w:spacing w:before="0" w:beforeAutospacing="0" w:after="0" w:afterAutospacing="0"/>
              <w:ind w:left="0" w:right="0"/>
              <w:rPr>
                <w:rFonts w:hint="eastAsia"/>
              </w:rPr>
            </w:pPr>
            <w:r>
              <w:rPr>
                <w:rFonts w:hint="eastAsia"/>
              </w:rPr>
              <w:t xml:space="preserve">（1）监测因子： </w:t>
            </w:r>
            <w:r>
              <w:rPr>
                <w:rFonts w:hint="eastAsia"/>
                <w:u w:val="single"/>
                <w:lang w:val="en-US" w:eastAsia="zh-CN"/>
              </w:rPr>
              <w:t>NH</w:t>
            </w:r>
            <w:r>
              <w:rPr>
                <w:rFonts w:hint="eastAsia"/>
                <w:u w:val="single"/>
                <w:vertAlign w:val="subscript"/>
                <w:lang w:val="en-US" w:eastAsia="zh-CN"/>
              </w:rPr>
              <w:t>3</w:t>
            </w:r>
            <w:r>
              <w:rPr>
                <w:rFonts w:hint="eastAsia"/>
                <w:u w:val="single"/>
                <w:lang w:val="en-US" w:eastAsia="zh-CN"/>
              </w:rPr>
              <w:t>、TVOC</w:t>
            </w:r>
            <w:r>
              <w:rPr>
                <w:rFonts w:hint="eastAsia"/>
                <w:u w:val="single"/>
              </w:rPr>
              <w:t>；</w:t>
            </w:r>
          </w:p>
          <w:p>
            <w:pPr>
              <w:keepNext w:val="0"/>
              <w:keepLines w:val="0"/>
              <w:suppressLineNumbers w:val="0"/>
              <w:bidi w:val="0"/>
              <w:spacing w:before="0" w:beforeAutospacing="0" w:after="0" w:afterAutospacing="0"/>
              <w:ind w:left="0" w:right="0"/>
              <w:rPr>
                <w:rFonts w:hint="eastAsia"/>
              </w:rPr>
            </w:pPr>
            <w:r>
              <w:rPr>
                <w:rFonts w:hint="eastAsia"/>
              </w:rPr>
              <w:t>（2）监测点位：</w:t>
            </w:r>
            <w:r>
              <w:rPr>
                <w:rFonts w:hint="eastAsia"/>
                <w:lang w:eastAsia="zh-CN"/>
              </w:rPr>
              <w:t>湖南零零玖生物科技有限公司厂址内、厂址下风向</w:t>
            </w:r>
            <w:r>
              <w:rPr>
                <w:rFonts w:hint="eastAsia"/>
              </w:rPr>
              <w:t>；</w:t>
            </w:r>
          </w:p>
          <w:p>
            <w:pPr>
              <w:keepNext w:val="0"/>
              <w:keepLines w:val="0"/>
              <w:suppressLineNumbers w:val="0"/>
              <w:bidi w:val="0"/>
              <w:spacing w:before="0" w:beforeAutospacing="0" w:after="0" w:afterAutospacing="0"/>
              <w:ind w:left="0" w:right="0"/>
              <w:rPr>
                <w:rFonts w:hint="eastAsia"/>
              </w:rPr>
            </w:pPr>
            <w:r>
              <w:rPr>
                <w:rFonts w:hint="eastAsia"/>
              </w:rPr>
              <w:t>（3）监测时间：2022年</w:t>
            </w:r>
            <w:r>
              <w:rPr>
                <w:rFonts w:hint="eastAsia"/>
                <w:lang w:val="en-US" w:eastAsia="zh-CN"/>
              </w:rPr>
              <w:t>10</w:t>
            </w:r>
            <w:r>
              <w:rPr>
                <w:rFonts w:hint="eastAsia"/>
              </w:rPr>
              <w:t>月</w:t>
            </w:r>
            <w:r>
              <w:rPr>
                <w:rFonts w:hint="eastAsia"/>
                <w:lang w:val="en-US" w:eastAsia="zh-CN"/>
              </w:rPr>
              <w:t>15</w:t>
            </w:r>
            <w:r>
              <w:rPr>
                <w:rFonts w:hint="eastAsia"/>
              </w:rPr>
              <w:t>日~</w:t>
            </w:r>
            <w:r>
              <w:rPr>
                <w:rFonts w:hint="eastAsia"/>
                <w:lang w:val="en-US" w:eastAsia="zh-CN"/>
              </w:rPr>
              <w:t>21</w:t>
            </w:r>
            <w:r>
              <w:rPr>
                <w:rFonts w:hint="eastAsia"/>
              </w:rPr>
              <w:t>日连续</w:t>
            </w:r>
            <w:r>
              <w:rPr>
                <w:rFonts w:hint="eastAsia"/>
                <w:lang w:val="en-US" w:eastAsia="zh-CN"/>
              </w:rPr>
              <w:t>7</w:t>
            </w:r>
            <w:r>
              <w:rPr>
                <w:rFonts w:hint="eastAsia"/>
              </w:rPr>
              <w:t>天；</w:t>
            </w:r>
          </w:p>
          <w:p>
            <w:pPr>
              <w:keepNext w:val="0"/>
              <w:keepLines w:val="0"/>
              <w:suppressLineNumbers w:val="0"/>
              <w:bidi w:val="0"/>
              <w:spacing w:before="0" w:beforeAutospacing="0" w:after="0" w:afterAutospacing="0"/>
              <w:ind w:left="0" w:right="0"/>
              <w:rPr>
                <w:rFonts w:hint="eastAsia"/>
              </w:rPr>
            </w:pPr>
            <w:r>
              <w:rPr>
                <w:rFonts w:hint="eastAsia"/>
              </w:rPr>
              <w:t>（4）评价标准：执行《环境影响评价技术导则大气环境》（HJ2.2-2018）附录D中</w:t>
            </w:r>
            <w:r>
              <w:rPr>
                <w:rFonts w:hint="eastAsia"/>
                <w:lang w:eastAsia="zh-CN"/>
              </w:rPr>
              <w:t>标准</w:t>
            </w:r>
            <w:r>
              <w:rPr>
                <w:rFonts w:hint="eastAsia"/>
              </w:rPr>
              <w:t>要求；</w:t>
            </w:r>
          </w:p>
          <w:p>
            <w:pPr>
              <w:keepNext w:val="0"/>
              <w:keepLines w:val="0"/>
              <w:suppressLineNumbers w:val="0"/>
              <w:bidi w:val="0"/>
              <w:spacing w:before="0" w:beforeAutospacing="0" w:after="0" w:afterAutospacing="0"/>
              <w:ind w:left="0" w:right="0"/>
              <w:rPr>
                <w:rFonts w:hint="eastAsia"/>
              </w:rPr>
            </w:pPr>
            <w:r>
              <w:rPr>
                <w:rFonts w:hint="eastAsia"/>
              </w:rPr>
              <w:t>（5）监测结果与评价</w:t>
            </w:r>
          </w:p>
          <w:p>
            <w:pPr>
              <w:pStyle w:val="7"/>
              <w:suppressLineNumbers w:val="0"/>
              <w:bidi w:val="0"/>
              <w:spacing w:before="0" w:beforeAutospacing="0" w:after="0" w:afterAutospacing="0"/>
              <w:ind w:left="0" w:right="0"/>
              <w:rPr>
                <w:rFonts w:hint="eastAsia"/>
              </w:rPr>
            </w:pPr>
            <w:r>
              <w:rPr>
                <w:rFonts w:hint="eastAsia"/>
              </w:rPr>
              <w:t>表3-3  监测期间气象参数一览表</w:t>
            </w:r>
          </w:p>
          <w:tbl>
            <w:tblPr>
              <w:tblStyle w:val="2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801"/>
              <w:gridCol w:w="1123"/>
              <w:gridCol w:w="1353"/>
              <w:gridCol w:w="1111"/>
              <w:gridCol w:w="1220"/>
              <w:gridCol w:w="1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8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采样日期</w:t>
                  </w:r>
                </w:p>
              </w:tc>
              <w:tc>
                <w:tcPr>
                  <w:tcW w:w="49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天气</w:t>
                  </w:r>
                </w:p>
              </w:tc>
              <w:tc>
                <w:tcPr>
                  <w:tcW w:w="69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风向</w:t>
                  </w:r>
                </w:p>
              </w:tc>
              <w:tc>
                <w:tcPr>
                  <w:tcW w:w="835"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风速（m/s）</w:t>
                  </w:r>
                </w:p>
              </w:tc>
              <w:tc>
                <w:tcPr>
                  <w:tcW w:w="6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气温（℃）</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气压</w:t>
                  </w:r>
                  <w:r>
                    <w:rPr>
                      <w:rFonts w:hint="eastAsia"/>
                    </w:rPr>
                    <w:cr/>
                  </w:r>
                  <w:r>
                    <w:rPr>
                      <w:rFonts w:hint="eastAsia"/>
                    </w:rPr>
                    <w:t>（hPa）</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湿度（</w:t>
                  </w:r>
                  <w:r>
                    <w:rPr>
                      <w:rFonts w:hint="eastAsia"/>
                      <w:lang w:val="en-US" w:eastAsia="zh-CN"/>
                    </w:rPr>
                    <w:t>%</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8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rPr>
                    <w:t>202</w:t>
                  </w:r>
                  <w:r>
                    <w:rPr>
                      <w:rFonts w:hint="eastAsia"/>
                      <w:lang w:val="en-US" w:eastAsia="zh-CN"/>
                    </w:rPr>
                    <w:t>2</w:t>
                  </w:r>
                  <w:r>
                    <w:rPr>
                      <w:rFonts w:hint="eastAsia"/>
                    </w:rPr>
                    <w:t>.</w:t>
                  </w:r>
                  <w:r>
                    <w:rPr>
                      <w:rFonts w:hint="eastAsia"/>
                      <w:lang w:val="en-US" w:eastAsia="zh-CN"/>
                    </w:rPr>
                    <w:t>10.15</w:t>
                  </w:r>
                </w:p>
              </w:tc>
              <w:tc>
                <w:tcPr>
                  <w:tcW w:w="49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晴</w:t>
                  </w:r>
                </w:p>
              </w:tc>
              <w:tc>
                <w:tcPr>
                  <w:tcW w:w="69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北</w:t>
                  </w:r>
                </w:p>
              </w:tc>
              <w:tc>
                <w:tcPr>
                  <w:tcW w:w="835"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1.4</w:t>
                  </w:r>
                </w:p>
              </w:tc>
              <w:tc>
                <w:tcPr>
                  <w:tcW w:w="6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27.6</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100.4</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8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rPr>
                  </w:pPr>
                  <w:r>
                    <w:rPr>
                      <w:rFonts w:hint="eastAsia"/>
                    </w:rPr>
                    <w:t>202</w:t>
                  </w:r>
                  <w:r>
                    <w:rPr>
                      <w:rFonts w:hint="eastAsia"/>
                      <w:lang w:val="en-US" w:eastAsia="zh-CN"/>
                    </w:rPr>
                    <w:t>2</w:t>
                  </w:r>
                  <w:r>
                    <w:rPr>
                      <w:rFonts w:hint="eastAsia"/>
                    </w:rPr>
                    <w:t>.</w:t>
                  </w:r>
                  <w:r>
                    <w:rPr>
                      <w:rFonts w:hint="eastAsia"/>
                      <w:lang w:val="en-US" w:eastAsia="zh-CN"/>
                    </w:rPr>
                    <w:t>10.16</w:t>
                  </w:r>
                </w:p>
              </w:tc>
              <w:tc>
                <w:tcPr>
                  <w:tcW w:w="49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lang w:eastAsia="zh-CN"/>
                    </w:rPr>
                    <w:t>多云</w:t>
                  </w:r>
                </w:p>
              </w:tc>
              <w:tc>
                <w:tcPr>
                  <w:tcW w:w="69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北</w:t>
                  </w:r>
                </w:p>
              </w:tc>
              <w:tc>
                <w:tcPr>
                  <w:tcW w:w="835"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rPr>
                    <w:t>1.</w:t>
                  </w:r>
                  <w:r>
                    <w:rPr>
                      <w:rFonts w:hint="eastAsia"/>
                      <w:lang w:val="en-US" w:eastAsia="zh-CN"/>
                    </w:rPr>
                    <w:t>3</w:t>
                  </w:r>
                </w:p>
              </w:tc>
              <w:tc>
                <w:tcPr>
                  <w:tcW w:w="6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27.1</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100.3</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8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rPr>
                  </w:pPr>
                  <w:r>
                    <w:rPr>
                      <w:rFonts w:hint="eastAsia"/>
                    </w:rPr>
                    <w:t>202</w:t>
                  </w:r>
                  <w:r>
                    <w:rPr>
                      <w:rFonts w:hint="eastAsia"/>
                      <w:lang w:val="en-US" w:eastAsia="zh-CN"/>
                    </w:rPr>
                    <w:t>2</w:t>
                  </w:r>
                  <w:r>
                    <w:rPr>
                      <w:rFonts w:hint="eastAsia"/>
                    </w:rPr>
                    <w:t>.</w:t>
                  </w:r>
                  <w:r>
                    <w:rPr>
                      <w:rFonts w:hint="eastAsia"/>
                      <w:lang w:val="en-US" w:eastAsia="zh-CN"/>
                    </w:rPr>
                    <w:t>10.17</w:t>
                  </w:r>
                </w:p>
              </w:tc>
              <w:tc>
                <w:tcPr>
                  <w:tcW w:w="49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晴</w:t>
                  </w:r>
                </w:p>
              </w:tc>
              <w:tc>
                <w:tcPr>
                  <w:tcW w:w="69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北</w:t>
                  </w:r>
                </w:p>
              </w:tc>
              <w:tc>
                <w:tcPr>
                  <w:tcW w:w="835"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eastAsia="宋体"/>
                      <w:lang w:eastAsia="zh-CN"/>
                    </w:rPr>
                  </w:pPr>
                  <w:r>
                    <w:rPr>
                      <w:rFonts w:hint="eastAsia"/>
                    </w:rPr>
                    <w:t>1.</w:t>
                  </w:r>
                  <w:r>
                    <w:rPr>
                      <w:rFonts w:hint="eastAsia"/>
                      <w:lang w:val="en-US" w:eastAsia="zh-CN"/>
                    </w:rPr>
                    <w:t>4</w:t>
                  </w:r>
                </w:p>
              </w:tc>
              <w:tc>
                <w:tcPr>
                  <w:tcW w:w="6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26.2</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100.7</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8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rPr>
                  </w:pPr>
                  <w:r>
                    <w:rPr>
                      <w:rFonts w:hint="eastAsia"/>
                    </w:rPr>
                    <w:t>202</w:t>
                  </w:r>
                  <w:r>
                    <w:rPr>
                      <w:rFonts w:hint="eastAsia"/>
                      <w:lang w:val="en-US" w:eastAsia="zh-CN"/>
                    </w:rPr>
                    <w:t>2</w:t>
                  </w:r>
                  <w:r>
                    <w:rPr>
                      <w:rFonts w:hint="eastAsia"/>
                    </w:rPr>
                    <w:t>.</w:t>
                  </w:r>
                  <w:r>
                    <w:rPr>
                      <w:rFonts w:hint="eastAsia"/>
                      <w:lang w:val="en-US" w:eastAsia="zh-CN"/>
                    </w:rPr>
                    <w:t>10.18</w:t>
                  </w:r>
                </w:p>
              </w:tc>
              <w:tc>
                <w:tcPr>
                  <w:tcW w:w="49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多云</w:t>
                  </w:r>
                </w:p>
              </w:tc>
              <w:tc>
                <w:tcPr>
                  <w:tcW w:w="69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东</w:t>
                  </w:r>
                  <w:r>
                    <w:rPr>
                      <w:rFonts w:hint="eastAsia"/>
                    </w:rPr>
                    <w:t>北</w:t>
                  </w:r>
                </w:p>
              </w:tc>
              <w:tc>
                <w:tcPr>
                  <w:tcW w:w="835"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1.6</w:t>
                  </w:r>
                </w:p>
              </w:tc>
              <w:tc>
                <w:tcPr>
                  <w:tcW w:w="6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24.3</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100.4</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8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rPr>
                  </w:pPr>
                  <w:r>
                    <w:rPr>
                      <w:rFonts w:hint="eastAsia"/>
                    </w:rPr>
                    <w:t>202</w:t>
                  </w:r>
                  <w:r>
                    <w:rPr>
                      <w:rFonts w:hint="eastAsia"/>
                      <w:lang w:val="en-US" w:eastAsia="zh-CN"/>
                    </w:rPr>
                    <w:t>2</w:t>
                  </w:r>
                  <w:r>
                    <w:rPr>
                      <w:rFonts w:hint="eastAsia"/>
                    </w:rPr>
                    <w:t>.</w:t>
                  </w:r>
                  <w:r>
                    <w:rPr>
                      <w:rFonts w:hint="eastAsia"/>
                      <w:lang w:val="en-US" w:eastAsia="zh-CN"/>
                    </w:rPr>
                    <w:t>10.19</w:t>
                  </w:r>
                </w:p>
              </w:tc>
              <w:tc>
                <w:tcPr>
                  <w:tcW w:w="49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多云</w:t>
                  </w:r>
                </w:p>
              </w:tc>
              <w:tc>
                <w:tcPr>
                  <w:tcW w:w="69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东</w:t>
                  </w:r>
                  <w:r>
                    <w:rPr>
                      <w:rFonts w:hint="eastAsia"/>
                    </w:rPr>
                    <w:t>北</w:t>
                  </w:r>
                </w:p>
              </w:tc>
              <w:tc>
                <w:tcPr>
                  <w:tcW w:w="835"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1.5</w:t>
                  </w:r>
                </w:p>
              </w:tc>
              <w:tc>
                <w:tcPr>
                  <w:tcW w:w="6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24.0</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100.6</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8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rPr>
                  </w:pPr>
                  <w:r>
                    <w:rPr>
                      <w:rFonts w:hint="eastAsia"/>
                    </w:rPr>
                    <w:t>202</w:t>
                  </w:r>
                  <w:r>
                    <w:rPr>
                      <w:rFonts w:hint="eastAsia"/>
                      <w:lang w:val="en-US" w:eastAsia="zh-CN"/>
                    </w:rPr>
                    <w:t>2</w:t>
                  </w:r>
                  <w:r>
                    <w:rPr>
                      <w:rFonts w:hint="eastAsia"/>
                    </w:rPr>
                    <w:t>.</w:t>
                  </w:r>
                  <w:r>
                    <w:rPr>
                      <w:rFonts w:hint="eastAsia"/>
                      <w:lang w:val="en-US" w:eastAsia="zh-CN"/>
                    </w:rPr>
                    <w:t>10.20</w:t>
                  </w:r>
                </w:p>
              </w:tc>
              <w:tc>
                <w:tcPr>
                  <w:tcW w:w="49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多云</w:t>
                  </w:r>
                </w:p>
              </w:tc>
              <w:tc>
                <w:tcPr>
                  <w:tcW w:w="69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lang w:eastAsia="zh-CN"/>
                    </w:rPr>
                    <w:t>东</w:t>
                  </w:r>
                  <w:r>
                    <w:rPr>
                      <w:rFonts w:hint="eastAsia"/>
                    </w:rPr>
                    <w:t>北</w:t>
                  </w:r>
                </w:p>
              </w:tc>
              <w:tc>
                <w:tcPr>
                  <w:tcW w:w="835"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1.7</w:t>
                  </w:r>
                </w:p>
              </w:tc>
              <w:tc>
                <w:tcPr>
                  <w:tcW w:w="6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27.1</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eastAsia="宋体"/>
                      <w:lang w:val="en-US" w:eastAsia="zh-CN"/>
                    </w:rPr>
                  </w:pPr>
                  <w:r>
                    <w:rPr>
                      <w:rFonts w:hint="eastAsia"/>
                      <w:lang w:val="en-US" w:eastAsia="zh-CN"/>
                    </w:rPr>
                    <w:t>100.3</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8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eastAsia="zh-CN"/>
                    </w:rPr>
                    <w:t>202</w:t>
                  </w:r>
                  <w:r>
                    <w:rPr>
                      <w:rFonts w:hint="eastAsia"/>
                      <w:lang w:val="en-US" w:eastAsia="zh-CN"/>
                    </w:rPr>
                    <w:t>2</w:t>
                  </w:r>
                  <w:r>
                    <w:rPr>
                      <w:rFonts w:hint="eastAsia"/>
                      <w:lang w:eastAsia="zh-CN"/>
                    </w:rPr>
                    <w:t>.</w:t>
                  </w:r>
                  <w:r>
                    <w:rPr>
                      <w:rFonts w:hint="eastAsia"/>
                      <w:lang w:val="en-US" w:eastAsia="zh-CN"/>
                    </w:rPr>
                    <w:t>10.21</w:t>
                  </w:r>
                </w:p>
              </w:tc>
              <w:tc>
                <w:tcPr>
                  <w:tcW w:w="49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eastAsia="zh-CN"/>
                    </w:rPr>
                  </w:pPr>
                  <w:r>
                    <w:rPr>
                      <w:rFonts w:hint="eastAsia"/>
                      <w:lang w:eastAsia="zh-CN"/>
                    </w:rPr>
                    <w:t>晴</w:t>
                  </w:r>
                </w:p>
              </w:tc>
              <w:tc>
                <w:tcPr>
                  <w:tcW w:w="69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eastAsia="zh-CN"/>
                    </w:rPr>
                  </w:pPr>
                  <w:r>
                    <w:rPr>
                      <w:rFonts w:hint="eastAsia"/>
                      <w:lang w:eastAsia="zh-CN"/>
                    </w:rPr>
                    <w:t>多云</w:t>
                  </w:r>
                </w:p>
              </w:tc>
              <w:tc>
                <w:tcPr>
                  <w:tcW w:w="835"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1.3</w:t>
                  </w:r>
                </w:p>
              </w:tc>
              <w:tc>
                <w:tcPr>
                  <w:tcW w:w="6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30.6</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100.1</w:t>
                  </w:r>
                </w:p>
              </w:tc>
              <w:tc>
                <w:tcPr>
                  <w:tcW w:w="75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48</w:t>
                  </w:r>
                </w:p>
              </w:tc>
            </w:tr>
          </w:tbl>
          <w:p>
            <w:pPr>
              <w:pStyle w:val="7"/>
              <w:suppressLineNumbers w:val="0"/>
              <w:bidi w:val="0"/>
              <w:spacing w:before="0" w:beforeAutospacing="0" w:after="0" w:afterAutospacing="0"/>
              <w:ind w:left="0" w:right="0"/>
              <w:rPr>
                <w:rFonts w:hint="eastAsia"/>
              </w:rPr>
            </w:pPr>
            <w:r>
              <w:rPr>
                <w:rFonts w:hint="eastAsia"/>
              </w:rPr>
              <w:t>表3-4  环境空气现状监测结果</w:t>
            </w:r>
          </w:p>
          <w:tbl>
            <w:tblPr>
              <w:tblStyle w:val="23"/>
              <w:tblW w:w="8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832"/>
              <w:gridCol w:w="793"/>
              <w:gridCol w:w="793"/>
              <w:gridCol w:w="793"/>
              <w:gridCol w:w="793"/>
              <w:gridCol w:w="793"/>
              <w:gridCol w:w="793"/>
              <w:gridCol w:w="794"/>
              <w:gridCol w:w="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4" w:type="dxa"/>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rPr>
                  </w:pPr>
                  <w:r>
                    <w:rPr>
                      <w:rFonts w:hint="eastAsia"/>
                      <w:color w:val="auto"/>
                    </w:rPr>
                    <w:t>点位名称</w:t>
                  </w:r>
                </w:p>
              </w:tc>
              <w:tc>
                <w:tcPr>
                  <w:tcW w:w="832" w:type="dxa"/>
                  <w:vMerge w:val="restart"/>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监测因子</w:t>
                  </w:r>
                </w:p>
              </w:tc>
              <w:tc>
                <w:tcPr>
                  <w:tcW w:w="5552" w:type="dxa"/>
                  <w:gridSpan w:val="7"/>
                  <w:noWrap w:val="0"/>
                  <w:vAlign w:val="center"/>
                </w:tcPr>
                <w:p>
                  <w:pPr>
                    <w:pStyle w:val="9"/>
                    <w:keepNext w:val="0"/>
                    <w:keepLines w:val="0"/>
                    <w:suppressLineNumbers w:val="0"/>
                    <w:bidi w:val="0"/>
                    <w:spacing w:before="0" w:beforeAutospacing="0" w:after="0" w:afterAutospacing="0"/>
                    <w:ind w:left="0" w:right="0"/>
                    <w:rPr>
                      <w:rFonts w:hint="eastAsia"/>
                      <w:color w:val="auto"/>
                    </w:rPr>
                  </w:pPr>
                  <w:r>
                    <w:rPr>
                      <w:rFonts w:hint="eastAsia"/>
                      <w:color w:val="auto"/>
                    </w:rPr>
                    <w:t>监测日期</w:t>
                  </w:r>
                  <w:r>
                    <w:rPr>
                      <w:rFonts w:hint="eastAsia"/>
                      <w:color w:val="auto"/>
                      <w:lang w:eastAsia="zh-CN"/>
                    </w:rPr>
                    <w:t>及</w:t>
                  </w:r>
                  <w:r>
                    <w:rPr>
                      <w:rFonts w:hint="eastAsia"/>
                      <w:color w:val="auto"/>
                    </w:rPr>
                    <w:t>监测结果（mg/m</w:t>
                  </w:r>
                  <w:r>
                    <w:rPr>
                      <w:rFonts w:hint="eastAsia"/>
                      <w:color w:val="auto"/>
                      <w:vertAlign w:val="superscript"/>
                    </w:rPr>
                    <w:t>3</w:t>
                  </w:r>
                  <w:r>
                    <w:rPr>
                      <w:rFonts w:hint="eastAsia"/>
                      <w:color w:val="auto"/>
                    </w:rPr>
                    <w:t>）</w:t>
                  </w:r>
                </w:p>
              </w:tc>
              <w:tc>
                <w:tcPr>
                  <w:tcW w:w="733" w:type="dxa"/>
                  <w:vMerge w:val="restart"/>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标准限值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4" w:type="dxa"/>
                  <w:vMerge w:val="continue"/>
                  <w:noWrap w:val="0"/>
                  <w:vAlign w:val="center"/>
                </w:tcPr>
                <w:p>
                  <w:pPr>
                    <w:pStyle w:val="9"/>
                    <w:keepNext w:val="0"/>
                    <w:keepLines w:val="0"/>
                    <w:suppressLineNumbers w:val="0"/>
                    <w:bidi w:val="0"/>
                    <w:spacing w:before="0" w:beforeAutospacing="0" w:after="0" w:afterAutospacing="0"/>
                    <w:ind w:left="0" w:right="0"/>
                    <w:rPr>
                      <w:rFonts w:hint="eastAsia"/>
                      <w:color w:val="auto"/>
                    </w:rPr>
                  </w:pPr>
                </w:p>
              </w:tc>
              <w:tc>
                <w:tcPr>
                  <w:tcW w:w="832" w:type="dxa"/>
                  <w:vMerge w:val="continue"/>
                  <w:noWrap w:val="0"/>
                  <w:vAlign w:val="center"/>
                </w:tcPr>
                <w:p>
                  <w:pPr>
                    <w:pStyle w:val="9"/>
                    <w:keepNext w:val="0"/>
                    <w:keepLines w:val="0"/>
                    <w:suppressLineNumbers w:val="0"/>
                    <w:bidi w:val="0"/>
                    <w:spacing w:before="0" w:beforeAutospacing="0" w:after="0" w:afterAutospacing="0"/>
                    <w:ind w:left="0" w:right="0"/>
                    <w:rPr>
                      <w:rFonts w:hint="eastAsia"/>
                      <w:color w:val="auto"/>
                    </w:rPr>
                  </w:pP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10.15</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color w:val="auto"/>
                      <w:lang w:val="en-US"/>
                    </w:rPr>
                  </w:pPr>
                  <w:r>
                    <w:rPr>
                      <w:rFonts w:hint="eastAsia"/>
                      <w:color w:val="auto"/>
                      <w:lang w:val="en-US" w:eastAsia="zh-CN"/>
                    </w:rPr>
                    <w:t>10.16</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10.17</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10.18</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10.19</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10.20</w:t>
                  </w:r>
                </w:p>
              </w:tc>
              <w:tc>
                <w:tcPr>
                  <w:tcW w:w="794"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10.21</w:t>
                  </w:r>
                </w:p>
              </w:tc>
              <w:tc>
                <w:tcPr>
                  <w:tcW w:w="733" w:type="dxa"/>
                  <w:vMerge w:val="continue"/>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84" w:type="dxa"/>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color w:val="auto"/>
                      <w:kern w:val="2"/>
                      <w:sz w:val="21"/>
                      <w:szCs w:val="24"/>
                      <w:lang w:val="en-US" w:eastAsia="zh-CN" w:bidi="ar-SA"/>
                    </w:rPr>
                  </w:pPr>
                  <w:r>
                    <w:rPr>
                      <w:rFonts w:hint="eastAsia"/>
                      <w:color w:val="auto"/>
                      <w:lang w:eastAsia="zh-CN"/>
                    </w:rPr>
                    <w:t>湖南零零玖生物科技有限公司厂址内</w:t>
                  </w:r>
                </w:p>
              </w:tc>
              <w:tc>
                <w:tcPr>
                  <w:tcW w:w="832" w:type="dxa"/>
                  <w:noWrap w:val="0"/>
                  <w:vAlign w:val="center"/>
                </w:tcPr>
                <w:p>
                  <w:pPr>
                    <w:pStyle w:val="9"/>
                    <w:keepNext w:val="0"/>
                    <w:keepLines w:val="0"/>
                    <w:suppressLineNumbers w:val="0"/>
                    <w:bidi w:val="0"/>
                    <w:spacing w:before="0" w:beforeAutospacing="0" w:after="0" w:afterAutospacing="0"/>
                    <w:ind w:left="0" w:right="0"/>
                    <w:rPr>
                      <w:rFonts w:hint="eastAsia" w:eastAsia="宋体"/>
                      <w:color w:val="auto"/>
                      <w:lang w:val="en-US" w:eastAsia="zh-CN"/>
                    </w:rPr>
                  </w:pPr>
                  <w:r>
                    <w:rPr>
                      <w:rFonts w:hint="eastAsia"/>
                      <w:color w:val="auto"/>
                      <w:lang w:val="en-US" w:eastAsia="zh-CN"/>
                    </w:rPr>
                    <w:t>氨气</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0.042</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0.061</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0.050</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0.069</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0.051</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0.042</w:t>
                  </w:r>
                </w:p>
              </w:tc>
              <w:tc>
                <w:tcPr>
                  <w:tcW w:w="794"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0.058</w:t>
                  </w:r>
                </w:p>
              </w:tc>
              <w:tc>
                <w:tcPr>
                  <w:tcW w:w="733" w:type="dxa"/>
                  <w:noWrap w:val="0"/>
                  <w:vAlign w:val="center"/>
                </w:tcPr>
                <w:p>
                  <w:pPr>
                    <w:pStyle w:val="9"/>
                    <w:keepNext w:val="0"/>
                    <w:keepLines w:val="0"/>
                    <w:suppressLineNumbers w:val="0"/>
                    <w:bidi w:val="0"/>
                    <w:spacing w:before="0" w:beforeAutospacing="0" w:after="0" w:afterAutospacing="0"/>
                    <w:ind w:left="0" w:right="0"/>
                    <w:rPr>
                      <w:rFonts w:hint="default"/>
                      <w:color w:val="auto"/>
                      <w:lang w:val="en-US" w:eastAsia="zh-CN"/>
                    </w:rPr>
                  </w:pPr>
                  <w:r>
                    <w:rPr>
                      <w:rFonts w:hint="eastAsia"/>
                      <w:color w:val="auto"/>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4" w:type="dxa"/>
                  <w:vMerge w:val="continue"/>
                  <w:noWrap w:val="0"/>
                  <w:vAlign w:val="center"/>
                </w:tcPr>
                <w:p>
                  <w:pPr>
                    <w:pStyle w:val="9"/>
                    <w:keepNext w:val="0"/>
                    <w:keepLines w:val="0"/>
                    <w:suppressLineNumbers w:val="0"/>
                    <w:bidi w:val="0"/>
                    <w:spacing w:before="0" w:beforeAutospacing="0" w:after="0" w:afterAutospacing="0"/>
                    <w:ind w:left="0" w:right="0"/>
                    <w:rPr>
                      <w:rFonts w:hint="default"/>
                      <w:color w:val="auto"/>
                    </w:rPr>
                  </w:pPr>
                </w:p>
              </w:tc>
              <w:tc>
                <w:tcPr>
                  <w:tcW w:w="832"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u w:val="single"/>
                      <w:lang w:val="en-US" w:eastAsia="zh-CN"/>
                    </w:rPr>
                  </w:pPr>
                  <w:r>
                    <w:rPr>
                      <w:rFonts w:hint="eastAsia"/>
                      <w:color w:val="auto"/>
                      <w:u w:val="single"/>
                      <w:lang w:val="en-US" w:eastAsia="zh-CN"/>
                    </w:rPr>
                    <w:t>TVOC</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color w:val="auto"/>
                      <w:u w:val="single"/>
                      <w:lang w:val="en-US" w:eastAsia="zh-CN"/>
                    </w:rPr>
                  </w:pPr>
                  <w:r>
                    <w:rPr>
                      <w:rFonts w:hint="eastAsia"/>
                      <w:color w:val="auto"/>
                      <w:u w:val="single"/>
                      <w:lang w:val="en-US" w:eastAsia="zh-CN"/>
                    </w:rPr>
                    <w:t>0.144</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color w:val="auto"/>
                      <w:u w:val="single"/>
                      <w:lang w:val="en-US" w:eastAsia="zh-CN"/>
                    </w:rPr>
                  </w:pPr>
                  <w:r>
                    <w:rPr>
                      <w:rFonts w:hint="eastAsia"/>
                      <w:color w:val="auto"/>
                      <w:u w:val="single"/>
                      <w:lang w:val="en-US" w:eastAsia="zh-CN"/>
                    </w:rPr>
                    <w:t>0.120</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color w:val="auto"/>
                      <w:u w:val="single"/>
                      <w:lang w:val="en-US" w:eastAsia="zh-CN"/>
                    </w:rPr>
                  </w:pPr>
                  <w:r>
                    <w:rPr>
                      <w:rFonts w:hint="eastAsia"/>
                      <w:color w:val="auto"/>
                      <w:u w:val="single"/>
                      <w:lang w:val="en-US" w:eastAsia="zh-CN"/>
                    </w:rPr>
                    <w:t>0.153</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color w:val="auto"/>
                      <w:u w:val="single"/>
                      <w:lang w:val="en-US" w:eastAsia="zh-CN"/>
                    </w:rPr>
                  </w:pPr>
                  <w:r>
                    <w:rPr>
                      <w:rFonts w:hint="eastAsia"/>
                      <w:color w:val="auto"/>
                      <w:u w:val="single"/>
                      <w:lang w:val="en-US" w:eastAsia="zh-CN"/>
                    </w:rPr>
                    <w:t>0.172</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color w:val="auto"/>
                      <w:u w:val="single"/>
                      <w:lang w:val="en-US" w:eastAsia="zh-CN"/>
                    </w:rPr>
                  </w:pPr>
                  <w:r>
                    <w:rPr>
                      <w:rFonts w:hint="eastAsia"/>
                      <w:color w:val="auto"/>
                      <w:u w:val="single"/>
                      <w:lang w:val="en-US" w:eastAsia="zh-CN"/>
                    </w:rPr>
                    <w:t>0.119</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color w:val="auto"/>
                      <w:u w:val="single"/>
                      <w:lang w:val="en-US" w:eastAsia="zh-CN"/>
                    </w:rPr>
                  </w:pPr>
                  <w:r>
                    <w:rPr>
                      <w:rFonts w:hint="eastAsia"/>
                      <w:color w:val="auto"/>
                      <w:u w:val="single"/>
                      <w:lang w:val="en-US" w:eastAsia="zh-CN"/>
                    </w:rPr>
                    <w:t>0.133</w:t>
                  </w:r>
                </w:p>
              </w:tc>
              <w:tc>
                <w:tcPr>
                  <w:tcW w:w="794" w:type="dxa"/>
                  <w:noWrap w:val="0"/>
                  <w:vAlign w:val="center"/>
                </w:tcPr>
                <w:p>
                  <w:pPr>
                    <w:pStyle w:val="9"/>
                    <w:keepNext w:val="0"/>
                    <w:keepLines w:val="0"/>
                    <w:suppressLineNumbers w:val="0"/>
                    <w:bidi w:val="0"/>
                    <w:spacing w:before="0" w:beforeAutospacing="0" w:after="0" w:afterAutospacing="0"/>
                    <w:ind w:left="0" w:right="0"/>
                    <w:rPr>
                      <w:rFonts w:hint="default"/>
                      <w:color w:val="auto"/>
                      <w:u w:val="single"/>
                      <w:lang w:val="en-US" w:eastAsia="zh-CN"/>
                    </w:rPr>
                  </w:pPr>
                  <w:r>
                    <w:rPr>
                      <w:rFonts w:hint="eastAsia"/>
                      <w:color w:val="auto"/>
                      <w:u w:val="single"/>
                      <w:lang w:val="en-US" w:eastAsia="zh-CN"/>
                    </w:rPr>
                    <w:t>0.126</w:t>
                  </w:r>
                </w:p>
              </w:tc>
              <w:tc>
                <w:tcPr>
                  <w:tcW w:w="733" w:type="dxa"/>
                  <w:noWrap w:val="0"/>
                  <w:vAlign w:val="center"/>
                </w:tcPr>
                <w:p>
                  <w:pPr>
                    <w:pStyle w:val="9"/>
                    <w:keepNext w:val="0"/>
                    <w:keepLines w:val="0"/>
                    <w:suppressLineNumbers w:val="0"/>
                    <w:bidi w:val="0"/>
                    <w:spacing w:before="0" w:beforeAutospacing="0" w:after="0" w:afterAutospacing="0"/>
                    <w:ind w:left="0" w:right="0"/>
                    <w:rPr>
                      <w:rFonts w:hint="default"/>
                      <w:color w:val="auto"/>
                      <w:u w:val="single"/>
                      <w:lang w:val="en-US" w:eastAsia="zh-CN"/>
                    </w:rPr>
                  </w:pPr>
                  <w:r>
                    <w:rPr>
                      <w:rFonts w:hint="eastAsia"/>
                      <w:color w:val="auto"/>
                      <w:u w:val="single"/>
                      <w:lang w:val="en-US" w:eastAsia="zh-CN"/>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84" w:type="dxa"/>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color w:val="auto"/>
                      <w:kern w:val="2"/>
                      <w:sz w:val="21"/>
                      <w:szCs w:val="24"/>
                      <w:lang w:val="en-US" w:eastAsia="zh-CN" w:bidi="ar-SA"/>
                    </w:rPr>
                  </w:pPr>
                  <w:r>
                    <w:rPr>
                      <w:rFonts w:hint="eastAsia"/>
                      <w:color w:val="auto"/>
                      <w:lang w:eastAsia="zh-CN"/>
                    </w:rPr>
                    <w:t>湖南零零玖生物科技有限公司下风向</w:t>
                  </w:r>
                </w:p>
              </w:tc>
              <w:tc>
                <w:tcPr>
                  <w:tcW w:w="83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color w:val="auto"/>
                      <w:kern w:val="2"/>
                      <w:sz w:val="21"/>
                      <w:szCs w:val="24"/>
                      <w:lang w:val="en-US" w:eastAsia="zh-CN" w:bidi="ar-SA"/>
                    </w:rPr>
                  </w:pPr>
                  <w:r>
                    <w:rPr>
                      <w:rFonts w:hint="eastAsia"/>
                      <w:color w:val="auto"/>
                      <w:lang w:val="en-US" w:eastAsia="zh-CN"/>
                    </w:rPr>
                    <w:t>氨气</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0.055</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0.032</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0.027</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0.031</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0.036</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0.039</w:t>
                  </w:r>
                </w:p>
              </w:tc>
              <w:tc>
                <w:tcPr>
                  <w:tcW w:w="794"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0.035</w:t>
                  </w:r>
                </w:p>
              </w:tc>
              <w:tc>
                <w:tcPr>
                  <w:tcW w:w="733" w:type="dxa"/>
                  <w:noWrap w:val="0"/>
                  <w:vAlign w:val="center"/>
                </w:tcPr>
                <w:p>
                  <w:pPr>
                    <w:pStyle w:val="9"/>
                    <w:keepNext w:val="0"/>
                    <w:keepLines w:val="0"/>
                    <w:suppressLineNumbers w:val="0"/>
                    <w:bidi w:val="0"/>
                    <w:spacing w:before="0" w:beforeAutospacing="0" w:after="0" w:afterAutospacing="0"/>
                    <w:ind w:left="0" w:right="0"/>
                    <w:rPr>
                      <w:rFonts w:hint="default"/>
                      <w:color w:val="auto"/>
                      <w:lang w:val="en-US" w:eastAsia="zh-CN"/>
                    </w:rPr>
                  </w:pPr>
                  <w:r>
                    <w:rPr>
                      <w:rFonts w:hint="eastAsia"/>
                      <w:color w:val="auto"/>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4" w:type="dxa"/>
                  <w:vMerge w:val="continue"/>
                  <w:noWrap w:val="0"/>
                  <w:vAlign w:val="center"/>
                </w:tcPr>
                <w:p>
                  <w:pPr>
                    <w:pStyle w:val="9"/>
                    <w:keepNext w:val="0"/>
                    <w:keepLines w:val="0"/>
                    <w:suppressLineNumbers w:val="0"/>
                    <w:bidi w:val="0"/>
                    <w:spacing w:before="0" w:beforeAutospacing="0" w:after="0" w:afterAutospacing="0"/>
                    <w:ind w:left="0" w:right="0"/>
                    <w:rPr>
                      <w:rFonts w:hint="default"/>
                      <w:color w:val="auto"/>
                    </w:rPr>
                  </w:pPr>
                </w:p>
              </w:tc>
              <w:tc>
                <w:tcPr>
                  <w:tcW w:w="83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color w:val="auto"/>
                      <w:kern w:val="2"/>
                      <w:sz w:val="21"/>
                      <w:szCs w:val="24"/>
                      <w:u w:val="single"/>
                      <w:lang w:val="en-US" w:eastAsia="zh-CN" w:bidi="ar-SA"/>
                    </w:rPr>
                  </w:pPr>
                  <w:r>
                    <w:rPr>
                      <w:rFonts w:hint="eastAsia"/>
                      <w:color w:val="auto"/>
                      <w:u w:val="single"/>
                      <w:lang w:val="en-US" w:eastAsia="zh-CN"/>
                    </w:rPr>
                    <w:t>TVOC</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u w:val="single"/>
                      <w:lang w:val="en-US" w:eastAsia="zh-CN"/>
                    </w:rPr>
                  </w:pPr>
                  <w:r>
                    <w:rPr>
                      <w:rFonts w:hint="eastAsia"/>
                      <w:color w:val="auto"/>
                      <w:u w:val="single"/>
                      <w:lang w:val="en-US" w:eastAsia="zh-CN"/>
                    </w:rPr>
                    <w:t>0.164</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u w:val="single"/>
                      <w:lang w:val="en-US" w:eastAsia="zh-CN"/>
                    </w:rPr>
                  </w:pPr>
                  <w:r>
                    <w:rPr>
                      <w:rFonts w:hint="eastAsia"/>
                      <w:color w:val="auto"/>
                      <w:u w:val="single"/>
                      <w:lang w:val="en-US" w:eastAsia="zh-CN"/>
                    </w:rPr>
                    <w:t>0.412</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u w:val="single"/>
                      <w:lang w:val="en-US" w:eastAsia="zh-CN"/>
                    </w:rPr>
                  </w:pPr>
                  <w:r>
                    <w:rPr>
                      <w:rFonts w:hint="eastAsia"/>
                      <w:color w:val="auto"/>
                      <w:u w:val="single"/>
                      <w:lang w:val="en-US" w:eastAsia="zh-CN"/>
                    </w:rPr>
                    <w:t>0.169</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u w:val="single"/>
                      <w:lang w:val="en-US" w:eastAsia="zh-CN"/>
                    </w:rPr>
                  </w:pPr>
                  <w:r>
                    <w:rPr>
                      <w:rFonts w:hint="eastAsia"/>
                      <w:color w:val="auto"/>
                      <w:u w:val="single"/>
                      <w:lang w:val="en-US" w:eastAsia="zh-CN"/>
                    </w:rPr>
                    <w:t>0.175</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u w:val="single"/>
                      <w:lang w:val="en-US" w:eastAsia="zh-CN"/>
                    </w:rPr>
                  </w:pPr>
                  <w:r>
                    <w:rPr>
                      <w:rFonts w:hint="eastAsia"/>
                      <w:color w:val="auto"/>
                      <w:u w:val="single"/>
                      <w:lang w:val="en-US" w:eastAsia="zh-CN"/>
                    </w:rPr>
                    <w:t>0.142</w:t>
                  </w:r>
                </w:p>
              </w:tc>
              <w:tc>
                <w:tcPr>
                  <w:tcW w:w="79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u w:val="single"/>
                      <w:lang w:val="en-US" w:eastAsia="zh-CN"/>
                    </w:rPr>
                  </w:pPr>
                  <w:r>
                    <w:rPr>
                      <w:rFonts w:hint="eastAsia"/>
                      <w:color w:val="auto"/>
                      <w:u w:val="single"/>
                      <w:lang w:val="en-US" w:eastAsia="zh-CN"/>
                    </w:rPr>
                    <w:t>0.414</w:t>
                  </w:r>
                </w:p>
              </w:tc>
              <w:tc>
                <w:tcPr>
                  <w:tcW w:w="794"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u w:val="single"/>
                      <w:lang w:val="en-US" w:eastAsia="zh-CN"/>
                    </w:rPr>
                  </w:pPr>
                  <w:r>
                    <w:rPr>
                      <w:rFonts w:hint="eastAsia"/>
                      <w:color w:val="auto"/>
                      <w:u w:val="single"/>
                      <w:lang w:val="en-US" w:eastAsia="zh-CN"/>
                    </w:rPr>
                    <w:t>0.150</w:t>
                  </w:r>
                </w:p>
              </w:tc>
              <w:tc>
                <w:tcPr>
                  <w:tcW w:w="733" w:type="dxa"/>
                  <w:noWrap w:val="0"/>
                  <w:vAlign w:val="center"/>
                </w:tcPr>
                <w:p>
                  <w:pPr>
                    <w:pStyle w:val="9"/>
                    <w:keepNext w:val="0"/>
                    <w:keepLines w:val="0"/>
                    <w:suppressLineNumbers w:val="0"/>
                    <w:bidi w:val="0"/>
                    <w:spacing w:before="0" w:beforeAutospacing="0" w:after="0" w:afterAutospacing="0"/>
                    <w:ind w:left="0" w:right="0"/>
                    <w:rPr>
                      <w:rFonts w:hint="default" w:eastAsia="宋体"/>
                      <w:color w:val="auto"/>
                      <w:u w:val="single"/>
                      <w:lang w:val="en-US" w:eastAsia="zh-CN"/>
                    </w:rPr>
                  </w:pPr>
                  <w:r>
                    <w:rPr>
                      <w:rFonts w:hint="eastAsia"/>
                      <w:color w:val="auto"/>
                      <w:u w:val="single"/>
                      <w:lang w:val="en-US" w:eastAsia="zh-CN"/>
                    </w:rPr>
                    <w:t>0.6</w:t>
                  </w:r>
                </w:p>
              </w:tc>
            </w:tr>
          </w:tbl>
          <w:p>
            <w:pPr>
              <w:keepNext w:val="0"/>
              <w:keepLines w:val="0"/>
              <w:suppressLineNumbers w:val="0"/>
              <w:bidi w:val="0"/>
              <w:spacing w:before="0" w:beforeAutospacing="0" w:after="0" w:afterAutospacing="0"/>
              <w:ind w:left="0" w:right="0"/>
              <w:rPr>
                <w:rFonts w:hint="default"/>
                <w:color w:val="auto"/>
                <w:u w:val="single"/>
                <w:lang w:val="en-US" w:eastAsia="zh-CN"/>
              </w:rPr>
            </w:pPr>
            <w:r>
              <w:rPr>
                <w:rFonts w:hint="eastAsia"/>
                <w:color w:val="auto"/>
                <w:u w:val="single"/>
                <w:lang w:val="en-US" w:eastAsia="zh-CN"/>
              </w:rPr>
              <w:t>根据监测结果，评价区域空气环境指标中氨气、TVOC满足《环境影响评价导则大气环境》（HJ2.2-2018）附录D中标准限值要求。</w:t>
            </w:r>
          </w:p>
          <w:p>
            <w:pPr>
              <w:pStyle w:val="5"/>
              <w:suppressLineNumbers w:val="0"/>
              <w:bidi w:val="0"/>
              <w:spacing w:before="0" w:beforeAutospacing="0" w:after="0" w:afterAutospacing="0"/>
              <w:ind w:left="0" w:right="0"/>
              <w:rPr>
                <w:rFonts w:hint="eastAsia" w:ascii="宋体" w:hAnsi="宋体" w:eastAsia="宋体" w:cs="宋体"/>
                <w:b/>
                <w:sz w:val="24"/>
                <w:szCs w:val="24"/>
              </w:rPr>
            </w:pPr>
            <w:r>
              <w:rPr>
                <w:rFonts w:hint="eastAsia" w:ascii="宋体" w:hAnsi="宋体" w:eastAsia="宋体" w:cs="宋体"/>
                <w:b/>
                <w:sz w:val="24"/>
                <w:szCs w:val="24"/>
              </w:rPr>
              <w:t>3.2地表水环境质量状况</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根据衡阳市生态环境局发布的《关于2023年12月及1~12月全市环境质量状况的通报》可知，2023年1-12月，我市纳入考核、评价、排名的44个断面中，Ⅰ类3个，Ⅱ类33个，Ⅲ类6个，Ⅳ类1个，劣Ⅴ类1个。其中13个交界断面中Ⅱ类水质10个，Ⅲ类1个，Ⅳ类1个，劣Ⅴ类1个；13个国考断面中Ⅱ类11个，Ⅲ类2个。</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本项目周边最近的地表水体为蒸水，距离本项目最近的地表水监测断面为鸡市村监控断面，其水质监测情况如下表所示。</w:t>
            </w:r>
          </w:p>
          <w:p>
            <w:pPr>
              <w:pStyle w:val="7"/>
              <w:suppressLineNumbers w:val="0"/>
              <w:bidi w:val="0"/>
              <w:spacing w:before="0" w:beforeAutospacing="0" w:after="0" w:afterAutospacing="0"/>
              <w:ind w:left="0" w:right="0"/>
              <w:rPr>
                <w:rFonts w:hint="eastAsia"/>
              </w:rPr>
            </w:pPr>
            <w:r>
              <w:rPr>
                <w:rFonts w:hint="eastAsia"/>
                <w:lang w:val="en-US" w:eastAsia="zh-CN"/>
              </w:rPr>
              <w:t>表3-5  2023年1-12月衡阳市地表水水质情况</w:t>
            </w:r>
          </w:p>
          <w:p>
            <w:pPr>
              <w:pStyle w:val="74"/>
              <w:keepNext w:val="0"/>
              <w:keepLines w:val="0"/>
              <w:widowControl/>
              <w:suppressLineNumbers w:val="0"/>
              <w:spacing w:before="0" w:beforeAutospacing="0" w:after="0" w:afterAutospacing="0"/>
              <w:ind w:left="0" w:right="0"/>
              <w:rPr>
                <w:rFonts w:hint="eastAsia" w:ascii="宋体" w:hAnsi="宋体" w:eastAsia="宋体" w:cs="宋体"/>
                <w:sz w:val="24"/>
                <w:szCs w:val="24"/>
              </w:rPr>
            </w:pPr>
            <w:r>
              <w:rPr>
                <w:rFonts w:hint="default"/>
              </w:rPr>
              <w:drawing>
                <wp:inline distT="0" distB="0" distL="114300" distR="114300">
                  <wp:extent cx="5141595" cy="3301365"/>
                  <wp:effectExtent l="0" t="0" r="1905" b="13335"/>
                  <wp:docPr id="4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
                          <pic:cNvPicPr>
                            <a:picLocks noChangeAspect="1"/>
                          </pic:cNvPicPr>
                        </pic:nvPicPr>
                        <pic:blipFill>
                          <a:blip r:embed="rId12"/>
                          <a:stretch>
                            <a:fillRect/>
                          </a:stretch>
                        </pic:blipFill>
                        <pic:spPr>
                          <a:xfrm>
                            <a:off x="0" y="0"/>
                            <a:ext cx="5141595" cy="3301365"/>
                          </a:xfrm>
                          <a:prstGeom prst="rect">
                            <a:avLst/>
                          </a:prstGeom>
                          <a:noFill/>
                          <a:ln>
                            <a:noFill/>
                          </a:ln>
                        </pic:spPr>
                      </pic:pic>
                    </a:graphicData>
                  </a:graphic>
                </wp:inline>
              </w:drawing>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根据上述文字可知，本项目所在区域鸡市村断面地表水环境质量为达标断面，水质较好为</w:t>
            </w:r>
            <w:r>
              <w:rPr>
                <w:rFonts w:hint="eastAsia" w:ascii="宋体" w:hAnsi="宋体" w:eastAsia="宋体" w:cs="宋体"/>
                <w:lang w:val="en-US" w:eastAsia="zh-CN"/>
              </w:rPr>
              <w:t>Ⅲ</w:t>
            </w:r>
            <w:r>
              <w:rPr>
                <w:rFonts w:hint="eastAsia"/>
                <w:lang w:val="en-US" w:eastAsia="zh-CN"/>
              </w:rPr>
              <w:t>类水。</w:t>
            </w:r>
          </w:p>
          <w:p>
            <w:pPr>
              <w:pStyle w:val="5"/>
              <w:suppressLineNumbers w:val="0"/>
              <w:bidi w:val="0"/>
              <w:spacing w:before="0" w:beforeAutospacing="0" w:after="0" w:afterAutospacing="0"/>
              <w:ind w:left="0" w:right="0"/>
              <w:rPr>
                <w:rFonts w:hint="eastAsia" w:ascii="宋体" w:hAnsi="宋体" w:eastAsia="宋体" w:cs="宋体"/>
                <w:b/>
                <w:sz w:val="24"/>
                <w:szCs w:val="24"/>
                <w:u w:val="none"/>
              </w:rPr>
            </w:pPr>
            <w:r>
              <w:rPr>
                <w:rFonts w:hint="eastAsia" w:ascii="宋体" w:hAnsi="宋体" w:eastAsia="宋体" w:cs="宋体"/>
                <w:b/>
                <w:sz w:val="24"/>
                <w:szCs w:val="24"/>
                <w:u w:val="none"/>
              </w:rPr>
              <w:t>3.3声环境质量状况</w:t>
            </w:r>
          </w:p>
          <w:p>
            <w:pPr>
              <w:keepNext w:val="0"/>
              <w:keepLines w:val="0"/>
              <w:suppressLineNumbers w:val="0"/>
              <w:bidi w:val="0"/>
              <w:spacing w:before="0" w:beforeAutospacing="0" w:after="0" w:afterAutospacing="0"/>
              <w:ind w:left="0" w:right="0"/>
              <w:rPr>
                <w:rFonts w:hint="eastAsia"/>
                <w:lang w:eastAsia="zh-CN"/>
              </w:rPr>
            </w:pPr>
            <w:r>
              <w:rPr>
                <w:rFonts w:hint="eastAsia"/>
                <w:lang w:val="en-US" w:eastAsia="zh-CN"/>
              </w:rPr>
              <w:t xml:space="preserve">根据《建设项目环境影响报告表编制技术指南（污染影响类）（试行）》，厂界外周边50米范围内存在声环境保护目标的建设项目，应监测保护目标声环境质量现状并评价达标情况。 </w:t>
            </w:r>
          </w:p>
          <w:p>
            <w:pPr>
              <w:keepNext w:val="0"/>
              <w:keepLines w:val="0"/>
              <w:suppressLineNumbers w:val="0"/>
              <w:bidi w:val="0"/>
              <w:spacing w:before="0" w:beforeAutospacing="0" w:after="0" w:afterAutospacing="0"/>
              <w:ind w:left="0" w:leftChars="0" w:right="0" w:firstLine="480" w:firstLineChars="200"/>
              <w:rPr>
                <w:rFonts w:hint="default"/>
                <w:lang w:val="en-US" w:eastAsia="zh-CN"/>
              </w:rPr>
            </w:pPr>
            <w:r>
              <w:rPr>
                <w:rFonts w:hint="eastAsia"/>
                <w:lang w:val="en-US" w:eastAsia="zh-CN"/>
              </w:rPr>
              <w:t>本项目厂界外周边50米范围内不存在声环境保护目标，无需监测保护目标声环境质量现状并评价达标情况。</w:t>
            </w:r>
          </w:p>
          <w:p>
            <w:pPr>
              <w:pStyle w:val="5"/>
              <w:suppressLineNumbers w:val="0"/>
              <w:bidi w:val="0"/>
              <w:spacing w:before="0" w:beforeAutospacing="0" w:after="0" w:afterAutospacing="0"/>
              <w:ind w:left="0" w:right="0"/>
              <w:rPr>
                <w:rFonts w:hint="eastAsia" w:ascii="宋体" w:hAnsi="宋体" w:eastAsia="宋体" w:cs="宋体"/>
                <w:b/>
                <w:sz w:val="24"/>
                <w:szCs w:val="24"/>
              </w:rPr>
            </w:pPr>
            <w:r>
              <w:rPr>
                <w:rFonts w:hint="eastAsia" w:ascii="宋体" w:hAnsi="宋体" w:eastAsia="宋体" w:cs="宋体"/>
                <w:b/>
                <w:sz w:val="24"/>
                <w:szCs w:val="24"/>
              </w:rPr>
              <w:t>3.4生态环境质量</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 xml:space="preserve">根据《建设项目环境影响报告表编制技术指南（污染影响类）（试行）》中具体编制要求，产业园区外建设项目新增用地且用地范围内含有生态环境保护目标时，应进行生态现状调查。 </w:t>
            </w:r>
          </w:p>
          <w:p>
            <w:pPr>
              <w:keepNext w:val="0"/>
              <w:keepLines w:val="0"/>
              <w:suppressLineNumbers w:val="0"/>
              <w:bidi w:val="0"/>
              <w:spacing w:before="0" w:beforeAutospacing="0" w:after="0" w:afterAutospacing="0"/>
              <w:ind w:left="0" w:right="0"/>
              <w:rPr>
                <w:rFonts w:hint="eastAsia" w:ascii="宋体" w:hAnsi="宋体" w:eastAsia="宋体" w:cs="宋体"/>
                <w:sz w:val="24"/>
                <w:szCs w:val="24"/>
              </w:rPr>
            </w:pPr>
            <w:r>
              <w:rPr>
                <w:rFonts w:hint="eastAsia"/>
                <w:lang w:val="en-US" w:eastAsia="zh-CN"/>
              </w:rPr>
              <w:t>本项目租赁湖南衡阳西渡高新区湖南衡利丰陶瓷有限公司成品仓库，属于高新技术产业园内，为工业用地，不涉及生态环境影响。根据现场调查，本项目区域范围内未发现野生珍稀濒危动物种类，无珍稀濒危植物种类以及古树名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34" w:type="dxa"/>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环境</w:t>
            </w:r>
          </w:p>
          <w:p>
            <w:pPr>
              <w:pStyle w:val="4"/>
              <w:keepNext w:val="0"/>
              <w:keepLines w:val="0"/>
              <w:suppressLineNumbers w:val="0"/>
              <w:bidi w:val="0"/>
              <w:spacing w:before="0" w:beforeAutospacing="0" w:after="0" w:afterAutospacing="0"/>
              <w:ind w:left="0"/>
              <w:rPr>
                <w:rFonts w:hint="eastAsia"/>
              </w:rPr>
            </w:pPr>
            <w:r>
              <w:rPr>
                <w:rFonts w:hint="eastAsia"/>
              </w:rPr>
              <w:t>保护</w:t>
            </w:r>
          </w:p>
          <w:p>
            <w:pPr>
              <w:pStyle w:val="4"/>
              <w:keepNext w:val="0"/>
              <w:keepLines w:val="0"/>
              <w:suppressLineNumbers w:val="0"/>
              <w:bidi w:val="0"/>
              <w:spacing w:before="0" w:beforeAutospacing="0" w:after="0" w:afterAutospacing="0"/>
              <w:ind w:left="0"/>
              <w:rPr>
                <w:rFonts w:hint="eastAsia"/>
              </w:rPr>
            </w:pPr>
            <w:r>
              <w:rPr>
                <w:rFonts w:hint="eastAsia"/>
              </w:rPr>
              <w:t>目标</w:t>
            </w:r>
          </w:p>
        </w:tc>
        <w:tc>
          <w:tcPr>
            <w:tcW w:w="8326" w:type="dxa"/>
            <w:noWrap w:val="0"/>
            <w:vAlign w:val="center"/>
          </w:tcPr>
          <w:p>
            <w:pPr>
              <w:keepNext w:val="0"/>
              <w:keepLines w:val="0"/>
              <w:widowControl/>
              <w:suppressLineNumbers w:val="0"/>
              <w:spacing w:before="0" w:beforeAutospacing="0" w:after="0" w:afterAutospacing="0"/>
              <w:ind w:left="0" w:right="0"/>
              <w:jc w:val="left"/>
              <w:rPr>
                <w:rFonts w:hint="default"/>
              </w:rPr>
            </w:pPr>
            <w:r>
              <w:rPr>
                <w:rFonts w:hint="eastAsia" w:ascii="宋体" w:hAnsi="宋体" w:eastAsia="宋体" w:cs="宋体"/>
                <w:color w:val="000000"/>
                <w:kern w:val="0"/>
                <w:sz w:val="24"/>
                <w:szCs w:val="24"/>
                <w:lang w:val="en-US" w:eastAsia="zh-CN" w:bidi="ar"/>
              </w:rPr>
              <w:t xml:space="preserve">本项目厂界外 </w:t>
            </w:r>
            <w:r>
              <w:rPr>
                <w:rFonts w:hint="default" w:ascii="Times New Roman" w:hAnsi="Times New Roman" w:eastAsia="宋体" w:cs="Times New Roman"/>
                <w:color w:val="000000"/>
                <w:kern w:val="0"/>
                <w:sz w:val="24"/>
                <w:szCs w:val="24"/>
                <w:lang w:val="en-US" w:eastAsia="zh-CN" w:bidi="ar"/>
              </w:rPr>
              <w:t xml:space="preserve">50 </w:t>
            </w:r>
            <w:r>
              <w:rPr>
                <w:rFonts w:hint="eastAsia" w:ascii="宋体" w:hAnsi="宋体" w:eastAsia="宋体" w:cs="宋体"/>
                <w:color w:val="000000"/>
                <w:kern w:val="0"/>
                <w:sz w:val="24"/>
                <w:szCs w:val="24"/>
                <w:lang w:val="en-US" w:eastAsia="zh-CN" w:bidi="ar"/>
              </w:rPr>
              <w:t xml:space="preserve">米范围内无声环境保护目标；本项目厂界外 </w:t>
            </w:r>
            <w:r>
              <w:rPr>
                <w:rFonts w:hint="default" w:ascii="Times New Roman" w:hAnsi="Times New Roman" w:eastAsia="宋体" w:cs="Times New Roman"/>
                <w:color w:val="000000"/>
                <w:kern w:val="0"/>
                <w:sz w:val="24"/>
                <w:szCs w:val="24"/>
                <w:lang w:val="en-US" w:eastAsia="zh-CN" w:bidi="ar"/>
              </w:rPr>
              <w:t xml:space="preserve">500 </w:t>
            </w:r>
            <w:r>
              <w:rPr>
                <w:rFonts w:hint="eastAsia" w:ascii="宋体" w:hAnsi="宋体" w:eastAsia="宋体" w:cs="宋体"/>
                <w:color w:val="000000"/>
                <w:kern w:val="0"/>
                <w:sz w:val="24"/>
                <w:szCs w:val="24"/>
                <w:lang w:val="en-US" w:eastAsia="zh-CN" w:bidi="ar"/>
              </w:rPr>
              <w:t>米范围内无地下水集中式饮用水水源和热水、矿泉水、温泉等特殊地下水资源。</w:t>
            </w:r>
          </w:p>
          <w:p>
            <w:pPr>
              <w:pStyle w:val="7"/>
              <w:suppressLineNumbers w:val="0"/>
              <w:bidi w:val="0"/>
              <w:spacing w:before="0" w:beforeAutospacing="0" w:after="0" w:afterAutospacing="0"/>
              <w:ind w:left="0" w:right="0"/>
              <w:rPr>
                <w:rFonts w:hint="eastAsia"/>
              </w:rPr>
            </w:pPr>
            <w:r>
              <w:rPr>
                <w:rFonts w:hint="eastAsia"/>
              </w:rPr>
              <w:t>表3-7  主要环境保护目标</w:t>
            </w:r>
          </w:p>
          <w:tbl>
            <w:tblPr>
              <w:tblStyle w:val="23"/>
              <w:tblW w:w="498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709"/>
              <w:gridCol w:w="1473"/>
              <w:gridCol w:w="1432"/>
              <w:gridCol w:w="1254"/>
              <w:gridCol w:w="955"/>
              <w:gridCol w:w="682"/>
              <w:gridCol w:w="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vMerge w:val="restar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名称</w:t>
                  </w:r>
                </w:p>
              </w:tc>
              <w:tc>
                <w:tcPr>
                  <w:tcW w:w="439" w:type="pct"/>
                  <w:vMerge w:val="restar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保护对象</w:t>
                  </w:r>
                </w:p>
              </w:tc>
              <w:tc>
                <w:tcPr>
                  <w:tcW w:w="1798" w:type="pct"/>
                  <w:gridSpan w:val="2"/>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坐标/m</w:t>
                  </w:r>
                </w:p>
              </w:tc>
              <w:tc>
                <w:tcPr>
                  <w:tcW w:w="776" w:type="pct"/>
                  <w:vMerge w:val="restar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保护内容</w:t>
                  </w:r>
                </w:p>
              </w:tc>
              <w:tc>
                <w:tcPr>
                  <w:tcW w:w="591" w:type="pct"/>
                  <w:vMerge w:val="restar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环境功能区</w:t>
                  </w:r>
                </w:p>
              </w:tc>
              <w:tc>
                <w:tcPr>
                  <w:tcW w:w="422" w:type="pct"/>
                  <w:vMerge w:val="restar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相对厂址方位</w:t>
                  </w:r>
                </w:p>
              </w:tc>
              <w:tc>
                <w:tcPr>
                  <w:tcW w:w="569" w:type="pct"/>
                  <w:vMerge w:val="restar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相对项目厂界位置/m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vMerge w:val="continue"/>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p>
              </w:tc>
              <w:tc>
                <w:tcPr>
                  <w:tcW w:w="439" w:type="pct"/>
                  <w:vMerge w:val="continue"/>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p>
              </w:tc>
              <w:tc>
                <w:tcPr>
                  <w:tcW w:w="912"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X</w:t>
                  </w:r>
                </w:p>
              </w:tc>
              <w:tc>
                <w:tcPr>
                  <w:tcW w:w="886"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Y</w:t>
                  </w:r>
                </w:p>
              </w:tc>
              <w:tc>
                <w:tcPr>
                  <w:tcW w:w="776" w:type="pct"/>
                  <w:vMerge w:val="continue"/>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p>
              </w:tc>
              <w:tc>
                <w:tcPr>
                  <w:tcW w:w="591" w:type="pct"/>
                  <w:vMerge w:val="continue"/>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p>
              </w:tc>
              <w:tc>
                <w:tcPr>
                  <w:tcW w:w="422" w:type="pct"/>
                  <w:vMerge w:val="continue"/>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p>
              </w:tc>
              <w:tc>
                <w:tcPr>
                  <w:tcW w:w="569" w:type="pct"/>
                  <w:vMerge w:val="continue"/>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vMerge w:val="restar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大气</w:t>
                  </w:r>
                </w:p>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环境</w:t>
                  </w:r>
                </w:p>
              </w:tc>
              <w:tc>
                <w:tcPr>
                  <w:tcW w:w="439"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lang w:eastAsia="zh-CN"/>
                    </w:rPr>
                    <w:t>阳古社区居民</w:t>
                  </w:r>
                </w:p>
              </w:tc>
              <w:tc>
                <w:tcPr>
                  <w:tcW w:w="912"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lang w:val="en-US" w:eastAsia="zh-CN"/>
                    </w:rPr>
                  </w:pPr>
                  <w:r>
                    <w:rPr>
                      <w:rFonts w:hint="default" w:ascii="Times New Roman" w:hAnsi="Times New Roman" w:cs="Times New Roman"/>
                      <w:sz w:val="21"/>
                      <w:szCs w:val="21"/>
                    </w:rPr>
                    <w:t>112°2</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59.41</w:t>
                  </w:r>
                  <w:r>
                    <w:rPr>
                      <w:rFonts w:hint="default" w:ascii="Times New Roman" w:hAnsi="Times New Roman" w:cs="Times New Roman"/>
                      <w:sz w:val="21"/>
                      <w:szCs w:val="21"/>
                    </w:rPr>
                    <w:t>″</w:t>
                  </w:r>
                </w:p>
              </w:tc>
              <w:tc>
                <w:tcPr>
                  <w:tcW w:w="886"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lang w:val="en-US" w:eastAsia="zh-CN"/>
                    </w:rPr>
                  </w:pPr>
                  <w:r>
                    <w:rPr>
                      <w:rFonts w:hint="default" w:ascii="Times New Roman" w:hAnsi="Times New Roman" w:cs="Times New Roman"/>
                      <w:sz w:val="21"/>
                      <w:szCs w:val="21"/>
                    </w:rPr>
                    <w:t>26°56′</w:t>
                  </w:r>
                  <w:r>
                    <w:rPr>
                      <w:rFonts w:hint="default" w:ascii="Times New Roman" w:hAnsi="Times New Roman" w:cs="Times New Roman"/>
                      <w:sz w:val="21"/>
                      <w:szCs w:val="21"/>
                      <w:lang w:val="en-US" w:eastAsia="zh-CN"/>
                    </w:rPr>
                    <w:t>10.31</w:t>
                  </w:r>
                  <w:r>
                    <w:rPr>
                      <w:rFonts w:hint="default" w:ascii="Times New Roman" w:hAnsi="Times New Roman" w:cs="Times New Roman"/>
                      <w:sz w:val="21"/>
                      <w:szCs w:val="21"/>
                    </w:rPr>
                    <w:t>″</w:t>
                  </w:r>
                </w:p>
              </w:tc>
              <w:tc>
                <w:tcPr>
                  <w:tcW w:w="776"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居民，约</w:t>
                  </w:r>
                  <w:r>
                    <w:rPr>
                      <w:rFonts w:hint="eastAsia" w:ascii="Times New Roman" w:hAnsi="Times New Roman" w:cs="Times New Roman"/>
                      <w:sz w:val="21"/>
                      <w:szCs w:val="21"/>
                      <w:lang w:val="en-US" w:eastAsia="zh-CN"/>
                    </w:rPr>
                    <w:t>25</w:t>
                  </w:r>
                  <w:r>
                    <w:rPr>
                      <w:rFonts w:hint="default" w:ascii="Times New Roman" w:hAnsi="Times New Roman" w:cs="Times New Roman"/>
                      <w:sz w:val="21"/>
                      <w:szCs w:val="21"/>
                    </w:rPr>
                    <w:t>户</w:t>
                  </w:r>
                  <w:r>
                    <w:rPr>
                      <w:rFonts w:hint="eastAsia" w:ascii="Times New Roman" w:hAnsi="Times New Roman" w:cs="Times New Roman"/>
                      <w:sz w:val="21"/>
                      <w:szCs w:val="21"/>
                      <w:lang w:val="en-US" w:eastAsia="zh-CN"/>
                    </w:rPr>
                    <w:t>100</w:t>
                  </w:r>
                  <w:r>
                    <w:rPr>
                      <w:rFonts w:hint="default" w:ascii="Times New Roman" w:hAnsi="Times New Roman" w:cs="Times New Roman"/>
                      <w:sz w:val="21"/>
                      <w:szCs w:val="21"/>
                    </w:rPr>
                    <w:t>人</w:t>
                  </w:r>
                </w:p>
              </w:tc>
              <w:tc>
                <w:tcPr>
                  <w:tcW w:w="591" w:type="pct"/>
                  <w:vMerge w:val="restar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lang w:val="en-US" w:eastAsia="zh-CN"/>
                    </w:rPr>
                    <w:t>GB3095-2012 中的二级标准</w:t>
                  </w:r>
                </w:p>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p>
              </w:tc>
              <w:tc>
                <w:tcPr>
                  <w:tcW w:w="422"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SW</w:t>
                  </w:r>
                </w:p>
              </w:tc>
              <w:tc>
                <w:tcPr>
                  <w:tcW w:w="569"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eastAsia="宋体" w:cs="Times New Roman"/>
                      <w:sz w:val="21"/>
                      <w:szCs w:val="21"/>
                      <w:lang w:val="en-US" w:eastAsia="zh-CN"/>
                    </w:rPr>
                  </w:pPr>
                  <w:r>
                    <w:rPr>
                      <w:rFonts w:hint="eastAsia" w:cs="Times New Roman"/>
                      <w:sz w:val="21"/>
                      <w:szCs w:val="21"/>
                      <w:lang w:val="en-US" w:eastAsia="zh-CN"/>
                    </w:rPr>
                    <w:t>60</w:t>
                  </w:r>
                  <w:r>
                    <w:rPr>
                      <w:rFonts w:hint="eastAsia" w:ascii="Times New Roman" w:hAnsi="Times New Roman" w:cs="Times New Roman"/>
                      <w:sz w:val="21"/>
                      <w:szCs w:val="21"/>
                      <w:lang w:val="en-US" w:eastAsia="zh-CN"/>
                    </w:rPr>
                    <w:t>-</w:t>
                  </w:r>
                  <w:r>
                    <w:rPr>
                      <w:rFonts w:hint="eastAsia" w:cs="Times New Roman"/>
                      <w:sz w:val="21"/>
                      <w:szCs w:val="21"/>
                      <w:lang w:val="en-US" w:eastAsia="zh-CN"/>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vMerge w:val="continue"/>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p>
              </w:tc>
              <w:tc>
                <w:tcPr>
                  <w:tcW w:w="439"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lang w:eastAsia="zh-CN"/>
                    </w:rPr>
                    <w:t>阳古社区居民</w:t>
                  </w:r>
                </w:p>
              </w:tc>
              <w:tc>
                <w:tcPr>
                  <w:tcW w:w="912"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112°2</w:t>
                  </w:r>
                  <w:r>
                    <w:rPr>
                      <w:rFonts w:hint="eastAsia" w:cs="Times New Roman"/>
                      <w:sz w:val="21"/>
                      <w:szCs w:val="21"/>
                      <w:lang w:val="en-US" w:eastAsia="zh-CN"/>
                    </w:rPr>
                    <w:t>7</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5</w:t>
                  </w:r>
                  <w:r>
                    <w:rPr>
                      <w:rFonts w:hint="eastAsia" w:cs="Times New Roman"/>
                      <w:sz w:val="21"/>
                      <w:szCs w:val="21"/>
                      <w:lang w:val="en-US" w:eastAsia="zh-CN"/>
                    </w:rPr>
                    <w:t>.35</w:t>
                  </w:r>
                  <w:r>
                    <w:rPr>
                      <w:rFonts w:hint="default" w:ascii="Times New Roman" w:hAnsi="Times New Roman" w:cs="Times New Roman"/>
                      <w:sz w:val="21"/>
                      <w:szCs w:val="21"/>
                    </w:rPr>
                    <w:t>″</w:t>
                  </w:r>
                </w:p>
              </w:tc>
              <w:tc>
                <w:tcPr>
                  <w:tcW w:w="886"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rPr>
                    <w:t>26°56′</w:t>
                  </w:r>
                  <w:r>
                    <w:rPr>
                      <w:rFonts w:hint="eastAsia" w:cs="Times New Roman"/>
                      <w:sz w:val="21"/>
                      <w:szCs w:val="21"/>
                      <w:lang w:val="en-US" w:eastAsia="zh-CN"/>
                    </w:rPr>
                    <w:t>4.44</w:t>
                  </w:r>
                  <w:r>
                    <w:rPr>
                      <w:rFonts w:hint="default" w:ascii="Times New Roman" w:hAnsi="Times New Roman" w:cs="Times New Roman"/>
                      <w:sz w:val="21"/>
                      <w:szCs w:val="21"/>
                    </w:rPr>
                    <w:t>″</w:t>
                  </w:r>
                </w:p>
              </w:tc>
              <w:tc>
                <w:tcPr>
                  <w:tcW w:w="776"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居民，约1</w:t>
                  </w:r>
                  <w:r>
                    <w:rPr>
                      <w:rFonts w:hint="eastAsia" w:cs="Times New Roman"/>
                      <w:sz w:val="21"/>
                      <w:szCs w:val="21"/>
                      <w:lang w:val="en-US" w:eastAsia="zh-CN"/>
                    </w:rPr>
                    <w:t>5</w:t>
                  </w:r>
                  <w:r>
                    <w:rPr>
                      <w:rFonts w:hint="default" w:ascii="Times New Roman" w:hAnsi="Times New Roman" w:cs="Times New Roman"/>
                      <w:sz w:val="21"/>
                      <w:szCs w:val="21"/>
                    </w:rPr>
                    <w:t>户</w:t>
                  </w:r>
                  <w:r>
                    <w:rPr>
                      <w:rFonts w:hint="eastAsia" w:cs="Times New Roman"/>
                      <w:sz w:val="21"/>
                      <w:szCs w:val="21"/>
                      <w:lang w:val="en-US" w:eastAsia="zh-CN"/>
                    </w:rPr>
                    <w:t>50</w:t>
                  </w:r>
                  <w:r>
                    <w:rPr>
                      <w:rFonts w:hint="default" w:ascii="Times New Roman" w:hAnsi="Times New Roman" w:cs="Times New Roman"/>
                      <w:sz w:val="21"/>
                      <w:szCs w:val="21"/>
                    </w:rPr>
                    <w:t>人</w:t>
                  </w:r>
                </w:p>
              </w:tc>
              <w:tc>
                <w:tcPr>
                  <w:tcW w:w="591" w:type="pct"/>
                  <w:vMerge w:val="continue"/>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p>
              </w:tc>
              <w:tc>
                <w:tcPr>
                  <w:tcW w:w="422"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S</w:t>
                  </w:r>
                </w:p>
              </w:tc>
              <w:tc>
                <w:tcPr>
                  <w:tcW w:w="569"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eastAsia" w:ascii="Times New Roman" w:hAnsi="Times New Roman" w:cs="Times New Roman"/>
                      <w:sz w:val="21"/>
                      <w:szCs w:val="21"/>
                      <w:lang w:val="en-US" w:eastAsia="zh-CN"/>
                    </w:rPr>
                    <w:t>430-5</w:t>
                  </w:r>
                  <w:r>
                    <w:rPr>
                      <w:rFonts w:hint="default" w:ascii="Times New Roman" w:hAnsi="Times New Roman" w:cs="Times New Roman"/>
                      <w:sz w:val="21"/>
                      <w:szCs w:val="21"/>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vMerge w:val="restar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地表水</w:t>
                  </w:r>
                </w:p>
              </w:tc>
              <w:tc>
                <w:tcPr>
                  <w:tcW w:w="439" w:type="pct"/>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kern w:val="2"/>
                      <w:sz w:val="21"/>
                      <w:szCs w:val="21"/>
                      <w:lang w:val="en-US" w:eastAsia="zh-CN" w:bidi="ar-SA"/>
                    </w:rPr>
                  </w:pPr>
                  <w:r>
                    <w:rPr>
                      <w:rFonts w:hint="eastAsia" w:cs="Times New Roman"/>
                      <w:sz w:val="21"/>
                      <w:szCs w:val="21"/>
                      <w:lang w:eastAsia="zh-CN"/>
                    </w:rPr>
                    <w:t>石冲水库</w:t>
                  </w:r>
                </w:p>
              </w:tc>
              <w:tc>
                <w:tcPr>
                  <w:tcW w:w="912"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sz w:val="21"/>
                      <w:szCs w:val="21"/>
                      <w:lang w:val="en-US" w:eastAsia="zh-CN"/>
                    </w:rPr>
                  </w:pPr>
                  <w:r>
                    <w:rPr>
                      <w:rFonts w:hint="eastAsia" w:cs="Times New Roman"/>
                      <w:sz w:val="21"/>
                      <w:szCs w:val="21"/>
                      <w:lang w:val="en-US" w:eastAsia="zh-CN"/>
                    </w:rPr>
                    <w:t>/</w:t>
                  </w:r>
                </w:p>
              </w:tc>
              <w:tc>
                <w:tcPr>
                  <w:tcW w:w="886" w:type="pct"/>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sz w:val="21"/>
                      <w:szCs w:val="21"/>
                      <w:lang w:val="en-US" w:eastAsia="zh-CN"/>
                    </w:rPr>
                  </w:pPr>
                  <w:r>
                    <w:rPr>
                      <w:rFonts w:hint="eastAsia" w:cs="Times New Roman"/>
                      <w:sz w:val="21"/>
                      <w:szCs w:val="21"/>
                      <w:lang w:val="en-US" w:eastAsia="zh-CN"/>
                    </w:rPr>
                    <w:t>/</w:t>
                  </w:r>
                </w:p>
              </w:tc>
              <w:tc>
                <w:tcPr>
                  <w:tcW w:w="776" w:type="pct"/>
                  <w:noWrap w:val="0"/>
                  <w:vAlign w:val="center"/>
                </w:tcPr>
                <w:p>
                  <w:pPr>
                    <w:pStyle w:val="9"/>
                    <w:keepNext w:val="0"/>
                    <w:keepLines w:val="0"/>
                    <w:suppressLineNumbers w:val="0"/>
                    <w:bidi w:val="0"/>
                    <w:spacing w:before="0" w:beforeAutospacing="0" w:after="0" w:afterAutospacing="0"/>
                    <w:ind w:left="0" w:right="0"/>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小型水库</w:t>
                  </w:r>
                </w:p>
              </w:tc>
              <w:tc>
                <w:tcPr>
                  <w:tcW w:w="591" w:type="pct"/>
                  <w:vMerge w:val="restar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lang w:val="en-US" w:eastAsia="zh-CN"/>
                    </w:rPr>
                    <w:t>GB3838-2002 中Ⅲ类</w:t>
                  </w:r>
                </w:p>
              </w:tc>
              <w:tc>
                <w:tcPr>
                  <w:tcW w:w="422"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eastAsia" w:cs="Times New Roman"/>
                      <w:sz w:val="21"/>
                      <w:szCs w:val="21"/>
                      <w:lang w:val="en-US" w:eastAsia="zh-CN"/>
                    </w:rPr>
                    <w:t>N</w:t>
                  </w:r>
                  <w:r>
                    <w:rPr>
                      <w:rFonts w:hint="eastAsia" w:ascii="Times New Roman" w:hAnsi="Times New Roman" w:cs="Times New Roman"/>
                      <w:sz w:val="21"/>
                      <w:szCs w:val="21"/>
                      <w:lang w:val="en-US" w:eastAsia="zh-CN"/>
                    </w:rPr>
                    <w:t>E</w:t>
                  </w:r>
                </w:p>
              </w:tc>
              <w:tc>
                <w:tcPr>
                  <w:tcW w:w="569" w:type="pct"/>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ascii="Times New Roman" w:hAnsi="Times New Roman" w:cs="Times New Roman"/>
                      <w:sz w:val="21"/>
                      <w:szCs w:val="21"/>
                      <w:lang w:val="en-US" w:eastAsia="zh-CN"/>
                    </w:rPr>
                    <w:t>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vMerge w:val="continue"/>
                  <w:noWrap w:val="0"/>
                  <w:vAlign w:val="center"/>
                </w:tcPr>
                <w:p>
                  <w:pPr>
                    <w:pStyle w:val="9"/>
                    <w:keepNext w:val="0"/>
                    <w:keepLines w:val="0"/>
                    <w:suppressLineNumbers w:val="0"/>
                    <w:bidi w:val="0"/>
                    <w:spacing w:before="0" w:beforeAutospacing="0" w:after="0" w:afterAutospacing="0"/>
                    <w:ind w:left="0" w:right="0"/>
                    <w:rPr>
                      <w:rFonts w:hint="eastAsia" w:ascii="Times New Roman" w:hAnsi="Times New Roman" w:cs="Times New Roman"/>
                      <w:sz w:val="21"/>
                      <w:szCs w:val="21"/>
                      <w:lang w:val="en-US" w:eastAsia="zh-CN"/>
                    </w:rPr>
                  </w:pPr>
                </w:p>
              </w:tc>
              <w:tc>
                <w:tcPr>
                  <w:tcW w:w="439" w:type="pct"/>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kern w:val="2"/>
                      <w:sz w:val="21"/>
                      <w:szCs w:val="21"/>
                      <w:lang w:val="en-US" w:eastAsia="zh-CN" w:bidi="ar-SA"/>
                    </w:rPr>
                  </w:pPr>
                  <w:r>
                    <w:rPr>
                      <w:rFonts w:hint="eastAsia" w:cs="Times New Roman"/>
                      <w:sz w:val="21"/>
                      <w:szCs w:val="21"/>
                      <w:lang w:eastAsia="zh-CN"/>
                    </w:rPr>
                    <w:t>豆陂水库</w:t>
                  </w:r>
                </w:p>
              </w:tc>
              <w:tc>
                <w:tcPr>
                  <w:tcW w:w="912"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sz w:val="21"/>
                      <w:szCs w:val="21"/>
                      <w:lang w:val="en-US" w:eastAsia="zh-CN"/>
                    </w:rPr>
                  </w:pPr>
                  <w:r>
                    <w:rPr>
                      <w:rFonts w:hint="eastAsia" w:cs="Times New Roman"/>
                      <w:sz w:val="21"/>
                      <w:szCs w:val="21"/>
                      <w:lang w:val="en-US" w:eastAsia="zh-CN"/>
                    </w:rPr>
                    <w:t>/</w:t>
                  </w:r>
                </w:p>
              </w:tc>
              <w:tc>
                <w:tcPr>
                  <w:tcW w:w="886" w:type="pct"/>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sz w:val="21"/>
                      <w:szCs w:val="21"/>
                      <w:lang w:val="en-US" w:eastAsia="zh-CN"/>
                    </w:rPr>
                  </w:pPr>
                  <w:r>
                    <w:rPr>
                      <w:rFonts w:hint="eastAsia" w:cs="Times New Roman"/>
                      <w:sz w:val="21"/>
                      <w:szCs w:val="21"/>
                      <w:lang w:val="en-US" w:eastAsia="zh-CN"/>
                    </w:rPr>
                    <w:t>/</w:t>
                  </w:r>
                </w:p>
              </w:tc>
              <w:tc>
                <w:tcPr>
                  <w:tcW w:w="776" w:type="pct"/>
                  <w:noWrap w:val="0"/>
                  <w:vAlign w:val="center"/>
                </w:tcPr>
                <w:p>
                  <w:pPr>
                    <w:pStyle w:val="9"/>
                    <w:keepNext w:val="0"/>
                    <w:keepLines w:val="0"/>
                    <w:suppressLineNumbers w:val="0"/>
                    <w:bidi w:val="0"/>
                    <w:spacing w:before="0" w:beforeAutospacing="0" w:after="0" w:afterAutospacing="0"/>
                    <w:ind w:left="0" w:right="0"/>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小型水库</w:t>
                  </w:r>
                </w:p>
              </w:tc>
              <w:tc>
                <w:tcPr>
                  <w:tcW w:w="591" w:type="pct"/>
                  <w:vMerge w:val="continue"/>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p>
              </w:tc>
              <w:tc>
                <w:tcPr>
                  <w:tcW w:w="422"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S</w:t>
                  </w:r>
                  <w:r>
                    <w:rPr>
                      <w:rFonts w:hint="eastAsia" w:cs="Times New Roman"/>
                      <w:sz w:val="21"/>
                      <w:szCs w:val="21"/>
                      <w:lang w:val="en-US" w:eastAsia="zh-CN"/>
                    </w:rPr>
                    <w:t>W</w:t>
                  </w:r>
                </w:p>
              </w:tc>
              <w:tc>
                <w:tcPr>
                  <w:tcW w:w="569"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vMerge w:val="continue"/>
                  <w:noWrap w:val="0"/>
                  <w:vAlign w:val="center"/>
                </w:tcPr>
                <w:p>
                  <w:pPr>
                    <w:pStyle w:val="9"/>
                    <w:keepNext w:val="0"/>
                    <w:keepLines w:val="0"/>
                    <w:suppressLineNumbers w:val="0"/>
                    <w:bidi w:val="0"/>
                    <w:spacing w:before="0" w:beforeAutospacing="0" w:after="0" w:afterAutospacing="0"/>
                    <w:ind w:left="0" w:right="0"/>
                    <w:rPr>
                      <w:rFonts w:hint="eastAsia" w:ascii="Times New Roman" w:hAnsi="Times New Roman" w:cs="Times New Roman"/>
                      <w:sz w:val="21"/>
                      <w:szCs w:val="21"/>
                      <w:lang w:val="en-US" w:eastAsia="zh-CN"/>
                    </w:rPr>
                  </w:pPr>
                </w:p>
              </w:tc>
              <w:tc>
                <w:tcPr>
                  <w:tcW w:w="439" w:type="pct"/>
                  <w:noWrap w:val="0"/>
                  <w:vAlign w:val="center"/>
                </w:tcPr>
                <w:p>
                  <w:pPr>
                    <w:pStyle w:val="9"/>
                    <w:keepNext w:val="0"/>
                    <w:keepLines w:val="0"/>
                    <w:suppressLineNumbers w:val="0"/>
                    <w:bidi w:val="0"/>
                    <w:spacing w:before="0" w:beforeAutospacing="0" w:after="0" w:afterAutospacing="0"/>
                    <w:ind w:left="0" w:right="0" w:firstLine="0" w:firstLineChars="0"/>
                    <w:rPr>
                      <w:rFonts w:hint="eastAsia" w:cs="Times New Roman"/>
                      <w:sz w:val="21"/>
                      <w:szCs w:val="21"/>
                      <w:lang w:eastAsia="zh-CN"/>
                    </w:rPr>
                  </w:pPr>
                  <w:r>
                    <w:rPr>
                      <w:rFonts w:hint="eastAsia" w:cs="Times New Roman"/>
                      <w:sz w:val="21"/>
                      <w:szCs w:val="21"/>
                      <w:lang w:eastAsia="zh-CN"/>
                    </w:rPr>
                    <w:t>鸡窝山河</w:t>
                  </w:r>
                </w:p>
              </w:tc>
              <w:tc>
                <w:tcPr>
                  <w:tcW w:w="912"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cs="Times New Roman"/>
                      <w:sz w:val="21"/>
                      <w:szCs w:val="21"/>
                      <w:lang w:val="en-US" w:eastAsia="zh-CN"/>
                    </w:rPr>
                  </w:pPr>
                  <w:r>
                    <w:rPr>
                      <w:rFonts w:hint="eastAsia" w:cs="Times New Roman"/>
                      <w:sz w:val="21"/>
                      <w:szCs w:val="21"/>
                      <w:lang w:val="en-US" w:eastAsia="zh-CN"/>
                    </w:rPr>
                    <w:t>/</w:t>
                  </w:r>
                </w:p>
              </w:tc>
              <w:tc>
                <w:tcPr>
                  <w:tcW w:w="886"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cs="Times New Roman"/>
                      <w:sz w:val="21"/>
                      <w:szCs w:val="21"/>
                      <w:lang w:val="en-US" w:eastAsia="zh-CN"/>
                    </w:rPr>
                  </w:pPr>
                  <w:r>
                    <w:rPr>
                      <w:rFonts w:hint="eastAsia" w:cs="Times New Roman"/>
                      <w:sz w:val="21"/>
                      <w:szCs w:val="21"/>
                      <w:lang w:val="en-US" w:eastAsia="zh-CN"/>
                    </w:rPr>
                    <w:t>/</w:t>
                  </w:r>
                </w:p>
              </w:tc>
              <w:tc>
                <w:tcPr>
                  <w:tcW w:w="776" w:type="pct"/>
                  <w:noWrap w:val="0"/>
                  <w:vAlign w:val="center"/>
                </w:tcPr>
                <w:p>
                  <w:pPr>
                    <w:pStyle w:val="9"/>
                    <w:keepNext w:val="0"/>
                    <w:keepLines w:val="0"/>
                    <w:suppressLineNumbers w:val="0"/>
                    <w:bidi w:val="0"/>
                    <w:spacing w:before="0" w:beforeAutospacing="0" w:after="0" w:afterAutospacing="0"/>
                    <w:ind w:left="0" w:right="0"/>
                    <w:rPr>
                      <w:rFonts w:hint="eastAsia" w:ascii="Times New Roman" w:hAnsi="Times New Roman" w:eastAsia="宋体" w:cs="Times New Roman"/>
                      <w:sz w:val="21"/>
                      <w:szCs w:val="21"/>
                      <w:lang w:val="en-US" w:eastAsia="zh-CN"/>
                    </w:rPr>
                  </w:pPr>
                  <w:r>
                    <w:rPr>
                      <w:rFonts w:hint="eastAsia" w:cs="Times New Roman"/>
                      <w:sz w:val="21"/>
                      <w:szCs w:val="21"/>
                      <w:lang w:val="en-US" w:eastAsia="zh-CN"/>
                    </w:rPr>
                    <w:t>小型</w:t>
                  </w:r>
                </w:p>
              </w:tc>
              <w:tc>
                <w:tcPr>
                  <w:tcW w:w="591" w:type="pct"/>
                  <w:vMerge w:val="continue"/>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p>
              </w:tc>
              <w:tc>
                <w:tcPr>
                  <w:tcW w:w="422" w:type="pct"/>
                  <w:noWrap w:val="0"/>
                  <w:vAlign w:val="center"/>
                </w:tcPr>
                <w:p>
                  <w:pPr>
                    <w:pStyle w:val="9"/>
                    <w:keepNext w:val="0"/>
                    <w:keepLines w:val="0"/>
                    <w:suppressLineNumbers w:val="0"/>
                    <w:bidi w:val="0"/>
                    <w:spacing w:before="0" w:beforeAutospacing="0" w:after="0" w:afterAutospacing="0"/>
                    <w:ind w:left="0" w:right="0"/>
                    <w:rPr>
                      <w:rFonts w:hint="eastAsia" w:ascii="Times New Roman" w:hAnsi="Times New Roman" w:eastAsia="宋体" w:cs="Times New Roman"/>
                      <w:sz w:val="21"/>
                      <w:szCs w:val="21"/>
                      <w:lang w:val="en-US" w:eastAsia="zh-CN"/>
                    </w:rPr>
                  </w:pPr>
                  <w:r>
                    <w:rPr>
                      <w:rFonts w:hint="eastAsia" w:cs="Times New Roman"/>
                      <w:sz w:val="21"/>
                      <w:szCs w:val="21"/>
                      <w:lang w:val="en-US" w:eastAsia="zh-CN"/>
                    </w:rPr>
                    <w:t>E</w:t>
                  </w:r>
                </w:p>
              </w:tc>
              <w:tc>
                <w:tcPr>
                  <w:tcW w:w="569" w:type="pct"/>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cs="Times New Roman"/>
                      <w:sz w:val="21"/>
                      <w:szCs w:val="21"/>
                      <w:lang w:val="en-US" w:eastAsia="zh-CN"/>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vMerge w:val="continue"/>
                  <w:noWrap w:val="0"/>
                  <w:vAlign w:val="center"/>
                </w:tcPr>
                <w:p>
                  <w:pPr>
                    <w:pStyle w:val="9"/>
                    <w:keepNext w:val="0"/>
                    <w:keepLines w:val="0"/>
                    <w:suppressLineNumbers w:val="0"/>
                    <w:bidi w:val="0"/>
                    <w:spacing w:before="0" w:beforeAutospacing="0" w:after="0" w:afterAutospacing="0"/>
                    <w:ind w:left="0" w:right="0"/>
                    <w:rPr>
                      <w:rFonts w:hint="eastAsia" w:ascii="Times New Roman" w:hAnsi="Times New Roman" w:cs="Times New Roman"/>
                      <w:sz w:val="21"/>
                      <w:szCs w:val="21"/>
                      <w:lang w:val="en-US" w:eastAsia="zh-CN"/>
                    </w:rPr>
                  </w:pPr>
                </w:p>
              </w:tc>
              <w:tc>
                <w:tcPr>
                  <w:tcW w:w="439" w:type="pct"/>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kern w:val="2"/>
                      <w:sz w:val="21"/>
                      <w:szCs w:val="21"/>
                      <w:lang w:val="en-US" w:eastAsia="zh-CN" w:bidi="ar-SA"/>
                    </w:rPr>
                  </w:pPr>
                  <w:r>
                    <w:rPr>
                      <w:rFonts w:hint="eastAsia" w:cs="Times New Roman"/>
                      <w:sz w:val="21"/>
                      <w:szCs w:val="21"/>
                      <w:lang w:eastAsia="zh-CN"/>
                    </w:rPr>
                    <w:t>蒸水</w:t>
                  </w:r>
                </w:p>
              </w:tc>
              <w:tc>
                <w:tcPr>
                  <w:tcW w:w="912"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cs="Times New Roman"/>
                      <w:sz w:val="21"/>
                      <w:szCs w:val="21"/>
                      <w:lang w:val="en-US" w:eastAsia="zh-CN"/>
                    </w:rPr>
                  </w:pPr>
                  <w:r>
                    <w:rPr>
                      <w:rFonts w:hint="eastAsia" w:cs="Times New Roman"/>
                      <w:sz w:val="21"/>
                      <w:szCs w:val="21"/>
                      <w:lang w:val="en-US" w:eastAsia="zh-CN"/>
                    </w:rPr>
                    <w:t>/</w:t>
                  </w:r>
                </w:p>
              </w:tc>
              <w:tc>
                <w:tcPr>
                  <w:tcW w:w="886" w:type="pct"/>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sz w:val="21"/>
                      <w:szCs w:val="21"/>
                      <w:lang w:val="en-US" w:eastAsia="zh-CN"/>
                    </w:rPr>
                  </w:pPr>
                  <w:r>
                    <w:rPr>
                      <w:rFonts w:hint="eastAsia" w:cs="Times New Roman"/>
                      <w:sz w:val="21"/>
                      <w:szCs w:val="21"/>
                      <w:lang w:val="en-US" w:eastAsia="zh-CN"/>
                    </w:rPr>
                    <w:t>/</w:t>
                  </w:r>
                </w:p>
              </w:tc>
              <w:tc>
                <w:tcPr>
                  <w:tcW w:w="776" w:type="pct"/>
                  <w:noWrap w:val="0"/>
                  <w:vAlign w:val="center"/>
                </w:tcPr>
                <w:p>
                  <w:pPr>
                    <w:pStyle w:val="9"/>
                    <w:keepNext w:val="0"/>
                    <w:keepLines w:val="0"/>
                    <w:suppressLineNumbers w:val="0"/>
                    <w:bidi w:val="0"/>
                    <w:spacing w:before="0" w:beforeAutospacing="0" w:after="0" w:afterAutospacing="0"/>
                    <w:ind w:left="0" w:right="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大型</w:t>
                  </w:r>
                </w:p>
              </w:tc>
              <w:tc>
                <w:tcPr>
                  <w:tcW w:w="591" w:type="pct"/>
                  <w:vMerge w:val="continue"/>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p>
              </w:tc>
              <w:tc>
                <w:tcPr>
                  <w:tcW w:w="422"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eastAsia" w:cs="Times New Roman"/>
                      <w:sz w:val="21"/>
                      <w:szCs w:val="21"/>
                      <w:lang w:val="en-US" w:eastAsia="zh-CN"/>
                    </w:rPr>
                    <w:t>W、</w:t>
                  </w:r>
                  <w:r>
                    <w:rPr>
                      <w:rFonts w:hint="default" w:ascii="Times New Roman" w:hAnsi="Times New Roman" w:cs="Times New Roman"/>
                      <w:sz w:val="21"/>
                      <w:szCs w:val="21"/>
                    </w:rPr>
                    <w:t>S</w:t>
                  </w:r>
                </w:p>
              </w:tc>
              <w:tc>
                <w:tcPr>
                  <w:tcW w:w="569"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声环境</w:t>
                  </w:r>
                </w:p>
              </w:tc>
              <w:tc>
                <w:tcPr>
                  <w:tcW w:w="4596" w:type="pct"/>
                  <w:gridSpan w:val="7"/>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eastAsia" w:ascii="Times New Roman" w:hAnsi="Times New Roman" w:cs="Times New Roman"/>
                      <w:sz w:val="21"/>
                      <w:szCs w:val="21"/>
                      <w:lang w:val="en-US" w:eastAsia="zh-CN"/>
                    </w:rPr>
                    <w:t xml:space="preserve">项目厂界外 </w:t>
                  </w:r>
                  <w:r>
                    <w:rPr>
                      <w:rFonts w:hint="default" w:ascii="Times New Roman" w:hAnsi="Times New Roman" w:cs="Times New Roman"/>
                      <w:sz w:val="21"/>
                      <w:szCs w:val="21"/>
                      <w:lang w:val="en-US" w:eastAsia="zh-CN"/>
                    </w:rPr>
                    <w:t xml:space="preserve">50 </w:t>
                  </w:r>
                  <w:r>
                    <w:rPr>
                      <w:rFonts w:hint="eastAsia" w:ascii="Times New Roman" w:hAnsi="Times New Roman" w:cs="Times New Roman"/>
                      <w:sz w:val="21"/>
                      <w:szCs w:val="21"/>
                      <w:lang w:val="en-US" w:eastAsia="zh-CN"/>
                    </w:rPr>
                    <w:t>米范围内无声环境保护目标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03" w:type="pct"/>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地下水环境</w:t>
                  </w:r>
                </w:p>
              </w:tc>
              <w:tc>
                <w:tcPr>
                  <w:tcW w:w="4596" w:type="pct"/>
                  <w:gridSpan w:val="7"/>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sz w:val="21"/>
                      <w:szCs w:val="21"/>
                    </w:rPr>
                  </w:pPr>
                  <w:r>
                    <w:rPr>
                      <w:rFonts w:hint="default" w:ascii="Times New Roman" w:hAnsi="Times New Roman" w:cs="Times New Roman"/>
                      <w:sz w:val="21"/>
                      <w:szCs w:val="21"/>
                    </w:rPr>
                    <w:t>本项目厂界外500m范围内无地下水集中式饮用水水源和热水、矿泉水、温泉等特殊地下水资源</w:t>
                  </w:r>
                </w:p>
              </w:tc>
            </w:tr>
          </w:tbl>
          <w:p>
            <w:pPr>
              <w:keepNext w:val="0"/>
              <w:keepLines w:val="0"/>
              <w:suppressLineNumbers w:val="0"/>
              <w:adjustRightInd w:val="0"/>
              <w:snapToGrid w:val="0"/>
              <w:spacing w:before="0" w:beforeAutospacing="0" w:after="0" w:afterAutospacing="0"/>
              <w:ind w:left="0" w:right="0"/>
              <w:jc w:val="both"/>
              <w:rPr>
                <w:rFonts w:hint="eastAsia" w:ascii="宋体" w:hAnsi="宋体" w:eastAsia="宋体"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734" w:type="dxa"/>
            <w:noWrap w:val="0"/>
            <w:tcMar>
              <w:left w:w="28" w:type="dxa"/>
              <w:right w:w="28"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污染</w:t>
            </w:r>
          </w:p>
          <w:p>
            <w:pPr>
              <w:pStyle w:val="4"/>
              <w:keepNext w:val="0"/>
              <w:keepLines w:val="0"/>
              <w:suppressLineNumbers w:val="0"/>
              <w:bidi w:val="0"/>
              <w:spacing w:before="0" w:beforeAutospacing="0" w:after="0" w:afterAutospacing="0"/>
              <w:ind w:left="0"/>
              <w:rPr>
                <w:rFonts w:hint="eastAsia"/>
              </w:rPr>
            </w:pPr>
            <w:r>
              <w:rPr>
                <w:rFonts w:hint="eastAsia"/>
              </w:rPr>
              <w:t>物排</w:t>
            </w:r>
          </w:p>
          <w:p>
            <w:pPr>
              <w:pStyle w:val="4"/>
              <w:keepNext w:val="0"/>
              <w:keepLines w:val="0"/>
              <w:suppressLineNumbers w:val="0"/>
              <w:bidi w:val="0"/>
              <w:spacing w:before="0" w:beforeAutospacing="0" w:after="0" w:afterAutospacing="0"/>
              <w:ind w:left="0"/>
              <w:rPr>
                <w:rFonts w:hint="eastAsia"/>
              </w:rPr>
            </w:pPr>
            <w:r>
              <w:rPr>
                <w:rFonts w:hint="eastAsia"/>
              </w:rPr>
              <w:t>放控</w:t>
            </w:r>
          </w:p>
          <w:p>
            <w:pPr>
              <w:pStyle w:val="4"/>
              <w:keepNext w:val="0"/>
              <w:keepLines w:val="0"/>
              <w:suppressLineNumbers w:val="0"/>
              <w:bidi w:val="0"/>
              <w:spacing w:before="0" w:beforeAutospacing="0" w:after="0" w:afterAutospacing="0"/>
              <w:ind w:left="0"/>
              <w:rPr>
                <w:rFonts w:hint="eastAsia"/>
              </w:rPr>
            </w:pPr>
            <w:r>
              <w:rPr>
                <w:rFonts w:hint="eastAsia"/>
              </w:rPr>
              <w:t>制标</w:t>
            </w:r>
          </w:p>
          <w:p>
            <w:pPr>
              <w:pStyle w:val="4"/>
              <w:keepNext w:val="0"/>
              <w:keepLines w:val="0"/>
              <w:suppressLineNumbers w:val="0"/>
              <w:bidi w:val="0"/>
              <w:spacing w:before="0" w:beforeAutospacing="0" w:after="0" w:afterAutospacing="0"/>
              <w:ind w:left="0"/>
              <w:rPr>
                <w:rFonts w:hint="eastAsia"/>
              </w:rPr>
            </w:pPr>
            <w:r>
              <w:rPr>
                <w:rFonts w:hint="eastAsia"/>
              </w:rPr>
              <w:t>准</w:t>
            </w:r>
          </w:p>
        </w:tc>
        <w:tc>
          <w:tcPr>
            <w:tcW w:w="8326" w:type="dxa"/>
            <w:noWrap w:val="0"/>
            <w:vAlign w:val="center"/>
          </w:tcPr>
          <w:p>
            <w:pPr>
              <w:pStyle w:val="5"/>
              <w:suppressLineNumbers w:val="0"/>
              <w:bidi w:val="0"/>
              <w:spacing w:before="0" w:beforeAutospacing="0" w:after="0" w:afterAutospacing="0"/>
              <w:ind w:left="0" w:right="0"/>
              <w:rPr>
                <w:rFonts w:hint="eastAsia"/>
              </w:rPr>
            </w:pPr>
            <w:r>
              <w:rPr>
                <w:rFonts w:hint="eastAsia"/>
              </w:rPr>
              <w:t>3.5废水</w:t>
            </w:r>
          </w:p>
          <w:p>
            <w:pPr>
              <w:keepNext w:val="0"/>
              <w:keepLines w:val="0"/>
              <w:widowControl/>
              <w:suppressLineNumbers w:val="0"/>
              <w:spacing w:before="0" w:beforeAutospacing="0" w:after="0" w:afterAutospacing="0"/>
              <w:ind w:left="0" w:right="0"/>
              <w:jc w:val="left"/>
              <w:rPr>
                <w:rFonts w:hint="default"/>
                <w:color w:val="auto"/>
                <w:lang w:val="en-US" w:eastAsia="zh-CN"/>
              </w:rPr>
            </w:pPr>
            <w:r>
              <w:rPr>
                <w:rFonts w:hint="eastAsia"/>
                <w:color w:val="auto"/>
                <w:lang w:val="en-US" w:eastAsia="zh-CN"/>
              </w:rPr>
              <w:t>本项目运营期的生产废水为主要为退火前清洗废水、退火后冷却水、压延后清洗冷却水。退火前清洗废水经清水槽沉淀循环使用；退火后冷却水经冷却塔冷却后循环使用；压延后清洗冷却水定期经过污水处理设备处理；地面拖洗废水经过污水处理设备处理。废水经过污水处理设备处理后达到《污水综合排放标准》（GB8978-1996）中三级标准后进入市政污水管网进入衡阳西渡高新区污水处理厂处理。</w:t>
            </w:r>
          </w:p>
          <w:p>
            <w:pPr>
              <w:keepNext w:val="0"/>
              <w:keepLines w:val="0"/>
              <w:widowControl/>
              <w:suppressLineNumbers w:val="0"/>
              <w:spacing w:before="0" w:beforeAutospacing="0" w:after="0" w:afterAutospacing="0"/>
              <w:ind w:left="0" w:right="0"/>
              <w:jc w:val="left"/>
              <w:rPr>
                <w:rFonts w:hint="default"/>
              </w:rPr>
            </w:pPr>
            <w:r>
              <w:rPr>
                <w:rFonts w:hint="eastAsia"/>
                <w:lang w:val="en-US" w:eastAsia="zh-CN"/>
              </w:rPr>
              <w:t>生活废水依托湖南衡利丰陶瓷有限公司的化粪池处理后达到《污水综合排放标准》（GB8978-1996）中三级标准作进入市政污水管网进入入衡阳西渡高新区污水处理厂进行深度处理，</w:t>
            </w:r>
            <w:r>
              <w:rPr>
                <w:rFonts w:hint="eastAsia" w:ascii="宋体" w:hAnsi="宋体" w:eastAsia="宋体" w:cs="宋体"/>
                <w:color w:val="000000"/>
                <w:kern w:val="0"/>
                <w:sz w:val="24"/>
                <w:szCs w:val="24"/>
                <w:lang w:val="en-US" w:eastAsia="zh-CN" w:bidi="ar"/>
              </w:rPr>
              <w:t>处理达到《城镇污水处理厂污染物排放标准》（</w:t>
            </w:r>
            <w:r>
              <w:rPr>
                <w:rFonts w:hint="default" w:ascii="Times New Roman" w:hAnsi="Times New Roman" w:eastAsia="宋体" w:cs="Times New Roman"/>
                <w:color w:val="000000"/>
                <w:kern w:val="0"/>
                <w:sz w:val="24"/>
                <w:szCs w:val="24"/>
                <w:lang w:val="en-US" w:eastAsia="zh-CN" w:bidi="ar"/>
              </w:rPr>
              <w:t>GB18918-2002</w:t>
            </w:r>
            <w:r>
              <w:rPr>
                <w:rFonts w:hint="eastAsia" w:ascii="宋体" w:hAnsi="宋体" w:eastAsia="宋体" w:cs="宋体"/>
                <w:color w:val="000000"/>
                <w:kern w:val="0"/>
                <w:sz w:val="24"/>
                <w:szCs w:val="24"/>
                <w:lang w:val="en-US" w:eastAsia="zh-CN" w:bidi="ar"/>
              </w:rPr>
              <w:t xml:space="preserve">）一级 </w:t>
            </w:r>
            <w:r>
              <w:rPr>
                <w:rFonts w:hint="default" w:ascii="Times New Roman" w:hAnsi="Times New Roman" w:eastAsia="宋体" w:cs="Times New Roman"/>
                <w:color w:val="000000"/>
                <w:kern w:val="0"/>
                <w:sz w:val="24"/>
                <w:szCs w:val="24"/>
                <w:lang w:val="en-US" w:eastAsia="zh-CN" w:bidi="ar"/>
              </w:rPr>
              <w:t xml:space="preserve">A </w:t>
            </w:r>
            <w:r>
              <w:rPr>
                <w:rFonts w:hint="eastAsia" w:ascii="宋体" w:hAnsi="宋体" w:eastAsia="宋体" w:cs="宋体"/>
                <w:color w:val="000000"/>
                <w:kern w:val="0"/>
                <w:sz w:val="24"/>
                <w:szCs w:val="24"/>
                <w:lang w:val="en-US" w:eastAsia="zh-CN" w:bidi="ar"/>
              </w:rPr>
              <w:t>标准，尾水外排蒸水。</w:t>
            </w:r>
          </w:p>
          <w:p>
            <w:pPr>
              <w:pStyle w:val="5"/>
              <w:suppressLineNumbers w:val="0"/>
              <w:bidi w:val="0"/>
              <w:spacing w:before="0" w:beforeAutospacing="0" w:after="0" w:afterAutospacing="0"/>
              <w:ind w:left="0" w:right="0"/>
              <w:rPr>
                <w:rFonts w:hint="eastAsia"/>
              </w:rPr>
            </w:pPr>
            <w:r>
              <w:rPr>
                <w:rFonts w:hint="eastAsia"/>
              </w:rPr>
              <w:t>3.6废气</w:t>
            </w:r>
          </w:p>
          <w:p>
            <w:pPr>
              <w:keepNext w:val="0"/>
              <w:keepLines w:val="0"/>
              <w:suppressLineNumbers w:val="0"/>
              <w:bidi w:val="0"/>
              <w:spacing w:before="0" w:beforeAutospacing="0" w:after="0" w:afterAutospacing="0"/>
              <w:ind w:left="0" w:right="0"/>
              <w:rPr>
                <w:rFonts w:hint="eastAsia"/>
              </w:rPr>
            </w:pPr>
            <w:r>
              <w:rPr>
                <w:rFonts w:hint="eastAsia"/>
              </w:rPr>
              <w:t>粉尘执行《大气污染物综合排放标准》（GB16297-1996）中表2无组织排放监控浓度限值要求；恶臭污染物 NH</w:t>
            </w:r>
            <w:r>
              <w:rPr>
                <w:rFonts w:hint="eastAsia"/>
                <w:vertAlign w:val="subscript"/>
              </w:rPr>
              <w:t>3</w:t>
            </w:r>
            <w:r>
              <w:rPr>
                <w:rFonts w:hint="eastAsia"/>
              </w:rPr>
              <w:t xml:space="preserve"> 执行《恶臭污染物排放标准》（GB14554-93）表 1 限值</w:t>
            </w:r>
            <w:r>
              <w:rPr>
                <w:rFonts w:hint="eastAsia"/>
                <w:lang w:eastAsia="zh-CN"/>
              </w:rPr>
              <w:t>；挥发性有机物执行</w:t>
            </w:r>
            <w:r>
              <w:rPr>
                <w:rFonts w:hint="eastAsia"/>
              </w:rPr>
              <w:t>《</w:t>
            </w:r>
            <w:r>
              <w:rPr>
                <w:rFonts w:hint="eastAsia"/>
                <w:lang w:eastAsia="zh-CN"/>
              </w:rPr>
              <w:t>挥发性有机物无组织排放控标准</w:t>
            </w:r>
            <w:r>
              <w:rPr>
                <w:rFonts w:hint="eastAsia"/>
              </w:rPr>
              <w:t>》（GB14554-93）表 1 限值。</w:t>
            </w:r>
          </w:p>
          <w:p>
            <w:pPr>
              <w:pStyle w:val="7"/>
              <w:suppressLineNumbers w:val="0"/>
              <w:bidi w:val="0"/>
              <w:spacing w:before="0" w:beforeAutospacing="0" w:after="0" w:afterAutospacing="0"/>
              <w:ind w:left="0" w:right="0"/>
              <w:rPr>
                <w:rFonts w:hint="eastAsia"/>
              </w:rPr>
            </w:pPr>
            <w:r>
              <w:rPr>
                <w:rFonts w:hint="eastAsia"/>
              </w:rPr>
              <w:t>表3-8  废气污染物排放标准</w:t>
            </w:r>
          </w:p>
          <w:tbl>
            <w:tblPr>
              <w:tblStyle w:val="23"/>
              <w:tblW w:w="4997" w:type="pct"/>
              <w:tblInd w:w="1"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352"/>
              <w:gridCol w:w="3323"/>
              <w:gridCol w:w="241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1453" w:type="pct"/>
                  <w:vMerge w:val="restar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污染物</w:t>
                  </w:r>
                </w:p>
              </w:tc>
              <w:tc>
                <w:tcPr>
                  <w:tcW w:w="3546" w:type="pct"/>
                  <w:gridSpan w:val="2"/>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无组织排放监控浓度限值（mg/m3）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1453"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2053"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监控点</w:t>
                  </w:r>
                </w:p>
              </w:tc>
              <w:tc>
                <w:tcPr>
                  <w:tcW w:w="1492"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浓度限值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1453"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颗粒物</w:t>
                  </w:r>
                </w:p>
              </w:tc>
              <w:tc>
                <w:tcPr>
                  <w:tcW w:w="2053" w:type="pct"/>
                  <w:vMerge w:val="restar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周界外浓度最高点</w:t>
                  </w:r>
                </w:p>
              </w:tc>
              <w:tc>
                <w:tcPr>
                  <w:tcW w:w="1492"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eastAsia"/>
                    </w:rPr>
                    <w:t>1.0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1453" w:type="pct"/>
                  <w:noWrap w:val="0"/>
                  <w:vAlign w:val="center"/>
                </w:tcPr>
                <w:p>
                  <w:pPr>
                    <w:pStyle w:val="9"/>
                    <w:keepNext w:val="0"/>
                    <w:keepLines w:val="0"/>
                    <w:suppressLineNumbers w:val="0"/>
                    <w:bidi w:val="0"/>
                    <w:spacing w:before="0" w:beforeAutospacing="0" w:after="0" w:afterAutospacing="0"/>
                    <w:ind w:left="0" w:right="0"/>
                    <w:rPr>
                      <w:rFonts w:hint="eastAsia"/>
                    </w:rPr>
                  </w:pPr>
                  <w:r>
                    <w:rPr>
                      <w:rFonts w:hint="default"/>
                    </w:rPr>
                    <w:t>NH</w:t>
                  </w:r>
                  <w:r>
                    <w:rPr>
                      <w:rFonts w:hint="default"/>
                      <w:vertAlign w:val="subscript"/>
                    </w:rPr>
                    <w:t>3</w:t>
                  </w:r>
                </w:p>
              </w:tc>
              <w:tc>
                <w:tcPr>
                  <w:tcW w:w="2053" w:type="pct"/>
                  <w:vMerge w:val="continue"/>
                  <w:noWrap w:val="0"/>
                  <w:vAlign w:val="center"/>
                </w:tcPr>
                <w:p>
                  <w:pPr>
                    <w:pStyle w:val="9"/>
                    <w:keepNext w:val="0"/>
                    <w:keepLines w:val="0"/>
                    <w:suppressLineNumbers w:val="0"/>
                    <w:bidi w:val="0"/>
                    <w:spacing w:before="0" w:beforeAutospacing="0" w:after="0" w:afterAutospacing="0"/>
                    <w:ind w:left="0" w:right="0"/>
                    <w:rPr>
                      <w:rFonts w:hint="eastAsia"/>
                    </w:rPr>
                  </w:pPr>
                </w:p>
              </w:tc>
              <w:tc>
                <w:tcPr>
                  <w:tcW w:w="1492" w:type="pct"/>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1.5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1453" w:type="pct"/>
                  <w:noWrap w:val="0"/>
                  <w:vAlign w:val="center"/>
                </w:tcPr>
                <w:p>
                  <w:pPr>
                    <w:pStyle w:val="9"/>
                    <w:keepNext w:val="0"/>
                    <w:keepLines w:val="0"/>
                    <w:suppressLineNumbers w:val="0"/>
                    <w:bidi w:val="0"/>
                    <w:spacing w:before="0" w:beforeAutospacing="0" w:after="0" w:afterAutospacing="0"/>
                    <w:ind w:left="0" w:right="0"/>
                    <w:rPr>
                      <w:rFonts w:hint="default" w:eastAsia="宋体"/>
                      <w:color w:val="auto"/>
                      <w:lang w:val="en-US" w:eastAsia="zh-CN"/>
                    </w:rPr>
                  </w:pPr>
                  <w:r>
                    <w:rPr>
                      <w:rFonts w:hint="eastAsia"/>
                      <w:color w:val="auto"/>
                      <w:lang w:val="en-US" w:eastAsia="zh-CN"/>
                    </w:rPr>
                    <w:t>非甲烷总烃</w:t>
                  </w:r>
                </w:p>
              </w:tc>
              <w:tc>
                <w:tcPr>
                  <w:tcW w:w="2053" w:type="pct"/>
                  <w:vMerge w:val="continue"/>
                  <w:noWrap w:val="0"/>
                  <w:vAlign w:val="center"/>
                </w:tcPr>
                <w:p>
                  <w:pPr>
                    <w:pStyle w:val="9"/>
                    <w:keepNext w:val="0"/>
                    <w:keepLines w:val="0"/>
                    <w:suppressLineNumbers w:val="0"/>
                    <w:bidi w:val="0"/>
                    <w:spacing w:before="0" w:beforeAutospacing="0" w:after="0" w:afterAutospacing="0"/>
                    <w:ind w:left="0" w:right="0"/>
                    <w:rPr>
                      <w:rFonts w:hint="eastAsia"/>
                      <w:color w:val="auto"/>
                    </w:rPr>
                  </w:pPr>
                </w:p>
              </w:tc>
              <w:tc>
                <w:tcPr>
                  <w:tcW w:w="1492" w:type="pct"/>
                  <w:noWrap w:val="0"/>
                  <w:vAlign w:val="center"/>
                </w:tcPr>
                <w:p>
                  <w:pPr>
                    <w:pStyle w:val="9"/>
                    <w:keepNext w:val="0"/>
                    <w:keepLines w:val="0"/>
                    <w:suppressLineNumbers w:val="0"/>
                    <w:bidi w:val="0"/>
                    <w:spacing w:before="0" w:beforeAutospacing="0" w:after="0" w:afterAutospacing="0"/>
                    <w:ind w:left="0" w:right="0"/>
                    <w:rPr>
                      <w:rFonts w:hint="default"/>
                      <w:color w:val="auto"/>
                      <w:lang w:val="en-US" w:eastAsia="zh-CN"/>
                    </w:rPr>
                  </w:pPr>
                  <w:r>
                    <w:rPr>
                      <w:rFonts w:hint="eastAsia"/>
                      <w:color w:val="auto"/>
                      <w:lang w:val="en-US" w:eastAsia="zh-CN"/>
                    </w:rPr>
                    <w:t>10</w:t>
                  </w:r>
                </w:p>
              </w:tc>
            </w:tr>
          </w:tbl>
          <w:p>
            <w:pPr>
              <w:pStyle w:val="5"/>
              <w:suppressLineNumbers w:val="0"/>
              <w:bidi w:val="0"/>
              <w:spacing w:before="0" w:beforeAutospacing="0" w:after="0" w:afterAutospacing="0"/>
              <w:ind w:left="0" w:right="0"/>
              <w:rPr>
                <w:rFonts w:hint="eastAsia"/>
              </w:rPr>
            </w:pPr>
            <w:r>
              <w:rPr>
                <w:rFonts w:hint="eastAsia"/>
              </w:rPr>
              <w:t>3.7噪声</w:t>
            </w:r>
          </w:p>
          <w:p>
            <w:pPr>
              <w:keepNext w:val="0"/>
              <w:keepLines w:val="0"/>
              <w:suppressLineNumbers w:val="0"/>
              <w:bidi w:val="0"/>
              <w:spacing w:before="0" w:beforeAutospacing="0" w:after="0" w:afterAutospacing="0"/>
              <w:ind w:left="0" w:right="0"/>
              <w:rPr>
                <w:rFonts w:hint="eastAsia"/>
              </w:rPr>
            </w:pPr>
            <w:r>
              <w:rPr>
                <w:rFonts w:hint="eastAsia"/>
              </w:rPr>
              <w:t>本项目运营期厂界噪声执行《工业企业厂界环境噪声排放标准》 （GB12348-2008）中 3 类标准。</w:t>
            </w:r>
          </w:p>
          <w:p>
            <w:pPr>
              <w:pStyle w:val="7"/>
              <w:suppressLineNumbers w:val="0"/>
              <w:bidi w:val="0"/>
              <w:spacing w:before="0" w:beforeAutospacing="0" w:after="0" w:afterAutospacing="0"/>
              <w:ind w:left="0" w:right="0"/>
              <w:rPr>
                <w:rFonts w:hint="default"/>
              </w:rPr>
            </w:pPr>
            <w:r>
              <w:rPr>
                <w:rFonts w:hint="default"/>
                <w:b/>
                <w:bCs/>
                <w:spacing w:val="-1"/>
              </w:rPr>
              <w:t>表</w:t>
            </w:r>
            <w:r>
              <w:rPr>
                <w:rFonts w:hint="default"/>
                <w:spacing w:val="-53"/>
              </w:rPr>
              <w:t xml:space="preserve"> </w:t>
            </w:r>
            <w:r>
              <w:rPr>
                <w:rFonts w:hint="default" w:ascii="Times New Roman" w:hAnsi="Times New Roman" w:eastAsia="Times New Roman" w:cs="Times New Roman"/>
                <w:b/>
                <w:bCs/>
                <w:spacing w:val="-1"/>
              </w:rPr>
              <w:t xml:space="preserve">3-10    </w:t>
            </w:r>
            <w:r>
              <w:rPr>
                <w:rFonts w:hint="default"/>
                <w:b/>
                <w:bCs/>
                <w:spacing w:val="-1"/>
              </w:rPr>
              <w:t>工业企业厂界环境噪声排放标准</w:t>
            </w:r>
            <w:r>
              <w:rPr>
                <w:rFonts w:hint="default"/>
                <w:spacing w:val="-1"/>
              </w:rPr>
              <w:t xml:space="preserve">  </w:t>
            </w:r>
            <w:r>
              <w:rPr>
                <w:rFonts w:hint="default"/>
                <w:b/>
                <w:bCs/>
                <w:spacing w:val="-2"/>
              </w:rPr>
              <w:t>单位：</w:t>
            </w:r>
            <w:r>
              <w:rPr>
                <w:rFonts w:hint="default" w:ascii="Times New Roman" w:hAnsi="Times New Roman" w:eastAsia="Times New Roman" w:cs="Times New Roman"/>
                <w:b/>
                <w:bCs/>
                <w:spacing w:val="-2"/>
              </w:rPr>
              <w:t>dB</w:t>
            </w:r>
            <w:r>
              <w:rPr>
                <w:rFonts w:hint="default"/>
                <w:b/>
                <w:bCs/>
                <w:spacing w:val="-2"/>
              </w:rPr>
              <w:t>（</w:t>
            </w:r>
            <w:r>
              <w:rPr>
                <w:rFonts w:hint="default" w:ascii="Times New Roman" w:hAnsi="Times New Roman" w:eastAsia="Times New Roman" w:cs="Times New Roman"/>
                <w:b/>
                <w:bCs/>
                <w:spacing w:val="-2"/>
              </w:rPr>
              <w:t>A</w:t>
            </w:r>
            <w:r>
              <w:rPr>
                <w:rFonts w:hint="default"/>
                <w:b/>
                <w:bCs/>
                <w:spacing w:val="-2"/>
              </w:rPr>
              <w:t>）</w:t>
            </w:r>
          </w:p>
          <w:p>
            <w:pPr>
              <w:keepNext w:val="0"/>
              <w:keepLines w:val="0"/>
              <w:suppressLineNumbers w:val="0"/>
              <w:spacing w:before="0" w:beforeAutospacing="0" w:after="0" w:afterAutospacing="0" w:line="15" w:lineRule="exact"/>
              <w:ind w:left="0" w:right="0"/>
              <w:rPr>
                <w:rFonts w:hint="default"/>
              </w:rPr>
            </w:pPr>
          </w:p>
          <w:tbl>
            <w:tblPr>
              <w:tblStyle w:val="85"/>
              <w:tblW w:w="7830" w:type="dxa"/>
              <w:tblInd w:w="9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34"/>
              <w:gridCol w:w="938"/>
              <w:gridCol w:w="1342"/>
              <w:gridCol w:w="1449"/>
              <w:gridCol w:w="286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2" w:hRule="atLeast"/>
              </w:trPr>
              <w:tc>
                <w:tcPr>
                  <w:tcW w:w="1234" w:type="dxa"/>
                  <w:tcBorders>
                    <w:top w:val="single" w:color="000000" w:sz="10" w:space="0"/>
                    <w:left w:val="nil"/>
                  </w:tcBorders>
                  <w:vAlign w:val="center"/>
                </w:tcPr>
                <w:p>
                  <w:pPr>
                    <w:pStyle w:val="9"/>
                    <w:bidi w:val="0"/>
                    <w:jc w:val="center"/>
                  </w:pPr>
                  <w:r>
                    <w:t>适用区域</w:t>
                  </w:r>
                </w:p>
              </w:tc>
              <w:tc>
                <w:tcPr>
                  <w:tcW w:w="938" w:type="dxa"/>
                  <w:tcBorders>
                    <w:top w:val="single" w:color="000000" w:sz="10" w:space="0"/>
                  </w:tcBorders>
                  <w:vAlign w:val="center"/>
                </w:tcPr>
                <w:p>
                  <w:pPr>
                    <w:pStyle w:val="9"/>
                    <w:bidi w:val="0"/>
                    <w:jc w:val="center"/>
                  </w:pPr>
                  <w:r>
                    <w:t>类别</w:t>
                  </w:r>
                </w:p>
              </w:tc>
              <w:tc>
                <w:tcPr>
                  <w:tcW w:w="1342" w:type="dxa"/>
                  <w:tcBorders>
                    <w:top w:val="single" w:color="000000" w:sz="10" w:space="0"/>
                  </w:tcBorders>
                  <w:vAlign w:val="center"/>
                </w:tcPr>
                <w:p>
                  <w:pPr>
                    <w:pStyle w:val="9"/>
                    <w:bidi w:val="0"/>
                    <w:jc w:val="center"/>
                  </w:pPr>
                  <w:r>
                    <w:t>昼间</w:t>
                  </w:r>
                </w:p>
              </w:tc>
              <w:tc>
                <w:tcPr>
                  <w:tcW w:w="1449" w:type="dxa"/>
                  <w:tcBorders>
                    <w:top w:val="single" w:color="000000" w:sz="10" w:space="0"/>
                  </w:tcBorders>
                  <w:vAlign w:val="center"/>
                </w:tcPr>
                <w:p>
                  <w:pPr>
                    <w:pStyle w:val="9"/>
                    <w:bidi w:val="0"/>
                    <w:jc w:val="center"/>
                  </w:pPr>
                  <w:r>
                    <w:t>夜间</w:t>
                  </w:r>
                </w:p>
              </w:tc>
              <w:tc>
                <w:tcPr>
                  <w:tcW w:w="2867" w:type="dxa"/>
                  <w:tcBorders>
                    <w:top w:val="single" w:color="000000" w:sz="10" w:space="0"/>
                    <w:right w:val="nil"/>
                  </w:tcBorders>
                  <w:vAlign w:val="center"/>
                </w:tcPr>
                <w:p>
                  <w:pPr>
                    <w:pStyle w:val="9"/>
                    <w:bidi w:val="0"/>
                    <w:jc w:val="center"/>
                  </w:pPr>
                  <w:r>
                    <w:t>执行标准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1234" w:type="dxa"/>
                  <w:tcBorders>
                    <w:left w:val="nil"/>
                  </w:tcBorders>
                  <w:vAlign w:val="center"/>
                </w:tcPr>
                <w:p>
                  <w:pPr>
                    <w:pStyle w:val="9"/>
                    <w:bidi w:val="0"/>
                    <w:jc w:val="center"/>
                  </w:pPr>
                  <w:r>
                    <w:t>厂界</w:t>
                  </w:r>
                </w:p>
              </w:tc>
              <w:tc>
                <w:tcPr>
                  <w:tcW w:w="938" w:type="dxa"/>
                  <w:vAlign w:val="center"/>
                </w:tcPr>
                <w:p>
                  <w:pPr>
                    <w:pStyle w:val="9"/>
                    <w:bidi w:val="0"/>
                    <w:jc w:val="center"/>
                  </w:pPr>
                  <w:r>
                    <w:t>3 类</w:t>
                  </w:r>
                </w:p>
              </w:tc>
              <w:tc>
                <w:tcPr>
                  <w:tcW w:w="1342" w:type="dxa"/>
                  <w:vAlign w:val="center"/>
                </w:tcPr>
                <w:p>
                  <w:pPr>
                    <w:pStyle w:val="9"/>
                    <w:bidi w:val="0"/>
                    <w:jc w:val="center"/>
                  </w:pPr>
                  <w:r>
                    <w:t>65</w:t>
                  </w:r>
                </w:p>
              </w:tc>
              <w:tc>
                <w:tcPr>
                  <w:tcW w:w="1449" w:type="dxa"/>
                  <w:vAlign w:val="center"/>
                </w:tcPr>
                <w:p>
                  <w:pPr>
                    <w:pStyle w:val="9"/>
                    <w:bidi w:val="0"/>
                    <w:jc w:val="center"/>
                  </w:pPr>
                  <w:r>
                    <w:t>55</w:t>
                  </w:r>
                </w:p>
              </w:tc>
              <w:tc>
                <w:tcPr>
                  <w:tcW w:w="2867" w:type="dxa"/>
                  <w:tcBorders>
                    <w:right w:val="nil"/>
                  </w:tcBorders>
                  <w:vAlign w:val="center"/>
                </w:tcPr>
                <w:p>
                  <w:pPr>
                    <w:pStyle w:val="9"/>
                    <w:bidi w:val="0"/>
                    <w:jc w:val="center"/>
                  </w:pPr>
                  <w:r>
                    <w:t>《工业企业厂界环境噪声排放</w:t>
                  </w:r>
                </w:p>
                <w:p>
                  <w:pPr>
                    <w:pStyle w:val="9"/>
                    <w:bidi w:val="0"/>
                    <w:jc w:val="center"/>
                  </w:pPr>
                  <w:r>
                    <w:t>标准》（GB12348-2008）</w:t>
                  </w:r>
                </w:p>
              </w:tc>
            </w:tr>
          </w:tbl>
          <w:p>
            <w:pPr>
              <w:pStyle w:val="5"/>
              <w:suppressLineNumbers w:val="0"/>
              <w:bidi w:val="0"/>
              <w:spacing w:before="0" w:beforeAutospacing="0" w:after="0" w:afterAutospacing="0"/>
              <w:ind w:left="0" w:right="0"/>
              <w:rPr>
                <w:rFonts w:hint="eastAsia"/>
              </w:rPr>
            </w:pPr>
            <w:r>
              <w:rPr>
                <w:rFonts w:hint="eastAsia"/>
              </w:rPr>
              <w:t>3.8固体废物</w:t>
            </w:r>
          </w:p>
          <w:p>
            <w:pPr>
              <w:keepNext w:val="0"/>
              <w:keepLines w:val="0"/>
              <w:suppressLineNumbers w:val="0"/>
              <w:bidi w:val="0"/>
              <w:spacing w:before="0" w:beforeAutospacing="0" w:after="0" w:afterAutospacing="0"/>
              <w:ind w:left="0" w:right="0"/>
              <w:rPr>
                <w:rFonts w:hint="eastAsia"/>
              </w:rPr>
            </w:pPr>
            <w:r>
              <w:rPr>
                <w:rFonts w:hint="eastAsia"/>
                <w:lang w:val="en-US" w:eastAsia="zh-CN"/>
              </w:rPr>
              <w:t>一般固废执行《一般工业固体废物贮存和填埋污染控制标准》（GB18599-2020）；危险废物执行《危险废物贮存污染控制标准》（GB18597-2023）的相关要求。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20" w:hRule="atLeast"/>
          <w:jc w:val="center"/>
        </w:trPr>
        <w:tc>
          <w:tcPr>
            <w:tcW w:w="734" w:type="dxa"/>
            <w:noWrap w:val="0"/>
            <w:vAlign w:val="center"/>
          </w:tcPr>
          <w:p>
            <w:pPr>
              <w:pStyle w:val="4"/>
              <w:keepNext w:val="0"/>
              <w:keepLines w:val="0"/>
              <w:suppressLineNumbers w:val="0"/>
              <w:bidi w:val="0"/>
              <w:spacing w:before="0" w:beforeAutospacing="0" w:after="0" w:afterAutospacing="0"/>
              <w:ind w:left="0"/>
              <w:rPr>
                <w:rFonts w:hint="eastAsia"/>
              </w:rPr>
            </w:pPr>
            <w:r>
              <w:rPr>
                <w:rFonts w:hint="eastAsia"/>
              </w:rPr>
              <w:t>总量</w:t>
            </w:r>
          </w:p>
          <w:p>
            <w:pPr>
              <w:pStyle w:val="4"/>
              <w:keepNext w:val="0"/>
              <w:keepLines w:val="0"/>
              <w:suppressLineNumbers w:val="0"/>
              <w:bidi w:val="0"/>
              <w:spacing w:before="0" w:beforeAutospacing="0" w:after="0" w:afterAutospacing="0"/>
              <w:ind w:left="0"/>
              <w:rPr>
                <w:rFonts w:hint="eastAsia"/>
              </w:rPr>
            </w:pPr>
            <w:r>
              <w:rPr>
                <w:rFonts w:hint="eastAsia"/>
              </w:rPr>
              <w:t>控制</w:t>
            </w:r>
          </w:p>
          <w:p>
            <w:pPr>
              <w:pStyle w:val="4"/>
              <w:keepNext w:val="0"/>
              <w:keepLines w:val="0"/>
              <w:suppressLineNumbers w:val="0"/>
              <w:bidi w:val="0"/>
              <w:spacing w:before="0" w:beforeAutospacing="0" w:after="0" w:afterAutospacing="0"/>
              <w:ind w:left="0"/>
              <w:rPr>
                <w:rFonts w:hint="eastAsia"/>
              </w:rPr>
            </w:pPr>
            <w:r>
              <w:rPr>
                <w:rFonts w:hint="eastAsia"/>
              </w:rPr>
              <w:t>指标</w:t>
            </w:r>
          </w:p>
        </w:tc>
        <w:tc>
          <w:tcPr>
            <w:tcW w:w="8326" w:type="dxa"/>
            <w:noWrap w:val="0"/>
            <w:vAlign w:val="center"/>
          </w:tcPr>
          <w:p>
            <w:pPr>
              <w:pStyle w:val="61"/>
              <w:keepNext w:val="0"/>
              <w:keepLines w:val="0"/>
              <w:suppressLineNumbers w:val="0"/>
              <w:spacing w:beforeAutospacing="0" w:afterAutospacing="0"/>
              <w:ind w:left="0" w:leftChars="0" w:firstLine="480" w:firstLineChars="200"/>
              <w:jc w:val="both"/>
              <w:rPr>
                <w:rFonts w:hint="eastAsia" w:ascii="宋体" w:hAnsi="宋体" w:eastAsia="宋体" w:cs="宋体"/>
                <w:sz w:val="24"/>
                <w:szCs w:val="24"/>
              </w:rPr>
            </w:pPr>
            <w:r>
              <w:rPr>
                <w:rFonts w:hint="eastAsia" w:ascii="宋体" w:hAnsi="宋体" w:eastAsia="宋体" w:cs="宋体"/>
                <w:sz w:val="24"/>
                <w:szCs w:val="24"/>
                <w:lang w:val="en-US" w:eastAsia="zh-CN"/>
              </w:rPr>
              <w:t>本项目</w:t>
            </w:r>
            <w:r>
              <w:rPr>
                <w:rFonts w:hint="eastAsia" w:ascii="宋体" w:hAnsi="宋体" w:cs="宋体"/>
                <w:sz w:val="24"/>
                <w:szCs w:val="24"/>
                <w:lang w:val="en-US" w:eastAsia="zh-CN"/>
              </w:rPr>
              <w:t>生产废水经处理后、</w:t>
            </w:r>
            <w:r>
              <w:rPr>
                <w:rFonts w:hint="eastAsia" w:ascii="宋体" w:hAnsi="宋体" w:eastAsia="宋体" w:cs="宋体"/>
                <w:sz w:val="24"/>
                <w:szCs w:val="24"/>
                <w:lang w:val="en-US" w:eastAsia="zh-CN"/>
              </w:rPr>
              <w:t>生活污水</w:t>
            </w:r>
            <w:r>
              <w:rPr>
                <w:rFonts w:hint="eastAsia" w:ascii="宋体" w:hAnsi="宋体" w:cs="宋体"/>
                <w:sz w:val="24"/>
                <w:szCs w:val="24"/>
                <w:lang w:val="en-US" w:eastAsia="zh-CN"/>
              </w:rPr>
              <w:t>经化粪池处理后</w:t>
            </w:r>
            <w:r>
              <w:rPr>
                <w:rFonts w:hint="eastAsia" w:ascii="宋体" w:hAnsi="宋体" w:eastAsia="宋体" w:cs="宋体"/>
                <w:sz w:val="24"/>
                <w:szCs w:val="24"/>
                <w:lang w:val="en-US" w:eastAsia="zh-CN"/>
              </w:rPr>
              <w:t>经市政管网排入衡阳西渡高新区污水处理厂，水污染物总量控制指标包含在衡阳西渡高新区污水处理厂内，不需另外申请。</w:t>
            </w:r>
          </w:p>
        </w:tc>
      </w:tr>
    </w:tbl>
    <w:p>
      <w:pPr>
        <w:pStyle w:val="2"/>
        <w:bidi w:val="0"/>
        <w:rPr>
          <w:rFonts w:hint="eastAsia" w:ascii="宋体" w:hAnsi="宋体" w:eastAsia="宋体" w:cs="宋体"/>
          <w:snapToGrid w:val="0"/>
          <w:sz w:val="30"/>
          <w:szCs w:val="30"/>
        </w:rPr>
      </w:pPr>
      <w:r>
        <w:rPr>
          <w:rFonts w:ascii="仿宋" w:hAnsi="仿宋" w:eastAsia="仿宋"/>
          <w:snapToGrid w:val="0"/>
          <w:sz w:val="36"/>
          <w:szCs w:val="36"/>
        </w:rPr>
        <w:br w:type="page"/>
      </w:r>
      <w:bookmarkStart w:id="7" w:name="_Toc16618"/>
      <w:r>
        <w:rPr>
          <w:rFonts w:hint="eastAsia" w:ascii="宋体" w:hAnsi="宋体" w:eastAsia="宋体" w:cs="宋体"/>
          <w:snapToGrid w:val="0"/>
          <w:sz w:val="30"/>
          <w:szCs w:val="30"/>
        </w:rPr>
        <w:t>四、主要环境影响和保护措施</w:t>
      </w:r>
      <w:bookmarkEnd w:id="7"/>
    </w:p>
    <w:tbl>
      <w:tblPr>
        <w:tblStyle w:val="23"/>
        <w:tblW w:w="911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2"/>
        <w:gridCol w:w="839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2" w:hRule="atLeast"/>
          <w:jc w:val="center"/>
        </w:trPr>
        <w:tc>
          <w:tcPr>
            <w:tcW w:w="722" w:type="dxa"/>
            <w:noWrap w:val="0"/>
            <w:tcMar>
              <w:left w:w="28" w:type="dxa"/>
              <w:right w:w="28" w:type="dxa"/>
            </w:tcMar>
            <w:vAlign w:val="center"/>
          </w:tcPr>
          <w:p>
            <w:pPr>
              <w:pStyle w:val="4"/>
              <w:keepNext w:val="0"/>
              <w:keepLines w:val="0"/>
              <w:suppressLineNumbers w:val="0"/>
              <w:bidi w:val="0"/>
              <w:spacing w:before="0" w:beforeAutospacing="0" w:after="0" w:afterAutospacing="0"/>
              <w:ind w:left="0"/>
              <w:jc w:val="center"/>
              <w:rPr>
                <w:rFonts w:hint="eastAsia"/>
              </w:rPr>
            </w:pPr>
            <w:r>
              <w:rPr>
                <w:rFonts w:hint="eastAsia"/>
                <w:lang w:eastAsia="zh-CN"/>
              </w:rPr>
              <w:t>施工期环境保护措施</w:t>
            </w:r>
          </w:p>
        </w:tc>
        <w:tc>
          <w:tcPr>
            <w:tcW w:w="8396" w:type="dxa"/>
            <w:noWrap w:val="0"/>
            <w:vAlign w:val="center"/>
          </w:tcPr>
          <w:p>
            <w:pPr>
              <w:keepNext w:val="0"/>
              <w:keepLines w:val="0"/>
              <w:suppressLineNumbers w:val="0"/>
              <w:bidi w:val="0"/>
              <w:spacing w:before="0" w:beforeAutospacing="0" w:after="0" w:afterAutospacing="0"/>
              <w:ind w:left="0" w:right="0"/>
              <w:rPr>
                <w:rFonts w:hint="eastAsia" w:ascii="宋体" w:hAnsi="宋体" w:eastAsia="宋体" w:cs="宋体"/>
                <w:szCs w:val="24"/>
                <w:lang w:val="en-US" w:eastAsia="zh-CN"/>
              </w:rPr>
            </w:pPr>
            <w:r>
              <w:rPr>
                <w:rFonts w:hint="eastAsia"/>
                <w:lang w:val="en-US" w:eastAsia="zh-CN"/>
              </w:rPr>
              <w:t>本项目厂房租赁湖南衡利丰陶瓷有限公司成品仓库，基本土建工程均已完工，氨分解区、办公区、模具加工区均已建好，生产设备均已进场，设备安装调试</w:t>
            </w:r>
            <w:bookmarkStart w:id="16" w:name="_GoBack"/>
            <w:bookmarkEnd w:id="16"/>
            <w:r>
              <w:rPr>
                <w:rFonts w:hint="eastAsia"/>
                <w:lang w:val="en-US" w:eastAsia="zh-CN"/>
              </w:rPr>
              <w:t>已完成，主体施工已结束；项目只需进行环保设备的配置，故本评价不再进行施工期环境影响评价。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2" w:type="dxa"/>
            <w:noWrap w:val="0"/>
            <w:tcMar>
              <w:left w:w="28" w:type="dxa"/>
              <w:right w:w="28" w:type="dxa"/>
            </w:tcMar>
            <w:vAlign w:val="center"/>
          </w:tcPr>
          <w:p>
            <w:pPr>
              <w:pStyle w:val="4"/>
              <w:keepNext w:val="0"/>
              <w:keepLines w:val="0"/>
              <w:suppressLineNumbers w:val="0"/>
              <w:bidi w:val="0"/>
              <w:spacing w:before="0" w:beforeAutospacing="0" w:after="0" w:afterAutospacing="0"/>
              <w:ind w:left="0"/>
              <w:rPr>
                <w:rFonts w:hint="eastAsia"/>
              </w:rPr>
            </w:pPr>
            <w:r>
              <w:rPr>
                <w:rFonts w:hint="eastAsia"/>
              </w:rPr>
              <w:t>运营</w:t>
            </w:r>
          </w:p>
          <w:p>
            <w:pPr>
              <w:pStyle w:val="4"/>
              <w:keepNext w:val="0"/>
              <w:keepLines w:val="0"/>
              <w:suppressLineNumbers w:val="0"/>
              <w:bidi w:val="0"/>
              <w:spacing w:before="0" w:beforeAutospacing="0" w:after="0" w:afterAutospacing="0"/>
              <w:ind w:left="0"/>
              <w:rPr>
                <w:rFonts w:hint="eastAsia"/>
              </w:rPr>
            </w:pPr>
            <w:r>
              <w:rPr>
                <w:rFonts w:hint="eastAsia"/>
              </w:rPr>
              <w:t>期环</w:t>
            </w:r>
          </w:p>
          <w:p>
            <w:pPr>
              <w:pStyle w:val="4"/>
              <w:keepNext w:val="0"/>
              <w:keepLines w:val="0"/>
              <w:suppressLineNumbers w:val="0"/>
              <w:bidi w:val="0"/>
              <w:spacing w:before="0" w:beforeAutospacing="0" w:after="0" w:afterAutospacing="0"/>
              <w:ind w:left="0"/>
              <w:rPr>
                <w:rFonts w:hint="eastAsia"/>
              </w:rPr>
            </w:pPr>
            <w:r>
              <w:rPr>
                <w:rFonts w:hint="eastAsia"/>
              </w:rPr>
              <w:t>境影</w:t>
            </w:r>
          </w:p>
          <w:p>
            <w:pPr>
              <w:pStyle w:val="4"/>
              <w:keepNext w:val="0"/>
              <w:keepLines w:val="0"/>
              <w:suppressLineNumbers w:val="0"/>
              <w:bidi w:val="0"/>
              <w:spacing w:before="0" w:beforeAutospacing="0" w:after="0" w:afterAutospacing="0"/>
              <w:ind w:left="0"/>
              <w:rPr>
                <w:rFonts w:hint="eastAsia"/>
              </w:rPr>
            </w:pPr>
            <w:r>
              <w:rPr>
                <w:rFonts w:hint="eastAsia"/>
              </w:rPr>
              <w:t>响和</w:t>
            </w:r>
          </w:p>
          <w:p>
            <w:pPr>
              <w:pStyle w:val="4"/>
              <w:keepNext w:val="0"/>
              <w:keepLines w:val="0"/>
              <w:suppressLineNumbers w:val="0"/>
              <w:bidi w:val="0"/>
              <w:spacing w:before="0" w:beforeAutospacing="0" w:after="0" w:afterAutospacing="0"/>
              <w:ind w:left="0"/>
              <w:rPr>
                <w:rFonts w:hint="eastAsia"/>
              </w:rPr>
            </w:pPr>
            <w:r>
              <w:rPr>
                <w:rFonts w:hint="eastAsia"/>
              </w:rPr>
              <w:t>保护</w:t>
            </w:r>
          </w:p>
          <w:p>
            <w:pPr>
              <w:pStyle w:val="4"/>
              <w:keepNext w:val="0"/>
              <w:keepLines w:val="0"/>
              <w:suppressLineNumbers w:val="0"/>
              <w:bidi w:val="0"/>
              <w:spacing w:before="0" w:beforeAutospacing="0" w:after="0" w:afterAutospacing="0"/>
              <w:ind w:left="0"/>
              <w:rPr>
                <w:rFonts w:hint="eastAsia"/>
              </w:rPr>
            </w:pPr>
            <w:r>
              <w:rPr>
                <w:rFonts w:hint="eastAsia"/>
              </w:rPr>
              <w:t>措施</w:t>
            </w:r>
          </w:p>
        </w:tc>
        <w:tc>
          <w:tcPr>
            <w:tcW w:w="8396" w:type="dxa"/>
            <w:noWrap w:val="0"/>
            <w:vAlign w:val="top"/>
          </w:tcPr>
          <w:p>
            <w:pPr>
              <w:pStyle w:val="5"/>
              <w:suppressLineNumbers w:val="0"/>
              <w:bidi w:val="0"/>
              <w:spacing w:before="0" w:beforeAutospacing="0" w:after="0" w:afterAutospacing="0"/>
              <w:ind w:left="0" w:right="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4.1</w:t>
            </w:r>
            <w:r>
              <w:rPr>
                <w:rFonts w:hint="eastAsia"/>
                <w:lang w:val="en-US" w:eastAsia="zh-CN"/>
              </w:rPr>
              <w:t>废气</w:t>
            </w:r>
          </w:p>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4.1.1、废气源强及核算</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本项目运营过程中产生的废气污染物主要为模具加工粉尘、模具机加工有机</w:t>
            </w:r>
            <w:r>
              <w:rPr>
                <w:rFonts w:hint="eastAsia"/>
                <w:u w:val="none"/>
                <w:lang w:val="en-US" w:eastAsia="zh-CN"/>
              </w:rPr>
              <w:t>废气、拉丝</w:t>
            </w:r>
            <w:r>
              <w:rPr>
                <w:rFonts w:hint="eastAsia"/>
                <w:lang w:val="en-US" w:eastAsia="zh-CN"/>
              </w:rPr>
              <w:t>粉尘、退火过程产生的氨气。</w:t>
            </w:r>
          </w:p>
          <w:p>
            <w:pPr>
              <w:keepNext w:val="0"/>
              <w:keepLines w:val="0"/>
              <w:numPr>
                <w:ilvl w:val="0"/>
                <w:numId w:val="0"/>
              </w:numPr>
              <w:suppressLineNumbers w:val="0"/>
              <w:bidi w:val="0"/>
              <w:spacing w:before="0" w:beforeAutospacing="0" w:after="0" w:afterAutospacing="0"/>
              <w:ind w:left="480" w:leftChars="200" w:right="0"/>
              <w:rPr>
                <w:rFonts w:hint="default"/>
                <w:lang w:val="en-US" w:eastAsia="zh-CN"/>
              </w:rPr>
            </w:pPr>
            <w:r>
              <w:rPr>
                <w:rFonts w:hint="eastAsia"/>
                <w:lang w:val="en-US" w:eastAsia="zh-CN"/>
              </w:rPr>
              <w:t>（1）模具加工粉尘</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根据建设单位提供资料，本项目模具加工需经过切割机切割，会产生粉尘，模具加工的原料用量约60t/a，作业时长约2h/d。颗粒物产生系数参考《排放源统计调查产排污核算方法和系数手册》-“33-37，431-434 机械行业系数手册-下料-锯床、砂轮切割机切割”：颗粒物产生系数5.3千克/吨-原料。则颗粒物产生量为 0.318t/a。模具加工位于车间内的办公室隔壁房间内，产生的废气无组织排放，通过双层厂房阻隔，阻隔效率为80%，则颗粒物排放量为63.6kg/a，排放速率为0.118kg/h。</w:t>
            </w:r>
          </w:p>
          <w:p>
            <w:pPr>
              <w:keepNext w:val="0"/>
              <w:keepLines w:val="0"/>
              <w:numPr>
                <w:ilvl w:val="0"/>
                <w:numId w:val="0"/>
              </w:numPr>
              <w:suppressLineNumbers w:val="0"/>
              <w:bidi w:val="0"/>
              <w:spacing w:before="0" w:beforeAutospacing="0" w:after="0" w:afterAutospacing="0"/>
              <w:ind w:left="480" w:leftChars="200" w:right="0"/>
              <w:rPr>
                <w:rFonts w:hint="eastAsia"/>
                <w:color w:val="auto"/>
                <w:u w:val="single"/>
                <w:lang w:val="en-US" w:eastAsia="zh-CN"/>
              </w:rPr>
            </w:pPr>
            <w:r>
              <w:rPr>
                <w:rFonts w:hint="eastAsia"/>
                <w:color w:val="auto"/>
                <w:u w:val="single"/>
                <w:lang w:val="en-US" w:eastAsia="zh-CN"/>
              </w:rPr>
              <w:t>（2）</w:t>
            </w:r>
            <w:r>
              <w:rPr>
                <w:rFonts w:hint="eastAsia"/>
                <w:u w:val="single"/>
                <w:lang w:val="en-US" w:eastAsia="zh-CN"/>
              </w:rPr>
              <w:t>模具机加工有机废气</w:t>
            </w:r>
          </w:p>
          <w:p>
            <w:pPr>
              <w:keepNext w:val="0"/>
              <w:keepLines w:val="0"/>
              <w:suppressLineNumbers w:val="0"/>
              <w:bidi w:val="0"/>
              <w:spacing w:before="0" w:beforeAutospacing="0" w:after="0" w:afterAutospacing="0"/>
              <w:ind w:left="0" w:right="0"/>
              <w:rPr>
                <w:rFonts w:hint="default"/>
                <w:color w:val="auto"/>
                <w:u w:val="single"/>
                <w:lang w:val="en-US" w:eastAsia="zh-CN"/>
              </w:rPr>
            </w:pPr>
            <w:r>
              <w:rPr>
                <w:rFonts w:hint="eastAsia"/>
                <w:color w:val="auto"/>
                <w:u w:val="single"/>
                <w:lang w:val="en-US" w:eastAsia="zh-CN"/>
              </w:rPr>
              <w:t>根据建设单位提供资料，本项目模具机加工过程中需使用水溶性切削液，切削液含有矿物油，因此机加工过程中使用会产生挥发性有机物，参考《排放源统计调查产排污核算方法和系数手册》-“33-37，431-434 机械行业系数手册-机械加工-切削液”：挥发性有机物产生系数为5.64千克/吨-原料，切削液的原料用量为0.34t/a，则挥发性有机物的产生量为1.918kg/a，机加工作业时长为2h/d，通过车间加强通风，挥发性有机物排放量为1.918kg/a，排放速率为0.00355kg/h。</w:t>
            </w:r>
          </w:p>
          <w:p>
            <w:pPr>
              <w:keepNext w:val="0"/>
              <w:keepLines w:val="0"/>
              <w:numPr>
                <w:ilvl w:val="0"/>
                <w:numId w:val="0"/>
              </w:numPr>
              <w:suppressLineNumbers w:val="0"/>
              <w:bidi w:val="0"/>
              <w:spacing w:before="0" w:beforeAutospacing="0" w:after="0" w:afterAutospacing="0"/>
              <w:ind w:left="480" w:leftChars="200" w:right="0"/>
              <w:rPr>
                <w:rFonts w:hint="eastAsia"/>
                <w:lang w:val="en-US" w:eastAsia="zh-CN"/>
              </w:rPr>
            </w:pPr>
            <w:r>
              <w:rPr>
                <w:rFonts w:hint="eastAsia"/>
                <w:lang w:val="en-US" w:eastAsia="zh-CN"/>
              </w:rPr>
              <w:t>（3）拉丝粉尘</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本项目生产时，需采用拉丝粉作为拉丝润滑剂将不锈钢线材在拉丝机进行拉丝压延。拉丝粉放置拉丝模具的封闭盒中，拉丝粉尘随着不锈钢丝带出，产生量很小，因此不予定量计算。</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（4）退火过程产生的氨气</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项目退火炉使用电能，利用液氨为原料，氨经裂解后会产生少量恶臭气体氨，通过氨分解设备废气排口排出。根据设备厂商提供的资料，分解后的气体中残余氨量很少，约为0.1%（质量分数），为无组织排放。本项目年使用液氨约3.6t，则恶臭气体氨产生量约0.0036t/a，0.00056kg/h。</w:t>
            </w:r>
          </w:p>
          <w:p>
            <w:pPr>
              <w:pStyle w:val="6"/>
              <w:suppressLineNumbers w:val="0"/>
              <w:bidi w:val="0"/>
              <w:spacing w:before="0" w:beforeAutospacing="0" w:after="0" w:afterAutospacing="0"/>
              <w:ind w:left="0" w:right="0"/>
              <w:rPr>
                <w:rFonts w:hint="eastAsia" w:ascii="宋体" w:hAnsi="宋体" w:eastAsia="宋体" w:cs="宋体"/>
                <w:sz w:val="24"/>
                <w:szCs w:val="24"/>
                <w:lang w:val="en-US" w:eastAsia="zh-CN"/>
              </w:rPr>
            </w:pPr>
            <w:r>
              <w:rPr>
                <w:rFonts w:hint="eastAsia"/>
                <w:lang w:val="en-US" w:eastAsia="zh-CN"/>
              </w:rPr>
              <w:t>4.1.2监测</w:t>
            </w:r>
            <w:r>
              <w:rPr>
                <w:rFonts w:hint="eastAsia" w:ascii="宋体" w:hAnsi="宋体" w:eastAsia="宋体" w:cs="宋体"/>
                <w:sz w:val="24"/>
                <w:szCs w:val="24"/>
                <w:lang w:val="en-US" w:eastAsia="zh-CN"/>
              </w:rPr>
              <w:t>要求</w:t>
            </w:r>
          </w:p>
          <w:p>
            <w:pPr>
              <w:pStyle w:val="7"/>
              <w:suppressLineNumbers w:val="0"/>
              <w:bidi w:val="0"/>
              <w:spacing w:before="0" w:beforeAutospacing="0" w:after="0" w:afterAutospacing="0"/>
              <w:ind w:left="0" w:right="0"/>
              <w:rPr>
                <w:rFonts w:hint="eastAsia"/>
                <w:lang w:val="en-US" w:eastAsia="zh-CN"/>
              </w:rPr>
            </w:pPr>
            <w:r>
              <w:rPr>
                <w:rFonts w:hint="eastAsia"/>
                <w:lang w:val="en-US" w:eastAsia="zh-CN"/>
              </w:rPr>
              <w:t xml:space="preserve">   表4.1-1 废气监测计划一览表</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6"/>
              <w:gridCol w:w="1175"/>
              <w:gridCol w:w="1083"/>
              <w:gridCol w:w="4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3"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监测点位</w:t>
                  </w:r>
                </w:p>
              </w:tc>
              <w:tc>
                <w:tcPr>
                  <w:tcW w:w="718"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监测指标</w:t>
                  </w:r>
                </w:p>
              </w:tc>
              <w:tc>
                <w:tcPr>
                  <w:tcW w:w="66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监测频次</w:t>
                  </w:r>
                </w:p>
              </w:tc>
              <w:tc>
                <w:tcPr>
                  <w:tcW w:w="279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3" w:type="pct"/>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厂界上风向G1、</w:t>
                  </w:r>
                </w:p>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厂界下风向G2、</w:t>
                  </w:r>
                </w:p>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厂界下风向G3</w:t>
                  </w:r>
                </w:p>
              </w:tc>
              <w:tc>
                <w:tcPr>
                  <w:tcW w:w="718" w:type="pct"/>
                  <w:tcBorders>
                    <w:top w:val="nil"/>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颗粒物</w:t>
                  </w:r>
                </w:p>
              </w:tc>
              <w:tc>
                <w:tcPr>
                  <w:tcW w:w="662" w:type="pct"/>
                  <w:tcBorders>
                    <w:top w:val="nil"/>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1次/年</w:t>
                  </w:r>
                </w:p>
              </w:tc>
              <w:tc>
                <w:tcPr>
                  <w:tcW w:w="2794" w:type="pct"/>
                  <w:tcBorders>
                    <w:top w:val="nil"/>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颗粒物执行《大气污染物综合排放标准》（GB16297-1996）中表2无组织排放监控浓度限值要求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3" w:type="pct"/>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718" w:type="pct"/>
                  <w:tcBorders>
                    <w:top w:val="nil"/>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氨气</w:t>
                  </w:r>
                </w:p>
              </w:tc>
              <w:tc>
                <w:tcPr>
                  <w:tcW w:w="662" w:type="pct"/>
                  <w:tcBorders>
                    <w:top w:val="nil"/>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1次/年</w:t>
                  </w:r>
                </w:p>
              </w:tc>
              <w:tc>
                <w:tcPr>
                  <w:tcW w:w="2794" w:type="pct"/>
                  <w:tcBorders>
                    <w:top w:val="nil"/>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《恶臭污染物排放标准》（GB14554-93）表 1 二级新建标准限值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3" w:type="pct"/>
                  <w:vMerge w:val="continue"/>
                  <w:tcBorders>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718" w:type="pct"/>
                  <w:tcBorders>
                    <w:top w:val="nil"/>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color w:val="auto"/>
                      <w:lang w:val="en-US" w:eastAsia="zh-CN"/>
                    </w:rPr>
                  </w:pPr>
                  <w:r>
                    <w:rPr>
                      <w:rFonts w:hint="eastAsia"/>
                      <w:color w:val="auto"/>
                      <w:lang w:val="en-US" w:eastAsia="zh-CN"/>
                    </w:rPr>
                    <w:t>非甲烷总烃</w:t>
                  </w:r>
                </w:p>
              </w:tc>
              <w:tc>
                <w:tcPr>
                  <w:tcW w:w="662" w:type="pct"/>
                  <w:tcBorders>
                    <w:top w:val="nil"/>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r>
                    <w:rPr>
                      <w:rFonts w:hint="eastAsia"/>
                      <w:color w:val="auto"/>
                      <w:lang w:val="en-US" w:eastAsia="zh-CN"/>
                    </w:rPr>
                    <w:t>1次/年</w:t>
                  </w:r>
                </w:p>
              </w:tc>
              <w:tc>
                <w:tcPr>
                  <w:tcW w:w="2794" w:type="pct"/>
                  <w:tcBorders>
                    <w:top w:val="nil"/>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color w:val="auto"/>
                      <w:lang w:val="en-US" w:eastAsia="zh-CN"/>
                    </w:rPr>
                  </w:pPr>
                  <w:r>
                    <w:rPr>
                      <w:rFonts w:hint="eastAsia"/>
                      <w:color w:val="auto"/>
                      <w:lang w:val="en-US" w:eastAsia="zh-CN"/>
                    </w:rPr>
                    <w:t>《挥发性有机物无组织排放控制标准》（GB37822-2019）</w:t>
                  </w:r>
                </w:p>
              </w:tc>
            </w:tr>
          </w:tbl>
          <w:p>
            <w:pPr>
              <w:pStyle w:val="5"/>
              <w:suppressLineNumbers w:val="0"/>
              <w:bidi w:val="0"/>
              <w:spacing w:before="0" w:beforeAutospacing="0" w:after="0" w:afterAutospacing="0"/>
              <w:ind w:left="0" w:right="0"/>
              <w:rPr>
                <w:rFonts w:hint="eastAsia"/>
                <w:lang w:val="en-US" w:eastAsia="zh-CN"/>
              </w:rPr>
            </w:pPr>
            <w:r>
              <w:rPr>
                <w:rFonts w:hint="eastAsia"/>
                <w:lang w:val="en-US" w:eastAsia="zh-CN"/>
              </w:rPr>
              <w:t>4.2废水</w:t>
            </w:r>
          </w:p>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4.2.1、废水源强及核算</w:t>
            </w:r>
          </w:p>
          <w:p>
            <w:pPr>
              <w:pStyle w:val="61"/>
              <w:keepNext w:val="0"/>
              <w:keepLines w:val="0"/>
              <w:suppressLineNumbers w:val="0"/>
              <w:spacing w:beforeAutospacing="0" w:afterAutospacing="0"/>
              <w:ind w:left="0" w:leftChars="0" w:firstLine="480" w:firstLineChars="20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项目营运期产生的废水主要为</w:t>
            </w:r>
            <w:r>
              <w:rPr>
                <w:rFonts w:hint="eastAsia" w:ascii="宋体" w:hAnsi="宋体" w:cs="宋体"/>
                <w:color w:val="auto"/>
                <w:sz w:val="24"/>
                <w:szCs w:val="24"/>
                <w:lang w:val="en-US" w:eastAsia="zh-CN"/>
              </w:rPr>
              <w:t>生产废水、</w:t>
            </w:r>
            <w:r>
              <w:rPr>
                <w:rFonts w:hint="eastAsia" w:ascii="宋体" w:hAnsi="宋体" w:eastAsia="宋体" w:cs="宋体"/>
                <w:color w:val="auto"/>
                <w:sz w:val="24"/>
                <w:szCs w:val="24"/>
                <w:lang w:val="en-US" w:eastAsia="zh-CN"/>
              </w:rPr>
              <w:t>生活废水</w:t>
            </w:r>
            <w:r>
              <w:rPr>
                <w:rFonts w:hint="eastAsia" w:ascii="宋体" w:hAnsi="宋体" w:cs="宋体"/>
                <w:color w:val="auto"/>
                <w:sz w:val="24"/>
                <w:szCs w:val="24"/>
                <w:lang w:val="en-US" w:eastAsia="zh-CN"/>
              </w:rPr>
              <w:t>。生产废水包括</w:t>
            </w:r>
            <w:r>
              <w:rPr>
                <w:rFonts w:hint="eastAsia" w:ascii="宋体" w:hAnsi="宋体" w:eastAsia="宋体" w:cs="宋体"/>
                <w:color w:val="auto"/>
                <w:sz w:val="24"/>
                <w:szCs w:val="24"/>
                <w:lang w:val="en-US" w:eastAsia="zh-CN"/>
              </w:rPr>
              <w:t>退火前清洗</w:t>
            </w:r>
            <w:r>
              <w:rPr>
                <w:rFonts w:hint="eastAsia" w:ascii="宋体" w:hAnsi="宋体" w:cs="宋体"/>
                <w:color w:val="auto"/>
                <w:sz w:val="24"/>
                <w:szCs w:val="24"/>
                <w:lang w:val="en-US" w:eastAsia="zh-CN"/>
              </w:rPr>
              <w:t>废</w:t>
            </w:r>
            <w:r>
              <w:rPr>
                <w:rFonts w:hint="eastAsia" w:ascii="宋体" w:hAnsi="宋体" w:eastAsia="宋体" w:cs="宋体"/>
                <w:color w:val="auto"/>
                <w:sz w:val="24"/>
                <w:szCs w:val="24"/>
                <w:lang w:val="en-US" w:eastAsia="zh-CN"/>
              </w:rPr>
              <w:t>水</w:t>
            </w:r>
            <w:r>
              <w:rPr>
                <w:rFonts w:hint="eastAsia" w:ascii="宋体" w:hAnsi="宋体" w:cs="宋体"/>
                <w:color w:val="auto"/>
                <w:sz w:val="24"/>
                <w:szCs w:val="24"/>
                <w:lang w:val="en-US" w:eastAsia="zh-CN"/>
              </w:rPr>
              <w:t>、压延后清洗冷却废水、地面拖洗废水</w:t>
            </w:r>
            <w:r>
              <w:rPr>
                <w:rFonts w:hint="eastAsia" w:ascii="宋体" w:hAnsi="宋体" w:eastAsia="宋体" w:cs="宋体"/>
                <w:color w:val="auto"/>
                <w:sz w:val="24"/>
                <w:szCs w:val="24"/>
                <w:lang w:val="en-US" w:eastAsia="zh-CN"/>
              </w:rPr>
              <w:t>。</w:t>
            </w:r>
          </w:p>
          <w:p>
            <w:pPr>
              <w:pStyle w:val="61"/>
              <w:keepNext w:val="0"/>
              <w:keepLines w:val="0"/>
              <w:numPr>
                <w:ilvl w:val="0"/>
                <w:numId w:val="3"/>
              </w:numPr>
              <w:suppressLineNumbers w:val="0"/>
              <w:spacing w:beforeAutospacing="0" w:afterAutospacing="0"/>
              <w:ind w:left="0" w:leftChars="0" w:firstLine="480" w:firstLineChars="200"/>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生活废水</w:t>
            </w:r>
          </w:p>
          <w:p>
            <w:pPr>
              <w:keepNext w:val="0"/>
              <w:keepLines w:val="0"/>
              <w:numPr>
                <w:ilvl w:val="0"/>
                <w:numId w:val="0"/>
              </w:numPr>
              <w:suppressLineNumbers w:val="0"/>
              <w:bidi w:val="0"/>
              <w:spacing w:before="0" w:beforeAutospacing="0" w:after="0" w:afterAutospacing="0"/>
              <w:ind w:left="0" w:right="0" w:rightChars="0" w:firstLine="480" w:firstLineChars="200"/>
              <w:rPr>
                <w:rFonts w:hint="eastAsia"/>
                <w:lang w:val="en-US" w:eastAsia="zh-CN"/>
              </w:rPr>
            </w:pPr>
            <w:r>
              <w:rPr>
                <w:rFonts w:hint="eastAsia"/>
                <w:lang w:val="en-US" w:eastAsia="zh-CN"/>
              </w:rPr>
              <w:t>生活废水主要为</w:t>
            </w:r>
            <w:r>
              <w:rPr>
                <w:rFonts w:hint="eastAsia"/>
                <w:lang w:eastAsia="zh-CN"/>
              </w:rPr>
              <w:t>员工生活</w:t>
            </w:r>
            <w:r>
              <w:rPr>
                <w:rFonts w:hint="eastAsia"/>
                <w:lang w:val="en-US" w:eastAsia="zh-CN"/>
              </w:rPr>
              <w:t>废</w:t>
            </w:r>
            <w:r>
              <w:rPr>
                <w:rFonts w:hint="eastAsia"/>
                <w:lang w:eastAsia="zh-CN"/>
              </w:rPr>
              <w:t>水，</w:t>
            </w:r>
            <w:r>
              <w:rPr>
                <w:rFonts w:hint="eastAsia"/>
                <w:lang w:val="en-US" w:eastAsia="zh-CN"/>
              </w:rPr>
              <w:t>根据前文计算</w:t>
            </w:r>
            <w:r>
              <w:rPr>
                <w:rFonts w:hint="eastAsia"/>
                <w:lang w:eastAsia="zh-CN"/>
              </w:rPr>
              <w:t>，</w:t>
            </w:r>
            <w:r>
              <w:rPr>
                <w:rFonts w:hint="eastAsia"/>
              </w:rPr>
              <w:t>项目</w:t>
            </w:r>
            <w:r>
              <w:rPr>
                <w:rFonts w:hint="eastAsia"/>
                <w:lang w:eastAsia="zh-CN"/>
              </w:rPr>
              <w:t>定员</w:t>
            </w:r>
            <w:r>
              <w:rPr>
                <w:rFonts w:hint="eastAsia"/>
                <w:lang w:val="en-US" w:eastAsia="zh-CN"/>
              </w:rPr>
              <w:t>30人，提供食宿，年工作270天，按照</w:t>
            </w:r>
            <w:r>
              <w:rPr>
                <w:rFonts w:hint="eastAsia"/>
                <w:color w:val="auto"/>
                <w:highlight w:val="none"/>
                <w:lang w:val="en-US" w:eastAsia="zh-CN"/>
              </w:rPr>
              <w:t>湖南省地方标准《湖南省用水定额》（DB43/T388-2020）表30中公农村</w:t>
            </w:r>
            <w:r>
              <w:rPr>
                <w:rFonts w:hint="eastAsia"/>
                <w:lang w:val="en-US" w:eastAsia="zh-CN"/>
              </w:rPr>
              <w:t>居民生活用水定额中“农村居民生活”中的“集中式供水”，按通用值为90L/人·d计算，则本项目员工生活用水产生量为729t/a（2.7t/d），</w:t>
            </w:r>
            <w:r>
              <w:rPr>
                <w:rFonts w:hint="eastAsia"/>
                <w:lang w:eastAsia="zh-CN"/>
              </w:rPr>
              <w:t>生活污水产生量以用水量的80%计，则生活污水排放量为</w:t>
            </w:r>
            <w:r>
              <w:rPr>
                <w:rFonts w:hint="eastAsia"/>
                <w:lang w:val="en-US" w:eastAsia="zh-CN"/>
              </w:rPr>
              <w:t>583.2</w:t>
            </w:r>
            <w:r>
              <w:rPr>
                <w:rFonts w:hint="eastAsia"/>
                <w:lang w:eastAsia="zh-CN"/>
              </w:rPr>
              <w:t>t/a（</w:t>
            </w:r>
            <w:r>
              <w:rPr>
                <w:rFonts w:hint="eastAsia"/>
                <w:lang w:val="en-US" w:eastAsia="zh-CN"/>
              </w:rPr>
              <w:t>2.16t/d</w:t>
            </w:r>
            <w:r>
              <w:rPr>
                <w:rFonts w:hint="eastAsia"/>
                <w:lang w:eastAsia="zh-CN"/>
              </w:rPr>
              <w:t>），通过湖南衡利丰陶瓷有限公司化粪池处理</w:t>
            </w:r>
            <w:r>
              <w:rPr>
                <w:rFonts w:hint="eastAsia"/>
                <w:lang w:val="en-US" w:eastAsia="zh-CN"/>
              </w:rPr>
              <w:t>达到《污水综合排放标准》（GB8978-1996）中三级标准</w:t>
            </w:r>
            <w:r>
              <w:rPr>
                <w:rFonts w:hint="eastAsia"/>
                <w:lang w:eastAsia="zh-CN"/>
              </w:rPr>
              <w:t>后进入市政污水管网进入</w:t>
            </w:r>
            <w:r>
              <w:rPr>
                <w:rFonts w:hint="eastAsia"/>
                <w:lang w:val="en-US" w:eastAsia="zh-CN"/>
              </w:rPr>
              <w:t>衡阳西渡高新区污水处理厂</w:t>
            </w:r>
            <w:r>
              <w:rPr>
                <w:rFonts w:hint="eastAsia"/>
                <w:lang w:eastAsia="zh-CN"/>
              </w:rPr>
              <w:t>处理</w:t>
            </w:r>
            <w:r>
              <w:rPr>
                <w:rFonts w:hint="eastAsia"/>
                <w:lang w:val="en-US" w:eastAsia="zh-CN"/>
              </w:rPr>
              <w:t>。</w:t>
            </w:r>
          </w:p>
          <w:p>
            <w:pPr>
              <w:pStyle w:val="7"/>
              <w:suppressLineNumbers w:val="0"/>
              <w:bidi w:val="0"/>
              <w:spacing w:before="0" w:beforeAutospacing="0" w:after="0" w:afterAutospacing="0"/>
              <w:ind w:left="0" w:right="0"/>
              <w:rPr>
                <w:rFonts w:hint="eastAsia"/>
                <w:lang w:val="en-US" w:eastAsia="zh-CN"/>
              </w:rPr>
            </w:pPr>
            <w:r>
              <w:rPr>
                <w:rFonts w:hint="eastAsia"/>
                <w:lang w:val="en-US" w:eastAsia="zh-CN"/>
              </w:rPr>
              <w:t>表4.2-1生活污水污染物产生排放情况</w:t>
            </w:r>
          </w:p>
          <w:tbl>
            <w:tblPr>
              <w:tblStyle w:val="24"/>
              <w:tblW w:w="7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962"/>
              <w:gridCol w:w="1262"/>
              <w:gridCol w:w="1245"/>
              <w:gridCol w:w="1275"/>
              <w:gridCol w:w="1252"/>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0" w:type="dxa"/>
                  <w:vMerge w:val="restart"/>
                  <w:noWrap w:val="0"/>
                  <w:vAlign w:val="center"/>
                </w:tcPr>
                <w:p>
                  <w:pPr>
                    <w:pStyle w:val="9"/>
                    <w:keepNext w:val="0"/>
                    <w:keepLines w:val="0"/>
                    <w:suppressLineNumbers w:val="0"/>
                    <w:bidi w:val="0"/>
                    <w:spacing w:before="0" w:beforeAutospacing="0" w:after="0" w:afterAutospacing="0"/>
                    <w:ind w:left="0" w:right="0"/>
                    <w:jc w:val="center"/>
                    <w:rPr>
                      <w:rFonts w:hint="eastAsia" w:eastAsia="宋体"/>
                      <w:b/>
                      <w:bCs/>
                      <w:lang w:val="en-US" w:eastAsia="zh-CN"/>
                    </w:rPr>
                  </w:pPr>
                  <w:r>
                    <w:rPr>
                      <w:rFonts w:hint="eastAsia"/>
                      <w:b/>
                      <w:bCs/>
                      <w:lang w:val="en-US" w:eastAsia="zh-CN"/>
                    </w:rPr>
                    <w:t>污水排放量</w:t>
                  </w:r>
                </w:p>
              </w:tc>
              <w:tc>
                <w:tcPr>
                  <w:tcW w:w="962" w:type="dxa"/>
                  <w:vMerge w:val="restart"/>
                  <w:noWrap w:val="0"/>
                  <w:vAlign w:val="center"/>
                </w:tcPr>
                <w:p>
                  <w:pPr>
                    <w:pStyle w:val="9"/>
                    <w:keepNext w:val="0"/>
                    <w:keepLines w:val="0"/>
                    <w:suppressLineNumbers w:val="0"/>
                    <w:bidi w:val="0"/>
                    <w:spacing w:before="0" w:beforeAutospacing="0" w:after="0" w:afterAutospacing="0"/>
                    <w:ind w:left="0" w:right="0"/>
                    <w:jc w:val="center"/>
                    <w:rPr>
                      <w:rFonts w:hint="default" w:eastAsia="宋体"/>
                      <w:b/>
                      <w:bCs/>
                      <w:lang w:val="en-US" w:eastAsia="zh-CN"/>
                    </w:rPr>
                  </w:pPr>
                  <w:r>
                    <w:rPr>
                      <w:rFonts w:hint="eastAsia"/>
                      <w:b/>
                      <w:bCs/>
                      <w:lang w:val="en-US" w:eastAsia="zh-CN"/>
                    </w:rPr>
                    <w:t>污染因子</w:t>
                  </w:r>
                </w:p>
              </w:tc>
              <w:tc>
                <w:tcPr>
                  <w:tcW w:w="2507" w:type="dxa"/>
                  <w:gridSpan w:val="2"/>
                  <w:noWrap w:val="0"/>
                  <w:vAlign w:val="center"/>
                </w:tcPr>
                <w:p>
                  <w:pPr>
                    <w:pStyle w:val="9"/>
                    <w:keepNext w:val="0"/>
                    <w:keepLines w:val="0"/>
                    <w:suppressLineNumbers w:val="0"/>
                    <w:bidi w:val="0"/>
                    <w:spacing w:before="0" w:beforeAutospacing="0" w:after="0" w:afterAutospacing="0"/>
                    <w:ind w:left="0" w:right="0"/>
                    <w:jc w:val="center"/>
                    <w:rPr>
                      <w:rFonts w:hint="eastAsia" w:eastAsia="宋体"/>
                      <w:b/>
                      <w:bCs/>
                      <w:lang w:eastAsia="zh-CN"/>
                    </w:rPr>
                  </w:pPr>
                  <w:r>
                    <w:rPr>
                      <w:rFonts w:hint="eastAsia"/>
                      <w:b/>
                      <w:bCs/>
                      <w:lang w:eastAsia="zh-CN"/>
                    </w:rPr>
                    <w:t>处理前</w:t>
                  </w:r>
                </w:p>
              </w:tc>
              <w:tc>
                <w:tcPr>
                  <w:tcW w:w="2527" w:type="dxa"/>
                  <w:gridSpan w:val="2"/>
                  <w:noWrap w:val="0"/>
                  <w:vAlign w:val="center"/>
                </w:tcPr>
                <w:p>
                  <w:pPr>
                    <w:pStyle w:val="9"/>
                    <w:keepNext w:val="0"/>
                    <w:keepLines w:val="0"/>
                    <w:suppressLineNumbers w:val="0"/>
                    <w:bidi w:val="0"/>
                    <w:spacing w:before="0" w:beforeAutospacing="0" w:after="0" w:afterAutospacing="0"/>
                    <w:ind w:left="0" w:right="0"/>
                    <w:jc w:val="center"/>
                    <w:rPr>
                      <w:rFonts w:hint="eastAsia"/>
                      <w:b/>
                      <w:bCs/>
                      <w:lang w:eastAsia="zh-CN"/>
                    </w:rPr>
                  </w:pPr>
                  <w:r>
                    <w:rPr>
                      <w:rFonts w:hint="eastAsia"/>
                      <w:b/>
                      <w:bCs/>
                      <w:lang w:eastAsia="zh-CN"/>
                    </w:rPr>
                    <w:t>处理后</w:t>
                  </w:r>
                </w:p>
              </w:tc>
              <w:tc>
                <w:tcPr>
                  <w:tcW w:w="951" w:type="dxa"/>
                  <w:vMerge w:val="restart"/>
                  <w:noWrap w:val="0"/>
                  <w:vAlign w:val="center"/>
                </w:tcPr>
                <w:p>
                  <w:pPr>
                    <w:pStyle w:val="9"/>
                    <w:keepNext w:val="0"/>
                    <w:keepLines w:val="0"/>
                    <w:suppressLineNumbers w:val="0"/>
                    <w:bidi w:val="0"/>
                    <w:spacing w:before="0" w:beforeAutospacing="0" w:after="0" w:afterAutospacing="0"/>
                    <w:ind w:left="0" w:right="0"/>
                    <w:jc w:val="center"/>
                    <w:rPr>
                      <w:rFonts w:hint="default"/>
                      <w:b/>
                      <w:bCs/>
                      <w:lang w:val="en-US" w:eastAsia="zh-CN"/>
                    </w:rPr>
                  </w:pPr>
                  <w:r>
                    <w:rPr>
                      <w:rFonts w:hint="eastAsia"/>
                      <w:b/>
                      <w:bCs/>
                      <w:lang w:eastAsia="zh-CN"/>
                    </w:rPr>
                    <w:t>化粪池处理效率</w:t>
                  </w:r>
                  <w:r>
                    <w:rPr>
                      <w:rFonts w:hint="eastAsia"/>
                      <w:b/>
                      <w:bCs/>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0" w:type="dxa"/>
                  <w:vMerge w:val="continue"/>
                  <w:noWrap w:val="0"/>
                  <w:vAlign w:val="center"/>
                </w:tcPr>
                <w:p>
                  <w:pPr>
                    <w:pStyle w:val="9"/>
                    <w:keepNext w:val="0"/>
                    <w:keepLines w:val="0"/>
                    <w:suppressLineNumbers w:val="0"/>
                    <w:bidi w:val="0"/>
                    <w:spacing w:before="0" w:beforeAutospacing="0" w:after="0" w:afterAutospacing="0"/>
                    <w:ind w:left="0" w:right="0"/>
                    <w:jc w:val="center"/>
                    <w:rPr>
                      <w:rFonts w:hint="default"/>
                      <w:b/>
                      <w:bCs/>
                    </w:rPr>
                  </w:pPr>
                </w:p>
              </w:tc>
              <w:tc>
                <w:tcPr>
                  <w:tcW w:w="962" w:type="dxa"/>
                  <w:vMerge w:val="continue"/>
                  <w:noWrap w:val="0"/>
                  <w:vAlign w:val="center"/>
                </w:tcPr>
                <w:p>
                  <w:pPr>
                    <w:pStyle w:val="9"/>
                    <w:keepNext w:val="0"/>
                    <w:keepLines w:val="0"/>
                    <w:suppressLineNumbers w:val="0"/>
                    <w:bidi w:val="0"/>
                    <w:spacing w:before="0" w:beforeAutospacing="0" w:after="0" w:afterAutospacing="0"/>
                    <w:ind w:left="0" w:right="0"/>
                    <w:jc w:val="center"/>
                    <w:rPr>
                      <w:rFonts w:hint="default"/>
                      <w:b/>
                      <w:bCs/>
                    </w:rPr>
                  </w:pPr>
                </w:p>
              </w:tc>
              <w:tc>
                <w:tcPr>
                  <w:tcW w:w="1262" w:type="dxa"/>
                  <w:noWrap w:val="0"/>
                  <w:vAlign w:val="center"/>
                </w:tcPr>
                <w:p>
                  <w:pPr>
                    <w:pStyle w:val="9"/>
                    <w:keepNext w:val="0"/>
                    <w:keepLines w:val="0"/>
                    <w:suppressLineNumbers w:val="0"/>
                    <w:bidi w:val="0"/>
                    <w:spacing w:before="0" w:beforeAutospacing="0" w:after="0" w:afterAutospacing="0"/>
                    <w:ind w:left="0" w:right="0"/>
                    <w:jc w:val="center"/>
                    <w:rPr>
                      <w:rFonts w:hint="eastAsia" w:ascii="Times New Roman" w:hAnsi="Times New Roman" w:eastAsia="宋体" w:cs="Times New Roman"/>
                      <w:b/>
                      <w:bCs/>
                      <w:lang w:val="en-US" w:eastAsia="en-US"/>
                    </w:rPr>
                  </w:pPr>
                  <w:r>
                    <w:rPr>
                      <w:rFonts w:hint="eastAsia" w:ascii="Times New Roman" w:hAnsi="Times New Roman" w:eastAsia="宋体" w:cs="Times New Roman"/>
                      <w:b/>
                      <w:bCs/>
                      <w:lang w:val="en-US" w:eastAsia="en-US"/>
                    </w:rPr>
                    <w:t>浓度(mg/L)</w:t>
                  </w:r>
                </w:p>
              </w:tc>
              <w:tc>
                <w:tcPr>
                  <w:tcW w:w="1245" w:type="dxa"/>
                  <w:noWrap w:val="0"/>
                  <w:vAlign w:val="center"/>
                </w:tcPr>
                <w:p>
                  <w:pPr>
                    <w:pStyle w:val="9"/>
                    <w:keepNext w:val="0"/>
                    <w:keepLines w:val="0"/>
                    <w:suppressLineNumbers w:val="0"/>
                    <w:bidi w:val="0"/>
                    <w:spacing w:before="0" w:beforeAutospacing="0" w:after="0" w:afterAutospacing="0"/>
                    <w:ind w:left="0" w:right="0"/>
                    <w:jc w:val="center"/>
                    <w:rPr>
                      <w:rFonts w:hint="eastAsia" w:ascii="Times New Roman" w:hAnsi="Times New Roman" w:eastAsia="宋体" w:cs="Times New Roman"/>
                      <w:b/>
                      <w:bCs/>
                      <w:lang w:val="en-US" w:eastAsia="en-US"/>
                    </w:rPr>
                  </w:pPr>
                  <w:r>
                    <w:rPr>
                      <w:rFonts w:hint="eastAsia" w:ascii="Times New Roman" w:hAnsi="Times New Roman" w:eastAsia="宋体" w:cs="Times New Roman"/>
                      <w:b/>
                      <w:bCs/>
                      <w:lang w:val="en-US" w:eastAsia="en-US"/>
                    </w:rPr>
                    <w:t>产生量(t/a)</w:t>
                  </w:r>
                </w:p>
              </w:tc>
              <w:tc>
                <w:tcPr>
                  <w:tcW w:w="1275" w:type="dxa"/>
                  <w:noWrap w:val="0"/>
                  <w:vAlign w:val="center"/>
                </w:tcPr>
                <w:p>
                  <w:pPr>
                    <w:pStyle w:val="9"/>
                    <w:keepNext w:val="0"/>
                    <w:keepLines w:val="0"/>
                    <w:suppressLineNumbers w:val="0"/>
                    <w:bidi w:val="0"/>
                    <w:spacing w:before="0" w:beforeAutospacing="0" w:after="0" w:afterAutospacing="0"/>
                    <w:ind w:left="0" w:right="0"/>
                    <w:jc w:val="center"/>
                    <w:rPr>
                      <w:rFonts w:hint="eastAsia" w:ascii="Times New Roman" w:hAnsi="Times New Roman" w:eastAsia="宋体" w:cs="Times New Roman"/>
                      <w:b/>
                      <w:bCs/>
                      <w:lang w:val="en-US" w:eastAsia="en-US"/>
                    </w:rPr>
                  </w:pPr>
                  <w:r>
                    <w:rPr>
                      <w:rFonts w:hint="eastAsia" w:ascii="Times New Roman" w:hAnsi="Times New Roman" w:eastAsia="宋体" w:cs="Times New Roman"/>
                      <w:b/>
                      <w:bCs/>
                      <w:lang w:val="en-US" w:eastAsia="en-US"/>
                    </w:rPr>
                    <w:t>浓度(mg/L)</w:t>
                  </w:r>
                </w:p>
              </w:tc>
              <w:tc>
                <w:tcPr>
                  <w:tcW w:w="1252" w:type="dxa"/>
                  <w:noWrap w:val="0"/>
                  <w:vAlign w:val="center"/>
                </w:tcPr>
                <w:p>
                  <w:pPr>
                    <w:pStyle w:val="9"/>
                    <w:keepNext w:val="0"/>
                    <w:keepLines w:val="0"/>
                    <w:suppressLineNumbers w:val="0"/>
                    <w:bidi w:val="0"/>
                    <w:spacing w:before="0" w:beforeAutospacing="0" w:after="0" w:afterAutospacing="0"/>
                    <w:ind w:left="0" w:right="0"/>
                    <w:jc w:val="center"/>
                    <w:rPr>
                      <w:rFonts w:hint="eastAsia" w:ascii="Times New Roman" w:hAnsi="Times New Roman" w:eastAsia="宋体" w:cs="Times New Roman"/>
                      <w:b/>
                      <w:bCs/>
                      <w:lang w:val="en-US" w:eastAsia="en-US"/>
                    </w:rPr>
                  </w:pPr>
                  <w:r>
                    <w:rPr>
                      <w:rFonts w:hint="eastAsia" w:ascii="Times New Roman" w:hAnsi="Times New Roman" w:eastAsia="宋体" w:cs="Times New Roman"/>
                      <w:b/>
                      <w:bCs/>
                      <w:lang w:val="en-US" w:eastAsia="zh-CN"/>
                    </w:rPr>
                    <w:t>排放</w:t>
                  </w:r>
                  <w:r>
                    <w:rPr>
                      <w:rFonts w:hint="eastAsia" w:ascii="Times New Roman" w:hAnsi="Times New Roman" w:eastAsia="宋体" w:cs="Times New Roman"/>
                      <w:b/>
                      <w:bCs/>
                      <w:lang w:val="en-US" w:eastAsia="en-US"/>
                    </w:rPr>
                    <w:t>量(t/a)</w:t>
                  </w:r>
                </w:p>
              </w:tc>
              <w:tc>
                <w:tcPr>
                  <w:tcW w:w="951" w:type="dxa"/>
                  <w:vMerge w:val="continue"/>
                  <w:noWrap w:val="0"/>
                  <w:vAlign w:val="center"/>
                </w:tcPr>
                <w:p>
                  <w:pPr>
                    <w:pStyle w:val="9"/>
                    <w:keepNext w:val="0"/>
                    <w:keepLines w:val="0"/>
                    <w:suppressLineNumbers w:val="0"/>
                    <w:bidi w:val="0"/>
                    <w:spacing w:before="0" w:beforeAutospacing="0" w:after="0" w:afterAutospacing="0"/>
                    <w:ind w:left="0" w:right="0"/>
                    <w:jc w:val="center"/>
                    <w:rPr>
                      <w:rFonts w:hint="eastAsia" w:ascii="Times New Roman" w:hAnsi="Times New Roman" w:eastAsia="宋体"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0" w:type="dxa"/>
                  <w:vMerge w:val="restart"/>
                  <w:noWrap w:val="0"/>
                  <w:vAlign w:val="center"/>
                </w:tcPr>
                <w:p>
                  <w:pPr>
                    <w:pStyle w:val="9"/>
                    <w:keepNext w:val="0"/>
                    <w:keepLines w:val="0"/>
                    <w:suppressLineNumbers w:val="0"/>
                    <w:bidi w:val="0"/>
                    <w:spacing w:before="0" w:beforeAutospacing="0" w:after="0" w:afterAutospacing="0"/>
                    <w:ind w:left="0" w:right="0"/>
                    <w:jc w:val="center"/>
                    <w:rPr>
                      <w:rFonts w:hint="default" w:eastAsia="宋体"/>
                      <w:lang w:val="en-US" w:eastAsia="zh-CN"/>
                    </w:rPr>
                  </w:pPr>
                  <w:r>
                    <w:rPr>
                      <w:rFonts w:hint="eastAsia"/>
                      <w:lang w:val="en-US" w:eastAsia="zh-CN"/>
                    </w:rPr>
                    <w:t>583.2t/a</w:t>
                  </w:r>
                </w:p>
              </w:tc>
              <w:tc>
                <w:tcPr>
                  <w:tcW w:w="96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lang w:val="en-US" w:eastAsia="zh-CN"/>
                    </w:rPr>
                  </w:pPr>
                  <w:r>
                    <w:rPr>
                      <w:rFonts w:hint="eastAsia"/>
                      <w:lang w:val="en-US" w:eastAsia="zh-CN"/>
                    </w:rPr>
                    <w:t>CODcr</w:t>
                  </w:r>
                </w:p>
              </w:tc>
              <w:tc>
                <w:tcPr>
                  <w:tcW w:w="126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lang w:val="en-US" w:eastAsia="zh-CN"/>
                    </w:rPr>
                  </w:pPr>
                  <w:r>
                    <w:rPr>
                      <w:rFonts w:hint="eastAsia"/>
                      <w:lang w:val="en-US" w:eastAsia="zh-CN"/>
                    </w:rPr>
                    <w:t>380</w:t>
                  </w:r>
                </w:p>
              </w:tc>
              <w:tc>
                <w:tcPr>
                  <w:tcW w:w="124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0.222</w:t>
                  </w:r>
                </w:p>
              </w:tc>
              <w:tc>
                <w:tcPr>
                  <w:tcW w:w="127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266</w:t>
                  </w:r>
                </w:p>
              </w:tc>
              <w:tc>
                <w:tcPr>
                  <w:tcW w:w="12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0.155</w:t>
                  </w:r>
                </w:p>
              </w:tc>
              <w:tc>
                <w:tcPr>
                  <w:tcW w:w="951"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0" w:type="dxa"/>
                  <w:vMerge w:val="continue"/>
                  <w:noWrap w:val="0"/>
                  <w:vAlign w:val="center"/>
                </w:tcPr>
                <w:p>
                  <w:pPr>
                    <w:pStyle w:val="9"/>
                    <w:keepNext w:val="0"/>
                    <w:keepLines w:val="0"/>
                    <w:suppressLineNumbers w:val="0"/>
                    <w:bidi w:val="0"/>
                    <w:spacing w:before="0" w:beforeAutospacing="0" w:after="0" w:afterAutospacing="0"/>
                    <w:ind w:left="0" w:right="0"/>
                    <w:jc w:val="center"/>
                    <w:rPr>
                      <w:rFonts w:hint="default"/>
                    </w:rPr>
                  </w:pPr>
                </w:p>
              </w:tc>
              <w:tc>
                <w:tcPr>
                  <w:tcW w:w="96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lang w:val="en-US" w:eastAsia="zh-CN"/>
                    </w:rPr>
                  </w:pPr>
                  <w:r>
                    <w:rPr>
                      <w:rFonts w:hint="eastAsia"/>
                      <w:lang w:val="en-US" w:eastAsia="zh-CN"/>
                    </w:rPr>
                    <w:t>BOD</w:t>
                  </w:r>
                  <w:r>
                    <w:rPr>
                      <w:rFonts w:hint="eastAsia"/>
                      <w:vertAlign w:val="subscript"/>
                      <w:lang w:val="en-US" w:eastAsia="zh-CN"/>
                    </w:rPr>
                    <w:t>5</w:t>
                  </w:r>
                </w:p>
              </w:tc>
              <w:tc>
                <w:tcPr>
                  <w:tcW w:w="126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lang w:val="en-US" w:eastAsia="zh-CN"/>
                    </w:rPr>
                  </w:pPr>
                  <w:r>
                    <w:rPr>
                      <w:rFonts w:hint="eastAsia"/>
                      <w:lang w:val="en-US" w:eastAsia="zh-CN"/>
                    </w:rPr>
                    <w:t>200</w:t>
                  </w:r>
                </w:p>
              </w:tc>
              <w:tc>
                <w:tcPr>
                  <w:tcW w:w="124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0.117</w:t>
                  </w:r>
                </w:p>
              </w:tc>
              <w:tc>
                <w:tcPr>
                  <w:tcW w:w="127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140</w:t>
                  </w:r>
                </w:p>
              </w:tc>
              <w:tc>
                <w:tcPr>
                  <w:tcW w:w="12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0.0817</w:t>
                  </w:r>
                </w:p>
              </w:tc>
              <w:tc>
                <w:tcPr>
                  <w:tcW w:w="951"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0" w:type="dxa"/>
                  <w:vMerge w:val="continue"/>
                  <w:noWrap w:val="0"/>
                  <w:vAlign w:val="center"/>
                </w:tcPr>
                <w:p>
                  <w:pPr>
                    <w:pStyle w:val="9"/>
                    <w:keepNext w:val="0"/>
                    <w:keepLines w:val="0"/>
                    <w:suppressLineNumbers w:val="0"/>
                    <w:bidi w:val="0"/>
                    <w:spacing w:before="0" w:beforeAutospacing="0" w:after="0" w:afterAutospacing="0"/>
                    <w:ind w:left="0" w:right="0"/>
                    <w:jc w:val="center"/>
                    <w:rPr>
                      <w:rFonts w:hint="default"/>
                    </w:rPr>
                  </w:pPr>
                </w:p>
              </w:tc>
              <w:tc>
                <w:tcPr>
                  <w:tcW w:w="96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lang w:val="en-US" w:eastAsia="zh-CN"/>
                    </w:rPr>
                  </w:pPr>
                  <w:r>
                    <w:rPr>
                      <w:rFonts w:hint="eastAsia"/>
                      <w:lang w:val="en-US" w:eastAsia="zh-CN"/>
                    </w:rPr>
                    <w:t>NH</w:t>
                  </w:r>
                  <w:r>
                    <w:rPr>
                      <w:rFonts w:hint="eastAsia"/>
                      <w:vertAlign w:val="subscript"/>
                      <w:lang w:val="en-US" w:eastAsia="zh-CN"/>
                    </w:rPr>
                    <w:t>3</w:t>
                  </w:r>
                  <w:r>
                    <w:rPr>
                      <w:rFonts w:hint="eastAsia"/>
                      <w:lang w:val="en-US" w:eastAsia="zh-CN"/>
                    </w:rPr>
                    <w:t>-N</w:t>
                  </w:r>
                </w:p>
              </w:tc>
              <w:tc>
                <w:tcPr>
                  <w:tcW w:w="126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lang w:val="en-US" w:eastAsia="zh-CN"/>
                    </w:rPr>
                  </w:pPr>
                  <w:r>
                    <w:rPr>
                      <w:rFonts w:hint="eastAsia"/>
                      <w:lang w:val="en-US" w:eastAsia="zh-CN"/>
                    </w:rPr>
                    <w:t>60</w:t>
                  </w:r>
                </w:p>
              </w:tc>
              <w:tc>
                <w:tcPr>
                  <w:tcW w:w="124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0.035</w:t>
                  </w:r>
                </w:p>
              </w:tc>
              <w:tc>
                <w:tcPr>
                  <w:tcW w:w="127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58.2</w:t>
                  </w:r>
                </w:p>
              </w:tc>
              <w:tc>
                <w:tcPr>
                  <w:tcW w:w="12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0.0340</w:t>
                  </w:r>
                </w:p>
              </w:tc>
              <w:tc>
                <w:tcPr>
                  <w:tcW w:w="951"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0" w:type="dxa"/>
                  <w:vMerge w:val="continue"/>
                  <w:noWrap w:val="0"/>
                  <w:vAlign w:val="center"/>
                </w:tcPr>
                <w:p>
                  <w:pPr>
                    <w:pStyle w:val="9"/>
                    <w:keepNext w:val="0"/>
                    <w:keepLines w:val="0"/>
                    <w:suppressLineNumbers w:val="0"/>
                    <w:bidi w:val="0"/>
                    <w:spacing w:before="0" w:beforeAutospacing="0" w:after="0" w:afterAutospacing="0"/>
                    <w:ind w:left="0" w:right="0"/>
                    <w:jc w:val="center"/>
                    <w:rPr>
                      <w:rFonts w:hint="default"/>
                    </w:rPr>
                  </w:pPr>
                </w:p>
              </w:tc>
              <w:tc>
                <w:tcPr>
                  <w:tcW w:w="96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lang w:val="en-US" w:eastAsia="zh-CN"/>
                    </w:rPr>
                  </w:pPr>
                  <w:r>
                    <w:rPr>
                      <w:rFonts w:hint="eastAsia"/>
                      <w:lang w:val="en-US" w:eastAsia="zh-CN"/>
                    </w:rPr>
                    <w:t>SS</w:t>
                  </w:r>
                </w:p>
              </w:tc>
              <w:tc>
                <w:tcPr>
                  <w:tcW w:w="126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250</w:t>
                  </w:r>
                </w:p>
              </w:tc>
              <w:tc>
                <w:tcPr>
                  <w:tcW w:w="124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0.146</w:t>
                  </w:r>
                </w:p>
              </w:tc>
              <w:tc>
                <w:tcPr>
                  <w:tcW w:w="127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175</w:t>
                  </w:r>
                </w:p>
              </w:tc>
              <w:tc>
                <w:tcPr>
                  <w:tcW w:w="12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0.102</w:t>
                  </w:r>
                </w:p>
              </w:tc>
              <w:tc>
                <w:tcPr>
                  <w:tcW w:w="951"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0" w:type="dxa"/>
                  <w:vMerge w:val="continue"/>
                  <w:noWrap w:val="0"/>
                  <w:vAlign w:val="center"/>
                </w:tcPr>
                <w:p>
                  <w:pPr>
                    <w:pStyle w:val="9"/>
                    <w:keepNext w:val="0"/>
                    <w:keepLines w:val="0"/>
                    <w:suppressLineNumbers w:val="0"/>
                    <w:bidi w:val="0"/>
                    <w:spacing w:before="0" w:beforeAutospacing="0" w:after="0" w:afterAutospacing="0"/>
                    <w:ind w:left="0" w:right="0"/>
                    <w:jc w:val="center"/>
                    <w:rPr>
                      <w:rFonts w:hint="default"/>
                    </w:rPr>
                  </w:pPr>
                </w:p>
              </w:tc>
              <w:tc>
                <w:tcPr>
                  <w:tcW w:w="96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TP</w:t>
                  </w:r>
                </w:p>
              </w:tc>
              <w:tc>
                <w:tcPr>
                  <w:tcW w:w="126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8</w:t>
                  </w:r>
                </w:p>
              </w:tc>
              <w:tc>
                <w:tcPr>
                  <w:tcW w:w="124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0.00467</w:t>
                  </w:r>
                </w:p>
              </w:tc>
              <w:tc>
                <w:tcPr>
                  <w:tcW w:w="127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lang w:val="en-US" w:eastAsia="zh-CN"/>
                    </w:rPr>
                  </w:pPr>
                  <w:r>
                    <w:rPr>
                      <w:rFonts w:hint="eastAsia"/>
                      <w:lang w:val="en-US" w:eastAsia="zh-CN"/>
                    </w:rPr>
                    <w:t>7.76</w:t>
                  </w:r>
                </w:p>
              </w:tc>
              <w:tc>
                <w:tcPr>
                  <w:tcW w:w="12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lang w:val="en-US" w:eastAsia="zh-CN"/>
                    </w:rPr>
                  </w:pPr>
                  <w:r>
                    <w:rPr>
                      <w:rFonts w:hint="eastAsia"/>
                      <w:lang w:val="en-US" w:eastAsia="zh-CN"/>
                    </w:rPr>
                    <w:t>0.00453</w:t>
                  </w:r>
                </w:p>
              </w:tc>
              <w:tc>
                <w:tcPr>
                  <w:tcW w:w="951"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70" w:type="dxa"/>
                  <w:vMerge w:val="continue"/>
                  <w:noWrap w:val="0"/>
                  <w:vAlign w:val="center"/>
                </w:tcPr>
                <w:p>
                  <w:pPr>
                    <w:pStyle w:val="9"/>
                    <w:keepNext w:val="0"/>
                    <w:keepLines w:val="0"/>
                    <w:suppressLineNumbers w:val="0"/>
                    <w:bidi w:val="0"/>
                    <w:spacing w:before="0" w:beforeAutospacing="0" w:after="0" w:afterAutospacing="0"/>
                    <w:ind w:left="0" w:right="0"/>
                    <w:jc w:val="center"/>
                    <w:rPr>
                      <w:rFonts w:hint="default"/>
                    </w:rPr>
                  </w:pPr>
                </w:p>
              </w:tc>
              <w:tc>
                <w:tcPr>
                  <w:tcW w:w="96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TN</w:t>
                  </w:r>
                </w:p>
              </w:tc>
              <w:tc>
                <w:tcPr>
                  <w:tcW w:w="126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70</w:t>
                  </w:r>
                </w:p>
              </w:tc>
              <w:tc>
                <w:tcPr>
                  <w:tcW w:w="124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0.0408</w:t>
                  </w:r>
                </w:p>
              </w:tc>
              <w:tc>
                <w:tcPr>
                  <w:tcW w:w="1275"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lang w:val="en-US" w:eastAsia="zh-CN"/>
                    </w:rPr>
                  </w:pPr>
                  <w:r>
                    <w:rPr>
                      <w:rFonts w:hint="eastAsia"/>
                      <w:lang w:val="en-US" w:eastAsia="zh-CN"/>
                    </w:rPr>
                    <w:t>67.9</w:t>
                  </w:r>
                </w:p>
              </w:tc>
              <w:tc>
                <w:tcPr>
                  <w:tcW w:w="1252"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lang w:val="en-US" w:eastAsia="zh-CN"/>
                    </w:rPr>
                  </w:pPr>
                  <w:r>
                    <w:rPr>
                      <w:rFonts w:hint="eastAsia"/>
                      <w:lang w:val="en-US" w:eastAsia="zh-CN"/>
                    </w:rPr>
                    <w:t>0.0396</w:t>
                  </w:r>
                </w:p>
              </w:tc>
              <w:tc>
                <w:tcPr>
                  <w:tcW w:w="951" w:type="dxa"/>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lang w:val="en-US" w:eastAsia="zh-CN"/>
                    </w:rPr>
                  </w:pPr>
                  <w:r>
                    <w:rPr>
                      <w:rFonts w:hint="eastAsia"/>
                      <w:lang w:val="en-US" w:eastAsia="zh-CN"/>
                    </w:rPr>
                    <w:t>0.03</w:t>
                  </w:r>
                </w:p>
              </w:tc>
            </w:tr>
          </w:tbl>
          <w:p>
            <w:pPr>
              <w:keepNext w:val="0"/>
              <w:keepLines w:val="0"/>
              <w:suppressLineNumbers w:val="0"/>
              <w:bidi w:val="0"/>
              <w:spacing w:before="0" w:beforeAutospacing="0" w:after="0" w:afterAutospacing="0"/>
              <w:ind w:left="0" w:right="0"/>
              <w:rPr>
                <w:rFonts w:hint="eastAsia" w:ascii="宋体" w:hAnsi="宋体" w:cs="宋体"/>
                <w:color w:val="auto"/>
                <w:sz w:val="24"/>
                <w:szCs w:val="24"/>
                <w:u w:val="single"/>
                <w:lang w:val="en-US" w:eastAsia="zh-CN"/>
              </w:rPr>
            </w:pPr>
            <w:r>
              <w:rPr>
                <w:rFonts w:hint="eastAsia" w:ascii="宋体" w:hAnsi="宋体" w:cs="宋体"/>
                <w:color w:val="auto"/>
                <w:sz w:val="24"/>
                <w:szCs w:val="24"/>
                <w:u w:val="single"/>
                <w:lang w:val="en-US" w:eastAsia="zh-CN"/>
              </w:rPr>
              <w:t>（2）退火前清洗废水</w:t>
            </w:r>
          </w:p>
          <w:p>
            <w:pPr>
              <w:keepNext w:val="0"/>
              <w:keepLines w:val="0"/>
              <w:numPr>
                <w:ilvl w:val="0"/>
                <w:numId w:val="0"/>
              </w:numPr>
              <w:suppressLineNumbers w:val="0"/>
              <w:bidi w:val="0"/>
              <w:spacing w:before="0" w:beforeAutospacing="0" w:after="0" w:afterAutospacing="0"/>
              <w:ind w:left="0" w:right="0" w:rightChars="0" w:firstLine="480" w:firstLineChars="200"/>
              <w:rPr>
                <w:rFonts w:hint="eastAsia" w:ascii="宋体" w:hAnsi="宋体" w:cs="宋体"/>
                <w:color w:val="auto"/>
                <w:sz w:val="24"/>
                <w:szCs w:val="24"/>
                <w:u w:val="single"/>
                <w:lang w:val="en-US" w:eastAsia="zh-CN"/>
              </w:rPr>
            </w:pPr>
            <w:r>
              <w:rPr>
                <w:rFonts w:hint="eastAsia" w:ascii="宋体" w:hAnsi="宋体" w:cs="宋体"/>
                <w:color w:val="auto"/>
                <w:sz w:val="24"/>
                <w:szCs w:val="24"/>
                <w:u w:val="single"/>
                <w:lang w:val="en-US" w:eastAsia="zh-CN"/>
              </w:rPr>
              <w:t>根据前文计算分析，退火前清洗用水：拉丝变形后饶线的工件、压延后需进行再次退火的材料需要清洗，除去表面的灰尘、油膜等。清洗槽（2m3）的清水添加3%的清洗剂，循环使用，定期补充水和清洗剂。清洗废水经清洗槽沉淀后循环使用。根据建设单位提供资料及项目工程分析，退火前清水用水量为2m3/d，540m3/a，损耗量按3%计，清水补充量为16.2t/a（0.06t/d），循环量为523.8t/a（1.94t/d）。退火前清洗水循环使用，定期处理，约每月清理一次，废水产生量约24t/a，经过进入污水处理设备（收集池+调节池+隔油沉淀池）处理达到</w:t>
            </w:r>
            <w:r>
              <w:rPr>
                <w:rFonts w:hint="eastAsia"/>
                <w:u w:val="single"/>
                <w:lang w:val="en-US" w:eastAsia="zh-CN"/>
              </w:rPr>
              <w:t>《污水综合排放标准》（GB8978-1996）中三级标准</w:t>
            </w:r>
            <w:r>
              <w:rPr>
                <w:rFonts w:hint="eastAsia" w:ascii="宋体" w:hAnsi="宋体" w:cs="宋体"/>
                <w:color w:val="auto"/>
                <w:sz w:val="24"/>
                <w:szCs w:val="24"/>
                <w:u w:val="single"/>
                <w:lang w:val="en-US" w:eastAsia="zh-CN"/>
              </w:rPr>
              <w:t>后进入市政污水管网进入衡阳西渡高新区污水处理厂处理。</w:t>
            </w:r>
          </w:p>
          <w:p>
            <w:pPr>
              <w:keepNext w:val="0"/>
              <w:keepLines w:val="0"/>
              <w:suppressLineNumbers w:val="0"/>
              <w:bidi w:val="0"/>
              <w:spacing w:before="0" w:beforeAutospacing="0" w:after="0" w:afterAutospacing="0"/>
              <w:ind w:left="0" w:right="0"/>
              <w:rPr>
                <w:rFonts w:hint="eastAsia" w:ascii="宋体" w:hAnsi="宋体" w:cs="宋体"/>
                <w:color w:val="auto"/>
                <w:sz w:val="24"/>
                <w:szCs w:val="24"/>
                <w:u w:val="single"/>
                <w:lang w:val="en-US" w:eastAsia="zh-CN"/>
              </w:rPr>
            </w:pPr>
            <w:r>
              <w:rPr>
                <w:rFonts w:hint="eastAsia" w:ascii="宋体" w:hAnsi="宋体" w:cs="宋体"/>
                <w:color w:val="auto"/>
                <w:sz w:val="24"/>
                <w:szCs w:val="24"/>
                <w:u w:val="single"/>
                <w:lang w:val="en-US" w:eastAsia="zh-CN"/>
              </w:rPr>
              <w:t>（3）压延后清洗冷却废水</w:t>
            </w:r>
          </w:p>
          <w:p>
            <w:pPr>
              <w:keepNext w:val="0"/>
              <w:keepLines w:val="0"/>
              <w:numPr>
                <w:ilvl w:val="0"/>
                <w:numId w:val="0"/>
              </w:numPr>
              <w:suppressLineNumbers w:val="0"/>
              <w:bidi w:val="0"/>
              <w:spacing w:before="0" w:beforeAutospacing="0" w:after="0" w:afterAutospacing="0"/>
              <w:ind w:left="0" w:right="0" w:rightChars="0" w:firstLine="480" w:firstLineChars="200"/>
              <w:rPr>
                <w:rFonts w:hint="eastAsia" w:ascii="宋体" w:hAnsi="宋体" w:cs="宋体"/>
                <w:color w:val="auto"/>
                <w:sz w:val="24"/>
                <w:szCs w:val="24"/>
                <w:u w:val="single"/>
                <w:lang w:val="en-US" w:eastAsia="zh-CN"/>
              </w:rPr>
            </w:pPr>
            <w:r>
              <w:rPr>
                <w:rFonts w:hint="eastAsia" w:ascii="宋体" w:hAnsi="宋体" w:cs="宋体"/>
                <w:color w:val="auto"/>
                <w:sz w:val="24"/>
                <w:szCs w:val="24"/>
                <w:u w:val="single"/>
                <w:lang w:val="en-US" w:eastAsia="zh-CN"/>
              </w:rPr>
              <w:t>根据前文计算，压延后清洗冷却废水循环利用，定期处理，根据建设方提供的资料，压延后清洗冷却废水1个月处理1次，每次处理量为1t。则废水处理量为12t/a，经过污水处理设备处理达到</w:t>
            </w:r>
            <w:r>
              <w:rPr>
                <w:rFonts w:hint="eastAsia"/>
                <w:u w:val="single"/>
                <w:lang w:val="en-US" w:eastAsia="zh-CN"/>
              </w:rPr>
              <w:t>《污水综合排放标准》（GB8978-1996）中三级标准</w:t>
            </w:r>
            <w:r>
              <w:rPr>
                <w:rFonts w:hint="eastAsia" w:ascii="宋体" w:hAnsi="宋体" w:cs="宋体"/>
                <w:color w:val="auto"/>
                <w:sz w:val="24"/>
                <w:szCs w:val="24"/>
                <w:u w:val="single"/>
                <w:lang w:val="en-US" w:eastAsia="zh-CN"/>
              </w:rPr>
              <w:t>后进入市政污水管网进入衡阳西渡高新区污水处理厂处理。</w:t>
            </w:r>
          </w:p>
          <w:p>
            <w:pPr>
              <w:keepNext w:val="0"/>
              <w:keepLines w:val="0"/>
              <w:numPr>
                <w:ilvl w:val="0"/>
                <w:numId w:val="0"/>
              </w:numPr>
              <w:suppressLineNumbers w:val="0"/>
              <w:bidi w:val="0"/>
              <w:spacing w:before="0" w:beforeAutospacing="0" w:after="0" w:afterAutospacing="0"/>
              <w:ind w:left="480" w:leftChars="200" w:right="0" w:rightChars="0"/>
              <w:rPr>
                <w:rFonts w:hint="eastAsia" w:ascii="宋体" w:hAnsi="宋体" w:cs="宋体"/>
                <w:color w:val="auto"/>
                <w:sz w:val="24"/>
                <w:szCs w:val="24"/>
                <w:u w:val="single"/>
                <w:lang w:val="en-US" w:eastAsia="zh-CN"/>
              </w:rPr>
            </w:pPr>
            <w:r>
              <w:rPr>
                <w:rFonts w:hint="eastAsia" w:ascii="宋体" w:hAnsi="宋体" w:cs="宋体"/>
                <w:color w:val="auto"/>
                <w:sz w:val="24"/>
                <w:szCs w:val="24"/>
                <w:u w:val="single"/>
                <w:lang w:val="en-US" w:eastAsia="zh-CN"/>
              </w:rPr>
              <w:t>（4）地面拖洗废水</w:t>
            </w:r>
          </w:p>
          <w:p>
            <w:pPr>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根据前文计算，地面拖洗废水产生量为216t/a，经过污水处理设备处理达到《污水综合排放标准》（GB8978-1996）中三级标准后进入市政污水管网进入衡阳西渡高新区污水处理厂处理。</w:t>
            </w:r>
          </w:p>
          <w:p>
            <w:pPr>
              <w:keepNext w:val="0"/>
              <w:keepLines w:val="0"/>
              <w:numPr>
                <w:ilvl w:val="0"/>
                <w:numId w:val="0"/>
              </w:numPr>
              <w:suppressLineNumbers w:val="0"/>
              <w:bidi w:val="0"/>
              <w:spacing w:before="0" w:beforeAutospacing="0" w:after="0" w:afterAutospacing="0"/>
              <w:ind w:left="0" w:right="0" w:rightChars="0" w:firstLine="480" w:firstLineChars="200"/>
              <w:rPr>
                <w:rFonts w:hint="eastAsia"/>
                <w:lang w:val="en-US" w:eastAsia="zh-CN"/>
              </w:rPr>
            </w:pPr>
            <w:r>
              <w:rPr>
                <w:rFonts w:hint="eastAsia"/>
                <w:lang w:val="en-US" w:eastAsia="zh-CN"/>
              </w:rPr>
              <w:t>本项目运营期生产废水产排污情况如下表4.2-2所示。</w:t>
            </w:r>
          </w:p>
          <w:p>
            <w:pPr>
              <w:pStyle w:val="7"/>
              <w:suppressLineNumbers w:val="0"/>
              <w:bidi w:val="0"/>
              <w:spacing w:before="0" w:beforeAutospacing="0" w:after="0" w:afterAutospacing="0"/>
              <w:ind w:left="0" w:right="0"/>
              <w:rPr>
                <w:rFonts w:hint="eastAsia"/>
                <w:lang w:val="en-US" w:eastAsia="zh-CN"/>
              </w:rPr>
            </w:pPr>
            <w:r>
              <w:rPr>
                <w:rFonts w:hint="eastAsia"/>
                <w:lang w:val="en-US" w:eastAsia="zh-CN"/>
              </w:rPr>
              <w:t>表4.2-2 项目生产废水产排污情况汇总表</w:t>
            </w:r>
          </w:p>
          <w:tbl>
            <w:tblPr>
              <w:tblStyle w:val="23"/>
              <w:tblW w:w="8187" w:type="dxa"/>
              <w:tblInd w:w="-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
              <w:gridCol w:w="595"/>
              <w:gridCol w:w="975"/>
              <w:gridCol w:w="590"/>
              <w:gridCol w:w="705"/>
              <w:gridCol w:w="1065"/>
              <w:gridCol w:w="651"/>
              <w:gridCol w:w="652"/>
              <w:gridCol w:w="701"/>
              <w:gridCol w:w="1077"/>
              <w:gridCol w:w="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restar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序号</w:t>
                  </w:r>
                </w:p>
              </w:tc>
              <w:tc>
                <w:tcPr>
                  <w:tcW w:w="595" w:type="dxa"/>
                  <w:vMerge w:val="restar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产污环节</w:t>
                  </w: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污染物种类</w:t>
                  </w:r>
                </w:p>
              </w:tc>
              <w:tc>
                <w:tcPr>
                  <w:tcW w:w="590" w:type="dxa"/>
                  <w:vMerge w:val="restar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废水量t/a</w:t>
                  </w:r>
                </w:p>
              </w:tc>
              <w:tc>
                <w:tcPr>
                  <w:tcW w:w="1770" w:type="dxa"/>
                  <w:gridSpan w:val="2"/>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污染物产生情况</w:t>
                  </w:r>
                </w:p>
              </w:tc>
              <w:tc>
                <w:tcPr>
                  <w:tcW w:w="651" w:type="dxa"/>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治理措施</w:t>
                  </w:r>
                </w:p>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治理效率</w:t>
                  </w:r>
                </w:p>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 xml:space="preserve">%   </w:t>
                  </w:r>
                </w:p>
              </w:tc>
              <w:tc>
                <w:tcPr>
                  <w:tcW w:w="1778" w:type="dxa"/>
                  <w:gridSpan w:val="2"/>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处理后情况</w:t>
                  </w:r>
                </w:p>
              </w:tc>
              <w:tc>
                <w:tcPr>
                  <w:tcW w:w="824" w:type="dxa"/>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排放去向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continue"/>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5" w:type="dxa"/>
                  <w:vMerge w:val="continue"/>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0" w:type="dxa"/>
                  <w:vMerge w:val="continue"/>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产生浓度mg/L</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产生量t/a</w:t>
                  </w:r>
                </w:p>
              </w:tc>
              <w:tc>
                <w:tcPr>
                  <w:tcW w:w="651" w:type="dxa"/>
                  <w:vMerge w:val="continue"/>
                  <w:tcBorders>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vMerge w:val="continue"/>
                  <w:tcBorders>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处理后浓度mg/L</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处理后的量t/a</w:t>
                  </w:r>
                </w:p>
              </w:tc>
              <w:tc>
                <w:tcPr>
                  <w:tcW w:w="824" w:type="dxa"/>
                  <w:vMerge w:val="continue"/>
                  <w:tcBorders>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1</w:t>
                  </w:r>
                </w:p>
              </w:tc>
              <w:tc>
                <w:tcPr>
                  <w:tcW w:w="595" w:type="dxa"/>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r>
                    <w:rPr>
                      <w:rFonts w:hint="eastAsia"/>
                      <w:color w:val="auto"/>
                      <w:lang w:val="en-US" w:eastAsia="zh-CN"/>
                    </w:rPr>
                    <w:t>退火前清洗冷却废水</w:t>
                  </w: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lang w:val="en-US" w:eastAsia="zh-CN"/>
                    </w:rPr>
                  </w:pPr>
                  <w:r>
                    <w:rPr>
                      <w:rFonts w:hint="eastAsia"/>
                      <w:lang w:val="en-US" w:eastAsia="zh-CN"/>
                    </w:rPr>
                    <w:t>CODcr</w:t>
                  </w:r>
                </w:p>
              </w:tc>
              <w:tc>
                <w:tcPr>
                  <w:tcW w:w="590" w:type="dxa"/>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color w:val="auto"/>
                      <w:lang w:val="en-US" w:eastAsia="zh-CN"/>
                    </w:rPr>
                  </w:pPr>
                  <w:r>
                    <w:rPr>
                      <w:rFonts w:hint="eastAsia"/>
                      <w:color w:val="auto"/>
                      <w:lang w:val="en-US" w:eastAsia="zh-CN"/>
                    </w:rPr>
                    <w:t>24</w:t>
                  </w: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color w:val="auto"/>
                      <w:kern w:val="2"/>
                      <w:sz w:val="21"/>
                      <w:szCs w:val="24"/>
                      <w:lang w:val="en-US" w:eastAsia="zh-CN" w:bidi="ar-SA"/>
                    </w:rPr>
                  </w:pPr>
                  <w:r>
                    <w:rPr>
                      <w:rFonts w:hint="eastAsia"/>
                      <w:color w:val="auto"/>
                      <w:lang w:val="en-US" w:eastAsia="zh-CN"/>
                    </w:rPr>
                    <w:t>300</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eastAsia"/>
                      <w:color w:val="auto"/>
                      <w:lang w:val="en-US" w:eastAsia="zh-CN"/>
                    </w:rPr>
                    <w:t>0.0072</w:t>
                  </w:r>
                </w:p>
              </w:tc>
              <w:tc>
                <w:tcPr>
                  <w:tcW w:w="651" w:type="dxa"/>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污水处理设备（收集池+调节池+隔油沉淀池）</w:t>
                  </w: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60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default"/>
                      <w:color w:val="auto"/>
                      <w:lang w:val="en-US" w:eastAsia="zh-CN"/>
                    </w:rPr>
                    <w:t>210</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eastAsia"/>
                      <w:color w:val="auto"/>
                      <w:lang w:val="en-US" w:eastAsia="zh-CN"/>
                    </w:rPr>
                    <w:t>0.00504</w:t>
                  </w:r>
                </w:p>
              </w:tc>
              <w:tc>
                <w:tcPr>
                  <w:tcW w:w="824" w:type="dxa"/>
                  <w:vMerge w:val="restart"/>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default"/>
                      <w:lang w:val="en-US" w:eastAsia="zh-CN"/>
                    </w:rPr>
                    <w:t>进入市政污水管网进入污水处理厂处理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5"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SS</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color w:val="auto"/>
                      <w:kern w:val="2"/>
                      <w:sz w:val="21"/>
                      <w:szCs w:val="24"/>
                      <w:lang w:val="en-US" w:eastAsia="zh-CN" w:bidi="ar-SA"/>
                    </w:rPr>
                  </w:pPr>
                  <w:r>
                    <w:rPr>
                      <w:rFonts w:hint="eastAsia"/>
                      <w:color w:val="auto"/>
                      <w:lang w:val="en-US" w:eastAsia="zh-CN"/>
                    </w:rPr>
                    <w:t>500</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eastAsia"/>
                      <w:color w:val="auto"/>
                      <w:lang w:val="en-US" w:eastAsia="zh-CN"/>
                    </w:rPr>
                    <w:t>0.012</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80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default"/>
                      <w:color w:val="auto"/>
                      <w:lang w:val="en-US" w:eastAsia="zh-CN"/>
                    </w:rPr>
                    <w:t>100</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eastAsia"/>
                      <w:color w:val="auto"/>
                      <w:lang w:val="en-US" w:eastAsia="zh-CN"/>
                    </w:rPr>
                    <w:t>0.0024</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5"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氨氮</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color w:val="auto"/>
                      <w:kern w:val="2"/>
                      <w:sz w:val="21"/>
                      <w:szCs w:val="24"/>
                      <w:lang w:val="en-US" w:eastAsia="zh-CN" w:bidi="ar-SA"/>
                    </w:rPr>
                  </w:pPr>
                  <w:r>
                    <w:rPr>
                      <w:rFonts w:hint="eastAsia"/>
                      <w:color w:val="auto"/>
                      <w:lang w:val="en-US" w:eastAsia="zh-CN"/>
                    </w:rPr>
                    <w:t>20</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eastAsia"/>
                      <w:color w:val="auto"/>
                      <w:lang w:val="en-US" w:eastAsia="zh-CN"/>
                    </w:rPr>
                    <w:t>0.00048</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30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default"/>
                      <w:color w:val="auto"/>
                      <w:lang w:val="en-US" w:eastAsia="zh-CN"/>
                    </w:rPr>
                    <w:t>14</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eastAsia"/>
                      <w:color w:val="auto"/>
                      <w:lang w:val="en-US" w:eastAsia="zh-CN"/>
                    </w:rPr>
                    <w:t>0.000336</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5"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both"/>
                    <w:rPr>
                      <w:rFonts w:hint="eastAsia" w:ascii="Times New Roman" w:hAnsi="Times New Roman" w:eastAsia="宋体" w:cs="Times New Roman"/>
                      <w:kern w:val="2"/>
                      <w:sz w:val="21"/>
                      <w:szCs w:val="24"/>
                      <w:lang w:val="en-US" w:eastAsia="zh-CN" w:bidi="ar-SA"/>
                    </w:rPr>
                  </w:pPr>
                  <w:r>
                    <w:rPr>
                      <w:rFonts w:hint="eastAsia"/>
                      <w:lang w:val="en-US" w:eastAsia="zh-CN"/>
                    </w:rPr>
                    <w:t>阴离子表面活性剂</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color w:val="auto"/>
                      <w:kern w:val="2"/>
                      <w:sz w:val="21"/>
                      <w:szCs w:val="24"/>
                      <w:lang w:val="en-US" w:eastAsia="zh-CN" w:bidi="ar-SA"/>
                    </w:rPr>
                  </w:pPr>
                  <w:r>
                    <w:rPr>
                      <w:rFonts w:hint="eastAsia"/>
                      <w:color w:val="auto"/>
                      <w:lang w:val="en-US" w:eastAsia="zh-CN"/>
                    </w:rPr>
                    <w:t>30</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eastAsia"/>
                      <w:color w:val="auto"/>
                      <w:lang w:val="en-US" w:eastAsia="zh-CN"/>
                    </w:rPr>
                    <w:t>0.00072</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30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default"/>
                      <w:color w:val="auto"/>
                      <w:lang w:val="en-US" w:eastAsia="zh-CN"/>
                    </w:rPr>
                    <w:t>21</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eastAsia"/>
                      <w:color w:val="auto"/>
                      <w:lang w:val="en-US" w:eastAsia="zh-CN"/>
                    </w:rPr>
                    <w:t>0.000504</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5"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both"/>
                    <w:rPr>
                      <w:rFonts w:hint="default"/>
                      <w:lang w:val="en-US" w:eastAsia="zh-CN"/>
                    </w:rPr>
                  </w:pPr>
                  <w:r>
                    <w:rPr>
                      <w:rFonts w:hint="eastAsia"/>
                      <w:lang w:val="en-US" w:eastAsia="zh-CN"/>
                    </w:rPr>
                    <w:t>石油类</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eastAsia"/>
                      <w:color w:val="auto"/>
                      <w:lang w:val="en-US" w:eastAsia="zh-CN"/>
                    </w:rPr>
                    <w:t>40</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eastAsia"/>
                      <w:color w:val="auto"/>
                      <w:lang w:val="en-US" w:eastAsia="zh-CN"/>
                    </w:rPr>
                    <w:t>0.00096</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70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default"/>
                      <w:color w:val="auto"/>
                      <w:lang w:val="en-US" w:eastAsia="zh-CN"/>
                    </w:rPr>
                    <w:t>24</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color w:val="auto"/>
                      <w:lang w:val="en-US" w:eastAsia="zh-CN"/>
                    </w:rPr>
                  </w:pPr>
                  <w:r>
                    <w:rPr>
                      <w:rFonts w:hint="eastAsia"/>
                      <w:color w:val="auto"/>
                      <w:lang w:val="en-US" w:eastAsia="zh-CN"/>
                    </w:rPr>
                    <w:t>0.000576</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2</w:t>
                  </w:r>
                </w:p>
              </w:tc>
              <w:tc>
                <w:tcPr>
                  <w:tcW w:w="595" w:type="dxa"/>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r>
                    <w:rPr>
                      <w:rFonts w:hint="eastAsia"/>
                      <w:color w:val="auto"/>
                      <w:lang w:val="en-US" w:eastAsia="zh-CN"/>
                    </w:rPr>
                    <w:t>压延后清洗冷却废水</w:t>
                  </w: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CODcr</w:t>
                  </w:r>
                </w:p>
              </w:tc>
              <w:tc>
                <w:tcPr>
                  <w:tcW w:w="590" w:type="dxa"/>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color w:val="auto"/>
                      <w:lang w:val="en-US" w:eastAsia="zh-CN"/>
                    </w:rPr>
                  </w:pPr>
                  <w:r>
                    <w:rPr>
                      <w:rFonts w:hint="eastAsia"/>
                      <w:color w:val="auto"/>
                      <w:lang w:val="en-US" w:eastAsia="zh-CN"/>
                    </w:rPr>
                    <w:t>12</w:t>
                  </w: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color w:val="auto"/>
                      <w:lang w:val="en-US" w:eastAsia="zh-CN"/>
                    </w:rPr>
                  </w:pPr>
                  <w:r>
                    <w:rPr>
                      <w:rFonts w:hint="eastAsia"/>
                      <w:color w:val="auto"/>
                      <w:lang w:val="en-US" w:eastAsia="zh-CN"/>
                    </w:rPr>
                    <w:t>300</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0.0036</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60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210</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0.0126</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5"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SS</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color w:val="auto"/>
                      <w:lang w:val="en-US" w:eastAsia="zh-CN"/>
                    </w:rPr>
                  </w:pPr>
                  <w:r>
                    <w:rPr>
                      <w:rFonts w:hint="eastAsia"/>
                      <w:color w:val="auto"/>
                      <w:lang w:val="en-US" w:eastAsia="zh-CN"/>
                    </w:rPr>
                    <w:t>500</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0.006</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80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100</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0.0012</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jc w:val="both"/>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5"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氨氮</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color w:val="auto"/>
                      <w:lang w:val="en-US" w:eastAsia="zh-CN"/>
                    </w:rPr>
                  </w:pPr>
                  <w:r>
                    <w:rPr>
                      <w:rFonts w:hint="eastAsia"/>
                      <w:color w:val="auto"/>
                      <w:lang w:val="en-US" w:eastAsia="zh-CN"/>
                    </w:rPr>
                    <w:t>20</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0.00024</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30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14</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0.000168</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jc w:val="both"/>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5"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both"/>
                    <w:rPr>
                      <w:rFonts w:hint="default"/>
                      <w:lang w:val="en-US" w:eastAsia="zh-CN"/>
                    </w:rPr>
                  </w:pPr>
                  <w:r>
                    <w:rPr>
                      <w:rFonts w:hint="eastAsia"/>
                      <w:lang w:val="en-US" w:eastAsia="zh-CN"/>
                    </w:rPr>
                    <w:t>阴离子表面活性剂</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color w:val="auto"/>
                      <w:lang w:val="en-US" w:eastAsia="zh-CN"/>
                    </w:rPr>
                  </w:pPr>
                  <w:r>
                    <w:rPr>
                      <w:rFonts w:hint="eastAsia"/>
                      <w:color w:val="auto"/>
                      <w:lang w:val="en-US" w:eastAsia="zh-CN"/>
                    </w:rPr>
                    <w:t>30</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0.00036</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30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21</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0.000252</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jc w:val="both"/>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5"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jc w:val="both"/>
                    <w:rPr>
                      <w:rFonts w:hint="eastAsia" w:ascii="Times New Roman" w:hAnsi="Times New Roman" w:eastAsia="宋体" w:cs="Times New Roman"/>
                      <w:kern w:val="2"/>
                      <w:sz w:val="21"/>
                      <w:szCs w:val="24"/>
                      <w:lang w:val="en-US" w:eastAsia="zh-CN" w:bidi="ar-SA"/>
                    </w:rPr>
                  </w:pPr>
                  <w:r>
                    <w:rPr>
                      <w:rFonts w:hint="default"/>
                      <w:lang w:val="en-US" w:eastAsia="zh-CN"/>
                    </w:rPr>
                    <w:t>石油类</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color w:val="auto"/>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color w:val="auto"/>
                      <w:lang w:val="en-US" w:eastAsia="zh-CN"/>
                    </w:rPr>
                  </w:pPr>
                  <w:r>
                    <w:rPr>
                      <w:rFonts w:hint="eastAsia"/>
                      <w:color w:val="auto"/>
                      <w:lang w:val="en-US" w:eastAsia="zh-CN"/>
                    </w:rPr>
                    <w:t>40</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0.0096</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70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24</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0.000288</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jc w:val="both"/>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3</w:t>
                  </w:r>
                </w:p>
              </w:tc>
              <w:tc>
                <w:tcPr>
                  <w:tcW w:w="595" w:type="dxa"/>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地面拖洗废水</w:t>
                  </w: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CODcr</w:t>
                  </w:r>
                </w:p>
              </w:tc>
              <w:tc>
                <w:tcPr>
                  <w:tcW w:w="590" w:type="dxa"/>
                  <w:vMerge w:val="restart"/>
                  <w:tcBorders>
                    <w:top w:val="single" w:color="auto" w:sz="4" w:space="0"/>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216</w:t>
                  </w: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400</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0.0864</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60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160</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0.03456</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5"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PH</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8-9(无量纲</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6-9</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5"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SS</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800</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0.173</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80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160</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0.03456</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5"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jc w:val="center"/>
                    <w:rPr>
                      <w:rFonts w:hint="default"/>
                      <w:lang w:val="en-US" w:eastAsia="zh-CN"/>
                    </w:rPr>
                  </w:pPr>
                  <w:r>
                    <w:rPr>
                      <w:rFonts w:hint="eastAsia"/>
                      <w:lang w:val="en-US" w:eastAsia="zh-CN"/>
                    </w:rPr>
                    <w:t>氨氮</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15</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0.00324</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30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10.5</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0.00227</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52"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595"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jc w:val="both"/>
                    <w:rPr>
                      <w:rFonts w:hint="default"/>
                      <w:lang w:val="en-US" w:eastAsia="zh-CN"/>
                    </w:rPr>
                  </w:pPr>
                  <w:r>
                    <w:rPr>
                      <w:rFonts w:hint="default"/>
                      <w:lang w:val="en-US" w:eastAsia="zh-CN"/>
                    </w:rPr>
                    <w:t>石油类</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60</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0.0130</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70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18</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0.00389</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7" w:type="dxa"/>
                  <w:gridSpan w:val="2"/>
                  <w:vMerge w:val="restart"/>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综合生产废水</w:t>
                  </w: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lang w:val="en-US" w:eastAsia="zh-CN"/>
                    </w:rPr>
                  </w:pPr>
                  <w:r>
                    <w:rPr>
                      <w:rFonts w:hint="eastAsia"/>
                      <w:lang w:val="en-US" w:eastAsia="zh-CN"/>
                    </w:rPr>
                    <w:t>PH</w:t>
                  </w:r>
                </w:p>
              </w:tc>
              <w:tc>
                <w:tcPr>
                  <w:tcW w:w="590" w:type="dxa"/>
                  <w:vMerge w:val="restart"/>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252</w:t>
                  </w: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8-9(无量纲</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lang w:val="en-US" w:eastAsia="zh-CN"/>
                    </w:rPr>
                    <w:t>/</w:t>
                  </w:r>
                </w:p>
              </w:tc>
              <w:tc>
                <w:tcPr>
                  <w:tcW w:w="651" w:type="dxa"/>
                  <w:vMerge w:val="restart"/>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污水处理设备（收集池+调节池+隔油沉淀池）</w:t>
                  </w: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6-9</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w:t>
                  </w:r>
                </w:p>
              </w:tc>
              <w:tc>
                <w:tcPr>
                  <w:tcW w:w="824" w:type="dxa"/>
                  <w:vMerge w:val="restart"/>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default"/>
                      <w:lang w:val="en-US" w:eastAsia="zh-CN"/>
                    </w:rPr>
                    <w:t>进入市政污水管网进入污水处理厂处理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7" w:type="dxa"/>
                  <w:gridSpan w:val="2"/>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CODcr</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386</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0.0972</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60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207</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0.0522</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7" w:type="dxa"/>
                  <w:gridSpan w:val="2"/>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NH</w:t>
                  </w:r>
                  <w:r>
                    <w:rPr>
                      <w:rFonts w:hint="eastAsia"/>
                      <w:vertAlign w:val="subscript"/>
                      <w:lang w:val="en-US" w:eastAsia="zh-CN"/>
                    </w:rPr>
                    <w:t>3</w:t>
                  </w:r>
                  <w:r>
                    <w:rPr>
                      <w:rFonts w:hint="eastAsia"/>
                      <w:lang w:val="en-US" w:eastAsia="zh-CN"/>
                    </w:rPr>
                    <w:t>-N</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15.7</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0.00396</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30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11</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0.00277</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7" w:type="dxa"/>
                  <w:gridSpan w:val="2"/>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lang w:val="en-US" w:eastAsia="zh-CN" w:bidi="ar-SA"/>
                    </w:rPr>
                  </w:pPr>
                  <w:r>
                    <w:rPr>
                      <w:rFonts w:hint="eastAsia"/>
                      <w:lang w:val="en-US" w:eastAsia="zh-CN"/>
                    </w:rPr>
                    <w:t>SS</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757</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0.191</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80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151</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0.0382</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7" w:type="dxa"/>
                  <w:gridSpan w:val="2"/>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石油类</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57.1</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0.0144</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70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18.9</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0.00475</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47" w:type="dxa"/>
                  <w:gridSpan w:val="2"/>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lang w:val="en-US" w:eastAsia="zh-CN"/>
                    </w:rPr>
                  </w:pPr>
                  <w:r>
                    <w:rPr>
                      <w:rFonts w:hint="eastAsia"/>
                      <w:lang w:val="en-US" w:eastAsia="zh-CN"/>
                    </w:rPr>
                    <w:t>阴离子表面活性剂</w:t>
                  </w:r>
                </w:p>
              </w:tc>
              <w:tc>
                <w:tcPr>
                  <w:tcW w:w="590"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70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4.29</w:t>
                  </w:r>
                </w:p>
              </w:tc>
              <w:tc>
                <w:tcPr>
                  <w:tcW w:w="1065"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0.00108</w:t>
                  </w:r>
                </w:p>
              </w:tc>
              <w:tc>
                <w:tcPr>
                  <w:tcW w:w="651"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c>
                <w:tcPr>
                  <w:tcW w:w="652"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30</w:t>
                  </w:r>
                </w:p>
              </w:tc>
              <w:tc>
                <w:tcPr>
                  <w:tcW w:w="701"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3</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0.000756</w:t>
                  </w:r>
                </w:p>
              </w:tc>
              <w:tc>
                <w:tcPr>
                  <w:tcW w:w="824" w:type="dxa"/>
                  <w:vMerge w:val="continue"/>
                  <w:tcBorders>
                    <w:left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p>
              </w:tc>
            </w:tr>
          </w:tbl>
          <w:p>
            <w:pPr>
              <w:pStyle w:val="7"/>
              <w:keepNext/>
              <w:keepLines/>
              <w:pageBreakBefore w:val="0"/>
              <w:widowControl w:val="0"/>
              <w:suppressLineNumbers w:val="0"/>
              <w:kinsoku/>
              <w:wordWrap/>
              <w:overflowPunct/>
              <w:topLinePunct w:val="0"/>
              <w:autoSpaceDE/>
              <w:autoSpaceDN/>
              <w:bidi w:val="0"/>
              <w:adjustRightInd/>
              <w:snapToGrid/>
              <w:spacing w:before="157" w:beforeLines="50" w:beforeAutospacing="0" w:after="0" w:afterAutospacing="0"/>
              <w:ind w:left="0" w:right="0"/>
              <w:textAlignment w:val="auto"/>
              <w:rPr>
                <w:rFonts w:hint="eastAsia"/>
                <w:lang w:val="en-US" w:eastAsia="zh-CN"/>
              </w:rPr>
            </w:pPr>
            <w:r>
              <w:rPr>
                <w:rFonts w:hint="eastAsia"/>
                <w:lang w:val="en-US" w:eastAsia="zh-CN"/>
              </w:rPr>
              <w:t>表4.2-2 项目废水产排污情况汇总表</w:t>
            </w:r>
          </w:p>
          <w:tbl>
            <w:tblPr>
              <w:tblStyle w:val="23"/>
              <w:tblW w:w="8115" w:type="dxa"/>
              <w:tblInd w:w="-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3"/>
              <w:gridCol w:w="525"/>
              <w:gridCol w:w="825"/>
              <w:gridCol w:w="855"/>
              <w:gridCol w:w="840"/>
              <w:gridCol w:w="690"/>
              <w:gridCol w:w="1065"/>
              <w:gridCol w:w="712"/>
              <w:gridCol w:w="758"/>
              <w:gridCol w:w="7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污染物</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PH</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CODcr</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NH</w:t>
                  </w:r>
                  <w:r>
                    <w:rPr>
                      <w:rFonts w:hint="default" w:ascii="Times New Roman" w:hAnsi="Times New Roman" w:cs="Times New Roman"/>
                      <w:vertAlign w:val="subscript"/>
                      <w:lang w:val="en-US" w:eastAsia="zh-CN"/>
                    </w:rPr>
                    <w:t>3</w:t>
                  </w:r>
                  <w:r>
                    <w:rPr>
                      <w:rFonts w:hint="default" w:ascii="Times New Roman" w:hAnsi="Times New Roman" w:cs="Times New Roman"/>
                      <w:lang w:val="en-US" w:eastAsia="zh-CN"/>
                    </w:rPr>
                    <w:t>-N</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SS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石油类</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阴离子表面活性剂</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BOD</w:t>
                  </w:r>
                  <w:r>
                    <w:rPr>
                      <w:rFonts w:hint="default" w:ascii="Times New Roman" w:hAnsi="Times New Roman" w:cs="Times New Roman"/>
                      <w:vertAlign w:val="subscript"/>
                      <w:lang w:val="en-US" w:eastAsia="zh-CN"/>
                    </w:rPr>
                    <w:t>5</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TP</w:t>
                  </w: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TN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生活污水</w:t>
                  </w:r>
                  <w:r>
                    <w:rPr>
                      <w:rFonts w:hint="eastAsia" w:ascii="Times New Roman" w:hAnsi="Times New Roman" w:cs="Times New Roman"/>
                      <w:lang w:val="en-US" w:eastAsia="zh-CN"/>
                    </w:rPr>
                    <w:t>（</w:t>
                  </w:r>
                  <w:r>
                    <w:rPr>
                      <w:rFonts w:hint="default" w:ascii="Times New Roman" w:hAnsi="Times New Roman" w:cs="Times New Roman"/>
                      <w:lang w:val="en-US" w:eastAsia="zh-CN"/>
                    </w:rPr>
                    <w:t>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/a</w:t>
                  </w:r>
                  <w:r>
                    <w:rPr>
                      <w:rFonts w:hint="eastAsia" w:ascii="Times New Roman" w:hAnsi="Times New Roman" w:cs="Times New Roman"/>
                      <w:lang w:val="en-US" w:eastAsia="zh-CN"/>
                    </w:rPr>
                    <w:t>）</w:t>
                  </w:r>
                </w:p>
              </w:tc>
              <w:tc>
                <w:tcPr>
                  <w:tcW w:w="701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583.2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排放浓度（mg/L</w:t>
                  </w:r>
                  <w:r>
                    <w:rPr>
                      <w:rFonts w:hint="eastAsia" w:ascii="Times New Roman" w:hAnsi="Times New Roman" w:cs="Times New Roman"/>
                      <w:lang w:val="en-US" w:eastAsia="zh-CN"/>
                    </w:rPr>
                    <w:t>）</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266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58.2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175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140</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7.76</w:t>
                  </w: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67.9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排放量（t/a</w:t>
                  </w:r>
                  <w:r>
                    <w:rPr>
                      <w:rFonts w:hint="eastAsia" w:ascii="Times New Roman" w:hAnsi="Times New Roman" w:cs="Times New Roman"/>
                      <w:lang w:val="en-US" w:eastAsia="zh-CN"/>
                    </w:rPr>
                    <w:t>）</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0.155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0.034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0.102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0.0817</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0.00453</w:t>
                  </w: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0.0396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综合生产废水</w:t>
                  </w:r>
                  <w:r>
                    <w:rPr>
                      <w:rFonts w:hint="eastAsia" w:ascii="Times New Roman" w:hAnsi="Times New Roman" w:cs="Times New Roman"/>
                      <w:lang w:val="en-US" w:eastAsia="zh-CN"/>
                    </w:rPr>
                    <w:t>（</w:t>
                  </w:r>
                  <w:r>
                    <w:rPr>
                      <w:rFonts w:hint="default" w:ascii="Times New Roman" w:hAnsi="Times New Roman" w:cs="Times New Roman"/>
                      <w:lang w:val="en-US" w:eastAsia="zh-CN"/>
                    </w:rPr>
                    <w:t>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/a</w:t>
                  </w:r>
                  <w:r>
                    <w:rPr>
                      <w:rFonts w:hint="eastAsia" w:ascii="Times New Roman" w:hAnsi="Times New Roman" w:cs="Times New Roman"/>
                      <w:lang w:val="en-US" w:eastAsia="zh-CN"/>
                    </w:rPr>
                    <w:t>）</w:t>
                  </w:r>
                </w:p>
              </w:tc>
              <w:tc>
                <w:tcPr>
                  <w:tcW w:w="701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252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排放浓度</w:t>
                  </w:r>
                  <w:r>
                    <w:rPr>
                      <w:rFonts w:hint="eastAsia" w:ascii="Times New Roman" w:hAnsi="Times New Roman" w:cs="Times New Roman"/>
                      <w:lang w:val="en-US" w:eastAsia="zh-CN"/>
                    </w:rPr>
                    <w:t>（</w:t>
                  </w:r>
                  <w:r>
                    <w:rPr>
                      <w:rFonts w:hint="default" w:ascii="Times New Roman" w:hAnsi="Times New Roman" w:cs="Times New Roman"/>
                      <w:lang w:val="en-US" w:eastAsia="zh-CN"/>
                    </w:rPr>
                    <w:t>mg/L</w:t>
                  </w:r>
                  <w:r>
                    <w:rPr>
                      <w:rFonts w:hint="eastAsia" w:ascii="Times New Roman" w:hAnsi="Times New Roman" w:cs="Times New Roman"/>
                      <w:lang w:val="en-US" w:eastAsia="zh-CN"/>
                    </w:rPr>
                    <w:t>）</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207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11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151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18.9</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3</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w:t>
                  </w: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排放量</w:t>
                  </w:r>
                  <w:r>
                    <w:rPr>
                      <w:rFonts w:hint="eastAsia" w:ascii="Times New Roman" w:hAnsi="Times New Roman" w:cs="Times New Roman"/>
                      <w:lang w:val="en-US" w:eastAsia="zh-CN"/>
                    </w:rPr>
                    <w:t>（</w:t>
                  </w:r>
                  <w:r>
                    <w:rPr>
                      <w:rFonts w:hint="default" w:ascii="Times New Roman" w:hAnsi="Times New Roman" w:cs="Times New Roman"/>
                      <w:lang w:val="en-US" w:eastAsia="zh-CN"/>
                    </w:rPr>
                    <w:t>t/a</w:t>
                  </w:r>
                  <w:r>
                    <w:rPr>
                      <w:rFonts w:hint="eastAsia" w:ascii="Times New Roman" w:hAnsi="Times New Roman" w:cs="Times New Roman"/>
                      <w:lang w:val="en-US" w:eastAsia="zh-CN"/>
                    </w:rPr>
                    <w:t>）</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0.0522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0.00277</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0.0382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0.00475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0.000756</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w:t>
                  </w: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总计废水量（</w:t>
                  </w:r>
                  <w:r>
                    <w:rPr>
                      <w:rFonts w:hint="default" w:ascii="Times New Roman" w:hAnsi="Times New Roman" w:cs="Times New Roman"/>
                      <w:lang w:val="en-US" w:eastAsia="zh-CN"/>
                    </w:rPr>
                    <w:t>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/a</w:t>
                  </w:r>
                  <w:r>
                    <w:rPr>
                      <w:rFonts w:hint="eastAsia" w:ascii="Times New Roman" w:hAnsi="Times New Roman" w:cs="Times New Roman"/>
                      <w:lang w:val="en-US" w:eastAsia="zh-CN"/>
                    </w:rPr>
                    <w:t>）</w:t>
                  </w:r>
                </w:p>
              </w:tc>
              <w:tc>
                <w:tcPr>
                  <w:tcW w:w="701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835.2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lang w:val="en-US" w:eastAsia="zh-CN"/>
                    </w:rPr>
                  </w:pPr>
                  <w:r>
                    <w:rPr>
                      <w:rFonts w:hint="eastAsia" w:ascii="Times New Roman" w:hAnsi="Times New Roman" w:cs="Times New Roman"/>
                      <w:lang w:val="en-US" w:eastAsia="zh-CN"/>
                    </w:rPr>
                    <w:t>总计排放量（</w:t>
                  </w:r>
                  <w:r>
                    <w:rPr>
                      <w:rFonts w:hint="default" w:ascii="Times New Roman" w:hAnsi="Times New Roman" w:cs="Times New Roman"/>
                      <w:lang w:val="en-US" w:eastAsia="zh-CN"/>
                    </w:rPr>
                    <w:t>t/a</w:t>
                  </w:r>
                  <w:r>
                    <w:rPr>
                      <w:rFonts w:hint="eastAsia" w:ascii="Times New Roman" w:hAnsi="Times New Roman" w:cs="Times New Roman"/>
                      <w:lang w:val="en-US" w:eastAsia="zh-CN"/>
                    </w:rPr>
                    <w:t>）</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0.2072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0.03677</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0.1402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0.00475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0.000756</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0.0817</w:t>
                  </w:r>
                </w:p>
              </w:tc>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0.00453</w:t>
                  </w:r>
                </w:p>
              </w:tc>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0.0396</w:t>
                  </w:r>
                </w:p>
              </w:tc>
            </w:tr>
          </w:tbl>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4.2.2、废水处理措施及可行性分析</w:t>
            </w:r>
          </w:p>
          <w:p>
            <w:pPr>
              <w:keepNext w:val="0"/>
              <w:keepLines w:val="0"/>
              <w:numPr>
                <w:ilvl w:val="0"/>
                <w:numId w:val="0"/>
              </w:numPr>
              <w:suppressLineNumbers w:val="0"/>
              <w:bidi w:val="0"/>
              <w:spacing w:before="0" w:beforeAutospacing="0" w:after="0" w:afterAutospacing="0"/>
              <w:ind w:left="0" w:right="0" w:rightChars="0" w:firstLine="480" w:firstLineChars="200"/>
              <w:rPr>
                <w:rFonts w:hint="eastAsia"/>
                <w:lang w:val="en-US" w:eastAsia="zh-CN"/>
              </w:rPr>
            </w:pPr>
            <w:r>
              <w:rPr>
                <w:rFonts w:hint="eastAsia"/>
                <w:lang w:val="en-US" w:eastAsia="zh-CN"/>
              </w:rPr>
              <w:t>本项目废水主要为生产废水及生活废水。</w:t>
            </w:r>
          </w:p>
          <w:p>
            <w:pPr>
              <w:keepNext w:val="0"/>
              <w:keepLines w:val="0"/>
              <w:numPr>
                <w:ilvl w:val="0"/>
                <w:numId w:val="0"/>
              </w:numPr>
              <w:suppressLineNumbers w:val="0"/>
              <w:bidi w:val="0"/>
              <w:spacing w:before="0" w:beforeAutospacing="0" w:after="0" w:afterAutospacing="0"/>
              <w:ind w:left="0" w:right="0" w:rightChars="0" w:firstLine="480" w:firstLineChars="200"/>
              <w:rPr>
                <w:rFonts w:hint="eastAsia"/>
                <w:lang w:val="en-US" w:eastAsia="zh-CN"/>
              </w:rPr>
            </w:pPr>
            <w:r>
              <w:rPr>
                <w:rFonts w:hint="eastAsia"/>
                <w:lang w:val="en-US" w:eastAsia="zh-CN"/>
              </w:rPr>
              <w:t>生活废水依托湖南衡利丰陶瓷有限公司经化粪池处理后达标后进入市政污水管网进入衡阳西渡高新区污水处理厂处理。本项目生活废水排放量为2.16t/d。</w:t>
            </w:r>
          </w:p>
          <w:p>
            <w:pPr>
              <w:keepNext w:val="0"/>
              <w:keepLines w:val="0"/>
              <w:numPr>
                <w:ilvl w:val="0"/>
                <w:numId w:val="0"/>
              </w:numPr>
              <w:suppressLineNumbers w:val="0"/>
              <w:bidi w:val="0"/>
              <w:spacing w:before="0" w:beforeAutospacing="0" w:after="0" w:afterAutospacing="0"/>
              <w:ind w:left="0" w:right="0" w:rightChars="0" w:firstLine="480" w:firstLineChars="200"/>
              <w:rPr>
                <w:rFonts w:hint="default"/>
                <w:lang w:val="en-US" w:eastAsia="zh-CN"/>
              </w:rPr>
            </w:pPr>
            <w:r>
              <w:rPr>
                <w:rFonts w:hint="eastAsia"/>
                <w:color w:val="000000" w:themeColor="text1"/>
                <w:lang w:val="en-US" w:eastAsia="zh-CN"/>
                <w14:textFill>
                  <w14:solidFill>
                    <w14:schemeClr w14:val="tx1"/>
                  </w14:solidFill>
                </w14:textFill>
              </w:rPr>
              <w:t>生产废水主要的污染物为石油类、悬浮物、PH，经过污水处理设备处理后进入污水处理厂处理。生产废水产生量为252t/a（0.933t/d），污水处理设备采用“收集池（2m</w:t>
            </w:r>
            <w:r>
              <w:rPr>
                <w:rFonts w:hint="eastAsia"/>
                <w:color w:val="000000" w:themeColor="text1"/>
                <w:vertAlign w:val="superscript"/>
                <w:lang w:val="en-US" w:eastAsia="zh-CN"/>
                <w14:textFill>
                  <w14:solidFill>
                    <w14:schemeClr w14:val="tx1"/>
                  </w14:solidFill>
                </w14:textFill>
              </w:rPr>
              <w:t>3</w:t>
            </w:r>
            <w:r>
              <w:rPr>
                <w:rFonts w:hint="eastAsia"/>
                <w:color w:val="000000" w:themeColor="text1"/>
                <w:lang w:val="en-US" w:eastAsia="zh-CN"/>
                <w14:textFill>
                  <w14:solidFill>
                    <w14:schemeClr w14:val="tx1"/>
                  </w14:solidFill>
                </w14:textFill>
              </w:rPr>
              <w:t>）+调节池+隔油沉淀池”工艺，设计处理规模为2t/d。生产废水产生量小于污水处理设备设计处理规模。</w:t>
            </w:r>
            <w:r>
              <w:rPr>
                <w:rFonts w:hint="eastAsia"/>
                <w:lang w:val="en-US" w:eastAsia="zh-CN"/>
              </w:rPr>
              <w:t>衡阳西渡高新区污水处理厂处理设计处理规模为2万t/d，现实际处理规模为0.5万t/d，剩余处理规模为1.5万t/d，污水处理工艺为“预处理+A2/O生物池+高效沉淀+过滤+UV消毒处理”工艺。本项目生活废水及生产废水的总排放量为3.093t/d，占比很小，不会对衡阳西渡高新区污水处理厂产生冲击，因此生活废水排入衡阳西渡高新区污水处理厂可行。</w:t>
            </w:r>
          </w:p>
          <w:p>
            <w:pPr>
              <w:keepNext w:val="0"/>
              <w:keepLines w:val="0"/>
              <w:numPr>
                <w:ilvl w:val="0"/>
                <w:numId w:val="0"/>
              </w:numPr>
              <w:suppressLineNumbers w:val="0"/>
              <w:bidi w:val="0"/>
              <w:spacing w:before="0" w:beforeAutospacing="0" w:after="0" w:afterAutospacing="0"/>
              <w:ind w:left="0" w:right="0" w:rightChars="0" w:firstLine="480" w:firstLineChars="200"/>
              <w:rPr>
                <w:rFonts w:hint="default"/>
                <w:sz w:val="24"/>
                <w:lang w:val="en-US" w:eastAsia="zh-CN"/>
              </w:rPr>
            </w:pPr>
            <w:r>
              <w:rPr>
                <w:rFonts w:hint="default"/>
                <w:sz w:val="24"/>
              </w:rPr>
              <mc:AlternateContent>
                <mc:Choice Requires="wps">
                  <w:drawing>
                    <wp:anchor distT="0" distB="0" distL="114300" distR="114300" simplePos="0" relativeHeight="251673600" behindDoc="0" locked="0" layoutInCell="1" allowOverlap="1">
                      <wp:simplePos x="0" y="0"/>
                      <wp:positionH relativeFrom="column">
                        <wp:posOffset>1223010</wp:posOffset>
                      </wp:positionH>
                      <wp:positionV relativeFrom="paragraph">
                        <wp:posOffset>1683385</wp:posOffset>
                      </wp:positionV>
                      <wp:extent cx="247015" cy="4445"/>
                      <wp:effectExtent l="0" t="34925" r="635" b="36830"/>
                      <wp:wrapNone/>
                      <wp:docPr id="82" name="直接箭头连接符 82"/>
                      <wp:cNvGraphicFramePr/>
                      <a:graphic xmlns:a="http://schemas.openxmlformats.org/drawingml/2006/main">
                        <a:graphicData uri="http://schemas.microsoft.com/office/word/2010/wordprocessingShape">
                          <wps:wsp>
                            <wps:cNvCnPr/>
                            <wps:spPr>
                              <a:xfrm>
                                <a:off x="0" y="0"/>
                                <a:ext cx="247015" cy="4445"/>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96.3pt;margin-top:132.55pt;height:0.35pt;width:19.45pt;z-index:251673600;mso-width-relative:page;mso-height-relative:page;" filled="f" stroked="t" coordsize="21600,21600" o:gfxdata="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Ny9LZAAAACwEAAA8AAAAAAAAAAQAgAAAAIgAAAGRycy9kb3du&#10;cmV2LnhtbFBLAQIUABQAAAAIAIdO4kA2lILb/gEAAM4DAAAOAAAAAAAAAAEAIAAAACgBAABkcnMv&#10;ZTJvRG9jLnhtbFBLBQYAAAAABgAGAFkBAACYBQAAAAA=&#10;">
                      <v:fill on="f" focussize="0,0"/>
                      <v:stroke weight="0.5pt" color="#000000 [3213]" joinstyle="round" endarrow="block"/>
                      <v:imagedata o:title=""/>
                      <o:lock v:ext="edit" aspectratio="f"/>
                    </v:shape>
                  </w:pict>
                </mc:Fallback>
              </mc:AlternateContent>
            </w:r>
            <w:r>
              <w:rPr>
                <w:rFonts w:hint="default"/>
                <w:sz w:val="24"/>
              </w:rPr>
              <mc:AlternateContent>
                <mc:Choice Requires="wps">
                  <w:drawing>
                    <wp:anchor distT="0" distB="0" distL="114300" distR="114300" simplePos="0" relativeHeight="251668480" behindDoc="0" locked="0" layoutInCell="1" allowOverlap="1">
                      <wp:simplePos x="0" y="0"/>
                      <wp:positionH relativeFrom="column">
                        <wp:posOffset>1295400</wp:posOffset>
                      </wp:positionH>
                      <wp:positionV relativeFrom="paragraph">
                        <wp:posOffset>1196340</wp:posOffset>
                      </wp:positionV>
                      <wp:extent cx="247015" cy="4445"/>
                      <wp:effectExtent l="0" t="34925" r="635" b="36830"/>
                      <wp:wrapNone/>
                      <wp:docPr id="119" name="直接箭头连接符 119"/>
                      <wp:cNvGraphicFramePr/>
                      <a:graphic xmlns:a="http://schemas.openxmlformats.org/drawingml/2006/main">
                        <a:graphicData uri="http://schemas.microsoft.com/office/word/2010/wordprocessingShape">
                          <wps:wsp>
                            <wps:cNvCnPr/>
                            <wps:spPr>
                              <a:xfrm>
                                <a:off x="3755390" y="2979420"/>
                                <a:ext cx="247015" cy="4445"/>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102pt;margin-top:94.2pt;height:0.35pt;width:19.45pt;z-index:251668480;mso-width-relative:page;mso-height-relative:page;" filled="f" stroked="t" coordsize="21600,21600" o:gfxdata="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fo9NjZAAAACwEAAA8AAAAAAAAAAQAg&#10;AAAAIgAAAGRycy9kb3ducmV2LnhtbFBLAQIUABQAAAAIAIdO4kB6cRyYDQIAANwDAAAOAAAAAAAA&#10;AAEAIAAAACgBAABkcnMvZTJvRG9jLnhtbFBLBQYAAAAABgAGAFkBAACnBQAAAAA=&#10;">
                      <v:fill on="f" focussize="0,0"/>
                      <v:stroke weight="0.5pt" color="#000000 [3213]" joinstyle="round" endarrow="block"/>
                      <v:imagedata o:title=""/>
                      <o:lock v:ext="edit" aspectratio="f"/>
                    </v:shape>
                  </w:pict>
                </mc:Fallback>
              </mc:AlternateContent>
            </w:r>
            <w:r>
              <w:rPr>
                <w:rFonts w:hint="default"/>
                <w:sz w:val="24"/>
              </w:rPr>
              <mc:AlternateContent>
                <mc:Choice Requires="wps">
                  <w:drawing>
                    <wp:anchor distT="0" distB="0" distL="114300" distR="114300" simplePos="0" relativeHeight="251672576" behindDoc="0" locked="0" layoutInCell="1" allowOverlap="1">
                      <wp:simplePos x="0" y="0"/>
                      <wp:positionH relativeFrom="column">
                        <wp:posOffset>3375025</wp:posOffset>
                      </wp:positionH>
                      <wp:positionV relativeFrom="paragraph">
                        <wp:posOffset>1706880</wp:posOffset>
                      </wp:positionV>
                      <wp:extent cx="259080" cy="0"/>
                      <wp:effectExtent l="0" t="38100" r="7620" b="38100"/>
                      <wp:wrapNone/>
                      <wp:docPr id="72" name="直接箭头连接符 72"/>
                      <wp:cNvGraphicFramePr/>
                      <a:graphic xmlns:a="http://schemas.openxmlformats.org/drawingml/2006/main">
                        <a:graphicData uri="http://schemas.microsoft.com/office/word/2010/wordprocessingShape">
                          <wps:wsp>
                            <wps:cNvCnPr/>
                            <wps:spPr>
                              <a:xfrm>
                                <a:off x="0" y="0"/>
                                <a:ext cx="259080" cy="0"/>
                              </a:xfrm>
                              <a:prstGeom prst="straightConnector1">
                                <a:avLst/>
                              </a:prstGeom>
                              <a:ln w="6350">
                                <a:solidFill>
                                  <a:schemeClr val="tx1"/>
                                </a:solidFill>
                                <a:prstDash val="dash"/>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265.75pt;margin-top:134.4pt;height:0pt;width:20.4pt;z-index:251672576;mso-width-relative:page;mso-height-relative:page;" filled="f" stroked="t" coordsize="21600,21600" o:gfxdata="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wuD7m2QAAAAsBAAAPAAAAAAAAAAEAIAAAACIAAABkcnMvZG93bnJldi54&#10;bWxQSwECFAAUAAAACACHTuJAbhe+MfkBAADKAwAADgAAAAAAAAABACAAAAAoAQAAZHJzL2Uyb0Rv&#10;Yy54bWxQSwUGAAAAAAYABgBZAQAAkwUAAAAA&#10;">
                      <v:fill on="f" focussize="0,0"/>
                      <v:stroke weight="0.5pt" color="#000000 [3213]" joinstyle="round" dashstyle="dash" endarrow="block"/>
                      <v:imagedata o:title=""/>
                      <o:lock v:ext="edit" aspectratio="f"/>
                    </v:shape>
                  </w:pict>
                </mc:Fallback>
              </mc:AlternateContent>
            </w:r>
            <w:r>
              <w:rPr>
                <w:rFonts w:hint="default"/>
                <w:sz w:val="24"/>
              </w:rPr>
              <mc:AlternateContent>
                <mc:Choice Requires="wps">
                  <w:drawing>
                    <wp:anchor distT="0" distB="0" distL="114300" distR="114300" simplePos="0" relativeHeight="251667456" behindDoc="0" locked="0" layoutInCell="1" allowOverlap="1">
                      <wp:simplePos x="0" y="0"/>
                      <wp:positionH relativeFrom="column">
                        <wp:posOffset>2360295</wp:posOffset>
                      </wp:positionH>
                      <wp:positionV relativeFrom="paragraph">
                        <wp:posOffset>1691005</wp:posOffset>
                      </wp:positionV>
                      <wp:extent cx="393065" cy="5715"/>
                      <wp:effectExtent l="0" t="36830" r="6985" b="33655"/>
                      <wp:wrapNone/>
                      <wp:docPr id="109" name="直接箭头连接符 109"/>
                      <wp:cNvGraphicFramePr/>
                      <a:graphic xmlns:a="http://schemas.openxmlformats.org/drawingml/2006/main">
                        <a:graphicData uri="http://schemas.microsoft.com/office/word/2010/wordprocessingShape">
                          <wps:wsp>
                            <wps:cNvCnPr/>
                            <wps:spPr>
                              <a:xfrm flipV="1">
                                <a:off x="3681095" y="2864485"/>
                                <a:ext cx="393065" cy="5715"/>
                              </a:xfrm>
                              <a:prstGeom prst="straightConnector1">
                                <a:avLst/>
                              </a:prstGeom>
                              <a:ln w="6350">
                                <a:solidFill>
                                  <a:schemeClr val="tx1"/>
                                </a:solidFill>
                                <a:prstDash val="dash"/>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y;margin-left:185.85pt;margin-top:133.15pt;height:0.45pt;width:30.95pt;z-index:251667456;mso-width-relative:page;mso-height-relative:page;" filled="f" stroked="t" coordsize="21600,21600" o:gfxdata="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u1aD3aAAAACwEAAA8AAAAA&#10;AAAAAQAgAAAAIgAAAGRycy9kb3ducmV2LnhtbFBLAQIUABQAAAAIAIdO4kBLlyFOEgIAAOUDAAAO&#10;AAAAAAAAAAEAIAAAACkBAABkcnMvZTJvRG9jLnhtbFBLBQYAAAAABgAGAFkBAACtBQAAAAA=&#10;">
                      <v:fill on="f" focussize="0,0"/>
                      <v:stroke weight="0.5pt" color="#000000 [3213]" joinstyle="round" dashstyle="dash" endarrow="block"/>
                      <v:imagedata o:title=""/>
                      <o:lock v:ext="edit" aspectratio="f"/>
                    </v:shape>
                  </w:pict>
                </mc:Fallback>
              </mc:AlternateContent>
            </w:r>
            <w:r>
              <w:rPr>
                <w:rFonts w:hint="default"/>
                <w:sz w:val="24"/>
              </w:rPr>
              <mc:AlternateContent>
                <mc:Choice Requires="wps">
                  <w:drawing>
                    <wp:anchor distT="0" distB="0" distL="114300" distR="114300" simplePos="0" relativeHeight="251666432" behindDoc="0" locked="0" layoutInCell="1" allowOverlap="1">
                      <wp:simplePos x="0" y="0"/>
                      <wp:positionH relativeFrom="column">
                        <wp:posOffset>1880870</wp:posOffset>
                      </wp:positionH>
                      <wp:positionV relativeFrom="paragraph">
                        <wp:posOffset>1829435</wp:posOffset>
                      </wp:positionV>
                      <wp:extent cx="6985" cy="227330"/>
                      <wp:effectExtent l="35560" t="0" r="33655" b="1270"/>
                      <wp:wrapNone/>
                      <wp:docPr id="107" name="直接箭头连接符 107"/>
                      <wp:cNvGraphicFramePr/>
                      <a:graphic xmlns:a="http://schemas.openxmlformats.org/drawingml/2006/main">
                        <a:graphicData uri="http://schemas.microsoft.com/office/word/2010/wordprocessingShape">
                          <wps:wsp>
                            <wps:cNvCnPr/>
                            <wps:spPr>
                              <a:xfrm flipH="1">
                                <a:off x="3336925" y="3508375"/>
                                <a:ext cx="6985" cy="227330"/>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margin-left:148.1pt;margin-top:144.05pt;height:17.9pt;width:0.55pt;z-index:251666432;mso-width-relative:page;mso-height-relative:page;" filled="f" stroked="t" coordsize="21600,21600" o:gfxdata="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IwvKltcAAAALAQAADwAAAAAAAAAB&#10;ACAAAAAiAAAAZHJzL2Rvd25yZXYueG1sUEsBAhQAFAAAAAgAh07iQLEYEVERAgAA5gMAAA4AAAAA&#10;AAAAAQAgAAAAJgEAAGRycy9lMm9Eb2MueG1sUEsFBgAAAAAGAAYAWQEAAKkFAAAAAA==&#10;">
                      <v:fill on="f" focussize="0,0"/>
                      <v:stroke weight="0.5pt" color="#000000 [3213]" joinstyle="round" endarrow="block"/>
                      <v:imagedata o:title=""/>
                      <o:lock v:ext="edit" aspectratio="f"/>
                    </v:shape>
                  </w:pict>
                </mc:Fallback>
              </mc:AlternateContent>
            </w:r>
            <w:r>
              <w:rPr>
                <w:rFonts w:hint="default"/>
                <w:sz w:val="24"/>
              </w:rPr>
              <mc:AlternateContent>
                <mc:Choice Requires="wps">
                  <w:drawing>
                    <wp:anchor distT="0" distB="0" distL="114300" distR="114300" simplePos="0" relativeHeight="251665408" behindDoc="0" locked="0" layoutInCell="1" allowOverlap="1">
                      <wp:simplePos x="0" y="0"/>
                      <wp:positionH relativeFrom="column">
                        <wp:posOffset>1880870</wp:posOffset>
                      </wp:positionH>
                      <wp:positionV relativeFrom="paragraph">
                        <wp:posOffset>1337310</wp:posOffset>
                      </wp:positionV>
                      <wp:extent cx="6985" cy="227330"/>
                      <wp:effectExtent l="35560" t="0" r="33655" b="1270"/>
                      <wp:wrapNone/>
                      <wp:docPr id="93" name="直接箭头连接符 93"/>
                      <wp:cNvGraphicFramePr/>
                      <a:graphic xmlns:a="http://schemas.openxmlformats.org/drawingml/2006/main">
                        <a:graphicData uri="http://schemas.microsoft.com/office/word/2010/wordprocessingShape">
                          <wps:wsp>
                            <wps:cNvCnPr/>
                            <wps:spPr>
                              <a:xfrm flipH="1">
                                <a:off x="3336925" y="3016250"/>
                                <a:ext cx="6985" cy="227330"/>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margin-left:148.1pt;margin-top:105.3pt;height:17.9pt;width:0.55pt;z-index:251665408;mso-width-relative:page;mso-height-relative:page;" filled="f" stroked="t" coordsize="21600,21600" o:gfxdata="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buV/v9gAAAALAQAADwAAAAAAAAAB&#10;ACAAAAAiAAAAZHJzL2Rvd25yZXYueG1sUEsBAhQAFAAAAAgAh07iQN3FMSwQAgAA5AMAAA4AAAAA&#10;AAAAAQAgAAAAJwEAAGRycy9lMm9Eb2MueG1sUEsFBgAAAAAGAAYAWQEAAKkFAAAAAA==&#10;">
                      <v:fill on="f" focussize="0,0"/>
                      <v:stroke weight="0.5pt" color="#000000 [3213]" joinstyle="round" endarrow="block"/>
                      <v:imagedata o:title=""/>
                      <o:lock v:ext="edit" aspectratio="f"/>
                    </v:shape>
                  </w:pict>
                </mc:Fallback>
              </mc:AlternateContent>
            </w:r>
            <w:r>
              <w:rPr>
                <w:rFonts w:hint="default"/>
                <w:sz w:val="24"/>
              </w:rPr>
              <mc:AlternateContent>
                <mc:Choice Requires="wps">
                  <w:drawing>
                    <wp:anchor distT="0" distB="0" distL="114300" distR="114300" simplePos="0" relativeHeight="251664384" behindDoc="0" locked="0" layoutInCell="1" allowOverlap="1">
                      <wp:simplePos x="0" y="0"/>
                      <wp:positionH relativeFrom="column">
                        <wp:posOffset>1880870</wp:posOffset>
                      </wp:positionH>
                      <wp:positionV relativeFrom="paragraph">
                        <wp:posOffset>846455</wp:posOffset>
                      </wp:positionV>
                      <wp:extent cx="6985" cy="227330"/>
                      <wp:effectExtent l="35560" t="0" r="33655" b="1270"/>
                      <wp:wrapNone/>
                      <wp:docPr id="91" name="直接箭头连接符 91"/>
                      <wp:cNvGraphicFramePr/>
                      <a:graphic xmlns:a="http://schemas.openxmlformats.org/drawingml/2006/main">
                        <a:graphicData uri="http://schemas.microsoft.com/office/word/2010/wordprocessingShape">
                          <wps:wsp>
                            <wps:cNvCnPr/>
                            <wps:spPr>
                              <a:xfrm flipH="1">
                                <a:off x="3336925" y="2525395"/>
                                <a:ext cx="6985" cy="227330"/>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margin-left:148.1pt;margin-top:66.65pt;height:17.9pt;width:0.55pt;z-index:251664384;mso-width-relative:page;mso-height-relative:page;" filled="f" stroked="t" coordsize="21600,21600" o:gfxdata="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VSMzTXAAAACwEAAA8AAAAAAAAA&#10;AQAgAAAAIgAAAGRycy9kb3ducmV2LnhtbFBLAQIUABQAAAAIAIdO4kAilX+uEgIAAOQDAAAOAAAA&#10;AAAAAAEAIAAAACYBAABkcnMvZTJvRG9jLnhtbFBLBQYAAAAABgAGAFkBAACqBQAAAAA=&#10;">
                      <v:fill on="f" focussize="0,0"/>
                      <v:stroke weight="0.5pt" color="#000000 [3213]" joinstyle="round" endarrow="block"/>
                      <v:imagedata o:title=""/>
                      <o:lock v:ext="edit" aspectratio="f"/>
                    </v:shape>
                  </w:pict>
                </mc:Fallback>
              </mc:AlternateContent>
            </w:r>
            <w:r>
              <w:rPr>
                <w:rFonts w:hint="default"/>
                <w:sz w:val="24"/>
              </w:rPr>
              <mc:AlternateContent>
                <mc:Choice Requires="wps">
                  <w:drawing>
                    <wp:anchor distT="0" distB="0" distL="114300" distR="114300" simplePos="0" relativeHeight="251663360" behindDoc="0" locked="0" layoutInCell="1" allowOverlap="1">
                      <wp:simplePos x="0" y="0"/>
                      <wp:positionH relativeFrom="column">
                        <wp:posOffset>1873885</wp:posOffset>
                      </wp:positionH>
                      <wp:positionV relativeFrom="paragraph">
                        <wp:posOffset>348615</wp:posOffset>
                      </wp:positionV>
                      <wp:extent cx="6985" cy="227330"/>
                      <wp:effectExtent l="35560" t="0" r="33655" b="1270"/>
                      <wp:wrapNone/>
                      <wp:docPr id="89" name="直接箭头连接符 89"/>
                      <wp:cNvGraphicFramePr/>
                      <a:graphic xmlns:a="http://schemas.openxmlformats.org/drawingml/2006/main">
                        <a:graphicData uri="http://schemas.microsoft.com/office/word/2010/wordprocessingShape">
                          <wps:wsp>
                            <wps:cNvCnPr/>
                            <wps:spPr>
                              <a:xfrm flipH="1">
                                <a:off x="3329940" y="2027555"/>
                                <a:ext cx="6985" cy="227330"/>
                              </a:xfrm>
                              <a:prstGeom prst="straightConnector1">
                                <a:avLst/>
                              </a:prstGeom>
                              <a:ln w="635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x;margin-left:147.55pt;margin-top:27.45pt;height:17.9pt;width:0.55pt;z-index:251663360;mso-width-relative:page;mso-height-relative:page;" filled="f" stroked="t" coordsize="21600,21600" o:gfxdata="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0KFUa1wAAAAkBAAAPAAAAAAAA&#10;AAEAIAAAACIAAABkcnMvZG93bnJldi54bWxQSwECFAAUAAAACACHTuJAZSpC1hMCAADkAwAADgAA&#10;AAAAAAABACAAAAAmAQAAZHJzL2Uyb0RvYy54bWxQSwUGAAAAAAYABgBZAQAAqwUAAAAA&#10;">
                      <v:fill on="f" focussize="0,0"/>
                      <v:stroke weight="0.5pt" color="#000000 [3213]" joinstyle="round" endarrow="block"/>
                      <v:imagedata o:title=""/>
                      <o:lock v:ext="edit" aspectratio="f"/>
                    </v:shape>
                  </w:pict>
                </mc:Fallback>
              </mc:AlternateContent>
            </w:r>
            <w:r>
              <w:rPr>
                <w:rFonts w:hint="default"/>
                <w:sz w:val="24"/>
              </w:rPr>
              <mc:AlternateContent>
                <mc:Choice Requires="wpc">
                  <w:drawing>
                    <wp:inline distT="0" distB="0" distL="114300" distR="114300">
                      <wp:extent cx="4476750" cy="2306955"/>
                      <wp:effectExtent l="0" t="0" r="0" b="0"/>
                      <wp:docPr id="85" name="画布 85"/>
                      <wp:cNvGraphicFramePr/>
                      <a:graphic xmlns:a="http://schemas.openxmlformats.org/drawingml/2006/main">
                        <a:graphicData uri="http://schemas.microsoft.com/office/word/2010/wordprocessingCanvas">
                          <wpc:wpc>
                            <wpc:bg/>
                            <wpc:whole/>
                            <wps:wsp>
                              <wps:cNvPr id="113" name="矩形 113"/>
                              <wps:cNvSpPr/>
                              <wps:spPr>
                                <a:xfrm>
                                  <a:off x="2023110" y="1433830"/>
                                  <a:ext cx="469265" cy="264160"/>
                                </a:xfrm>
                                <a:prstGeom prst="rect">
                                  <a:avLst/>
                                </a:prstGeom>
                                <a:noFill/>
                                <a:ln w="6350">
                                  <a:noFill/>
                                </a:ln>
                              </wps:spPr>
                              <wps:style>
                                <a:lnRef idx="2">
                                  <a:schemeClr val="accent1">
                                    <a:lumMod val="75000"/>
                                  </a:schemeClr>
                                </a:lnRef>
                                <a:fillRef idx="1">
                                  <a:schemeClr val="accent1"/>
                                </a:fillRef>
                                <a:effectRef idx="0">
                                  <a:srgbClr val="FFFFFF"/>
                                </a:effectRef>
                                <a:fontRef idx="minor">
                                  <a:schemeClr val="lt1"/>
                                </a:fontRef>
                              </wps:style>
                              <wps:txbx>
                                <w:txbxContent>
                                  <w:p>
                                    <w:pPr>
                                      <w:ind w:left="0" w:leftChars="0" w:firstLine="0" w:firstLineChars="0"/>
                                      <w:jc w:val="both"/>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污泥</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86" name="矩形 86"/>
                              <wps:cNvSpPr/>
                              <wps:spPr>
                                <a:xfrm>
                                  <a:off x="1247140" y="113665"/>
                                  <a:ext cx="789940" cy="264160"/>
                                </a:xfrm>
                                <a:prstGeom prst="rect">
                                  <a:avLst/>
                                </a:prstGeom>
                                <a:noFill/>
                                <a:ln w="6350">
                                  <a:noFill/>
                                </a:ln>
                              </wps:spPr>
                              <wps:style>
                                <a:lnRef idx="2">
                                  <a:schemeClr val="accent1">
                                    <a:lumMod val="75000"/>
                                  </a:schemeClr>
                                </a:lnRef>
                                <a:fillRef idx="1">
                                  <a:schemeClr val="accent1"/>
                                </a:fillRef>
                                <a:effectRef idx="0">
                                  <a:srgbClr val="FFFFFF"/>
                                </a:effectRef>
                                <a:fontRef idx="minor">
                                  <a:schemeClr val="lt1"/>
                                </a:fontRef>
                              </wps:style>
                              <wps:txbx>
                                <w:txbxContent>
                                  <w:p>
                                    <w:pPr>
                                      <w:ind w:left="0" w:leftChars="0" w:firstLine="0" w:firstLineChars="0"/>
                                      <w:jc w:val="both"/>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生产</w:t>
                                    </w:r>
                                    <w:r>
                                      <w:rPr>
                                        <w:rFonts w:hint="eastAsia"/>
                                        <w:color w:val="000000" w:themeColor="text1"/>
                                        <w:sz w:val="21"/>
                                        <w:szCs w:val="21"/>
                                        <w:lang w:eastAsia="zh-CN"/>
                                        <w14:textFill>
                                          <w14:solidFill>
                                            <w14:schemeClr w14:val="tx1"/>
                                          </w14:solidFill>
                                        </w14:textFill>
                                      </w:rPr>
                                      <w:t>废水</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0" name="矩形 90"/>
                              <wps:cNvSpPr/>
                              <wps:spPr>
                                <a:xfrm>
                                  <a:off x="1231265" y="575945"/>
                                  <a:ext cx="711200" cy="26416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ind w:left="0" w:leftChars="0" w:firstLine="0" w:firstLineChars="0"/>
                                      <w:jc w:val="center"/>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收集</w:t>
                                    </w:r>
                                    <w:r>
                                      <w:rPr>
                                        <w:rFonts w:hint="eastAsia"/>
                                        <w:color w:val="000000" w:themeColor="text1"/>
                                        <w:sz w:val="21"/>
                                        <w:szCs w:val="21"/>
                                        <w:lang w:eastAsia="zh-CN"/>
                                        <w14:textFill>
                                          <w14:solidFill>
                                            <w14:schemeClr w14:val="tx1"/>
                                          </w14:solidFill>
                                        </w14:textFill>
                                      </w:rPr>
                                      <w:t>池池</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2" name="矩形 92"/>
                              <wps:cNvSpPr/>
                              <wps:spPr>
                                <a:xfrm>
                                  <a:off x="1238250" y="1066800"/>
                                  <a:ext cx="793115" cy="26416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ind w:left="0" w:leftChars="0"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调节池</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4" name="矩形 94"/>
                              <wps:cNvSpPr/>
                              <wps:spPr>
                                <a:xfrm>
                                  <a:off x="1156335" y="1550670"/>
                                  <a:ext cx="896620" cy="26416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ind w:left="0" w:leftChars="0"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隔油沉淀池</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10" name="矩形 110"/>
                              <wps:cNvSpPr/>
                              <wps:spPr>
                                <a:xfrm>
                                  <a:off x="3324860" y="1373505"/>
                                  <a:ext cx="1120775" cy="614680"/>
                                </a:xfrm>
                                <a:prstGeom prst="rect">
                                  <a:avLst/>
                                </a:prstGeom>
                                <a:noFill/>
                                <a:ln w="6350">
                                  <a:solidFill>
                                    <a:schemeClr val="tx1"/>
                                  </a:solidFill>
                                  <a:prstDash val="dash"/>
                                </a:ln>
                              </wps:spPr>
                              <wps:style>
                                <a:lnRef idx="2">
                                  <a:schemeClr val="accent1">
                                    <a:lumMod val="75000"/>
                                  </a:schemeClr>
                                </a:lnRef>
                                <a:fillRef idx="1">
                                  <a:schemeClr val="accent1"/>
                                </a:fillRef>
                                <a:effectRef idx="0">
                                  <a:srgbClr val="FFFFFF"/>
                                </a:effectRef>
                                <a:fontRef idx="minor">
                                  <a:schemeClr val="lt1"/>
                                </a:fontRef>
                              </wps:style>
                              <wps:txbx>
                                <w:txbxContent>
                                  <w:p>
                                    <w:pPr>
                                      <w:spacing w:line="240" w:lineRule="auto"/>
                                      <w:ind w:left="0" w:leftChars="0" w:firstLine="0" w:firstLineChars="0"/>
                                      <w:jc w:val="center"/>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污泥</w:t>
                                    </w:r>
                                    <w:r>
                                      <w:rPr>
                                        <w:rFonts w:hint="eastAsia"/>
                                        <w:color w:val="000000" w:themeColor="text1"/>
                                        <w:sz w:val="21"/>
                                        <w:szCs w:val="21"/>
                                        <w:lang w:eastAsia="zh-CN"/>
                                        <w14:textFill>
                                          <w14:solidFill>
                                            <w14:schemeClr w14:val="tx1"/>
                                          </w14:solidFill>
                                        </w14:textFill>
                                      </w:rPr>
                                      <w:t>经收集委托有资质单位处理</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16" name="矩形 116"/>
                              <wps:cNvSpPr/>
                              <wps:spPr>
                                <a:xfrm>
                                  <a:off x="978535" y="2047875"/>
                                  <a:ext cx="1356360" cy="264160"/>
                                </a:xfrm>
                                <a:prstGeom prst="rect">
                                  <a:avLst/>
                                </a:prstGeom>
                                <a:noFill/>
                                <a:ln w="6350">
                                  <a:noFill/>
                                </a:ln>
                              </wps:spPr>
                              <wps:style>
                                <a:lnRef idx="2">
                                  <a:schemeClr val="accent1">
                                    <a:lumMod val="75000"/>
                                  </a:schemeClr>
                                </a:lnRef>
                                <a:fillRef idx="1">
                                  <a:schemeClr val="accent1"/>
                                </a:fillRef>
                                <a:effectRef idx="0">
                                  <a:srgbClr val="FFFFFF"/>
                                </a:effectRef>
                                <a:fontRef idx="minor">
                                  <a:schemeClr val="lt1"/>
                                </a:fontRef>
                              </wps:style>
                              <wps:txbx>
                                <w:txbxContent>
                                  <w:p>
                                    <w:pPr>
                                      <w:ind w:left="0" w:leftChars="0"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污水处理厂处理</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0" name="矩形 120"/>
                              <wps:cNvSpPr/>
                              <wps:spPr>
                                <a:xfrm>
                                  <a:off x="570865" y="1534160"/>
                                  <a:ext cx="457835" cy="336550"/>
                                </a:xfrm>
                                <a:prstGeom prst="rect">
                                  <a:avLst/>
                                </a:prstGeom>
                                <a:noFill/>
                                <a:ln w="6350">
                                  <a:noFill/>
                                </a:ln>
                              </wps:spPr>
                              <wps:style>
                                <a:lnRef idx="2">
                                  <a:schemeClr val="accent1">
                                    <a:lumMod val="75000"/>
                                  </a:schemeClr>
                                </a:lnRef>
                                <a:fillRef idx="1">
                                  <a:schemeClr val="accent1"/>
                                </a:fillRef>
                                <a:effectRef idx="0">
                                  <a:srgbClr val="FFFFFF"/>
                                </a:effectRef>
                                <a:fontRef idx="minor">
                                  <a:schemeClr val="lt1"/>
                                </a:fontRef>
                              </wps:style>
                              <wps:txbx>
                                <w:txbxContent>
                                  <w:p>
                                    <w:pPr>
                                      <w:ind w:left="0" w:leftChars="0" w:firstLine="0" w:firstLineChars="0"/>
                                      <w:jc w:val="both"/>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加药</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66" name="矩形 66"/>
                              <wps:cNvSpPr/>
                              <wps:spPr>
                                <a:xfrm>
                                  <a:off x="2456815" y="1563370"/>
                                  <a:ext cx="616585" cy="26416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ind w:left="0" w:leftChars="0" w:firstLine="0" w:firstLineChars="0"/>
                                      <w:jc w:val="center"/>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污泥</w:t>
                                    </w:r>
                                    <w:r>
                                      <w:rPr>
                                        <w:rFonts w:hint="eastAsia"/>
                                        <w:color w:val="000000" w:themeColor="text1"/>
                                        <w:sz w:val="21"/>
                                        <w:szCs w:val="21"/>
                                        <w:lang w:eastAsia="zh-CN"/>
                                        <w14:textFill>
                                          <w14:solidFill>
                                            <w14:schemeClr w14:val="tx1"/>
                                          </w14:solidFill>
                                        </w14:textFill>
                                      </w:rPr>
                                      <w:t>池</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0" name="矩形 30"/>
                              <wps:cNvSpPr/>
                              <wps:spPr>
                                <a:xfrm>
                                  <a:off x="523240" y="1042035"/>
                                  <a:ext cx="457835" cy="336550"/>
                                </a:xfrm>
                                <a:prstGeom prst="rect">
                                  <a:avLst/>
                                </a:prstGeom>
                                <a:noFill/>
                                <a:ln w="6350">
                                  <a:noFill/>
                                </a:ln>
                              </wps:spPr>
                              <wps:style>
                                <a:lnRef idx="2">
                                  <a:schemeClr val="accent1">
                                    <a:lumMod val="75000"/>
                                  </a:schemeClr>
                                </a:lnRef>
                                <a:fillRef idx="1">
                                  <a:schemeClr val="accent1"/>
                                </a:fillRef>
                                <a:effectRef idx="0">
                                  <a:srgbClr val="FFFFFF"/>
                                </a:effectRef>
                                <a:fontRef idx="minor">
                                  <a:schemeClr val="lt1"/>
                                </a:fontRef>
                              </wps:style>
                              <wps:txbx>
                                <w:txbxContent>
                                  <w:p>
                                    <w:pPr>
                                      <w:ind w:left="0" w:leftChars="0" w:firstLine="0" w:firstLineChars="0"/>
                                      <w:jc w:val="both"/>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加药</w:t>
                                    </w:r>
                                  </w:p>
                                </w:txbxContent>
                              </wps:txbx>
                              <wps:bodyPr rot="0" spcFirstLastPara="0" vertOverflow="overflow" horzOverflow="overflow" vert="horz" wrap="square" lIns="91440" tIns="45720" rIns="91440" bIns="45720" numCol="1" spcCol="0" rtlCol="0" fromWordArt="0" anchor="ctr" anchorCtr="0" forceAA="0" compatLnSpc="1">
                                <a:noAutofit/>
                              </wps:bodyPr>
                            </wps:wsp>
                          </wpc:wpc>
                        </a:graphicData>
                      </a:graphic>
                    </wp:inline>
                  </w:drawing>
                </mc:Choice>
                <mc:Fallback>
                  <w:pict>
                    <v:group id="_x0000_s1026" o:spid="_x0000_s1026" o:spt="203" style="height:181.65pt;width:352.5pt;" coordsize="4476750,2306955" editas="canvas" o:gfxdata="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">
                      <o:lock v:ext="edit" aspectratio="f"/>
                      <v:shape id="_x0000_s1026" o:spid="_x0000_s1026" style="position:absolute;left:0;top:0;height:2306955;width:4476750;" filled="f" stroked="f" coordsize="21600,21600" o:gfxdata="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">
                        <v:fill on="f" focussize="0,0"/>
                        <v:stroke on="f"/>
                        <v:imagedata o:title=""/>
                        <o:lock v:ext="edit" aspectratio="f"/>
                      </v:shape>
                      <v:rect id="_x0000_s1026" o:spid="_x0000_s1026" o:spt="1" style="position:absolute;left:2023110;top:1433830;height:264160;width:469265;v-text-anchor:middle;" filled="f" stroked="f" coordsize="21600,21600" o:gfxdata="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3R73t9YAAAAFAQAADwAAAAAAAAABACAAAAAiAAAAZHJzL2Rvd25yZXYueG1sUEsBAhQAFAAAAAgA&#10;h07iQOHwOllgAgAApAQAAA4AAAAAAAAAAQAgAAAAJQEAAGRycy9lMm9Eb2MueG1sUEsFBgAAAAAG&#10;AAYAWQEAAPcFAAAAAA==&#10;">
                        <v:fill on="f" focussize="0,0"/>
                        <v:stroke on="f" weight="0.5pt"/>
                        <v:imagedata o:title=""/>
                        <o:lock v:ext="edit" aspectratio="f"/>
                        <v:textbox>
                          <w:txbxContent>
                            <w:p>
                              <w:pPr>
                                <w:ind w:left="0" w:leftChars="0" w:firstLine="0" w:firstLineChars="0"/>
                                <w:jc w:val="both"/>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污泥</w:t>
                              </w:r>
                            </w:p>
                          </w:txbxContent>
                        </v:textbox>
                      </v:rect>
                      <v:rect id="_x0000_s1026" o:spid="_x0000_s1026" o:spt="1" style="position:absolute;left:1247140;top:113665;height:264160;width:789940;v-text-anchor:middle;" filled="f" stroked="f" coordsize="21600,21600" o:gfxdata="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3R73&#10;t9YAAAAFAQAADwAAAAAAAAABACAAAAAiAAAAZHJzL2Rvd25yZXYueG1sUEsBAhQAFAAAAAgAh07i&#10;QMHL8rxdAgAAoQQAAA4AAAAAAAAAAQAgAAAAJQEAAGRycy9lMm9Eb2MueG1sUEsFBgAAAAAGAAYA&#10;WQEAAPQFAAAAAA==&#10;">
                        <v:fill on="f" focussize="0,0"/>
                        <v:stroke on="f" weight="0.5pt"/>
                        <v:imagedata o:title=""/>
                        <o:lock v:ext="edit" aspectratio="f"/>
                        <v:textbox>
                          <w:txbxContent>
                            <w:p>
                              <w:pPr>
                                <w:ind w:left="0" w:leftChars="0" w:firstLine="0" w:firstLineChars="0"/>
                                <w:jc w:val="both"/>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生产</w:t>
                              </w:r>
                              <w:r>
                                <w:rPr>
                                  <w:rFonts w:hint="eastAsia"/>
                                  <w:color w:val="000000" w:themeColor="text1"/>
                                  <w:sz w:val="21"/>
                                  <w:szCs w:val="21"/>
                                  <w:lang w:eastAsia="zh-CN"/>
                                  <w14:textFill>
                                    <w14:solidFill>
                                      <w14:schemeClr w14:val="tx1"/>
                                    </w14:solidFill>
                                  </w14:textFill>
                                </w:rPr>
                                <w:t>废水</w:t>
                              </w:r>
                            </w:p>
                          </w:txbxContent>
                        </v:textbox>
                      </v:rect>
                      <v:rect id="_x0000_s1026" o:spid="_x0000_s1026" o:spt="1" style="position:absolute;left:1231265;top:575945;height:264160;width:711200;v-text-anchor:middle;" filled="f" stroked="t" coordsize="21600,21600" o:gfxdata="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9JmYU0wAAAAUBAAAPAAAAAAAAAAEAIAAAACIAAABkcnMvZG93bnJldi54bWxQ&#10;SwECFAAUAAAACACHTuJA4ejgA24CAADKBAAADgAAAAAAAAABACAAAAAiAQAAZHJzL2Uyb0RvYy54&#10;bWxQSwUGAAAAAAYABgBZAQAAAgYAAAAA&#10;">
                        <v:fill on="f" focussize="0,0"/>
                        <v:stroke weight="0.5pt" color="#000000 [3213]" joinstyle="round"/>
                        <v:imagedata o:title=""/>
                        <o:lock v:ext="edit" aspectratio="f"/>
                        <v:textbox>
                          <w:txbxContent>
                            <w:p>
                              <w:pPr>
                                <w:ind w:left="0" w:leftChars="0" w:firstLine="0" w:firstLineChars="0"/>
                                <w:jc w:val="center"/>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收集</w:t>
                              </w:r>
                              <w:r>
                                <w:rPr>
                                  <w:rFonts w:hint="eastAsia"/>
                                  <w:color w:val="000000" w:themeColor="text1"/>
                                  <w:sz w:val="21"/>
                                  <w:szCs w:val="21"/>
                                  <w:lang w:eastAsia="zh-CN"/>
                                  <w14:textFill>
                                    <w14:solidFill>
                                      <w14:schemeClr w14:val="tx1"/>
                                    </w14:solidFill>
                                  </w14:textFill>
                                </w:rPr>
                                <w:t>池池</w:t>
                              </w:r>
                            </w:p>
                          </w:txbxContent>
                        </v:textbox>
                      </v:rect>
                      <v:rect id="_x0000_s1026" o:spid="_x0000_s1026" o:spt="1" style="position:absolute;left:1238250;top:1066800;height:264160;width:793115;v-text-anchor:middle;" filled="f" stroked="t" coordsize="21600,21600" o:gfxdata="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9JmYU0wAAAAUBAAAPAAAAAAAAAAEAIAAAACIAAABkcnMvZG93bnJldi54bWxQ&#10;SwECFAAUAAAACACHTuJAnzlrTm4CAADLBAAADgAAAAAAAAABACAAAAAiAQAAZHJzL2Uyb0RvYy54&#10;bWxQSwUGAAAAAAYABgBZAQAAAgYAAAAA&#10;">
                        <v:fill on="f" focussize="0,0"/>
                        <v:stroke weight="0.5pt" color="#000000 [3213]" joinstyle="round"/>
                        <v:imagedata o:title=""/>
                        <o:lock v:ext="edit" aspectratio="f"/>
                        <v:textbox>
                          <w:txbxContent>
                            <w:p>
                              <w:pPr>
                                <w:ind w:left="0" w:leftChars="0"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调节池</w:t>
                              </w:r>
                            </w:p>
                          </w:txbxContent>
                        </v:textbox>
                      </v:rect>
                      <v:rect id="_x0000_s1026" o:spid="_x0000_s1026" o:spt="1" style="position:absolute;left:1156335;top:1550670;height:264160;width:896620;v-text-anchor:middle;" filled="f" stroked="t" coordsize="21600,21600" o:gfxdata="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H0mZhTTAAAABQEAAA8AAAAAAAAAAQAgAAAAIgAAAGRycy9kb3ducmV2LnhtbFBL&#10;AQIUABQAAAAIAIdO4kCVURrgbQIAAMsEAAAOAAAAAAAAAAEAIAAAACIBAABkcnMvZTJvRG9jLnht&#10;bFBLBQYAAAAABgAGAFkBAAABBgAAAAA=&#10;">
                        <v:fill on="f" focussize="0,0"/>
                        <v:stroke weight="0.5pt" color="#000000 [3213]" joinstyle="round"/>
                        <v:imagedata o:title=""/>
                        <o:lock v:ext="edit" aspectratio="f"/>
                        <v:textbox>
                          <w:txbxContent>
                            <w:p>
                              <w:pPr>
                                <w:ind w:left="0" w:leftChars="0"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隔油沉淀池</w:t>
                              </w:r>
                            </w:p>
                          </w:txbxContent>
                        </v:textbox>
                      </v:rect>
                      <v:rect id="_x0000_s1026" o:spid="_x0000_s1026" o:spt="1" style="position:absolute;left:3324860;top:1373505;height:614680;width:1120775;v-text-anchor:middle;" filled="f" stroked="t" coordsize="21600,21600" o:gfxdata="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URb3LtQAAAAFAQAADwAAAAAAAAABACAAAAAiAAAAZHJzL2Rvd25yZXYueG1s&#10;UEsBAhQAFAAAAAgAh07iQM7QoZ5uAgAAzQQAAA4AAAAAAAAAAQAgAAAAIwEAAGRycy9lMm9Eb2Mu&#10;eG1sUEsFBgAAAAAGAAYAWQEAAAMGAAAAAA==&#10;">
                        <v:fill on="f" focussize="0,0"/>
                        <v:stroke weight="0.5pt" color="#000000 [3213]" joinstyle="round" dashstyle="dash"/>
                        <v:imagedata o:title=""/>
                        <o:lock v:ext="edit" aspectratio="f"/>
                        <v:textbox>
                          <w:txbxContent>
                            <w:p>
                              <w:pPr>
                                <w:spacing w:line="240" w:lineRule="auto"/>
                                <w:ind w:left="0" w:leftChars="0" w:firstLine="0" w:firstLineChars="0"/>
                                <w:jc w:val="center"/>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污泥</w:t>
                              </w:r>
                              <w:r>
                                <w:rPr>
                                  <w:rFonts w:hint="eastAsia"/>
                                  <w:color w:val="000000" w:themeColor="text1"/>
                                  <w:sz w:val="21"/>
                                  <w:szCs w:val="21"/>
                                  <w:lang w:eastAsia="zh-CN"/>
                                  <w14:textFill>
                                    <w14:solidFill>
                                      <w14:schemeClr w14:val="tx1"/>
                                    </w14:solidFill>
                                  </w14:textFill>
                                </w:rPr>
                                <w:t>经收集委托有资质单位处理</w:t>
                              </w:r>
                            </w:p>
                          </w:txbxContent>
                        </v:textbox>
                      </v:rect>
                      <v:rect id="_x0000_s1026" o:spid="_x0000_s1026" o:spt="1" style="position:absolute;left:978535;top:2047875;height:264160;width:1356360;v-text-anchor:middle;" filled="f" stroked="f" coordsize="21600,21600" o:gfxdata="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d&#10;Hve31gAAAAUBAAAPAAAAAAAAAAEAIAAAACIAAABkcnMvZG93bnJldi54bWxQSwECFAAUAAAACACH&#10;TuJAnKAuSF8CAACkBAAADgAAAAAAAAABACAAAAAlAQAAZHJzL2Uyb0RvYy54bWxQSwUGAAAAAAYA&#10;BgBZAQAA9gUAAAAA&#10;">
                        <v:fill on="f" focussize="0,0"/>
                        <v:stroke on="f" weight="0.5pt"/>
                        <v:imagedata o:title=""/>
                        <o:lock v:ext="edit" aspectratio="f"/>
                        <v:textbox>
                          <w:txbxContent>
                            <w:p>
                              <w:pPr>
                                <w:ind w:left="0" w:leftChars="0"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污水处理厂处理</w:t>
                              </w:r>
                            </w:p>
                          </w:txbxContent>
                        </v:textbox>
                      </v:rect>
                      <v:rect id="_x0000_s1026" o:spid="_x0000_s1026" o:spt="1" style="position:absolute;left:570865;top:1534160;height:336550;width:457835;v-text-anchor:middle;" filled="f" stroked="f" coordsize="21600,21600" o:gfxdata="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dHve3&#10;1gAAAAUBAAAPAAAAAAAAAAEAIAAAACIAAABkcnMvZG93bnJldi54bWxQSwECFAAUAAAACACHTuJA&#10;CXxFCVwCAACjBAAADgAAAAAAAAABACAAAAAlAQAAZHJzL2Uyb0RvYy54bWxQSwUGAAAAAAYABgBZ&#10;AQAA8wUAAAAA&#10;">
                        <v:fill on="f" focussize="0,0"/>
                        <v:stroke on="f" weight="0.5pt"/>
                        <v:imagedata o:title=""/>
                        <o:lock v:ext="edit" aspectratio="f"/>
                        <v:textbox>
                          <w:txbxContent>
                            <w:p>
                              <w:pPr>
                                <w:ind w:left="0" w:leftChars="0" w:firstLine="0" w:firstLineChars="0"/>
                                <w:jc w:val="both"/>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加药</w:t>
                              </w:r>
                            </w:p>
                          </w:txbxContent>
                        </v:textbox>
                      </v:rect>
                      <v:rect id="_x0000_s1026" o:spid="_x0000_s1026" o:spt="1" style="position:absolute;left:2456815;top:1563370;height:264160;width:616585;v-text-anchor:middle;" filled="f" stroked="t" coordsize="21600,21600" o:gfxdata="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9JmYU0wAAAAUBAAAPAAAAAAAAAAEAIAAAACIAAABkcnMvZG93bnJldi54bWxQ&#10;SwECFAAUAAAACACHTuJAHgRAgW4CAADLBAAADgAAAAAAAAABACAAAAAiAQAAZHJzL2Uyb0RvYy54&#10;bWxQSwUGAAAAAAYABgBZAQAAAgYAAAAA&#10;">
                        <v:fill on="f" focussize="0,0"/>
                        <v:stroke weight="0.5pt" color="#000000 [3213]" joinstyle="round"/>
                        <v:imagedata o:title=""/>
                        <o:lock v:ext="edit" aspectratio="f"/>
                        <v:textbox>
                          <w:txbxContent>
                            <w:p>
                              <w:pPr>
                                <w:ind w:left="0" w:leftChars="0" w:firstLine="0" w:firstLineChars="0"/>
                                <w:jc w:val="center"/>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污泥</w:t>
                              </w:r>
                              <w:r>
                                <w:rPr>
                                  <w:rFonts w:hint="eastAsia"/>
                                  <w:color w:val="000000" w:themeColor="text1"/>
                                  <w:sz w:val="21"/>
                                  <w:szCs w:val="21"/>
                                  <w:lang w:eastAsia="zh-CN"/>
                                  <w14:textFill>
                                    <w14:solidFill>
                                      <w14:schemeClr w14:val="tx1"/>
                                    </w14:solidFill>
                                  </w14:textFill>
                                </w:rPr>
                                <w:t>池</w:t>
                              </w:r>
                            </w:p>
                          </w:txbxContent>
                        </v:textbox>
                      </v:rect>
                      <v:rect id="_x0000_s1026" o:spid="_x0000_s1026" o:spt="1" style="position:absolute;left:523240;top:1042035;height:336550;width:457835;v-text-anchor:middle;" filled="f" stroked="f" coordsize="21600,21600" o:gfxdata="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N0e97fW&#10;AAAABQEAAA8AAAAAAAAAAQAgAAAAIgAAAGRycy9kb3ducmV2LnhtbFBLAQIUABQAAAAIAIdO4kDG&#10;j58EWwIAAKEEAAAOAAAAAAAAAAEAIAAAACUBAABkcnMvZTJvRG9jLnhtbFBLBQYAAAAABgAGAFkB&#10;AADyBQAAAAA=&#10;">
                        <v:fill on="f" focussize="0,0"/>
                        <v:stroke on="f" weight="0.5pt"/>
                        <v:imagedata o:title=""/>
                        <o:lock v:ext="edit" aspectratio="f"/>
                        <v:textbox>
                          <w:txbxContent>
                            <w:p>
                              <w:pPr>
                                <w:ind w:left="0" w:leftChars="0" w:firstLine="0" w:firstLineChars="0"/>
                                <w:jc w:val="both"/>
                                <w:rPr>
                                  <w:rFonts w:hint="default" w:eastAsia="宋体"/>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加药</w:t>
                              </w:r>
                            </w:p>
                          </w:txbxContent>
                        </v:textbox>
                      </v:rect>
                      <w10:wrap type="none"/>
                      <w10:anchorlock/>
                    </v:group>
                  </w:pict>
                </mc:Fallback>
              </mc:AlternateConten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污水处理设备工艺简述：</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收集池：地面拖洗废水、压延后清洗冷却水经过收集池（2m</w:t>
            </w:r>
            <w:r>
              <w:rPr>
                <w:rFonts w:hint="eastAsia"/>
                <w:vertAlign w:val="superscript"/>
                <w:lang w:val="en-US" w:eastAsia="zh-CN"/>
              </w:rPr>
              <w:t>3</w:t>
            </w:r>
            <w:r>
              <w:rPr>
                <w:rFonts w:hint="eastAsia"/>
                <w:lang w:val="en-US" w:eastAsia="zh-CN"/>
              </w:rPr>
              <w:t>）收集后，再进入调节池。</w:t>
            </w:r>
          </w:p>
          <w:p>
            <w:pPr>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调节池：废水呈弱碱性，调节池加入PH调节剂调节PH值。通过均质调量，再进入隔油沉淀池；</w:t>
            </w:r>
          </w:p>
          <w:p>
            <w:pPr>
              <w:keepNext w:val="0"/>
              <w:keepLines w:val="0"/>
              <w:suppressLineNumbers w:val="0"/>
              <w:bidi w:val="0"/>
              <w:spacing w:before="0" w:beforeAutospacing="0" w:after="0" w:afterAutospacing="0"/>
              <w:ind w:left="0" w:right="0"/>
              <w:rPr>
                <w:rFonts w:hint="eastAsia"/>
                <w:color w:val="auto"/>
                <w:lang w:val="en-US" w:eastAsia="zh-CN"/>
              </w:rPr>
            </w:pPr>
            <w:r>
              <w:rPr>
                <w:rFonts w:hint="eastAsia"/>
                <w:color w:val="auto"/>
                <w:lang w:val="en-US" w:eastAsia="zh-CN"/>
              </w:rPr>
              <w:t>隔油沉淀池：利用油和水的密度差产生上浮作用去除含油废水中的油类物质，在流动中油品上浮水面，由集油管或设置在池面的刮油机推送到集油管中流入脱水污泥池。在隔油池中沉淀下来的重油及其他杂质，积聚到池底污泥斗中，通过排泥管进入污泥管中。</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污泥池：污泥进行压滤收集，委拖有资质单位处理。</w:t>
            </w:r>
          </w:p>
          <w:p>
            <w:pPr>
              <w:pStyle w:val="5"/>
              <w:suppressLineNumbers w:val="0"/>
              <w:bidi w:val="0"/>
              <w:spacing w:before="0" w:beforeAutospacing="0" w:after="0" w:afterAutospacing="0"/>
              <w:ind w:left="0" w:right="0"/>
              <w:rPr>
                <w:rFonts w:hint="eastAsia"/>
                <w:lang w:val="en-US" w:eastAsia="zh-CN"/>
              </w:rPr>
            </w:pPr>
            <w:r>
              <w:rPr>
                <w:rFonts w:hint="eastAsia"/>
                <w:lang w:val="en-US" w:eastAsia="zh-CN"/>
              </w:rPr>
              <w:t>4.3噪声</w:t>
            </w:r>
          </w:p>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4.3.1、噪声源强</w:t>
            </w:r>
          </w:p>
          <w:p>
            <w:pPr>
              <w:keepNext w:val="0"/>
              <w:keepLines w:val="0"/>
              <w:numPr>
                <w:ilvl w:val="0"/>
                <w:numId w:val="0"/>
              </w:numPr>
              <w:suppressLineNumbers w:val="0"/>
              <w:bidi w:val="0"/>
              <w:spacing w:before="0" w:beforeAutospacing="0" w:after="0" w:afterAutospacing="0"/>
              <w:ind w:left="0" w:right="0" w:rightChars="0" w:firstLine="480" w:firstLineChars="200"/>
              <w:rPr>
                <w:rFonts w:hint="eastAsia"/>
                <w:lang w:val="en-US" w:eastAsia="zh-CN"/>
              </w:rPr>
            </w:pPr>
            <w:r>
              <w:rPr>
                <w:rFonts w:hint="eastAsia"/>
                <w:lang w:val="en-US" w:eastAsia="zh-CN"/>
              </w:rPr>
              <w:t>本项目位于衡阳县西渡镇湖南衡利丰陶瓷有限公司内，租赁湖南衡利丰陶瓷有限公司成品仓库。本项目高噪声设备主要有：单拉机、双拉机、7联轧机、双轧机、管式退 火炉、数控车床、台钻等，单台噪声级 80~90dB（A）。</w:t>
            </w:r>
          </w:p>
          <w:p>
            <w:pPr>
              <w:pStyle w:val="7"/>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表4.3-1 主要噪声源强及处理后噪声值   单位：dB(A)</w:t>
            </w:r>
          </w:p>
          <w:tbl>
            <w:tblPr>
              <w:tblStyle w:val="23"/>
              <w:tblW w:w="495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3"/>
              <w:gridCol w:w="1366"/>
              <w:gridCol w:w="644"/>
              <w:gridCol w:w="485"/>
              <w:gridCol w:w="874"/>
              <w:gridCol w:w="985"/>
              <w:gridCol w:w="1415"/>
              <w:gridCol w:w="791"/>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335"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序号</w:t>
                  </w:r>
                </w:p>
              </w:tc>
              <w:tc>
                <w:tcPr>
                  <w:tcW w:w="84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设备名称</w:t>
                  </w:r>
                </w:p>
              </w:tc>
              <w:tc>
                <w:tcPr>
                  <w:tcW w:w="39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数量</w:t>
                  </w:r>
                </w:p>
              </w:tc>
              <w:tc>
                <w:tcPr>
                  <w:tcW w:w="299" w:type="pct"/>
                  <w:noWrap w:val="0"/>
                  <w:vAlign w:val="center"/>
                </w:tcPr>
                <w:p>
                  <w:pPr>
                    <w:pStyle w:val="9"/>
                    <w:keepNext w:val="0"/>
                    <w:keepLines w:val="0"/>
                    <w:suppressLineNumbers w:val="0"/>
                    <w:bidi w:val="0"/>
                    <w:spacing w:before="0" w:beforeAutospacing="0" w:after="0" w:afterAutospacing="0"/>
                    <w:ind w:left="0" w:right="0"/>
                    <w:rPr>
                      <w:rFonts w:hint="eastAsia" w:eastAsia="宋体"/>
                      <w:u w:val="single"/>
                      <w:lang w:val="en-US" w:eastAsia="zh-CN"/>
                    </w:rPr>
                  </w:pPr>
                  <w:r>
                    <w:rPr>
                      <w:rFonts w:hint="eastAsia"/>
                      <w:u w:val="single"/>
                      <w:lang w:val="en-US" w:eastAsia="zh-CN"/>
                    </w:rPr>
                    <w:t>位置</w:t>
                  </w:r>
                </w:p>
              </w:tc>
              <w:tc>
                <w:tcPr>
                  <w:tcW w:w="540"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单个源强dB（A）</w:t>
                  </w:r>
                </w:p>
              </w:tc>
              <w:tc>
                <w:tcPr>
                  <w:tcW w:w="60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叠加后源强dB（A）</w:t>
                  </w:r>
                </w:p>
              </w:tc>
              <w:tc>
                <w:tcPr>
                  <w:tcW w:w="87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防噪措施</w:t>
                  </w:r>
                </w:p>
              </w:tc>
              <w:tc>
                <w:tcPr>
                  <w:tcW w:w="489"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降噪效果</w:t>
                  </w:r>
                </w:p>
              </w:tc>
              <w:tc>
                <w:tcPr>
                  <w:tcW w:w="609"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降噪后噪声值dB(A)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335"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1</w:t>
                  </w:r>
                </w:p>
              </w:tc>
              <w:tc>
                <w:tcPr>
                  <w:tcW w:w="84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切割机</w:t>
                  </w:r>
                </w:p>
              </w:tc>
              <w:tc>
                <w:tcPr>
                  <w:tcW w:w="39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1台</w:t>
                  </w:r>
                </w:p>
              </w:tc>
              <w:tc>
                <w:tcPr>
                  <w:tcW w:w="299" w:type="pct"/>
                  <w:vMerge w:val="restart"/>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r>
                    <w:rPr>
                      <w:rFonts w:hint="eastAsia"/>
                      <w:u w:val="single"/>
                      <w:lang w:val="en-US" w:eastAsia="zh-CN"/>
                    </w:rPr>
                    <w:t>厂房内</w:t>
                  </w:r>
                </w:p>
              </w:tc>
              <w:tc>
                <w:tcPr>
                  <w:tcW w:w="540" w:type="pct"/>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r>
                    <w:rPr>
                      <w:rFonts w:hint="eastAsia"/>
                      <w:u w:val="single"/>
                      <w:lang w:val="en-US" w:eastAsia="zh-CN"/>
                    </w:rPr>
                    <w:t>80</w:t>
                  </w:r>
                </w:p>
              </w:tc>
              <w:tc>
                <w:tcPr>
                  <w:tcW w:w="60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lang w:val="en-US" w:eastAsia="zh-CN"/>
                    </w:rPr>
                    <w:t xml:space="preserve">80.0 </w:t>
                  </w:r>
                </w:p>
              </w:tc>
              <w:tc>
                <w:tcPr>
                  <w:tcW w:w="87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隔声、减震</w:t>
                  </w:r>
                </w:p>
              </w:tc>
              <w:tc>
                <w:tcPr>
                  <w:tcW w:w="48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15</w:t>
                  </w:r>
                </w:p>
              </w:tc>
              <w:tc>
                <w:tcPr>
                  <w:tcW w:w="60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335"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2</w:t>
                  </w:r>
                </w:p>
              </w:tc>
              <w:tc>
                <w:tcPr>
                  <w:tcW w:w="84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lang w:val="en-US" w:eastAsia="zh-CN"/>
                    </w:rPr>
                    <w:t>数控车床</w:t>
                  </w:r>
                </w:p>
              </w:tc>
              <w:tc>
                <w:tcPr>
                  <w:tcW w:w="39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2台</w:t>
                  </w:r>
                </w:p>
              </w:tc>
              <w:tc>
                <w:tcPr>
                  <w:tcW w:w="299" w:type="pct"/>
                  <w:vMerge w:val="continue"/>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p>
              </w:tc>
              <w:tc>
                <w:tcPr>
                  <w:tcW w:w="540" w:type="pct"/>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r>
                    <w:rPr>
                      <w:rFonts w:hint="eastAsia"/>
                      <w:u w:val="single"/>
                      <w:lang w:val="en-US" w:eastAsia="zh-CN"/>
                    </w:rPr>
                    <w:t>80</w:t>
                  </w:r>
                </w:p>
              </w:tc>
              <w:tc>
                <w:tcPr>
                  <w:tcW w:w="60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lang w:val="en-US" w:eastAsia="zh-CN"/>
                    </w:rPr>
                    <w:t xml:space="preserve">83.0 </w:t>
                  </w:r>
                </w:p>
              </w:tc>
              <w:tc>
                <w:tcPr>
                  <w:tcW w:w="87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隔声、减震</w:t>
                  </w:r>
                </w:p>
              </w:tc>
              <w:tc>
                <w:tcPr>
                  <w:tcW w:w="48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15</w:t>
                  </w:r>
                </w:p>
              </w:tc>
              <w:tc>
                <w:tcPr>
                  <w:tcW w:w="60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335"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3</w:t>
                  </w:r>
                </w:p>
              </w:tc>
              <w:tc>
                <w:tcPr>
                  <w:tcW w:w="84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rPr>
                    <w:t>台钻</w:t>
                  </w:r>
                </w:p>
              </w:tc>
              <w:tc>
                <w:tcPr>
                  <w:tcW w:w="39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1台</w:t>
                  </w:r>
                </w:p>
              </w:tc>
              <w:tc>
                <w:tcPr>
                  <w:tcW w:w="299" w:type="pct"/>
                  <w:vMerge w:val="continue"/>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p>
              </w:tc>
              <w:tc>
                <w:tcPr>
                  <w:tcW w:w="540" w:type="pct"/>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r>
                    <w:rPr>
                      <w:rFonts w:hint="eastAsia"/>
                      <w:u w:val="single"/>
                      <w:lang w:val="en-US" w:eastAsia="zh-CN"/>
                    </w:rPr>
                    <w:t>85</w:t>
                  </w:r>
                </w:p>
              </w:tc>
              <w:tc>
                <w:tcPr>
                  <w:tcW w:w="60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lang w:val="en-US" w:eastAsia="zh-CN"/>
                    </w:rPr>
                    <w:t xml:space="preserve">85.0 </w:t>
                  </w:r>
                </w:p>
              </w:tc>
              <w:tc>
                <w:tcPr>
                  <w:tcW w:w="87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隔声、减震</w:t>
                  </w:r>
                </w:p>
              </w:tc>
              <w:tc>
                <w:tcPr>
                  <w:tcW w:w="48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15</w:t>
                  </w:r>
                </w:p>
              </w:tc>
              <w:tc>
                <w:tcPr>
                  <w:tcW w:w="60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335"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4</w:t>
                  </w:r>
                </w:p>
              </w:tc>
              <w:tc>
                <w:tcPr>
                  <w:tcW w:w="844" w:type="pc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u w:val="single"/>
                      <w:lang w:val="en-US" w:eastAsia="zh-CN" w:bidi="ar-SA"/>
                    </w:rPr>
                  </w:pPr>
                  <w:r>
                    <w:rPr>
                      <w:rFonts w:hint="default"/>
                      <w:u w:val="single"/>
                      <w:lang w:val="en-US" w:eastAsia="zh-CN"/>
                    </w:rPr>
                    <w:t>7连轧机</w:t>
                  </w:r>
                </w:p>
              </w:tc>
              <w:tc>
                <w:tcPr>
                  <w:tcW w:w="398" w:type="pct"/>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4台</w:t>
                  </w:r>
                </w:p>
              </w:tc>
              <w:tc>
                <w:tcPr>
                  <w:tcW w:w="299" w:type="pct"/>
                  <w:vMerge w:val="continue"/>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p>
              </w:tc>
              <w:tc>
                <w:tcPr>
                  <w:tcW w:w="540" w:type="pct"/>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85</w:t>
                  </w:r>
                </w:p>
              </w:tc>
              <w:tc>
                <w:tcPr>
                  <w:tcW w:w="60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lang w:val="en-US" w:eastAsia="zh-CN"/>
                    </w:rPr>
                    <w:t xml:space="preserve">91.0 </w:t>
                  </w:r>
                </w:p>
              </w:tc>
              <w:tc>
                <w:tcPr>
                  <w:tcW w:w="87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隔声、减震</w:t>
                  </w:r>
                </w:p>
              </w:tc>
              <w:tc>
                <w:tcPr>
                  <w:tcW w:w="48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15</w:t>
                  </w:r>
                </w:p>
              </w:tc>
              <w:tc>
                <w:tcPr>
                  <w:tcW w:w="60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335"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5</w:t>
                  </w:r>
                </w:p>
              </w:tc>
              <w:tc>
                <w:tcPr>
                  <w:tcW w:w="844" w:type="pc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异型材双拉机（Y牙成品机组）</w:t>
                  </w:r>
                </w:p>
              </w:tc>
              <w:tc>
                <w:tcPr>
                  <w:tcW w:w="398" w:type="pct"/>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10台</w:t>
                  </w:r>
                </w:p>
              </w:tc>
              <w:tc>
                <w:tcPr>
                  <w:tcW w:w="299" w:type="pct"/>
                  <w:vMerge w:val="continue"/>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p>
              </w:tc>
              <w:tc>
                <w:tcPr>
                  <w:tcW w:w="540" w:type="pct"/>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85</w:t>
                  </w:r>
                </w:p>
              </w:tc>
              <w:tc>
                <w:tcPr>
                  <w:tcW w:w="60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lang w:val="en-US" w:eastAsia="zh-CN"/>
                    </w:rPr>
                    <w:t xml:space="preserve">95.0 </w:t>
                  </w:r>
                </w:p>
              </w:tc>
              <w:tc>
                <w:tcPr>
                  <w:tcW w:w="87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隔声、减震</w:t>
                  </w:r>
                </w:p>
              </w:tc>
              <w:tc>
                <w:tcPr>
                  <w:tcW w:w="48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15</w:t>
                  </w:r>
                </w:p>
              </w:tc>
              <w:tc>
                <w:tcPr>
                  <w:tcW w:w="60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335"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6</w:t>
                  </w:r>
                </w:p>
              </w:tc>
              <w:tc>
                <w:tcPr>
                  <w:tcW w:w="844" w:type="pc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D型棒</w:t>
                  </w:r>
                  <w:r>
                    <w:rPr>
                      <w:rFonts w:hint="eastAsia" w:ascii="微软雅黑" w:hAnsi="微软雅黑" w:eastAsia="微软雅黑" w:cs="微软雅黑"/>
                      <w:u w:val="single"/>
                      <w:lang w:val="en-US" w:eastAsia="zh-CN"/>
                    </w:rPr>
                    <w:t>Ψ</w:t>
                  </w:r>
                  <w:r>
                    <w:rPr>
                      <w:rFonts w:hint="eastAsia"/>
                      <w:u w:val="single"/>
                      <w:lang w:val="en-US" w:eastAsia="zh-CN"/>
                    </w:rPr>
                    <w:t>500轧机</w:t>
                  </w:r>
                </w:p>
              </w:tc>
              <w:tc>
                <w:tcPr>
                  <w:tcW w:w="398" w:type="pct"/>
                  <w:noWrap w:val="0"/>
                  <w:vAlign w:val="center"/>
                </w:tcPr>
                <w:p>
                  <w:pPr>
                    <w:pStyle w:val="9"/>
                    <w:keepNext w:val="0"/>
                    <w:keepLines w:val="0"/>
                    <w:suppressLineNumbers w:val="0"/>
                    <w:bidi w:val="0"/>
                    <w:spacing w:before="0" w:beforeAutospacing="0" w:after="0" w:afterAutospacing="0"/>
                    <w:ind w:left="0" w:right="0" w:firstLine="0" w:firstLineChars="0"/>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1台</w:t>
                  </w:r>
                </w:p>
              </w:tc>
              <w:tc>
                <w:tcPr>
                  <w:tcW w:w="299" w:type="pct"/>
                  <w:vMerge w:val="continue"/>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p>
              </w:tc>
              <w:tc>
                <w:tcPr>
                  <w:tcW w:w="540" w:type="pct"/>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85</w:t>
                  </w:r>
                </w:p>
              </w:tc>
              <w:tc>
                <w:tcPr>
                  <w:tcW w:w="60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lang w:val="en-US" w:eastAsia="zh-CN"/>
                    </w:rPr>
                    <w:t xml:space="preserve">85.0 </w:t>
                  </w:r>
                </w:p>
              </w:tc>
              <w:tc>
                <w:tcPr>
                  <w:tcW w:w="87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隔声、减震</w:t>
                  </w:r>
                </w:p>
              </w:tc>
              <w:tc>
                <w:tcPr>
                  <w:tcW w:w="48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15</w:t>
                  </w:r>
                </w:p>
              </w:tc>
              <w:tc>
                <w:tcPr>
                  <w:tcW w:w="60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335"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7</w:t>
                  </w:r>
                </w:p>
              </w:tc>
              <w:tc>
                <w:tcPr>
                  <w:tcW w:w="844" w:type="pc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eastAsia="宋体" w:cs="Times New Roman"/>
                      <w:kern w:val="2"/>
                      <w:sz w:val="21"/>
                      <w:szCs w:val="24"/>
                      <w:u w:val="single"/>
                      <w:lang w:val="en-US" w:eastAsia="zh-CN" w:bidi="ar-SA"/>
                    </w:rPr>
                  </w:pPr>
                  <w:r>
                    <w:rPr>
                      <w:rFonts w:hint="eastAsia"/>
                      <w:u w:val="single"/>
                      <w:lang w:val="en-US" w:eastAsia="zh-CN"/>
                    </w:rPr>
                    <w:t>D型棒从动轧机</w:t>
                  </w:r>
                </w:p>
              </w:tc>
              <w:tc>
                <w:tcPr>
                  <w:tcW w:w="398"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4"/>
                      <w:u w:val="single"/>
                      <w:lang w:val="en-US" w:eastAsia="zh-CN" w:bidi="ar-SA"/>
                    </w:rPr>
                  </w:pPr>
                  <w:r>
                    <w:rPr>
                      <w:rFonts w:hint="eastAsia" w:cs="Times New Roman"/>
                      <w:kern w:val="2"/>
                      <w:sz w:val="21"/>
                      <w:szCs w:val="24"/>
                      <w:u w:val="single"/>
                      <w:lang w:val="en-US" w:eastAsia="zh-CN" w:bidi="ar-SA"/>
                    </w:rPr>
                    <w:t>1组</w:t>
                  </w:r>
                </w:p>
              </w:tc>
              <w:tc>
                <w:tcPr>
                  <w:tcW w:w="299" w:type="pct"/>
                  <w:vMerge w:val="continue"/>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p>
              </w:tc>
              <w:tc>
                <w:tcPr>
                  <w:tcW w:w="540" w:type="pct"/>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85</w:t>
                  </w:r>
                </w:p>
              </w:tc>
              <w:tc>
                <w:tcPr>
                  <w:tcW w:w="60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lang w:val="en-US" w:eastAsia="zh-CN"/>
                    </w:rPr>
                    <w:t xml:space="preserve">85.0 </w:t>
                  </w:r>
                </w:p>
              </w:tc>
              <w:tc>
                <w:tcPr>
                  <w:tcW w:w="87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隔声、减震</w:t>
                  </w:r>
                </w:p>
              </w:tc>
              <w:tc>
                <w:tcPr>
                  <w:tcW w:w="48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15</w:t>
                  </w:r>
                </w:p>
              </w:tc>
              <w:tc>
                <w:tcPr>
                  <w:tcW w:w="60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35"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8</w:t>
                  </w:r>
                </w:p>
              </w:tc>
              <w:tc>
                <w:tcPr>
                  <w:tcW w:w="844" w:type="pc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D型棒精拉成品机组</w:t>
                  </w:r>
                </w:p>
              </w:tc>
              <w:tc>
                <w:tcPr>
                  <w:tcW w:w="398"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4"/>
                      <w:u w:val="single"/>
                      <w:lang w:val="en-US" w:eastAsia="zh-CN" w:bidi="ar-SA"/>
                    </w:rPr>
                  </w:pPr>
                  <w:r>
                    <w:rPr>
                      <w:rFonts w:hint="eastAsia" w:cs="Times New Roman"/>
                      <w:kern w:val="2"/>
                      <w:sz w:val="21"/>
                      <w:szCs w:val="24"/>
                      <w:u w:val="single"/>
                      <w:lang w:val="en-US" w:eastAsia="zh-CN" w:bidi="ar-SA"/>
                    </w:rPr>
                    <w:t>1组</w:t>
                  </w:r>
                </w:p>
              </w:tc>
              <w:tc>
                <w:tcPr>
                  <w:tcW w:w="299" w:type="pct"/>
                  <w:vMerge w:val="continue"/>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p>
              </w:tc>
              <w:tc>
                <w:tcPr>
                  <w:tcW w:w="540" w:type="pct"/>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80</w:t>
                  </w:r>
                </w:p>
              </w:tc>
              <w:tc>
                <w:tcPr>
                  <w:tcW w:w="60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lang w:val="en-US" w:eastAsia="zh-CN"/>
                    </w:rPr>
                    <w:t xml:space="preserve">80.0 </w:t>
                  </w:r>
                </w:p>
              </w:tc>
              <w:tc>
                <w:tcPr>
                  <w:tcW w:w="87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隔声、减震</w:t>
                  </w:r>
                </w:p>
              </w:tc>
              <w:tc>
                <w:tcPr>
                  <w:tcW w:w="48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15</w:t>
                  </w:r>
                </w:p>
              </w:tc>
              <w:tc>
                <w:tcPr>
                  <w:tcW w:w="60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35"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9</w:t>
                  </w:r>
                </w:p>
              </w:tc>
              <w:tc>
                <w:tcPr>
                  <w:tcW w:w="844" w:type="pc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u w:val="single"/>
                      <w:lang w:val="en-US" w:eastAsia="zh-CN" w:bidi="ar-SA"/>
                    </w:rPr>
                  </w:pPr>
                  <w:r>
                    <w:rPr>
                      <w:rFonts w:hint="default"/>
                      <w:u w:val="single"/>
                      <w:lang w:val="en-US" w:eastAsia="zh-CN"/>
                    </w:rPr>
                    <w:t>管式光亮退火炉</w:t>
                  </w:r>
                </w:p>
              </w:tc>
              <w:tc>
                <w:tcPr>
                  <w:tcW w:w="398"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4"/>
                      <w:u w:val="single"/>
                      <w:lang w:val="en-US" w:eastAsia="zh-CN" w:bidi="ar-SA"/>
                    </w:rPr>
                  </w:pPr>
                  <w:r>
                    <w:rPr>
                      <w:rFonts w:hint="eastAsia" w:cs="Times New Roman"/>
                      <w:kern w:val="2"/>
                      <w:sz w:val="21"/>
                      <w:szCs w:val="24"/>
                      <w:u w:val="single"/>
                      <w:lang w:val="en-US" w:eastAsia="zh-CN" w:bidi="ar-SA"/>
                    </w:rPr>
                    <w:t>2套</w:t>
                  </w:r>
                </w:p>
              </w:tc>
              <w:tc>
                <w:tcPr>
                  <w:tcW w:w="299" w:type="pct"/>
                  <w:vMerge w:val="continue"/>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p>
              </w:tc>
              <w:tc>
                <w:tcPr>
                  <w:tcW w:w="540" w:type="pct"/>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90</w:t>
                  </w:r>
                </w:p>
              </w:tc>
              <w:tc>
                <w:tcPr>
                  <w:tcW w:w="60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lang w:val="en-US" w:eastAsia="zh-CN"/>
                    </w:rPr>
                    <w:t xml:space="preserve">93.0 </w:t>
                  </w:r>
                </w:p>
              </w:tc>
              <w:tc>
                <w:tcPr>
                  <w:tcW w:w="87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隔声、减震</w:t>
                  </w:r>
                </w:p>
              </w:tc>
              <w:tc>
                <w:tcPr>
                  <w:tcW w:w="48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15</w:t>
                  </w:r>
                </w:p>
              </w:tc>
              <w:tc>
                <w:tcPr>
                  <w:tcW w:w="60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335"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10</w:t>
                  </w:r>
                </w:p>
              </w:tc>
              <w:tc>
                <w:tcPr>
                  <w:tcW w:w="844" w:type="pc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u w:val="single"/>
                      <w:lang w:val="en-US" w:eastAsia="zh-CN" w:bidi="ar-SA"/>
                    </w:rPr>
                  </w:pPr>
                  <w:r>
                    <w:rPr>
                      <w:rFonts w:hint="default"/>
                      <w:u w:val="single"/>
                    </w:rPr>
                    <w:t>空压机</w:t>
                  </w:r>
                </w:p>
              </w:tc>
              <w:tc>
                <w:tcPr>
                  <w:tcW w:w="398"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ascii="Times New Roman" w:hAnsi="Times New Roman" w:eastAsia="宋体" w:cs="Times New Roman"/>
                      <w:kern w:val="2"/>
                      <w:sz w:val="21"/>
                      <w:szCs w:val="24"/>
                      <w:u w:val="single"/>
                      <w:lang w:val="en-US" w:eastAsia="zh-CN" w:bidi="ar-SA"/>
                    </w:rPr>
                  </w:pPr>
                  <w:r>
                    <w:rPr>
                      <w:rFonts w:hint="eastAsia" w:cs="Times New Roman"/>
                      <w:kern w:val="2"/>
                      <w:sz w:val="21"/>
                      <w:szCs w:val="24"/>
                      <w:u w:val="single"/>
                      <w:lang w:val="en-US" w:eastAsia="zh-CN" w:bidi="ar-SA"/>
                    </w:rPr>
                    <w:t>3台</w:t>
                  </w:r>
                </w:p>
              </w:tc>
              <w:tc>
                <w:tcPr>
                  <w:tcW w:w="299" w:type="pct"/>
                  <w:vMerge w:val="continue"/>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p>
              </w:tc>
              <w:tc>
                <w:tcPr>
                  <w:tcW w:w="540" w:type="pct"/>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80</w:t>
                  </w:r>
                </w:p>
              </w:tc>
              <w:tc>
                <w:tcPr>
                  <w:tcW w:w="608"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lang w:val="en-US" w:eastAsia="zh-CN"/>
                    </w:rPr>
                    <w:t xml:space="preserve">84.8 </w:t>
                  </w:r>
                </w:p>
              </w:tc>
              <w:tc>
                <w:tcPr>
                  <w:tcW w:w="874" w:type="pct"/>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隔声、减震</w:t>
                  </w:r>
                </w:p>
              </w:tc>
              <w:tc>
                <w:tcPr>
                  <w:tcW w:w="48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15</w:t>
                  </w:r>
                </w:p>
              </w:tc>
              <w:tc>
                <w:tcPr>
                  <w:tcW w:w="60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335"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11</w:t>
                  </w:r>
                </w:p>
              </w:tc>
              <w:tc>
                <w:tcPr>
                  <w:tcW w:w="844" w:type="pc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eastAsia="宋体"/>
                      <w:u w:val="single"/>
                      <w:lang w:val="en-US" w:eastAsia="zh-CN"/>
                    </w:rPr>
                  </w:pPr>
                  <w:r>
                    <w:rPr>
                      <w:rFonts w:hint="eastAsia"/>
                      <w:u w:val="single"/>
                      <w:lang w:val="en-US" w:eastAsia="zh-CN"/>
                    </w:rPr>
                    <w:t>4连拉机</w:t>
                  </w:r>
                </w:p>
              </w:tc>
              <w:tc>
                <w:tcPr>
                  <w:tcW w:w="398" w:type="pct"/>
                  <w:noWrap w:val="0"/>
                  <w:vAlign w:val="center"/>
                </w:tcPr>
                <w:p>
                  <w:pPr>
                    <w:pStyle w:val="9"/>
                    <w:keepNext w:val="0"/>
                    <w:keepLines w:val="0"/>
                    <w:suppressLineNumbers w:val="0"/>
                    <w:bidi w:val="0"/>
                    <w:spacing w:before="0" w:beforeAutospacing="0" w:after="0" w:afterAutospacing="0"/>
                    <w:ind w:left="0" w:right="0" w:firstLine="0" w:firstLineChars="0"/>
                    <w:rPr>
                      <w:rFonts w:hint="default" w:cs="Times New Roman"/>
                      <w:kern w:val="2"/>
                      <w:sz w:val="21"/>
                      <w:szCs w:val="24"/>
                      <w:u w:val="single"/>
                      <w:lang w:val="en-US" w:eastAsia="zh-CN" w:bidi="ar-SA"/>
                    </w:rPr>
                  </w:pPr>
                  <w:r>
                    <w:rPr>
                      <w:rFonts w:hint="eastAsia" w:cs="Times New Roman"/>
                      <w:kern w:val="2"/>
                      <w:sz w:val="21"/>
                      <w:szCs w:val="24"/>
                      <w:u w:val="single"/>
                      <w:lang w:val="en-US" w:eastAsia="zh-CN" w:bidi="ar-SA"/>
                    </w:rPr>
                    <w:t>1台</w:t>
                  </w:r>
                </w:p>
              </w:tc>
              <w:tc>
                <w:tcPr>
                  <w:tcW w:w="299" w:type="pct"/>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eastAsia"/>
                      <w:u w:val="single"/>
                      <w:lang w:val="en-US" w:eastAsia="zh-CN"/>
                    </w:rPr>
                  </w:pPr>
                </w:p>
              </w:tc>
              <w:tc>
                <w:tcPr>
                  <w:tcW w:w="540" w:type="pct"/>
                  <w:noWrap w:val="0"/>
                  <w:vAlign w:val="center"/>
                </w:tcPr>
                <w:p>
                  <w:pPr>
                    <w:pStyle w:val="9"/>
                    <w:keepNext w:val="0"/>
                    <w:keepLines w:val="0"/>
                    <w:suppressLineNumbers w:val="0"/>
                    <w:bidi w:val="0"/>
                    <w:spacing w:before="0" w:beforeAutospacing="0" w:after="0" w:afterAutospacing="0"/>
                    <w:ind w:left="0" w:right="0" w:firstLine="0" w:firstLineChars="0"/>
                    <w:jc w:val="center"/>
                    <w:rPr>
                      <w:rFonts w:hint="default"/>
                      <w:u w:val="single"/>
                      <w:lang w:val="en-US" w:eastAsia="zh-CN"/>
                    </w:rPr>
                  </w:pPr>
                  <w:r>
                    <w:rPr>
                      <w:rFonts w:hint="eastAsia"/>
                      <w:u w:val="single"/>
                      <w:lang w:val="en-US" w:eastAsia="zh-CN"/>
                    </w:rPr>
                    <w:t>90</w:t>
                  </w:r>
                </w:p>
              </w:tc>
              <w:tc>
                <w:tcPr>
                  <w:tcW w:w="608"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90</w:t>
                  </w:r>
                </w:p>
              </w:tc>
              <w:tc>
                <w:tcPr>
                  <w:tcW w:w="874" w:type="pc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eastAsia="宋体" w:cs="Times New Roman"/>
                      <w:kern w:val="2"/>
                      <w:sz w:val="21"/>
                      <w:szCs w:val="24"/>
                      <w:u w:val="single"/>
                      <w:lang w:val="en-US" w:eastAsia="zh-CN" w:bidi="ar-SA"/>
                    </w:rPr>
                  </w:pPr>
                  <w:r>
                    <w:rPr>
                      <w:rFonts w:hint="eastAsia"/>
                      <w:u w:val="single"/>
                      <w:lang w:val="en-US" w:eastAsia="zh-CN"/>
                    </w:rPr>
                    <w:t>隔声、减震</w:t>
                  </w:r>
                </w:p>
              </w:tc>
              <w:tc>
                <w:tcPr>
                  <w:tcW w:w="48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15</w:t>
                  </w:r>
                </w:p>
              </w:tc>
              <w:tc>
                <w:tcPr>
                  <w:tcW w:w="609" w:type="pct"/>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75</w:t>
                  </w:r>
                </w:p>
              </w:tc>
            </w:tr>
          </w:tbl>
          <w:p>
            <w:pPr>
              <w:pStyle w:val="7"/>
              <w:suppressLineNumbers w:val="0"/>
              <w:bidi w:val="0"/>
              <w:spacing w:before="0" w:beforeAutospacing="0" w:after="0" w:afterAutospacing="0"/>
              <w:ind w:left="0" w:right="0"/>
              <w:rPr>
                <w:rFonts w:hint="eastAsia" w:ascii="Times New Roman" w:hAnsi="Times New Roman" w:cs="Times New Roman"/>
                <w:u w:val="single"/>
                <w:lang w:val="en-US" w:eastAsia="zh-CN"/>
              </w:rPr>
            </w:pPr>
          </w:p>
          <w:p>
            <w:pPr>
              <w:pStyle w:val="7"/>
              <w:suppressLineNumbers w:val="0"/>
              <w:bidi w:val="0"/>
              <w:spacing w:before="0" w:beforeAutospacing="0" w:after="0" w:afterAutospacing="0"/>
              <w:ind w:left="0" w:right="0"/>
              <w:rPr>
                <w:rFonts w:hint="eastAsia" w:ascii="Times New Roman" w:hAnsi="Times New Roman" w:cs="Times New Roman"/>
                <w:u w:val="single"/>
                <w:lang w:val="en-US" w:eastAsia="zh-CN"/>
              </w:rPr>
            </w:pPr>
            <w:r>
              <w:rPr>
                <w:rFonts w:hint="eastAsia" w:ascii="Times New Roman" w:hAnsi="Times New Roman" w:cs="Times New Roman"/>
                <w:u w:val="single"/>
                <w:lang w:val="en-US" w:eastAsia="zh-CN"/>
              </w:rPr>
              <w:t>表4.3-2主要噪声源一览表</w:t>
            </w:r>
          </w:p>
          <w:tbl>
            <w:tblPr>
              <w:tblStyle w:val="23"/>
              <w:tblW w:w="8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
              <w:gridCol w:w="435"/>
              <w:gridCol w:w="510"/>
              <w:gridCol w:w="455"/>
              <w:gridCol w:w="570"/>
              <w:gridCol w:w="430"/>
              <w:gridCol w:w="430"/>
              <w:gridCol w:w="431"/>
              <w:gridCol w:w="480"/>
              <w:gridCol w:w="480"/>
              <w:gridCol w:w="2"/>
              <w:gridCol w:w="478"/>
              <w:gridCol w:w="482"/>
              <w:gridCol w:w="328"/>
              <w:gridCol w:w="501"/>
              <w:gridCol w:w="501"/>
              <w:gridCol w:w="6"/>
              <w:gridCol w:w="495"/>
              <w:gridCol w:w="397"/>
              <w:gridCol w:w="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exact"/>
                <w:jc w:val="center"/>
              </w:trPr>
              <w:tc>
                <w:tcPr>
                  <w:tcW w:w="375" w:type="dxa"/>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bookmarkStart w:id="8" w:name="PT_6"/>
                  <w:r>
                    <w:rPr>
                      <w:rFonts w:hint="eastAsia" w:ascii="Times New Roman" w:hAnsi="Times New Roman" w:cs="Times New Roman"/>
                      <w:sz w:val="21"/>
                      <w:szCs w:val="21"/>
                      <w:u w:val="single"/>
                      <w:lang w:val="en-US" w:eastAsia="zh-CN"/>
                    </w:rPr>
                    <w:t>序号</w:t>
                  </w:r>
                </w:p>
              </w:tc>
              <w:tc>
                <w:tcPr>
                  <w:tcW w:w="435" w:type="dxa"/>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建筑物名称</w:t>
                  </w:r>
                </w:p>
              </w:tc>
              <w:tc>
                <w:tcPr>
                  <w:tcW w:w="510" w:type="dxa"/>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声源名称</w:t>
                  </w:r>
                </w:p>
              </w:tc>
              <w:tc>
                <w:tcPr>
                  <w:tcW w:w="455" w:type="dxa"/>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声源源强</w:t>
                  </w:r>
                </w:p>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dB(A)</w:t>
                  </w:r>
                </w:p>
              </w:tc>
              <w:tc>
                <w:tcPr>
                  <w:tcW w:w="570" w:type="dxa"/>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声源控制措施</w:t>
                  </w:r>
                </w:p>
              </w:tc>
              <w:tc>
                <w:tcPr>
                  <w:tcW w:w="1291" w:type="dxa"/>
                  <w:gridSpan w:val="3"/>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空间相对位置/m</w:t>
                  </w:r>
                </w:p>
              </w:tc>
              <w:tc>
                <w:tcPr>
                  <w:tcW w:w="962" w:type="dxa"/>
                  <w:gridSpan w:val="3"/>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距室内边界距离/m</w:t>
                  </w:r>
                </w:p>
              </w:tc>
              <w:tc>
                <w:tcPr>
                  <w:tcW w:w="960" w:type="dxa"/>
                  <w:gridSpan w:val="2"/>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室内边界声级/dB(A)</w:t>
                  </w:r>
                </w:p>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328" w:type="dxa"/>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运行时段</w:t>
                  </w:r>
                </w:p>
              </w:tc>
              <w:tc>
                <w:tcPr>
                  <w:tcW w:w="1008" w:type="dxa"/>
                  <w:gridSpan w:val="3"/>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bookmarkStart w:id="9" w:name="PT_10"/>
                  <w:bookmarkEnd w:id="9"/>
                  <w:r>
                    <w:rPr>
                      <w:rFonts w:hint="eastAsia" w:ascii="Times New Roman" w:hAnsi="Times New Roman" w:cs="Times New Roman"/>
                      <w:sz w:val="21"/>
                      <w:szCs w:val="21"/>
                      <w:u w:val="single"/>
                      <w:lang w:val="en-US" w:eastAsia="zh-CN"/>
                    </w:rPr>
                    <w:t>建筑物插入损失 / dB(A)</w:t>
                  </w:r>
                </w:p>
              </w:tc>
              <w:tc>
                <w:tcPr>
                  <w:tcW w:w="892" w:type="dxa"/>
                  <w:gridSpan w:val="2"/>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建筑物外噪声声压级/dB(A)</w:t>
                  </w:r>
                </w:p>
              </w:tc>
              <w:tc>
                <w:tcPr>
                  <w:tcW w:w="356" w:type="dxa"/>
                  <w:vMerge w:val="restart"/>
                  <w:noWrap w:val="0"/>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建筑物外距离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730"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3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X</w:t>
                  </w:r>
                </w:p>
              </w:tc>
              <w:tc>
                <w:tcPr>
                  <w:tcW w:w="43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Y</w:t>
                  </w:r>
                </w:p>
              </w:tc>
              <w:tc>
                <w:tcPr>
                  <w:tcW w:w="43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Z</w:t>
                  </w:r>
                </w:p>
              </w:tc>
              <w:tc>
                <w:tcPr>
                  <w:tcW w:w="960" w:type="dxa"/>
                  <w:gridSpan w:val="2"/>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962" w:type="dxa"/>
                  <w:gridSpan w:val="3"/>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1008" w:type="dxa"/>
                  <w:gridSpan w:val="3"/>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892" w:type="dxa"/>
                  <w:gridSpan w:val="2"/>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90" w:hRule="atLeast"/>
                <w:jc w:val="center"/>
              </w:trPr>
              <w:tc>
                <w:tcPr>
                  <w:tcW w:w="37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w:t>
                  </w:r>
                </w:p>
              </w:tc>
              <w:tc>
                <w:tcPr>
                  <w:tcW w:w="43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机加工</w:t>
                  </w:r>
                </w:p>
              </w:tc>
              <w:tc>
                <w:tcPr>
                  <w:tcW w:w="51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切割机</w:t>
                  </w:r>
                </w:p>
              </w:tc>
              <w:tc>
                <w:tcPr>
                  <w:tcW w:w="45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80</w:t>
                  </w:r>
                </w:p>
              </w:tc>
              <w:tc>
                <w:tcPr>
                  <w:tcW w:w="57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both"/>
                    <w:rPr>
                      <w:rFonts w:hint="eastAsia"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减震、隔</w:t>
                  </w:r>
                  <w:r>
                    <w:rPr>
                      <w:rFonts w:hint="eastAsia" w:ascii="Times New Roman" w:hAnsi="Times New Roman" w:cs="Times New Roman"/>
                      <w:sz w:val="21"/>
                      <w:szCs w:val="21"/>
                      <w:u w:val="single"/>
                      <w:lang w:val="en-US" w:eastAsia="zh-CN"/>
                    </w:rPr>
                    <w:t>声</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17</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-40.2</w:t>
                  </w:r>
                </w:p>
              </w:tc>
              <w:tc>
                <w:tcPr>
                  <w:tcW w:w="431"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2"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15</w:t>
                  </w:r>
                </w:p>
              </w:tc>
              <w:tc>
                <w:tcPr>
                  <w:tcW w:w="478"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41.5 </w:t>
                  </w:r>
                </w:p>
              </w:tc>
              <w:tc>
                <w:tcPr>
                  <w:tcW w:w="328"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24h</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25.5 </w:t>
                  </w:r>
                </w:p>
              </w:tc>
              <w:tc>
                <w:tcPr>
                  <w:tcW w:w="356"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r>
                    <w:rPr>
                      <w:rFonts w:hint="eastAsia" w:ascii="Times New Roman" w:hAnsi="Times New Roman" w:cs="Times New Roman"/>
                      <w:sz w:val="21"/>
                      <w:szCs w:val="21"/>
                      <w:u w:val="single"/>
                      <w:lang w:val="en-US" w:eastAsia="zh-CN"/>
                    </w:rPr>
                    <w:t>南：</w:t>
                  </w:r>
                </w:p>
              </w:tc>
              <w:tc>
                <w:tcPr>
                  <w:tcW w:w="482"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eastAsia="宋体"/>
                      <w:lang w:val="en-US" w:eastAsia="zh-CN"/>
                    </w:rPr>
                  </w:pPr>
                  <w:r>
                    <w:rPr>
                      <w:rFonts w:hint="eastAsia"/>
                      <w:lang w:val="en-US" w:eastAsia="zh-CN"/>
                    </w:rPr>
                    <w:t>15</w:t>
                  </w:r>
                </w:p>
              </w:tc>
              <w:tc>
                <w:tcPr>
                  <w:tcW w:w="478"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r>
                    <w:rPr>
                      <w:rFonts w:hint="eastAsia" w:ascii="Times New Roman" w:hAnsi="Times New Roman" w:cs="Times New Roman"/>
                      <w:sz w:val="21"/>
                      <w:szCs w:val="21"/>
                      <w:u w:val="single"/>
                      <w:lang w:val="en-US" w:eastAsia="zh-CN"/>
                    </w:rPr>
                    <w:t>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41.5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r>
                    <w:rPr>
                      <w:rFonts w:hint="eastAsia" w:ascii="Times New Roman" w:hAnsi="Times New Roman" w:cs="Times New Roman"/>
                      <w:sz w:val="21"/>
                      <w:szCs w:val="21"/>
                      <w:u w:val="single"/>
                      <w:lang w:val="en-US" w:eastAsia="zh-CN"/>
                    </w:rPr>
                    <w:t>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eastAsia="宋体"/>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25.5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r>
                    <w:rPr>
                      <w:rFonts w:hint="eastAsia" w:ascii="Times New Roman" w:hAnsi="Times New Roman" w:cs="Times New Roman"/>
                      <w:sz w:val="21"/>
                      <w:szCs w:val="21"/>
                      <w:u w:val="single"/>
                      <w:lang w:val="en-US" w:eastAsia="zh-CN"/>
                    </w:rPr>
                    <w:t>西：</w:t>
                  </w:r>
                </w:p>
              </w:tc>
              <w:tc>
                <w:tcPr>
                  <w:tcW w:w="482"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eastAsia="宋体"/>
                      <w:lang w:val="en-US" w:eastAsia="zh-CN"/>
                    </w:rPr>
                  </w:pPr>
                  <w:r>
                    <w:rPr>
                      <w:rFonts w:hint="eastAsia"/>
                      <w:lang w:val="en-US" w:eastAsia="zh-CN"/>
                    </w:rPr>
                    <w:t>22</w:t>
                  </w:r>
                </w:p>
              </w:tc>
              <w:tc>
                <w:tcPr>
                  <w:tcW w:w="478"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r>
                    <w:rPr>
                      <w:rFonts w:hint="eastAsia" w:ascii="Times New Roman" w:hAnsi="Times New Roman" w:cs="Times New Roman"/>
                      <w:sz w:val="21"/>
                      <w:szCs w:val="21"/>
                      <w:u w:val="single"/>
                      <w:lang w:val="en-US" w:eastAsia="zh-CN"/>
                    </w:rPr>
                    <w:t>西：</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38.2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r>
                    <w:rPr>
                      <w:rFonts w:hint="eastAsia" w:ascii="Times New Roman" w:hAnsi="Times New Roman" w:cs="Times New Roman"/>
                      <w:sz w:val="21"/>
                      <w:szCs w:val="21"/>
                      <w:u w:val="single"/>
                      <w:lang w:val="en-US" w:eastAsia="zh-CN"/>
                    </w:rPr>
                    <w:t>西：</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eastAsia="宋体"/>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22.2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r>
                    <w:rPr>
                      <w:rFonts w:hint="eastAsia" w:ascii="Times New Roman" w:hAnsi="Times New Roman" w:cs="Times New Roman"/>
                      <w:sz w:val="21"/>
                      <w:szCs w:val="21"/>
                      <w:u w:val="single"/>
                      <w:lang w:val="en-US" w:eastAsia="zh-CN"/>
                    </w:rPr>
                    <w:t>北：</w:t>
                  </w:r>
                </w:p>
              </w:tc>
              <w:tc>
                <w:tcPr>
                  <w:tcW w:w="482"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eastAsia="宋体"/>
                      <w:lang w:val="en-US" w:eastAsia="zh-CN"/>
                    </w:rPr>
                  </w:pPr>
                  <w:r>
                    <w:rPr>
                      <w:rFonts w:hint="eastAsia"/>
                      <w:lang w:val="en-US" w:eastAsia="zh-CN"/>
                    </w:rPr>
                    <w:t>105</w:t>
                  </w:r>
                </w:p>
              </w:tc>
              <w:tc>
                <w:tcPr>
                  <w:tcW w:w="478"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r>
                    <w:rPr>
                      <w:rFonts w:hint="eastAsia" w:ascii="Times New Roman" w:hAnsi="Times New Roman" w:cs="Times New Roman"/>
                      <w:sz w:val="21"/>
                      <w:szCs w:val="21"/>
                      <w:u w:val="single"/>
                      <w:lang w:val="en-US" w:eastAsia="zh-CN"/>
                    </w:rPr>
                    <w:t>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24.6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r>
                    <w:rPr>
                      <w:rFonts w:hint="eastAsia" w:ascii="Times New Roman" w:hAnsi="Times New Roman" w:cs="Times New Roman"/>
                      <w:sz w:val="21"/>
                      <w:szCs w:val="21"/>
                      <w:u w:val="single"/>
                      <w:lang w:val="en-US" w:eastAsia="zh-CN"/>
                    </w:rPr>
                    <w:t>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eastAsia="宋体"/>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8.6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11" w:hRule="atLeast"/>
                <w:jc w:val="center"/>
              </w:trPr>
              <w:tc>
                <w:tcPr>
                  <w:tcW w:w="37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w:t>
                  </w:r>
                </w:p>
              </w:tc>
              <w:tc>
                <w:tcPr>
                  <w:tcW w:w="43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机加工</w:t>
                  </w:r>
                </w:p>
              </w:tc>
              <w:tc>
                <w:tcPr>
                  <w:tcW w:w="51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数控车床</w:t>
                  </w:r>
                </w:p>
              </w:tc>
              <w:tc>
                <w:tcPr>
                  <w:tcW w:w="45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83</w:t>
                  </w:r>
                </w:p>
              </w:tc>
              <w:tc>
                <w:tcPr>
                  <w:tcW w:w="57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减震、隔</w:t>
                  </w:r>
                  <w:r>
                    <w:rPr>
                      <w:rFonts w:hint="eastAsia" w:ascii="Times New Roman" w:hAnsi="Times New Roman" w:cs="Times New Roman"/>
                      <w:sz w:val="21"/>
                      <w:szCs w:val="21"/>
                      <w:u w:val="single"/>
                      <w:lang w:val="en-US" w:eastAsia="zh-CN"/>
                    </w:rPr>
                    <w:t>声</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17</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-44.3</w:t>
                  </w:r>
                </w:p>
              </w:tc>
              <w:tc>
                <w:tcPr>
                  <w:tcW w:w="431"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14</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45.1 </w:t>
                  </w:r>
                </w:p>
              </w:tc>
              <w:tc>
                <w:tcPr>
                  <w:tcW w:w="328"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24h</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29.1 </w:t>
                  </w:r>
                </w:p>
              </w:tc>
              <w:tc>
                <w:tcPr>
                  <w:tcW w:w="356"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69"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15</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44.5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28.5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69"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22</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41.2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25.2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69"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107</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27.4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11.4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3</w:t>
                  </w:r>
                </w:p>
              </w:tc>
              <w:tc>
                <w:tcPr>
                  <w:tcW w:w="43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机加工</w:t>
                  </w:r>
                </w:p>
              </w:tc>
              <w:tc>
                <w:tcPr>
                  <w:tcW w:w="51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台钻</w:t>
                  </w:r>
                </w:p>
              </w:tc>
              <w:tc>
                <w:tcPr>
                  <w:tcW w:w="45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85</w:t>
                  </w:r>
                </w:p>
              </w:tc>
              <w:tc>
                <w:tcPr>
                  <w:tcW w:w="57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减震、隔</w:t>
                  </w:r>
                  <w:r>
                    <w:rPr>
                      <w:rFonts w:hint="eastAsia" w:ascii="Times New Roman" w:hAnsi="Times New Roman" w:cs="Times New Roman"/>
                      <w:sz w:val="21"/>
                      <w:szCs w:val="21"/>
                      <w:u w:val="single"/>
                      <w:lang w:val="en-US" w:eastAsia="zh-CN"/>
                    </w:rPr>
                    <w:t>声</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18.1</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-47.1</w:t>
                  </w:r>
                </w:p>
              </w:tc>
              <w:tc>
                <w:tcPr>
                  <w:tcW w:w="431"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45.9 </w:t>
                  </w:r>
                </w:p>
              </w:tc>
              <w:tc>
                <w:tcPr>
                  <w:tcW w:w="328"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24h</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29.9 </w:t>
                  </w:r>
                </w:p>
              </w:tc>
              <w:tc>
                <w:tcPr>
                  <w:tcW w:w="356"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14</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47.1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31.1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21</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43.6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27.6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106</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29.5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13.5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4</w:t>
                  </w:r>
                </w:p>
              </w:tc>
              <w:tc>
                <w:tcPr>
                  <w:tcW w:w="43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厂房</w:t>
                  </w:r>
                </w:p>
              </w:tc>
              <w:tc>
                <w:tcPr>
                  <w:tcW w:w="51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7连轧机</w:t>
                  </w:r>
                </w:p>
              </w:tc>
              <w:tc>
                <w:tcPr>
                  <w:tcW w:w="45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91</w:t>
                  </w:r>
                </w:p>
              </w:tc>
              <w:tc>
                <w:tcPr>
                  <w:tcW w:w="57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减震、隔</w:t>
                  </w:r>
                  <w:r>
                    <w:rPr>
                      <w:rFonts w:hint="eastAsia" w:ascii="Times New Roman" w:hAnsi="Times New Roman" w:cs="Times New Roman"/>
                      <w:sz w:val="21"/>
                      <w:szCs w:val="21"/>
                      <w:u w:val="single"/>
                      <w:lang w:val="en-US" w:eastAsia="zh-CN"/>
                    </w:rPr>
                    <w:t>声</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4.8</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6.1</w:t>
                  </w:r>
                </w:p>
              </w:tc>
              <w:tc>
                <w:tcPr>
                  <w:tcW w:w="431"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5</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62.0 </w:t>
                  </w:r>
                </w:p>
              </w:tc>
              <w:tc>
                <w:tcPr>
                  <w:tcW w:w="328"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24h</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46.0 </w:t>
                  </w:r>
                </w:p>
              </w:tc>
              <w:tc>
                <w:tcPr>
                  <w:tcW w:w="356"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32</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45.9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29.9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25</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48.1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32.1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78</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38.2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22.2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5</w:t>
                  </w:r>
                </w:p>
              </w:tc>
              <w:tc>
                <w:tcPr>
                  <w:tcW w:w="43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厂房</w:t>
                  </w:r>
                </w:p>
              </w:tc>
              <w:tc>
                <w:tcPr>
                  <w:tcW w:w="51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异型材双拉机</w:t>
                  </w:r>
                </w:p>
              </w:tc>
              <w:tc>
                <w:tcPr>
                  <w:tcW w:w="45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95</w:t>
                  </w:r>
                </w:p>
              </w:tc>
              <w:tc>
                <w:tcPr>
                  <w:tcW w:w="57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减震、隔</w:t>
                  </w:r>
                  <w:r>
                    <w:rPr>
                      <w:rFonts w:hint="eastAsia" w:ascii="Times New Roman" w:hAnsi="Times New Roman" w:cs="Times New Roman"/>
                      <w:sz w:val="21"/>
                      <w:szCs w:val="21"/>
                      <w:u w:val="single"/>
                      <w:lang w:val="en-US" w:eastAsia="zh-CN"/>
                    </w:rPr>
                    <w:t>声</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9.6</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-5.1</w:t>
                  </w:r>
                </w:p>
              </w:tc>
              <w:tc>
                <w:tcPr>
                  <w:tcW w:w="431"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12</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58.4 </w:t>
                  </w:r>
                </w:p>
              </w:tc>
              <w:tc>
                <w:tcPr>
                  <w:tcW w:w="328"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24h</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42.4 </w:t>
                  </w:r>
                </w:p>
              </w:tc>
              <w:tc>
                <w:tcPr>
                  <w:tcW w:w="356"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108</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39.3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23.3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25</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52.0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36.0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12</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58.4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42.4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5" w:hRule="atLeast"/>
                <w:jc w:val="center"/>
              </w:trPr>
              <w:tc>
                <w:tcPr>
                  <w:tcW w:w="37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6</w:t>
                  </w:r>
                </w:p>
              </w:tc>
              <w:tc>
                <w:tcPr>
                  <w:tcW w:w="43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厂房</w:t>
                  </w:r>
                </w:p>
              </w:tc>
              <w:tc>
                <w:tcPr>
                  <w:tcW w:w="51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D型棒Ψ500轧机</w:t>
                  </w:r>
                </w:p>
              </w:tc>
              <w:tc>
                <w:tcPr>
                  <w:tcW w:w="45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85</w:t>
                  </w:r>
                </w:p>
              </w:tc>
              <w:tc>
                <w:tcPr>
                  <w:tcW w:w="57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减震、隔</w:t>
                  </w:r>
                  <w:r>
                    <w:rPr>
                      <w:rFonts w:hint="eastAsia" w:ascii="Times New Roman" w:hAnsi="Times New Roman" w:cs="Times New Roman"/>
                      <w:sz w:val="21"/>
                      <w:szCs w:val="21"/>
                      <w:u w:val="single"/>
                      <w:lang w:val="en-US" w:eastAsia="zh-CN"/>
                    </w:rPr>
                    <w:t>声</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-28.7</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43.9</w:t>
                  </w:r>
                </w:p>
              </w:tc>
              <w:tc>
                <w:tcPr>
                  <w:tcW w:w="431"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28</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41.1 </w:t>
                  </w:r>
                </w:p>
              </w:tc>
              <w:tc>
                <w:tcPr>
                  <w:tcW w:w="328"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24h</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25.1 </w:t>
                  </w:r>
                </w:p>
              </w:tc>
              <w:tc>
                <w:tcPr>
                  <w:tcW w:w="356"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5"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110</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29.2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13.2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5"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10</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50.0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34.0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5"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8</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51.9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35.9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7</w:t>
                  </w:r>
                </w:p>
              </w:tc>
              <w:tc>
                <w:tcPr>
                  <w:tcW w:w="43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厂房</w:t>
                  </w:r>
                </w:p>
              </w:tc>
              <w:tc>
                <w:tcPr>
                  <w:tcW w:w="51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D型棒从动轧机</w:t>
                  </w:r>
                </w:p>
              </w:tc>
              <w:tc>
                <w:tcPr>
                  <w:tcW w:w="45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85</w:t>
                  </w:r>
                </w:p>
              </w:tc>
              <w:tc>
                <w:tcPr>
                  <w:tcW w:w="57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减震、隔</w:t>
                  </w:r>
                  <w:r>
                    <w:rPr>
                      <w:rFonts w:hint="eastAsia" w:ascii="Times New Roman" w:hAnsi="Times New Roman" w:cs="Times New Roman"/>
                      <w:sz w:val="21"/>
                      <w:szCs w:val="21"/>
                      <w:u w:val="single"/>
                      <w:lang w:val="en-US" w:eastAsia="zh-CN"/>
                    </w:rPr>
                    <w:t>声</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-24.5</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42.9</w:t>
                  </w:r>
                </w:p>
              </w:tc>
              <w:tc>
                <w:tcPr>
                  <w:tcW w:w="431"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25</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42.0 </w:t>
                  </w:r>
                </w:p>
              </w:tc>
              <w:tc>
                <w:tcPr>
                  <w:tcW w:w="328"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24h</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26.0 </w:t>
                  </w:r>
                </w:p>
              </w:tc>
              <w:tc>
                <w:tcPr>
                  <w:tcW w:w="356"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110</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29.2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13.2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12</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48.4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32.4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8</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51.9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35.9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jc w:val="center"/>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18" w:hRule="atLeast"/>
                <w:jc w:val="center"/>
              </w:trPr>
              <w:tc>
                <w:tcPr>
                  <w:tcW w:w="37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8</w:t>
                  </w:r>
                </w:p>
              </w:tc>
              <w:tc>
                <w:tcPr>
                  <w:tcW w:w="43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厂房</w:t>
                  </w:r>
                </w:p>
              </w:tc>
              <w:tc>
                <w:tcPr>
                  <w:tcW w:w="51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D型棒精拉成品机组</w:t>
                  </w:r>
                </w:p>
              </w:tc>
              <w:tc>
                <w:tcPr>
                  <w:tcW w:w="45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80</w:t>
                  </w:r>
                </w:p>
              </w:tc>
              <w:tc>
                <w:tcPr>
                  <w:tcW w:w="57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减震、隔</w:t>
                  </w:r>
                  <w:r>
                    <w:rPr>
                      <w:rFonts w:hint="eastAsia" w:ascii="Times New Roman" w:hAnsi="Times New Roman" w:cs="Times New Roman"/>
                      <w:sz w:val="21"/>
                      <w:szCs w:val="21"/>
                      <w:u w:val="single"/>
                      <w:lang w:val="en-US" w:eastAsia="zh-CN"/>
                    </w:rPr>
                    <w:t>声</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-17.6</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17.3</w:t>
                  </w:r>
                </w:p>
              </w:tc>
              <w:tc>
                <w:tcPr>
                  <w:tcW w:w="431"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20</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39.0 </w:t>
                  </w:r>
                </w:p>
              </w:tc>
              <w:tc>
                <w:tcPr>
                  <w:tcW w:w="328"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24h</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23.0 </w:t>
                  </w:r>
                </w:p>
              </w:tc>
              <w:tc>
                <w:tcPr>
                  <w:tcW w:w="356"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18"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30</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35.5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19.5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18"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10</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45.0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29.0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18"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60</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29.4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13.4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9</w:t>
                  </w:r>
                </w:p>
              </w:tc>
              <w:tc>
                <w:tcPr>
                  <w:tcW w:w="43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厂房</w:t>
                  </w:r>
                </w:p>
              </w:tc>
              <w:tc>
                <w:tcPr>
                  <w:tcW w:w="51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管式光亮退火炉</w:t>
                  </w:r>
                </w:p>
              </w:tc>
              <w:tc>
                <w:tcPr>
                  <w:tcW w:w="45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93</w:t>
                  </w:r>
                </w:p>
              </w:tc>
              <w:tc>
                <w:tcPr>
                  <w:tcW w:w="57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减震、隔</w:t>
                  </w:r>
                  <w:r>
                    <w:rPr>
                      <w:rFonts w:hint="eastAsia" w:ascii="Times New Roman" w:hAnsi="Times New Roman" w:cs="Times New Roman"/>
                      <w:sz w:val="21"/>
                      <w:szCs w:val="21"/>
                      <w:u w:val="single"/>
                      <w:lang w:val="en-US" w:eastAsia="zh-CN"/>
                    </w:rPr>
                    <w:t>声</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-5.9</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431"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14</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55.1 </w:t>
                  </w:r>
                </w:p>
              </w:tc>
              <w:tc>
                <w:tcPr>
                  <w:tcW w:w="328"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24h</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39.1 </w:t>
                  </w:r>
                </w:p>
              </w:tc>
              <w:tc>
                <w:tcPr>
                  <w:tcW w:w="356"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50</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44.0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28.0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15</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54.5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38.5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60</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42.4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26.4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10</w:t>
                  </w:r>
                </w:p>
              </w:tc>
              <w:tc>
                <w:tcPr>
                  <w:tcW w:w="43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机加工</w:t>
                  </w:r>
                </w:p>
              </w:tc>
              <w:tc>
                <w:tcPr>
                  <w:tcW w:w="51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空压机</w:t>
                  </w:r>
                </w:p>
              </w:tc>
              <w:tc>
                <w:tcPr>
                  <w:tcW w:w="45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84.8</w:t>
                  </w:r>
                </w:p>
              </w:tc>
              <w:tc>
                <w:tcPr>
                  <w:tcW w:w="57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减震、隔</w:t>
                  </w:r>
                  <w:r>
                    <w:rPr>
                      <w:rFonts w:hint="eastAsia" w:ascii="Times New Roman" w:hAnsi="Times New Roman" w:cs="Times New Roman"/>
                      <w:sz w:val="21"/>
                      <w:szCs w:val="21"/>
                      <w:u w:val="single"/>
                      <w:lang w:val="en-US" w:eastAsia="zh-CN"/>
                    </w:rPr>
                    <w:t>声</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-2.7</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14.1</w:t>
                  </w:r>
                </w:p>
              </w:tc>
              <w:tc>
                <w:tcPr>
                  <w:tcW w:w="431"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3</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60.2 </w:t>
                  </w:r>
                </w:p>
              </w:tc>
              <w:tc>
                <w:tcPr>
                  <w:tcW w:w="328"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24h</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44.2 </w:t>
                  </w:r>
                </w:p>
              </w:tc>
              <w:tc>
                <w:tcPr>
                  <w:tcW w:w="356"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45</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36.7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20.7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35</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38.9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22.9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2"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70</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32.9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16.9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7" w:hRule="atLeast"/>
                <w:jc w:val="center"/>
              </w:trPr>
              <w:tc>
                <w:tcPr>
                  <w:tcW w:w="37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11</w:t>
                  </w:r>
                </w:p>
              </w:tc>
              <w:tc>
                <w:tcPr>
                  <w:tcW w:w="43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厂房</w:t>
                  </w:r>
                </w:p>
              </w:tc>
              <w:tc>
                <w:tcPr>
                  <w:tcW w:w="51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4连拉机</w:t>
                  </w:r>
                </w:p>
              </w:tc>
              <w:tc>
                <w:tcPr>
                  <w:tcW w:w="455"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90</w:t>
                  </w:r>
                </w:p>
              </w:tc>
              <w:tc>
                <w:tcPr>
                  <w:tcW w:w="57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减震、隔声</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6.1</w:t>
                  </w:r>
                </w:p>
              </w:tc>
              <w:tc>
                <w:tcPr>
                  <w:tcW w:w="430"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16</w:t>
                  </w:r>
                </w:p>
              </w:tc>
              <w:tc>
                <w:tcPr>
                  <w:tcW w:w="431"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1.2</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5</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61.0 </w:t>
                  </w:r>
                </w:p>
              </w:tc>
              <w:tc>
                <w:tcPr>
                  <w:tcW w:w="328"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24h</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45.0 </w:t>
                  </w:r>
                </w:p>
              </w:tc>
              <w:tc>
                <w:tcPr>
                  <w:tcW w:w="356" w:type="dxa"/>
                  <w:vMerge w:val="restart"/>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default" w:ascii="Times New Roman" w:hAnsi="Times New Roman" w:cs="Times New Roman"/>
                      <w:sz w:val="21"/>
                      <w:szCs w:val="21"/>
                      <w:u w:val="singl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7"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38</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43.4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27.4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7"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25</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47.0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31.0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327" w:hRule="atLeast"/>
                <w:jc w:val="center"/>
              </w:trPr>
              <w:tc>
                <w:tcPr>
                  <w:tcW w:w="37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1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55"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7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0"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31"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0"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70</w:t>
                  </w:r>
                </w:p>
              </w:tc>
              <w:tc>
                <w:tcPr>
                  <w:tcW w:w="480"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482"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38.1 </w:t>
                  </w:r>
                </w:p>
              </w:tc>
              <w:tc>
                <w:tcPr>
                  <w:tcW w:w="328"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501"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16</w:t>
                  </w:r>
                </w:p>
              </w:tc>
              <w:tc>
                <w:tcPr>
                  <w:tcW w:w="501" w:type="dxa"/>
                  <w:gridSpan w:val="2"/>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w:t>
                  </w:r>
                </w:p>
              </w:tc>
              <w:tc>
                <w:tcPr>
                  <w:tcW w:w="397" w:type="dxa"/>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lang w:val="en-US" w:eastAsia="zh-CN"/>
                    </w:rPr>
                  </w:pPr>
                  <w:r>
                    <w:rPr>
                      <w:rFonts w:hint="eastAsia"/>
                      <w:lang w:val="en-US" w:eastAsia="zh-CN"/>
                    </w:rPr>
                    <w:t xml:space="preserve">22.1 </w:t>
                  </w:r>
                </w:p>
              </w:tc>
              <w:tc>
                <w:tcPr>
                  <w:tcW w:w="356" w:type="dxa"/>
                  <w:vMerge w:val="continue"/>
                  <w:shd w:val="clear" w:color="auto" w:fill="FFFFFF"/>
                  <w:noWrap w:val="0"/>
                  <w:tcMar>
                    <w:top w:w="0" w:type="dxa"/>
                    <w:left w:w="0" w:type="dxa"/>
                    <w:bottom w:w="0" w:type="dxa"/>
                    <w:right w:w="0" w:type="dxa"/>
                  </w:tcMar>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p>
              </w:tc>
            </w:tr>
            <w:bookmarkEnd w:id="8"/>
          </w:tbl>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4.3.2、环境影响分析</w:t>
            </w:r>
          </w:p>
          <w:p>
            <w:pPr>
              <w:keepNext w:val="0"/>
              <w:keepLines w:val="0"/>
              <w:numPr>
                <w:ilvl w:val="0"/>
                <w:numId w:val="0"/>
              </w:numPr>
              <w:suppressLineNumbers w:val="0"/>
              <w:bidi w:val="0"/>
              <w:spacing w:before="0" w:beforeAutospacing="0" w:after="0" w:afterAutospacing="0"/>
              <w:ind w:left="0" w:right="0" w:rightChars="0" w:firstLine="480" w:firstLineChars="200"/>
              <w:rPr>
                <w:rFonts w:hint="eastAsia" w:ascii="Times New Roman" w:hAnsi="Times New Roman" w:cs="Times New Roman"/>
                <w:lang w:val="en-US" w:eastAsia="zh-CN"/>
              </w:rPr>
            </w:pPr>
            <w:r>
              <w:rPr>
                <w:rFonts w:hint="eastAsia" w:ascii="Times New Roman" w:hAnsi="Times New Roman" w:cs="Times New Roman"/>
                <w:lang w:val="en-US" w:eastAsia="zh-CN"/>
              </w:rPr>
              <w:t>（1）噪声预防措施</w:t>
            </w:r>
          </w:p>
          <w:p>
            <w:pPr>
              <w:keepNext w:val="0"/>
              <w:keepLines w:val="0"/>
              <w:numPr>
                <w:ilvl w:val="0"/>
                <w:numId w:val="4"/>
              </w:numPr>
              <w:suppressLineNumbers w:val="0"/>
              <w:bidi w:val="0"/>
              <w:spacing w:before="0" w:beforeAutospacing="0" w:after="0" w:afterAutospacing="0"/>
              <w:ind w:left="0" w:leftChars="0" w:right="0" w:rightChars="0" w:firstLine="480" w:firstLineChars="200"/>
              <w:rPr>
                <w:rFonts w:hint="eastAsia" w:ascii="Times New Roman" w:hAnsi="Times New Roman" w:cs="Times New Roman"/>
                <w:lang w:val="en-US" w:eastAsia="zh-CN"/>
              </w:rPr>
            </w:pPr>
            <w:r>
              <w:rPr>
                <w:rFonts w:hint="eastAsia" w:ascii="Times New Roman" w:hAnsi="Times New Roman" w:cs="Times New Roman"/>
                <w:lang w:val="en-US" w:eastAsia="zh-CN"/>
              </w:rPr>
              <w:t>控制设备噪声：在设备选型时选用先进的低噪声设备，在满足工艺设计的前体下，尽量选用满足国际标准的低噪声、低振动型号的设备，减低噪声源强。</w:t>
            </w:r>
          </w:p>
          <w:p>
            <w:pPr>
              <w:keepNext w:val="0"/>
              <w:keepLines w:val="0"/>
              <w:numPr>
                <w:ilvl w:val="0"/>
                <w:numId w:val="4"/>
              </w:numPr>
              <w:suppressLineNumbers w:val="0"/>
              <w:bidi w:val="0"/>
              <w:spacing w:before="0" w:beforeAutospacing="0" w:after="0" w:afterAutospacing="0"/>
              <w:ind w:left="0" w:leftChars="0" w:right="0" w:rightChars="0" w:firstLine="480" w:firstLineChars="200"/>
              <w:rPr>
                <w:rFonts w:hint="eastAsia" w:ascii="Times New Roman" w:hAnsi="Times New Roman" w:cs="Times New Roman"/>
                <w:lang w:val="en-US" w:eastAsia="zh-CN"/>
              </w:rPr>
            </w:pPr>
            <w:r>
              <w:rPr>
                <w:rFonts w:hint="eastAsia" w:ascii="Times New Roman" w:hAnsi="Times New Roman" w:cs="Times New Roman"/>
                <w:lang w:val="en-US" w:eastAsia="zh-CN"/>
              </w:rPr>
              <w:t>基础减振、隔声、消声器：高噪声设备安装减振底座，设计降噪量达 15dB（A）左右。</w:t>
            </w:r>
          </w:p>
          <w:p>
            <w:pPr>
              <w:keepNext w:val="0"/>
              <w:keepLines w:val="0"/>
              <w:numPr>
                <w:ilvl w:val="0"/>
                <w:numId w:val="4"/>
              </w:numPr>
              <w:suppressLineNumbers w:val="0"/>
              <w:bidi w:val="0"/>
              <w:spacing w:before="0" w:beforeAutospacing="0" w:after="0" w:afterAutospacing="0"/>
              <w:ind w:left="0" w:leftChars="0" w:right="0" w:rightChars="0" w:firstLine="480" w:firstLineChars="200"/>
              <w:rPr>
                <w:rFonts w:hint="eastAsia" w:ascii="Times New Roman" w:hAnsi="Times New Roman" w:cs="Times New Roman"/>
                <w:lang w:val="en-US" w:eastAsia="zh-CN"/>
              </w:rPr>
            </w:pPr>
            <w:r>
              <w:rPr>
                <w:rFonts w:hint="eastAsia" w:ascii="Times New Roman" w:hAnsi="Times New Roman" w:cs="Times New Roman"/>
                <w:lang w:val="en-US" w:eastAsia="zh-CN"/>
              </w:rPr>
              <w:t>加强建筑物隔声措施：高噪声设备均安置在室内，远离敏感目标，合理布置设备的位置，有效利用建筑隔声。正常生产时门窗密闭，采取隔声措施。</w:t>
            </w:r>
          </w:p>
          <w:p>
            <w:pPr>
              <w:keepNext w:val="0"/>
              <w:keepLines w:val="0"/>
              <w:numPr>
                <w:ilvl w:val="0"/>
                <w:numId w:val="4"/>
              </w:numPr>
              <w:suppressLineNumbers w:val="0"/>
              <w:bidi w:val="0"/>
              <w:spacing w:before="0" w:beforeAutospacing="0" w:after="0" w:afterAutospacing="0"/>
              <w:ind w:left="0" w:leftChars="0" w:right="0" w:rightChars="0" w:firstLine="480" w:firstLineChars="200"/>
              <w:rPr>
                <w:rFonts w:hint="eastAsia" w:ascii="Times New Roman" w:hAnsi="Times New Roman" w:cs="Times New Roman"/>
                <w:lang w:val="en-US" w:eastAsia="zh-CN"/>
              </w:rPr>
            </w:pPr>
            <w:r>
              <w:rPr>
                <w:rFonts w:hint="eastAsia" w:ascii="Times New Roman" w:hAnsi="Times New Roman" w:cs="Times New Roman"/>
                <w:lang w:val="en-US" w:eastAsia="zh-CN"/>
              </w:rPr>
              <w:t>强化生产管理：确保各类防治措施有效运行，各设备均保持良好运行状态，防止突发噪声及设备老化引起的噪声量增大等。</w:t>
            </w:r>
          </w:p>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4.3.3噪声预测模式</w:t>
            </w:r>
          </w:p>
          <w:p>
            <w:pPr>
              <w:pStyle w:val="61"/>
              <w:keepNext w:val="0"/>
              <w:keepLines w:val="0"/>
              <w:suppressLineNumbers w:val="0"/>
              <w:spacing w:beforeAutospacing="0" w:afterAutospacing="0"/>
              <w:ind w:left="0" w:leftChars="0" w:firstLine="480" w:firstLineChars="200"/>
              <w:jc w:val="both"/>
              <w:rPr>
                <w:rFonts w:hint="eastAsia" w:ascii="Times New Roman" w:hAnsi="Times New Roman" w:cs="Times New Roman" w:eastAsiaTheme="minorEastAsia"/>
                <w:color w:val="000000"/>
                <w:sz w:val="24"/>
                <w:szCs w:val="24"/>
                <w:lang w:val="en-US" w:eastAsia="zh-CN"/>
              </w:rPr>
            </w:pPr>
            <w:r>
              <w:rPr>
                <w:rFonts w:hint="eastAsia" w:ascii="Times New Roman" w:hAnsi="Times New Roman" w:cs="Times New Roman" w:eastAsiaTheme="minorEastAsia"/>
                <w:color w:val="000000"/>
                <w:sz w:val="24"/>
                <w:szCs w:val="24"/>
                <w:lang w:val="en-US" w:eastAsia="zh-CN"/>
              </w:rPr>
              <w:t>本次噪声影响评价采用《环境影响评价技术导则 声环境》 (HJ2.4-2021)中推荐的</w:t>
            </w:r>
            <w:r>
              <w:rPr>
                <w:rFonts w:hint="default" w:ascii="Times New Roman" w:hAnsi="Times New Roman" w:cs="Times New Roman" w:eastAsiaTheme="minorEastAsia"/>
                <w:color w:val="302116"/>
                <w:sz w:val="24"/>
                <w:szCs w:val="24"/>
                <w:lang w:eastAsia="zh-CN"/>
              </w:rPr>
              <w:t>附录A（规范性附录）户外声传播的衰减和附录B（规范性附录）中</w:t>
            </w:r>
            <w:r>
              <w:rPr>
                <w:rFonts w:hint="eastAsia" w:ascii="Times New Roman" w:hAnsi="Times New Roman" w:cs="Times New Roman" w:eastAsiaTheme="minorEastAsia"/>
                <w:color w:val="302116"/>
                <w:sz w:val="24"/>
                <w:szCs w:val="24"/>
                <w:lang w:eastAsia="zh-CN"/>
              </w:rPr>
              <w:t>“</w:t>
            </w:r>
            <w:r>
              <w:rPr>
                <w:rFonts w:hint="default" w:ascii="Times New Roman" w:hAnsi="Times New Roman" w:cs="Times New Roman" w:eastAsiaTheme="minorEastAsia"/>
                <w:color w:val="302116"/>
                <w:sz w:val="24"/>
                <w:szCs w:val="24"/>
                <w:lang w:eastAsia="zh-CN"/>
              </w:rPr>
              <w:t>B.1工业噪声预测计算模型</w:t>
            </w:r>
            <w:r>
              <w:rPr>
                <w:rFonts w:hint="eastAsia" w:ascii="Times New Roman" w:hAnsi="Times New Roman" w:cs="Times New Roman" w:eastAsiaTheme="minorEastAsia"/>
                <w:color w:val="302116"/>
                <w:sz w:val="24"/>
                <w:szCs w:val="24"/>
                <w:lang w:eastAsia="zh-CN"/>
              </w:rPr>
              <w:t>”。</w:t>
            </w:r>
          </w:p>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4.3.4噪声预测结果</w:t>
            </w:r>
          </w:p>
          <w:p>
            <w:pPr>
              <w:keepNext w:val="0"/>
              <w:keepLines w:val="0"/>
              <w:suppressLineNumbers w:val="0"/>
              <w:snapToGrid w:val="0"/>
              <w:spacing w:before="0" w:beforeAutospacing="0" w:after="0" w:afterAutospacing="0" w:line="360" w:lineRule="auto"/>
              <w:ind w:left="0" w:right="0" w:firstLine="480" w:firstLineChars="200"/>
              <w:rPr>
                <w:rFonts w:hint="default" w:ascii="Times New Roman" w:hAnsi="Times New Roman" w:cs="Times New Roman" w:eastAsiaTheme="minorEastAsia"/>
                <w:color w:val="302116"/>
                <w:sz w:val="24"/>
                <w:szCs w:val="24"/>
                <w:u w:val="single"/>
                <w:lang w:eastAsia="zh-CN"/>
              </w:rPr>
            </w:pPr>
            <w:r>
              <w:rPr>
                <w:rFonts w:hint="default" w:ascii="Times New Roman" w:hAnsi="Times New Roman" w:cs="Times New Roman" w:eastAsiaTheme="minorEastAsia"/>
                <w:color w:val="302116"/>
                <w:sz w:val="24"/>
                <w:szCs w:val="24"/>
                <w:u w:val="single"/>
                <w:lang w:eastAsia="zh-CN"/>
              </w:rPr>
              <w:t>通过预测模型计算，项目厂界噪声预测结果与达标分析见表</w:t>
            </w:r>
            <w:r>
              <w:rPr>
                <w:rFonts w:hint="eastAsia" w:ascii="Times New Roman" w:hAnsi="Times New Roman" w:cs="Times New Roman" w:eastAsiaTheme="minorEastAsia"/>
                <w:color w:val="302116"/>
                <w:sz w:val="24"/>
                <w:szCs w:val="24"/>
                <w:u w:val="single"/>
                <w:lang w:val="en-US" w:eastAsia="zh-CN"/>
              </w:rPr>
              <w:t>4.3.3.</w:t>
            </w:r>
          </w:p>
          <w:p>
            <w:pPr>
              <w:pStyle w:val="7"/>
              <w:suppressLineNumbers w:val="0"/>
              <w:bidi w:val="0"/>
              <w:spacing w:before="0" w:beforeAutospacing="0" w:after="0" w:afterAutospacing="0"/>
              <w:ind w:left="0" w:right="0"/>
              <w:rPr>
                <w:rFonts w:hint="default"/>
                <w:u w:val="single"/>
                <w:lang w:eastAsia="zh-CN"/>
              </w:rPr>
            </w:pPr>
            <w:r>
              <w:rPr>
                <w:rFonts w:hint="default"/>
                <w:u w:val="single"/>
                <w:lang w:eastAsia="zh-CN"/>
              </w:rPr>
              <w:t>表</w:t>
            </w:r>
            <w:r>
              <w:rPr>
                <w:rFonts w:hint="eastAsia"/>
                <w:u w:val="single"/>
                <w:lang w:val="en-US" w:eastAsia="zh-CN"/>
              </w:rPr>
              <w:t>4.3-3</w:t>
            </w:r>
            <w:r>
              <w:rPr>
                <w:rFonts w:hint="default"/>
                <w:u w:val="single"/>
                <w:lang w:eastAsia="zh-CN"/>
              </w:rPr>
              <w:t xml:space="preserve">  厂界噪声预测结果与达标分析表</w:t>
            </w:r>
            <w:bookmarkStart w:id="10" w:name="PT_7"/>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753"/>
              <w:gridCol w:w="753"/>
              <w:gridCol w:w="754"/>
              <w:gridCol w:w="931"/>
              <w:gridCol w:w="1329"/>
              <w:gridCol w:w="1330"/>
              <w:gridCol w:w="1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exact"/>
                <w:jc w:val="center"/>
              </w:trPr>
              <w:tc>
                <w:tcPr>
                  <w:tcW w:w="1033" w:type="dxa"/>
                  <w:vMerge w:val="restart"/>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预测方位</w:t>
                  </w:r>
                </w:p>
              </w:tc>
              <w:tc>
                <w:tcPr>
                  <w:tcW w:w="2260" w:type="dxa"/>
                  <w:gridSpan w:val="3"/>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最大值点空间相对位置/m</w:t>
                  </w:r>
                </w:p>
              </w:tc>
              <w:tc>
                <w:tcPr>
                  <w:tcW w:w="931" w:type="dxa"/>
                  <w:vMerge w:val="restart"/>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时段</w:t>
                  </w:r>
                </w:p>
              </w:tc>
              <w:tc>
                <w:tcPr>
                  <w:tcW w:w="1329" w:type="dxa"/>
                  <w:vMerge w:val="restart"/>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贡献值（dB(A)）</w:t>
                  </w:r>
                </w:p>
              </w:tc>
              <w:tc>
                <w:tcPr>
                  <w:tcW w:w="1330" w:type="dxa"/>
                  <w:vMerge w:val="restart"/>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标准限值（dB(A)）</w:t>
                  </w:r>
                </w:p>
              </w:tc>
              <w:tc>
                <w:tcPr>
                  <w:tcW w:w="1114" w:type="dxa"/>
                  <w:vMerge w:val="restart"/>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033" w:type="dxa"/>
                  <w:vMerge w:val="continue"/>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X</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Y</w:t>
                  </w:r>
                </w:p>
              </w:tc>
              <w:tc>
                <w:tcPr>
                  <w:tcW w:w="75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Z</w:t>
                  </w:r>
                </w:p>
              </w:tc>
              <w:tc>
                <w:tcPr>
                  <w:tcW w:w="931" w:type="dxa"/>
                  <w:vMerge w:val="continue"/>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1329" w:type="dxa"/>
                  <w:vMerge w:val="continue"/>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c>
                <w:tcPr>
                  <w:tcW w:w="1330" w:type="dxa"/>
                  <w:vMerge w:val="continue"/>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bookmarkEnd w:id="10"/>
              </w:tc>
              <w:tc>
                <w:tcPr>
                  <w:tcW w:w="1114" w:type="dxa"/>
                  <w:vMerge w:val="continue"/>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16" w:hRule="exact"/>
                <w:jc w:val="center"/>
              </w:trPr>
              <w:tc>
                <w:tcPr>
                  <w:tcW w:w="1033" w:type="dxa"/>
                  <w:vMerge w:val="restart"/>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东侧</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16.8</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10.7</w:t>
                  </w:r>
                </w:p>
              </w:tc>
              <w:tc>
                <w:tcPr>
                  <w:tcW w:w="75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931"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昼间</w:t>
                  </w:r>
                </w:p>
              </w:tc>
              <w:tc>
                <w:tcPr>
                  <w:tcW w:w="1329"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51.0</w:t>
                  </w:r>
                </w:p>
              </w:tc>
              <w:tc>
                <w:tcPr>
                  <w:tcW w:w="1330"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65</w:t>
                  </w:r>
                </w:p>
              </w:tc>
              <w:tc>
                <w:tcPr>
                  <w:tcW w:w="111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16" w:hRule="exact"/>
                <w:jc w:val="center"/>
              </w:trPr>
              <w:tc>
                <w:tcPr>
                  <w:tcW w:w="1033" w:type="dxa"/>
                  <w:vMerge w:val="continue"/>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东侧</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16.8</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10.7</w:t>
                  </w:r>
                </w:p>
              </w:tc>
              <w:tc>
                <w:tcPr>
                  <w:tcW w:w="75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931"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夜间</w:t>
                  </w:r>
                </w:p>
              </w:tc>
              <w:tc>
                <w:tcPr>
                  <w:tcW w:w="1329"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51.0</w:t>
                  </w:r>
                </w:p>
              </w:tc>
              <w:tc>
                <w:tcPr>
                  <w:tcW w:w="1330"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55</w:t>
                  </w:r>
                </w:p>
              </w:tc>
              <w:tc>
                <w:tcPr>
                  <w:tcW w:w="111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16" w:hRule="exact"/>
                <w:jc w:val="center"/>
              </w:trPr>
              <w:tc>
                <w:tcPr>
                  <w:tcW w:w="1033" w:type="dxa"/>
                  <w:vMerge w:val="restart"/>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南侧</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44.2</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-53.2</w:t>
                  </w:r>
                </w:p>
              </w:tc>
              <w:tc>
                <w:tcPr>
                  <w:tcW w:w="75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931"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昼间</w:t>
                  </w:r>
                </w:p>
              </w:tc>
              <w:tc>
                <w:tcPr>
                  <w:tcW w:w="1329"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37.0</w:t>
                  </w:r>
                </w:p>
              </w:tc>
              <w:tc>
                <w:tcPr>
                  <w:tcW w:w="1330"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65</w:t>
                  </w:r>
                </w:p>
              </w:tc>
              <w:tc>
                <w:tcPr>
                  <w:tcW w:w="111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16" w:hRule="exact"/>
                <w:jc w:val="center"/>
              </w:trPr>
              <w:tc>
                <w:tcPr>
                  <w:tcW w:w="1033" w:type="dxa"/>
                  <w:vMerge w:val="continue"/>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南侧</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44.2</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-53.2</w:t>
                  </w:r>
                </w:p>
              </w:tc>
              <w:tc>
                <w:tcPr>
                  <w:tcW w:w="75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931"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夜间</w:t>
                  </w:r>
                </w:p>
              </w:tc>
              <w:tc>
                <w:tcPr>
                  <w:tcW w:w="1329"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37.0</w:t>
                  </w:r>
                </w:p>
              </w:tc>
              <w:tc>
                <w:tcPr>
                  <w:tcW w:w="1330"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55</w:t>
                  </w:r>
                </w:p>
              </w:tc>
              <w:tc>
                <w:tcPr>
                  <w:tcW w:w="111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16" w:hRule="exact"/>
                <w:jc w:val="center"/>
              </w:trPr>
              <w:tc>
                <w:tcPr>
                  <w:tcW w:w="1033" w:type="dxa"/>
                  <w:vMerge w:val="restart"/>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西侧</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-21.1</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4.6</w:t>
                  </w:r>
                </w:p>
              </w:tc>
              <w:tc>
                <w:tcPr>
                  <w:tcW w:w="75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931"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昼间</w:t>
                  </w:r>
                </w:p>
              </w:tc>
              <w:tc>
                <w:tcPr>
                  <w:tcW w:w="1329"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43.1</w:t>
                  </w:r>
                </w:p>
              </w:tc>
              <w:tc>
                <w:tcPr>
                  <w:tcW w:w="1330"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65</w:t>
                  </w:r>
                </w:p>
              </w:tc>
              <w:tc>
                <w:tcPr>
                  <w:tcW w:w="111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16" w:hRule="exact"/>
                <w:jc w:val="center"/>
              </w:trPr>
              <w:tc>
                <w:tcPr>
                  <w:tcW w:w="1033" w:type="dxa"/>
                  <w:vMerge w:val="continue"/>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西侧</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-21.1</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4.6</w:t>
                  </w:r>
                </w:p>
              </w:tc>
              <w:tc>
                <w:tcPr>
                  <w:tcW w:w="75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931"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夜间</w:t>
                  </w:r>
                </w:p>
              </w:tc>
              <w:tc>
                <w:tcPr>
                  <w:tcW w:w="1329"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43.1</w:t>
                  </w:r>
                </w:p>
              </w:tc>
              <w:tc>
                <w:tcPr>
                  <w:tcW w:w="1330"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55</w:t>
                  </w:r>
                </w:p>
              </w:tc>
              <w:tc>
                <w:tcPr>
                  <w:tcW w:w="111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16" w:hRule="exact"/>
                <w:jc w:val="center"/>
              </w:trPr>
              <w:tc>
                <w:tcPr>
                  <w:tcW w:w="1033" w:type="dxa"/>
                  <w:vMerge w:val="restart"/>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北侧</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-27.6</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63.8</w:t>
                  </w:r>
                </w:p>
              </w:tc>
              <w:tc>
                <w:tcPr>
                  <w:tcW w:w="75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931"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昼间</w:t>
                  </w:r>
                </w:p>
              </w:tc>
              <w:tc>
                <w:tcPr>
                  <w:tcW w:w="1329"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44.2</w:t>
                  </w:r>
                </w:p>
              </w:tc>
              <w:tc>
                <w:tcPr>
                  <w:tcW w:w="1330"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65</w:t>
                  </w:r>
                </w:p>
              </w:tc>
              <w:tc>
                <w:tcPr>
                  <w:tcW w:w="111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26" w:hRule="exact"/>
                <w:jc w:val="center"/>
              </w:trPr>
              <w:tc>
                <w:tcPr>
                  <w:tcW w:w="1033" w:type="dxa"/>
                  <w:vMerge w:val="continue"/>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北侧</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-27.6</w:t>
                  </w:r>
                </w:p>
              </w:tc>
              <w:tc>
                <w:tcPr>
                  <w:tcW w:w="753"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63.8</w:t>
                  </w:r>
                </w:p>
              </w:tc>
              <w:tc>
                <w:tcPr>
                  <w:tcW w:w="75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1.2</w:t>
                  </w:r>
                </w:p>
              </w:tc>
              <w:tc>
                <w:tcPr>
                  <w:tcW w:w="931"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夜间</w:t>
                  </w:r>
                </w:p>
              </w:tc>
              <w:tc>
                <w:tcPr>
                  <w:tcW w:w="1329"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default" w:ascii="Times New Roman" w:hAnsi="Times New Roman" w:cs="Times New Roman"/>
                      <w:sz w:val="21"/>
                      <w:szCs w:val="21"/>
                      <w:u w:val="single"/>
                      <w:lang w:val="en-US" w:eastAsia="zh-CN"/>
                    </w:rPr>
                  </w:pPr>
                  <w:r>
                    <w:rPr>
                      <w:rFonts w:hint="eastAsia" w:cs="Times New Roman"/>
                      <w:sz w:val="21"/>
                      <w:szCs w:val="21"/>
                      <w:u w:val="single"/>
                      <w:lang w:val="en-US" w:eastAsia="zh-CN"/>
                    </w:rPr>
                    <w:t>44.2</w:t>
                  </w:r>
                </w:p>
              </w:tc>
              <w:tc>
                <w:tcPr>
                  <w:tcW w:w="1330"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55</w:t>
                  </w:r>
                </w:p>
              </w:tc>
              <w:tc>
                <w:tcPr>
                  <w:tcW w:w="1114" w:type="dxa"/>
                  <w:shd w:val="clear" w:color="auto" w:fill="FFFFFF"/>
                  <w:vAlign w:val="center"/>
                </w:tcPr>
                <w:p>
                  <w:pPr>
                    <w:pStyle w:val="9"/>
                    <w:keepNext w:val="0"/>
                    <w:keepLines w:val="0"/>
                    <w:suppressLineNumbers w:val="0"/>
                    <w:bidi w:val="0"/>
                    <w:spacing w:before="0" w:beforeAutospacing="0" w:after="0" w:afterAutospacing="0"/>
                    <w:ind w:left="0" w:leftChars="0" w:right="0" w:rightChars="0" w:firstLine="0" w:firstLineChars="0"/>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达标</w:t>
                  </w:r>
                </w:p>
              </w:tc>
            </w:tr>
          </w:tbl>
          <w:p>
            <w:pPr>
              <w:pStyle w:val="61"/>
              <w:keepNext w:val="0"/>
              <w:keepLines w:val="0"/>
              <w:suppressLineNumbers w:val="0"/>
              <w:spacing w:beforeAutospacing="0" w:afterAutospacing="0"/>
              <w:ind w:left="0" w:leftChars="0" w:firstLine="480" w:firstLineChars="200"/>
              <w:jc w:val="both"/>
              <w:rPr>
                <w:rFonts w:hint="eastAsia" w:ascii="Times New Roman" w:hAnsi="Times New Roman" w:cs="Times New Roman" w:eastAsiaTheme="minorEastAsia"/>
                <w:color w:val="000000"/>
                <w:kern w:val="2"/>
                <w:sz w:val="24"/>
                <w:szCs w:val="24"/>
                <w:lang w:val="en-US" w:eastAsia="zh-CN" w:bidi="ar-SA"/>
              </w:rPr>
            </w:pPr>
            <w:r>
              <w:rPr>
                <w:rFonts w:hint="default" w:ascii="Times New Roman" w:hAnsi="Times New Roman" w:cs="Times New Roman" w:eastAsiaTheme="minorEastAsia"/>
                <w:color w:val="000000"/>
                <w:sz w:val="24"/>
                <w:szCs w:val="24"/>
                <w:lang w:eastAsia="zh-CN"/>
              </w:rPr>
              <w:t>由上表可知，正常工况下，项目厂界噪声满足《工业企业厂界环境噪声排放标准》(GB12348</w:t>
            </w:r>
            <w:r>
              <w:rPr>
                <w:rFonts w:hint="eastAsia" w:ascii="Times New Roman" w:hAnsi="Times New Roman" w:cs="Times New Roman" w:eastAsiaTheme="minorEastAsia"/>
                <w:color w:val="000000"/>
                <w:sz w:val="24"/>
                <w:szCs w:val="24"/>
                <w:lang w:val="en-US" w:eastAsia="zh-CN"/>
              </w:rPr>
              <w:t>-</w:t>
            </w:r>
            <w:r>
              <w:rPr>
                <w:rFonts w:hint="default" w:ascii="Times New Roman" w:hAnsi="Times New Roman" w:cs="Times New Roman" w:eastAsiaTheme="minorEastAsia"/>
                <w:color w:val="000000"/>
                <w:sz w:val="24"/>
                <w:szCs w:val="24"/>
                <w:lang w:eastAsia="zh-CN"/>
              </w:rPr>
              <w:t xml:space="preserve">2008) </w:t>
            </w:r>
            <w:bookmarkStart w:id="11" w:name="PO_3"/>
            <w:r>
              <w:rPr>
                <w:rFonts w:hint="default" w:ascii="Times New Roman" w:hAnsi="Times New Roman" w:cs="Times New Roman" w:eastAsiaTheme="minorEastAsia"/>
                <w:color w:val="000000"/>
                <w:sz w:val="24"/>
                <w:szCs w:val="24"/>
                <w:lang w:eastAsia="zh-CN"/>
              </w:rPr>
              <w:t>3</w:t>
            </w:r>
            <w:bookmarkEnd w:id="11"/>
            <w:r>
              <w:rPr>
                <w:rFonts w:hint="default" w:ascii="Times New Roman" w:hAnsi="Times New Roman" w:cs="Times New Roman" w:eastAsiaTheme="minorEastAsia"/>
                <w:color w:val="000000"/>
                <w:sz w:val="24"/>
                <w:szCs w:val="24"/>
                <w:lang w:eastAsia="zh-CN"/>
              </w:rPr>
              <w:t>类标准</w:t>
            </w:r>
            <w:r>
              <w:rPr>
                <w:rFonts w:hint="eastAsia" w:ascii="Times New Roman" w:hAnsi="Times New Roman" w:cs="Times New Roman" w:eastAsiaTheme="minorEastAsia"/>
                <w:color w:val="000000"/>
                <w:kern w:val="2"/>
                <w:sz w:val="24"/>
                <w:szCs w:val="24"/>
                <w:lang w:val="en-US" w:eastAsia="zh-CN" w:bidi="ar-SA"/>
              </w:rPr>
              <w:t>。</w:t>
            </w:r>
          </w:p>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4.3.5、监测要求</w:t>
            </w:r>
          </w:p>
          <w:p>
            <w:pPr>
              <w:pStyle w:val="7"/>
              <w:suppressLineNumbers w:val="0"/>
              <w:bidi w:val="0"/>
              <w:spacing w:before="0" w:beforeAutospacing="0" w:after="0" w:afterAutospacing="0"/>
              <w:ind w:left="0" w:right="0"/>
              <w:rPr>
                <w:rFonts w:hint="eastAsia"/>
                <w:lang w:val="en-US" w:eastAsia="zh-CN"/>
              </w:rPr>
            </w:pPr>
            <w:r>
              <w:rPr>
                <w:rFonts w:hint="eastAsia"/>
                <w:lang w:val="en-US" w:eastAsia="zh-CN"/>
              </w:rPr>
              <w:t>表4.3-4   噪声监测计划一览表</w:t>
            </w:r>
          </w:p>
          <w:tbl>
            <w:tblPr>
              <w:tblStyle w:val="2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53"/>
              <w:gridCol w:w="1901"/>
              <w:gridCol w:w="1313"/>
              <w:gridCol w:w="2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440" w:type="pc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监测点位</w:t>
                  </w:r>
                </w:p>
              </w:tc>
              <w:tc>
                <w:tcPr>
                  <w:tcW w:w="1163" w:type="pc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监测指标</w:t>
                  </w:r>
                </w:p>
              </w:tc>
              <w:tc>
                <w:tcPr>
                  <w:tcW w:w="803" w:type="pc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监测频次</w:t>
                  </w:r>
                </w:p>
              </w:tc>
              <w:tc>
                <w:tcPr>
                  <w:tcW w:w="1591" w:type="pc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440" w:type="pc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东厂界外1m</w:t>
                  </w:r>
                </w:p>
              </w:tc>
              <w:tc>
                <w:tcPr>
                  <w:tcW w:w="1163" w:type="pct"/>
                  <w:vMerge w:val="restar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昼Leq(A)</w:t>
                  </w:r>
                </w:p>
              </w:tc>
              <w:tc>
                <w:tcPr>
                  <w:tcW w:w="803" w:type="pct"/>
                  <w:vMerge w:val="restar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1次/季</w:t>
                  </w:r>
                </w:p>
              </w:tc>
              <w:tc>
                <w:tcPr>
                  <w:tcW w:w="1591" w:type="pct"/>
                  <w:vMerge w:val="restar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《工业企业厂界环境噪声排放标准》（GB12348-2008）中的3类标准限值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440" w:type="pc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南厂界外1m</w:t>
                  </w:r>
                </w:p>
              </w:tc>
              <w:tc>
                <w:tcPr>
                  <w:tcW w:w="1163" w:type="pct"/>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p>
              </w:tc>
              <w:tc>
                <w:tcPr>
                  <w:tcW w:w="803" w:type="pct"/>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p>
              </w:tc>
              <w:tc>
                <w:tcPr>
                  <w:tcW w:w="1591" w:type="pct"/>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p>
              </w:tc>
            </w:tr>
          </w:tbl>
          <w:p>
            <w:pPr>
              <w:pStyle w:val="5"/>
              <w:suppressLineNumbers w:val="0"/>
              <w:bidi w:val="0"/>
              <w:spacing w:before="0" w:beforeAutospacing="0" w:after="0" w:afterAutospacing="0"/>
              <w:ind w:left="0" w:right="0"/>
              <w:rPr>
                <w:rFonts w:hint="eastAsia"/>
                <w:lang w:val="en-US" w:eastAsia="zh-CN"/>
              </w:rPr>
            </w:pPr>
            <w:r>
              <w:rPr>
                <w:rFonts w:hint="eastAsia"/>
                <w:lang w:val="en-US" w:eastAsia="zh-CN"/>
              </w:rPr>
              <w:t>4.4固体废物</w:t>
            </w:r>
          </w:p>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4.4.1、固体废物来源</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本项目产生的固体废物主要为生活垃圾、不合格产品、废包装材料</w:t>
            </w:r>
            <w:r>
              <w:rPr>
                <w:rFonts w:hint="eastAsia"/>
                <w:u w:val="single"/>
                <w:lang w:val="en-US" w:eastAsia="zh-CN"/>
              </w:rPr>
              <w:t>、拉丝碳化粉</w:t>
            </w:r>
            <w:r>
              <w:rPr>
                <w:rFonts w:hint="eastAsia"/>
                <w:lang w:val="en-US" w:eastAsia="zh-CN"/>
              </w:rPr>
              <w:t>、废催化剂、废机油及废油桶、废金属屑、含油污泥、</w:t>
            </w:r>
            <w:r>
              <w:rPr>
                <w:rFonts w:hint="eastAsia"/>
                <w:u w:val="single"/>
                <w:lang w:val="en-US" w:eastAsia="zh-CN"/>
              </w:rPr>
              <w:t>废切削液</w:t>
            </w:r>
            <w:r>
              <w:rPr>
                <w:rFonts w:hint="eastAsia"/>
                <w:lang w:val="en-US" w:eastAsia="zh-CN"/>
              </w:rPr>
              <w:t>。</w:t>
            </w:r>
          </w:p>
          <w:p>
            <w:pPr>
              <w:pStyle w:val="61"/>
              <w:keepNext w:val="0"/>
              <w:keepLines w:val="0"/>
              <w:numPr>
                <w:ilvl w:val="0"/>
                <w:numId w:val="0"/>
              </w:numPr>
              <w:suppressLineNumbers w:val="0"/>
              <w:spacing w:beforeAutospacing="0" w:afterAutospacing="0"/>
              <w:ind w:left="0" w:leftChars="0" w:right="0" w:rightChars="0" w:firstLine="480" w:firstLineChars="200"/>
              <w:jc w:val="both"/>
              <w:rPr>
                <w:rFonts w:hint="eastAsia" w:ascii="宋体" w:hAnsi="宋体" w:cs="宋体"/>
                <w:sz w:val="24"/>
                <w:szCs w:val="24"/>
                <w:lang w:val="en-US" w:eastAsia="zh-CN"/>
              </w:rPr>
            </w:pPr>
            <w:r>
              <w:rPr>
                <w:rFonts w:hint="eastAsia" w:ascii="宋体" w:hAnsi="宋体" w:eastAsia="宋体" w:cs="宋体"/>
                <w:kern w:val="0"/>
                <w:sz w:val="24"/>
                <w:szCs w:val="24"/>
                <w:lang w:val="en-US" w:eastAsia="zh-CN" w:bidi="ar-SA"/>
              </w:rPr>
              <w:t>（1）</w:t>
            </w:r>
            <w:r>
              <w:rPr>
                <w:rFonts w:hint="eastAsia" w:ascii="宋体" w:hAnsi="宋体" w:cs="宋体"/>
                <w:sz w:val="24"/>
                <w:szCs w:val="24"/>
                <w:lang w:val="en-US" w:eastAsia="zh-CN"/>
              </w:rPr>
              <w:t>生活垃圾</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生活垃圾按每人每天生产0.5kg垃圾量计，员工30人，工作270天，则产生生活垃圾量为0.015t/d，4.05t/a，由当地环卫部门清运处理。</w:t>
            </w:r>
          </w:p>
          <w:p>
            <w:pPr>
              <w:pStyle w:val="61"/>
              <w:keepNext w:val="0"/>
              <w:keepLines w:val="0"/>
              <w:suppressLineNumbers w:val="0"/>
              <w:spacing w:beforeAutospacing="0" w:afterAutospacing="0"/>
              <w:ind w:left="0" w:leftChars="0" w:firstLine="480" w:firstLineChars="200"/>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不合格产品</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本项目边不合格产品主要为不达标产品。根据建设单位提供的资料，不合格产品约占成品的10%，本项目金属异型材成品为3000t，则边角料、不合格产品产生量约为300t/a，为一般固体废物，收集后外售综合利用。</w:t>
            </w:r>
          </w:p>
          <w:p>
            <w:pPr>
              <w:pStyle w:val="61"/>
              <w:keepNext w:val="0"/>
              <w:keepLines w:val="0"/>
              <w:suppressLineNumbers w:val="0"/>
              <w:spacing w:beforeAutospacing="0" w:afterAutospacing="0"/>
              <w:ind w:left="0" w:leftChars="0" w:firstLine="480" w:firstLineChars="200"/>
              <w:jc w:val="both"/>
              <w:rPr>
                <w:rFonts w:hint="eastAsia" w:ascii="宋体" w:hAnsi="宋体" w:cs="宋体"/>
                <w:sz w:val="24"/>
                <w:szCs w:val="24"/>
                <w:lang w:val="en-US" w:eastAsia="zh-CN"/>
              </w:rPr>
            </w:pPr>
            <w:r>
              <w:rPr>
                <w:rFonts w:hint="eastAsia" w:ascii="宋体" w:hAnsi="宋体" w:cs="宋体"/>
                <w:sz w:val="24"/>
                <w:szCs w:val="24"/>
                <w:lang w:val="en-US" w:eastAsia="zh-CN"/>
              </w:rPr>
              <w:t>（3）废包装材料</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项目原料拆包、产品包装过程中，将产生废包装材料，主要为塑料薄膜、塑料瓶、纸箱等，属于一般固废，预计废包装材料产生量约1t/a，经统一收集后，定期外售给废料回收公司。</w:t>
            </w:r>
          </w:p>
          <w:p>
            <w:pPr>
              <w:pStyle w:val="61"/>
              <w:keepNext w:val="0"/>
              <w:keepLines w:val="0"/>
              <w:suppressLineNumbers w:val="0"/>
              <w:spacing w:beforeAutospacing="0" w:afterAutospacing="0"/>
              <w:ind w:left="0" w:leftChars="0" w:firstLine="480" w:firstLineChars="200"/>
              <w:jc w:val="both"/>
              <w:rPr>
                <w:rFonts w:hint="eastAsia" w:ascii="宋体" w:hAnsi="宋体" w:cs="宋体"/>
                <w:sz w:val="24"/>
                <w:szCs w:val="24"/>
                <w:lang w:val="en-US" w:eastAsia="zh-CN"/>
              </w:rPr>
            </w:pPr>
            <w:r>
              <w:rPr>
                <w:rFonts w:hint="eastAsia" w:ascii="宋体" w:hAnsi="宋体" w:cs="宋体"/>
                <w:sz w:val="24"/>
                <w:szCs w:val="24"/>
                <w:lang w:val="en-US" w:eastAsia="zh-CN"/>
              </w:rPr>
              <w:t>（4）拉丝碳化粉</w:t>
            </w:r>
          </w:p>
          <w:p>
            <w:pPr>
              <w:keepNext w:val="0"/>
              <w:keepLines w:val="0"/>
              <w:numPr>
                <w:ilvl w:val="0"/>
                <w:numId w:val="0"/>
              </w:numPr>
              <w:suppressLineNumbers w:val="0"/>
              <w:bidi w:val="0"/>
              <w:spacing w:before="0" w:beforeAutospacing="0" w:after="0" w:afterAutospacing="0"/>
              <w:ind w:left="0" w:right="0" w:rightChars="0" w:firstLine="480" w:firstLineChars="200"/>
              <w:rPr>
                <w:rFonts w:hint="default"/>
                <w:u w:val="single"/>
                <w:lang w:val="en-US" w:eastAsia="zh-CN"/>
              </w:rPr>
            </w:pPr>
            <w:r>
              <w:rPr>
                <w:rFonts w:hint="eastAsia"/>
                <w:u w:val="single"/>
                <w:lang w:val="en-US" w:eastAsia="zh-CN"/>
              </w:rPr>
              <w:t>不锈钢原料在拉丝过程中，在密闭的模具盒中加入拉丝粉作为润滑剂，拉丝过程材料表面会产生高温，将拉丝粉碳化，隔离在模具盒中。类比同类型的项目，拉丝碳化粉为一般固废，根据建设单位经营经验，拉丝碳化粉约0.05t/a，经统一收集后，由当地环卫部门清运处理。</w:t>
            </w:r>
          </w:p>
          <w:p>
            <w:pPr>
              <w:pStyle w:val="61"/>
              <w:keepNext w:val="0"/>
              <w:keepLines w:val="0"/>
              <w:suppressLineNumbers w:val="0"/>
              <w:spacing w:beforeAutospacing="0" w:afterAutospacing="0"/>
              <w:ind w:left="0" w:leftChars="0" w:firstLine="480" w:firstLineChars="200"/>
              <w:jc w:val="both"/>
              <w:rPr>
                <w:rFonts w:hint="eastAsia" w:ascii="宋体" w:hAnsi="宋体" w:cs="宋体"/>
                <w:sz w:val="24"/>
                <w:szCs w:val="24"/>
                <w:lang w:val="en-US" w:eastAsia="zh-CN"/>
              </w:rPr>
            </w:pPr>
            <w:r>
              <w:rPr>
                <w:rFonts w:hint="eastAsia" w:ascii="宋体" w:hAnsi="宋体" w:cs="宋体"/>
                <w:sz w:val="24"/>
                <w:szCs w:val="24"/>
                <w:lang w:val="en-US" w:eastAsia="zh-CN"/>
              </w:rPr>
              <w:t>（5）废催化剂</w:t>
            </w:r>
          </w:p>
          <w:p>
            <w:pPr>
              <w:keepNext w:val="0"/>
              <w:keepLines w:val="0"/>
              <w:suppressLineNumbers w:val="0"/>
              <w:bidi w:val="0"/>
              <w:spacing w:before="0" w:beforeAutospacing="0" w:after="0" w:afterAutospacing="0"/>
              <w:ind w:left="0" w:right="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根据厂家提供资料，氨分解炉使用镍催化剂，平均每3年更换一次，每次更换量约0.01t。根据《国家危险废物名录》（2021），废催化剂属于危险废物HW049其他废物，危废代码为900-041-49，建设单位收集后委托有资质单位处置。</w:t>
            </w:r>
          </w:p>
          <w:p>
            <w:pPr>
              <w:keepNext w:val="0"/>
              <w:keepLines w:val="0"/>
              <w:numPr>
                <w:ilvl w:val="0"/>
                <w:numId w:val="0"/>
              </w:numPr>
              <w:suppressLineNumbers w:val="0"/>
              <w:bidi w:val="0"/>
              <w:spacing w:before="0" w:beforeAutospacing="0" w:after="0" w:afterAutospacing="0"/>
              <w:ind w:left="480" w:leftChars="200" w:right="0" w:rightChars="0"/>
              <w:rPr>
                <w:rFonts w:hint="eastAsia"/>
                <w:lang w:val="en-US" w:eastAsia="zh-CN"/>
              </w:rPr>
            </w:pPr>
            <w:r>
              <w:rPr>
                <w:rFonts w:hint="eastAsia"/>
                <w:lang w:val="en-US" w:eastAsia="zh-CN"/>
              </w:rPr>
              <w:t>（6）废机油及废机油桶</w:t>
            </w:r>
          </w:p>
          <w:p>
            <w:pPr>
              <w:keepNext w:val="0"/>
              <w:keepLines w:val="0"/>
              <w:numPr>
                <w:ilvl w:val="0"/>
                <w:numId w:val="0"/>
              </w:numPr>
              <w:suppressLineNumbers w:val="0"/>
              <w:bidi w:val="0"/>
              <w:spacing w:before="0" w:beforeAutospacing="0" w:after="0" w:afterAutospacing="0"/>
              <w:ind w:left="0" w:right="0" w:rightChars="0" w:firstLine="480" w:firstLineChars="200"/>
              <w:rPr>
                <w:rFonts w:hint="default"/>
                <w:lang w:val="en-US" w:eastAsia="zh-CN"/>
              </w:rPr>
            </w:pPr>
            <w:r>
              <w:rPr>
                <w:rFonts w:hint="default"/>
                <w:lang w:val="en-US" w:eastAsia="zh-CN"/>
              </w:rPr>
              <w:t>设备使用、维修保养过程中使用机油，产生废机油</w:t>
            </w:r>
            <w:r>
              <w:rPr>
                <w:rFonts w:hint="eastAsia"/>
                <w:lang w:val="en-US" w:eastAsia="zh-CN"/>
              </w:rPr>
              <w:t>。</w:t>
            </w:r>
            <w:r>
              <w:rPr>
                <w:rFonts w:hint="default"/>
                <w:lang w:val="en-US" w:eastAsia="zh-CN"/>
              </w:rPr>
              <w:t>废机油产生量约 0.</w:t>
            </w:r>
            <w:r>
              <w:rPr>
                <w:rFonts w:hint="eastAsia"/>
                <w:lang w:val="en-US" w:eastAsia="zh-CN"/>
              </w:rPr>
              <w:t>5</w:t>
            </w:r>
            <w:r>
              <w:rPr>
                <w:rFonts w:hint="default"/>
                <w:lang w:val="en-US" w:eastAsia="zh-CN"/>
              </w:rPr>
              <w:t>t/a，由建设单位收集后委托有资质单位处置。</w:t>
            </w:r>
          </w:p>
          <w:p>
            <w:pPr>
              <w:keepNext w:val="0"/>
              <w:keepLines w:val="0"/>
              <w:numPr>
                <w:ilvl w:val="0"/>
                <w:numId w:val="0"/>
              </w:numPr>
              <w:suppressLineNumbers w:val="0"/>
              <w:bidi w:val="0"/>
              <w:spacing w:before="0" w:beforeAutospacing="0" w:after="0" w:afterAutospacing="0"/>
              <w:ind w:left="480" w:leftChars="200" w:right="0" w:rightChars="0"/>
              <w:rPr>
                <w:rFonts w:hint="eastAsia"/>
                <w:u w:val="single"/>
                <w:lang w:val="en-US" w:eastAsia="zh-CN"/>
              </w:rPr>
            </w:pPr>
            <w:r>
              <w:rPr>
                <w:rFonts w:hint="eastAsia"/>
                <w:u w:val="single"/>
                <w:lang w:val="en-US" w:eastAsia="zh-CN"/>
              </w:rPr>
              <w:t>（7）废金属屑</w:t>
            </w:r>
          </w:p>
          <w:p>
            <w:pPr>
              <w:keepNext w:val="0"/>
              <w:keepLines w:val="0"/>
              <w:numPr>
                <w:ilvl w:val="0"/>
                <w:numId w:val="0"/>
              </w:numPr>
              <w:suppressLineNumbers w:val="0"/>
              <w:bidi w:val="0"/>
              <w:spacing w:before="0" w:beforeAutospacing="0" w:after="0" w:afterAutospacing="0"/>
              <w:ind w:left="0" w:right="0" w:rightChars="0" w:firstLine="480" w:firstLineChars="200"/>
              <w:rPr>
                <w:rFonts w:hint="default"/>
                <w:u w:val="single"/>
                <w:lang w:val="en-US" w:eastAsia="zh-CN"/>
              </w:rPr>
            </w:pPr>
            <w:r>
              <w:rPr>
                <w:rFonts w:hint="eastAsia"/>
                <w:u w:val="single"/>
                <w:lang w:val="en-US" w:eastAsia="zh-CN"/>
              </w:rPr>
              <w:t>模具机加工过程中产生含切削液金属屑，经过静置沥干切削液后，根据《国家危险废物名录（2021年版）》，非金属屑纳入危险废物豁免管理清单，利用过程</w:t>
            </w:r>
            <w:r>
              <w:rPr>
                <w:rFonts w:hint="default" w:cs="Times New Roman" w:asciiTheme="minorEastAsia" w:hAnsiTheme="minorEastAsia"/>
                <w:kern w:val="0"/>
                <w:szCs w:val="21"/>
                <w:u w:val="single"/>
              </w:rPr>
              <w:t>不按危险废物管理</w:t>
            </w:r>
            <w:r>
              <w:rPr>
                <w:rFonts w:hint="eastAsia"/>
                <w:u w:val="single"/>
                <w:lang w:val="en-US" w:eastAsia="zh-CN"/>
              </w:rPr>
              <w:t>。根据建设单位经营经验，经过静置沥干后的废金属屑约1t/a，统一收集后外售金属冶炼企业。</w:t>
            </w:r>
          </w:p>
          <w:p>
            <w:pPr>
              <w:keepNext w:val="0"/>
              <w:keepLines w:val="0"/>
              <w:numPr>
                <w:ilvl w:val="0"/>
                <w:numId w:val="0"/>
              </w:numPr>
              <w:suppressLineNumbers w:val="0"/>
              <w:bidi w:val="0"/>
              <w:spacing w:before="0" w:beforeAutospacing="0" w:after="0" w:afterAutospacing="0"/>
              <w:ind w:left="480" w:leftChars="200" w:right="0" w:rightChars="0"/>
              <w:rPr>
                <w:rFonts w:hint="eastAsia"/>
                <w:lang w:val="en-US" w:eastAsia="zh-CN"/>
              </w:rPr>
            </w:pPr>
            <w:r>
              <w:rPr>
                <w:rFonts w:hint="eastAsia"/>
                <w:lang w:val="en-US" w:eastAsia="zh-CN"/>
              </w:rPr>
              <w:t>（8）含油污泥</w:t>
            </w:r>
          </w:p>
          <w:p>
            <w:pPr>
              <w:keepNext w:val="0"/>
              <w:keepLines w:val="0"/>
              <w:numPr>
                <w:ilvl w:val="0"/>
                <w:numId w:val="0"/>
              </w:numPr>
              <w:suppressLineNumbers w:val="0"/>
              <w:bidi w:val="0"/>
              <w:spacing w:before="0" w:beforeAutospacing="0" w:after="0" w:afterAutospacing="0"/>
              <w:ind w:left="0" w:right="0" w:rightChars="0" w:firstLine="480" w:firstLineChars="200"/>
              <w:rPr>
                <w:rFonts w:hint="eastAsia"/>
                <w:lang w:val="en-US" w:eastAsia="zh-CN"/>
              </w:rPr>
            </w:pPr>
            <w:r>
              <w:rPr>
                <w:rFonts w:hint="eastAsia"/>
                <w:lang w:val="en-US" w:eastAsia="zh-CN"/>
              </w:rPr>
              <w:t>项目生产废水经过污水处理设备处理后，产生含油污泥，根据建设单位提供的资料，含油污泥产生总量约0.1t/a，由建设单位收集后委托有资质单位处置。</w:t>
            </w:r>
          </w:p>
          <w:p>
            <w:pPr>
              <w:keepNext w:val="0"/>
              <w:keepLines w:val="0"/>
              <w:numPr>
                <w:ilvl w:val="0"/>
                <w:numId w:val="0"/>
              </w:numPr>
              <w:suppressLineNumbers w:val="0"/>
              <w:bidi w:val="0"/>
              <w:spacing w:before="0" w:beforeAutospacing="0" w:after="0" w:afterAutospacing="0"/>
              <w:ind w:left="480" w:leftChars="200" w:right="0" w:rightChars="0"/>
              <w:rPr>
                <w:rFonts w:hint="eastAsia"/>
                <w:u w:val="single"/>
                <w:lang w:val="en-US" w:eastAsia="zh-CN"/>
              </w:rPr>
            </w:pPr>
            <w:r>
              <w:rPr>
                <w:rFonts w:hint="eastAsia"/>
                <w:u w:val="single"/>
                <w:lang w:val="en-US" w:eastAsia="zh-CN"/>
              </w:rPr>
              <w:t>（9）废切削液</w:t>
            </w:r>
          </w:p>
          <w:p>
            <w:pPr>
              <w:keepNext w:val="0"/>
              <w:keepLines w:val="0"/>
              <w:numPr>
                <w:ilvl w:val="0"/>
                <w:numId w:val="0"/>
              </w:numPr>
              <w:suppressLineNumbers w:val="0"/>
              <w:bidi w:val="0"/>
              <w:spacing w:before="0" w:beforeAutospacing="0" w:after="0" w:afterAutospacing="0"/>
              <w:ind w:left="0" w:right="0" w:rightChars="0" w:firstLine="480" w:firstLineChars="200"/>
              <w:rPr>
                <w:rFonts w:hint="eastAsia"/>
                <w:u w:val="single"/>
                <w:lang w:val="en-US" w:eastAsia="zh-CN"/>
              </w:rPr>
            </w:pPr>
            <w:r>
              <w:rPr>
                <w:rFonts w:hint="eastAsia"/>
                <w:u w:val="single"/>
                <w:lang w:val="en-US" w:eastAsia="zh-CN"/>
              </w:rPr>
              <w:t>模具机加工过程中加入切削液，产生废切削液，废切削液循环利用，定期处理。根据建设单位经营经验，切削液每次添加约30kg，首次加约1倍的水稀释，一个月添加一次，削液半年更换一次，废切削液年产量约0.5t/a，统一收集暂存危废暂存间，定期交由有资质单位处置。</w:t>
            </w:r>
          </w:p>
          <w:p>
            <w:pPr>
              <w:pStyle w:val="8"/>
              <w:suppressLineNumbers w:val="0"/>
              <w:bidi w:val="0"/>
              <w:spacing w:before="0" w:beforeAutospacing="0" w:after="0" w:afterAutospacing="0"/>
              <w:ind w:right="0"/>
              <w:jc w:val="center"/>
              <w:rPr>
                <w:rFonts w:hint="default" w:ascii="Times New Roman" w:hAnsi="Times New Roman" w:eastAsia="宋体" w:cs="Times New Roman"/>
                <w:b/>
                <w:color w:val="auto"/>
                <w:lang w:val="en-US" w:eastAsia="zh-CN"/>
              </w:rPr>
            </w:pPr>
            <w:r>
              <w:rPr>
                <w:rFonts w:hint="eastAsia" w:ascii="Times New Roman" w:hAnsi="Times New Roman" w:eastAsia="宋体" w:cs="Times New Roman"/>
                <w:b/>
                <w:color w:val="auto"/>
                <w:lang w:val="en-US" w:eastAsia="zh-CN"/>
              </w:rPr>
              <w:t>4.5-1</w:t>
            </w:r>
            <w:r>
              <w:rPr>
                <w:rFonts w:hint="default" w:ascii="Times New Roman" w:hAnsi="Times New Roman" w:eastAsia="宋体" w:cs="Times New Roman"/>
                <w:b/>
                <w:color w:val="auto"/>
                <w:lang w:val="en-US" w:eastAsia="zh-CN"/>
              </w:rPr>
              <w:t xml:space="preserve">  项目固体废物产生情况汇总表</w:t>
            </w:r>
          </w:p>
          <w:tbl>
            <w:tblPr>
              <w:tblStyle w:val="87"/>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484"/>
              <w:gridCol w:w="881"/>
              <w:gridCol w:w="570"/>
              <w:gridCol w:w="570"/>
              <w:gridCol w:w="570"/>
              <w:gridCol w:w="593"/>
              <w:gridCol w:w="791"/>
              <w:gridCol w:w="1323"/>
              <w:gridCol w:w="736"/>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9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b/>
                      <w:bCs w:val="0"/>
                      <w:color w:val="auto"/>
                      <w:sz w:val="21"/>
                      <w:szCs w:val="21"/>
                    </w:rPr>
                  </w:pPr>
                  <w:r>
                    <w:rPr>
                      <w:rStyle w:val="48"/>
                      <w:rFonts w:hint="default" w:ascii="Times New Roman" w:hAnsi="Times New Roman" w:eastAsia="宋体" w:cs="Times New Roman"/>
                      <w:b/>
                      <w:bCs w:val="0"/>
                      <w:color w:val="auto"/>
                      <w:sz w:val="21"/>
                      <w:szCs w:val="21"/>
                    </w:rPr>
                    <w:t>序号</w:t>
                  </w:r>
                </w:p>
              </w:tc>
              <w:tc>
                <w:tcPr>
                  <w:tcW w:w="53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b/>
                      <w:bCs w:val="0"/>
                      <w:color w:val="auto"/>
                      <w:sz w:val="21"/>
                      <w:szCs w:val="21"/>
                    </w:rPr>
                  </w:pPr>
                  <w:r>
                    <w:rPr>
                      <w:rStyle w:val="48"/>
                      <w:rFonts w:hint="eastAsia" w:ascii="Times New Roman" w:hAnsi="Times New Roman" w:eastAsia="宋体" w:cs="Times New Roman"/>
                      <w:b/>
                      <w:bCs w:val="0"/>
                      <w:color w:val="auto"/>
                      <w:sz w:val="21"/>
                      <w:szCs w:val="21"/>
                      <w:lang w:val="en-US"/>
                    </w:rPr>
                    <w:t>固</w:t>
                  </w:r>
                  <w:r>
                    <w:rPr>
                      <w:rStyle w:val="48"/>
                      <w:rFonts w:hint="default" w:ascii="Times New Roman" w:hAnsi="Times New Roman" w:eastAsia="宋体" w:cs="Times New Roman"/>
                      <w:b/>
                      <w:bCs w:val="0"/>
                      <w:color w:val="auto"/>
                      <w:sz w:val="21"/>
                      <w:szCs w:val="21"/>
                    </w:rPr>
                    <w:t>物名称</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eastAsia" w:ascii="Times New Roman" w:hAnsi="Times New Roman" w:eastAsia="宋体" w:cs="Times New Roman"/>
                      <w:b/>
                      <w:bCs w:val="0"/>
                      <w:color w:val="auto"/>
                      <w:sz w:val="21"/>
                      <w:szCs w:val="21"/>
                      <w:lang w:eastAsia="zh-CN"/>
                    </w:rPr>
                  </w:pPr>
                  <w:r>
                    <w:rPr>
                      <w:rStyle w:val="48"/>
                      <w:rFonts w:hint="eastAsia" w:cs="Times New Roman"/>
                      <w:b/>
                      <w:bCs w:val="0"/>
                      <w:color w:val="auto"/>
                      <w:sz w:val="21"/>
                      <w:szCs w:val="21"/>
                      <w:lang w:eastAsia="zh-CN"/>
                    </w:rPr>
                    <w:t>产生环节</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eastAsia" w:ascii="Times New Roman" w:hAnsi="Times New Roman" w:eastAsia="宋体" w:cs="Times New Roman"/>
                      <w:b/>
                      <w:bCs w:val="0"/>
                      <w:color w:val="auto"/>
                      <w:sz w:val="21"/>
                      <w:szCs w:val="21"/>
                      <w:lang w:eastAsia="zh-CN"/>
                    </w:rPr>
                  </w:pPr>
                  <w:r>
                    <w:rPr>
                      <w:rStyle w:val="48"/>
                      <w:rFonts w:hint="eastAsia" w:cs="Times New Roman"/>
                      <w:b/>
                      <w:bCs w:val="0"/>
                      <w:color w:val="auto"/>
                      <w:sz w:val="21"/>
                      <w:szCs w:val="21"/>
                      <w:lang w:eastAsia="zh-CN"/>
                    </w:rPr>
                    <w:t>形态</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b/>
                      <w:bCs w:val="0"/>
                      <w:color w:val="auto"/>
                      <w:sz w:val="21"/>
                      <w:szCs w:val="21"/>
                    </w:rPr>
                  </w:pPr>
                  <w:r>
                    <w:rPr>
                      <w:rStyle w:val="48"/>
                      <w:rFonts w:hint="default" w:ascii="Times New Roman" w:hAnsi="Times New Roman" w:eastAsia="宋体" w:cs="Times New Roman"/>
                      <w:b/>
                      <w:bCs w:val="0"/>
                      <w:color w:val="auto"/>
                      <w:sz w:val="21"/>
                      <w:szCs w:val="21"/>
                    </w:rPr>
                    <w:t>属性</w:t>
                  </w:r>
                </w:p>
              </w:tc>
              <w:tc>
                <w:tcPr>
                  <w:tcW w:w="360"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eastAsia" w:cs="Times New Roman"/>
                      <w:b/>
                      <w:bCs w:val="0"/>
                      <w:color w:val="auto"/>
                      <w:sz w:val="21"/>
                      <w:szCs w:val="21"/>
                      <w:lang w:val="en-US" w:eastAsia="zh-CN"/>
                    </w:rPr>
                  </w:pPr>
                  <w:r>
                    <w:rPr>
                      <w:rStyle w:val="48"/>
                      <w:rFonts w:hint="eastAsia" w:cs="Times New Roman"/>
                      <w:b/>
                      <w:bCs w:val="0"/>
                      <w:color w:val="auto"/>
                      <w:sz w:val="21"/>
                      <w:szCs w:val="21"/>
                      <w:lang w:val="en-US" w:eastAsia="zh-CN"/>
                    </w:rPr>
                    <w:t>危险特性</w:t>
                  </w:r>
                </w:p>
              </w:tc>
              <w:tc>
                <w:tcPr>
                  <w:tcW w:w="481"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eastAsia" w:ascii="Times New Roman" w:hAnsi="Times New Roman" w:eastAsia="宋体" w:cs="Times New Roman"/>
                      <w:b/>
                      <w:bCs w:val="0"/>
                      <w:color w:val="auto"/>
                      <w:sz w:val="21"/>
                      <w:szCs w:val="21"/>
                      <w:lang w:val="en-US" w:eastAsia="zh-CN"/>
                    </w:rPr>
                  </w:pPr>
                  <w:r>
                    <w:rPr>
                      <w:rStyle w:val="48"/>
                      <w:rFonts w:hint="eastAsia" w:cs="Times New Roman"/>
                      <w:b/>
                      <w:bCs w:val="0"/>
                      <w:color w:val="auto"/>
                      <w:sz w:val="21"/>
                      <w:szCs w:val="21"/>
                      <w:lang w:val="en-US" w:eastAsia="zh-CN"/>
                    </w:rPr>
                    <w:t>废物类别</w:t>
                  </w:r>
                </w:p>
              </w:tc>
              <w:tc>
                <w:tcPr>
                  <w:tcW w:w="80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b/>
                      <w:bCs w:val="0"/>
                      <w:color w:val="auto"/>
                      <w:sz w:val="21"/>
                      <w:szCs w:val="21"/>
                      <w:lang w:val="en-US"/>
                    </w:rPr>
                  </w:pPr>
                  <w:r>
                    <w:rPr>
                      <w:rStyle w:val="48"/>
                      <w:rFonts w:hint="eastAsia" w:ascii="Times New Roman" w:hAnsi="Times New Roman" w:eastAsia="宋体" w:cs="Times New Roman"/>
                      <w:b/>
                      <w:bCs w:val="0"/>
                      <w:color w:val="auto"/>
                      <w:sz w:val="21"/>
                      <w:szCs w:val="21"/>
                      <w:lang w:val="en-US"/>
                    </w:rPr>
                    <w:t>废物代码</w:t>
                  </w:r>
                </w:p>
              </w:tc>
              <w:tc>
                <w:tcPr>
                  <w:tcW w:w="447"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b/>
                      <w:bCs w:val="0"/>
                      <w:color w:val="auto"/>
                      <w:sz w:val="21"/>
                      <w:szCs w:val="21"/>
                    </w:rPr>
                  </w:pPr>
                  <w:r>
                    <w:rPr>
                      <w:rStyle w:val="48"/>
                      <w:rFonts w:hint="default" w:ascii="Times New Roman" w:hAnsi="Times New Roman" w:eastAsia="宋体" w:cs="Times New Roman"/>
                      <w:b/>
                      <w:bCs w:val="0"/>
                      <w:color w:val="auto"/>
                      <w:sz w:val="21"/>
                      <w:szCs w:val="21"/>
                    </w:rPr>
                    <w:t>预测产生量</w:t>
                  </w:r>
                  <w:r>
                    <w:rPr>
                      <w:rFonts w:hint="default" w:ascii="Times New Roman" w:hAnsi="Times New Roman" w:eastAsia="宋体" w:cs="Times New Roman"/>
                      <w:b/>
                      <w:bCs w:val="0"/>
                      <w:color w:val="auto"/>
                      <w:kern w:val="0"/>
                      <w:sz w:val="21"/>
                      <w:szCs w:val="21"/>
                      <w:shd w:val="clear" w:color="auto" w:fill="FFFFFF"/>
                    </w:rPr>
                    <w:t>t/a</w:t>
                  </w:r>
                </w:p>
              </w:tc>
              <w:tc>
                <w:tcPr>
                  <w:tcW w:w="103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b/>
                      <w:bCs w:val="0"/>
                      <w:color w:val="auto"/>
                      <w:sz w:val="21"/>
                      <w:szCs w:val="21"/>
                      <w:lang w:val="en-US"/>
                    </w:rPr>
                  </w:pPr>
                  <w:r>
                    <w:rPr>
                      <w:rStyle w:val="48"/>
                      <w:rFonts w:hint="eastAsia" w:ascii="Times New Roman" w:hAnsi="Times New Roman" w:eastAsia="宋体" w:cs="Times New Roman"/>
                      <w:b/>
                      <w:bCs w:val="0"/>
                      <w:color w:val="auto"/>
                      <w:sz w:val="21"/>
                      <w:szCs w:val="21"/>
                      <w:lang w:val="en-US"/>
                    </w:rPr>
                    <w:t>处置方式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9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rPr>
                  </w:pPr>
                  <w:r>
                    <w:rPr>
                      <w:rStyle w:val="48"/>
                      <w:rFonts w:hint="default" w:ascii="Times New Roman" w:hAnsi="Times New Roman" w:eastAsia="宋体" w:cs="Times New Roman"/>
                      <w:color w:val="auto"/>
                      <w:sz w:val="21"/>
                      <w:szCs w:val="21"/>
                    </w:rPr>
                    <w:t>1</w:t>
                  </w:r>
                </w:p>
              </w:tc>
              <w:tc>
                <w:tcPr>
                  <w:tcW w:w="53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eastAsia" w:ascii="Times New Roman" w:hAnsi="Times New Roman" w:eastAsia="宋体" w:cs="Times New Roman"/>
                      <w:color w:val="auto"/>
                      <w:sz w:val="21"/>
                      <w:szCs w:val="21"/>
                      <w:lang w:val="en-US" w:eastAsia="zh-CN"/>
                    </w:rPr>
                    <w:t>生活垃圾</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eastAsia" w:ascii="Times New Roman" w:hAnsi="Times New Roman" w:eastAsia="宋体" w:cs="Times New Roman"/>
                      <w:color w:val="auto"/>
                      <w:sz w:val="21"/>
                      <w:szCs w:val="21"/>
                      <w:lang w:eastAsia="zh-CN"/>
                    </w:rPr>
                  </w:pPr>
                  <w:r>
                    <w:rPr>
                      <w:rStyle w:val="48"/>
                      <w:rFonts w:hint="eastAsia" w:cs="Times New Roman"/>
                      <w:color w:val="auto"/>
                      <w:sz w:val="21"/>
                      <w:szCs w:val="21"/>
                      <w:lang w:eastAsia="zh-CN"/>
                    </w:rPr>
                    <w:t>员工生活</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eastAsia" w:ascii="Times New Roman" w:hAnsi="Times New Roman" w:eastAsia="宋体" w:cs="Times New Roman"/>
                      <w:color w:val="auto"/>
                      <w:sz w:val="21"/>
                      <w:szCs w:val="21"/>
                      <w:lang w:eastAsia="zh-CN"/>
                    </w:rPr>
                  </w:pPr>
                  <w:r>
                    <w:rPr>
                      <w:rStyle w:val="48"/>
                      <w:rFonts w:hint="eastAsia" w:cs="Times New Roman"/>
                      <w:color w:val="auto"/>
                      <w:sz w:val="21"/>
                      <w:szCs w:val="21"/>
                      <w:lang w:eastAsia="zh-CN"/>
                    </w:rPr>
                    <w:t>固态</w:t>
                  </w:r>
                </w:p>
              </w:tc>
              <w:tc>
                <w:tcPr>
                  <w:tcW w:w="346" w:type="pct"/>
                  <w:vMerge w:val="restar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default" w:ascii="Times New Roman" w:hAnsi="Times New Roman" w:eastAsia="宋体" w:cs="Times New Roman"/>
                      <w:color w:val="auto"/>
                      <w:sz w:val="21"/>
                      <w:szCs w:val="21"/>
                    </w:rPr>
                    <w:t>一般固废</w:t>
                  </w:r>
                </w:p>
              </w:tc>
              <w:tc>
                <w:tcPr>
                  <w:tcW w:w="360"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Fonts w:hint="default" w:cs="Times New Roman"/>
                      <w:color w:val="auto"/>
                      <w:kern w:val="0"/>
                      <w:sz w:val="21"/>
                      <w:szCs w:val="21"/>
                      <w:shd w:val="clear" w:color="auto" w:fill="FFFFFF"/>
                      <w:lang w:val="en-US" w:eastAsia="zh-CN"/>
                    </w:rPr>
                  </w:pPr>
                  <w:r>
                    <w:rPr>
                      <w:rFonts w:hint="eastAsia" w:cs="Times New Roman"/>
                      <w:color w:val="auto"/>
                      <w:kern w:val="0"/>
                      <w:sz w:val="21"/>
                      <w:szCs w:val="21"/>
                      <w:shd w:val="clear" w:color="auto" w:fill="FFFFFF"/>
                      <w:lang w:val="en-US" w:eastAsia="zh-CN"/>
                    </w:rPr>
                    <w:t>/</w:t>
                  </w:r>
                </w:p>
              </w:tc>
              <w:tc>
                <w:tcPr>
                  <w:tcW w:w="481"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Fonts w:hint="default" w:cs="Times New Roman"/>
                      <w:color w:val="auto"/>
                      <w:kern w:val="0"/>
                      <w:sz w:val="21"/>
                      <w:szCs w:val="21"/>
                      <w:shd w:val="clear" w:color="auto" w:fill="FFFFFF"/>
                      <w:lang w:val="en-US" w:eastAsia="zh-CN"/>
                    </w:rPr>
                  </w:pPr>
                  <w:r>
                    <w:rPr>
                      <w:rFonts w:hint="eastAsia" w:cs="Times New Roman"/>
                      <w:color w:val="auto"/>
                      <w:kern w:val="0"/>
                      <w:sz w:val="21"/>
                      <w:szCs w:val="21"/>
                      <w:shd w:val="clear" w:color="auto" w:fill="FFFFFF"/>
                      <w:lang w:val="en-US" w:eastAsia="zh-CN"/>
                    </w:rPr>
                    <w:t>SW61</w:t>
                  </w:r>
                </w:p>
              </w:tc>
              <w:tc>
                <w:tcPr>
                  <w:tcW w:w="80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Fonts w:hint="default" w:cs="Times New Roman"/>
                      <w:color w:val="auto"/>
                      <w:kern w:val="0"/>
                      <w:sz w:val="21"/>
                      <w:szCs w:val="21"/>
                      <w:shd w:val="clear" w:color="auto" w:fill="FFFFFF"/>
                      <w:lang w:val="en-US" w:eastAsia="zh-CN"/>
                    </w:rPr>
                  </w:pPr>
                  <w:r>
                    <w:rPr>
                      <w:rFonts w:hint="eastAsia" w:cs="Times New Roman"/>
                      <w:color w:val="auto"/>
                      <w:kern w:val="0"/>
                      <w:sz w:val="21"/>
                      <w:szCs w:val="21"/>
                      <w:shd w:val="clear" w:color="auto" w:fill="FFFFFF"/>
                      <w:lang w:val="en-US" w:eastAsia="zh-CN"/>
                    </w:rPr>
                    <w:t>900-002-S61</w:t>
                  </w:r>
                </w:p>
              </w:tc>
              <w:tc>
                <w:tcPr>
                  <w:tcW w:w="447"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rPr>
                  </w:pPr>
                  <w:r>
                    <w:rPr>
                      <w:rFonts w:hint="eastAsia" w:cs="Times New Roman"/>
                      <w:color w:val="auto"/>
                      <w:kern w:val="0"/>
                      <w:sz w:val="21"/>
                      <w:szCs w:val="21"/>
                      <w:shd w:val="clear" w:color="auto" w:fill="FFFFFF"/>
                      <w:lang w:val="en-US" w:eastAsia="zh-CN"/>
                    </w:rPr>
                    <w:t>4.05</w:t>
                  </w:r>
                </w:p>
              </w:tc>
              <w:tc>
                <w:tcPr>
                  <w:tcW w:w="103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Fonts w:hint="default" w:cs="Times New Roman"/>
                      <w:color w:val="auto"/>
                      <w:kern w:val="0"/>
                      <w:sz w:val="21"/>
                      <w:szCs w:val="21"/>
                      <w:shd w:val="clear" w:color="auto" w:fill="FFFFFF"/>
                      <w:lang w:val="en-US" w:eastAsia="zh-CN"/>
                    </w:rPr>
                  </w:pPr>
                  <w:r>
                    <w:rPr>
                      <w:rFonts w:hint="eastAsia" w:cs="Times New Roman"/>
                      <w:color w:val="auto"/>
                      <w:kern w:val="0"/>
                      <w:sz w:val="21"/>
                      <w:szCs w:val="21"/>
                      <w:shd w:val="clear" w:color="auto" w:fill="FFFFFF"/>
                      <w:lang w:val="en-US" w:eastAsia="zh-CN"/>
                    </w:rPr>
                    <w:t>统一收集，由当地环卫部门清运处理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9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rightChars="0" w:firstLine="0" w:firstLineChars="0"/>
                    <w:jc w:val="center"/>
                    <w:rPr>
                      <w:rFonts w:hint="default" w:ascii="Times New Roman" w:hAnsi="Times New Roman" w:eastAsia="宋体" w:cs="Times New Roman"/>
                      <w:color w:val="auto"/>
                      <w:kern w:val="2"/>
                      <w:sz w:val="21"/>
                      <w:szCs w:val="21"/>
                      <w:lang w:val="en-US" w:eastAsia="zh-CN" w:bidi="ar-SA"/>
                    </w:rPr>
                  </w:pPr>
                  <w:r>
                    <w:rPr>
                      <w:rStyle w:val="48"/>
                      <w:rFonts w:hint="default" w:ascii="Times New Roman" w:hAnsi="Times New Roman" w:eastAsia="宋体" w:cs="Times New Roman"/>
                      <w:color w:val="auto"/>
                      <w:sz w:val="21"/>
                      <w:szCs w:val="21"/>
                    </w:rPr>
                    <w:t>2</w:t>
                  </w:r>
                </w:p>
              </w:tc>
              <w:tc>
                <w:tcPr>
                  <w:tcW w:w="53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eastAsia" w:ascii="Times New Roman" w:hAnsi="Times New Roman" w:eastAsia="宋体" w:cs="Times New Roman"/>
                      <w:color w:val="auto"/>
                      <w:sz w:val="21"/>
                      <w:szCs w:val="21"/>
                      <w:lang w:val="en-US" w:eastAsia="zh-CN"/>
                    </w:rPr>
                  </w:pPr>
                  <w:r>
                    <w:rPr>
                      <w:rStyle w:val="48"/>
                      <w:rFonts w:hint="eastAsia" w:ascii="Times New Roman" w:hAnsi="Times New Roman" w:eastAsia="宋体" w:cs="Times New Roman"/>
                      <w:color w:val="auto"/>
                      <w:sz w:val="21"/>
                      <w:szCs w:val="21"/>
                      <w:lang w:val="en-US" w:eastAsia="zh-CN"/>
                    </w:rPr>
                    <w:t>不合格产品</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eastAsia" w:cs="Times New Roman"/>
                      <w:color w:val="auto"/>
                      <w:sz w:val="21"/>
                      <w:szCs w:val="21"/>
                      <w:lang w:val="en-US" w:eastAsia="zh-CN"/>
                    </w:rPr>
                    <w:t>品检</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eastAsia" w:cs="Times New Roman"/>
                      <w:color w:val="auto"/>
                      <w:sz w:val="21"/>
                      <w:szCs w:val="21"/>
                      <w:lang w:val="en-US" w:eastAsia="zh-CN"/>
                    </w:rPr>
                    <w:t>固态</w:t>
                  </w:r>
                </w:p>
              </w:tc>
              <w:tc>
                <w:tcPr>
                  <w:tcW w:w="346" w:type="pct"/>
                  <w:vMerge w:val="continue"/>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p>
              </w:tc>
              <w:tc>
                <w:tcPr>
                  <w:tcW w:w="360"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cs="Times New Roman"/>
                      <w:color w:val="auto"/>
                      <w:sz w:val="21"/>
                      <w:szCs w:val="21"/>
                      <w:lang w:val="en-US" w:eastAsia="zh-CN"/>
                    </w:rPr>
                  </w:pPr>
                  <w:r>
                    <w:rPr>
                      <w:rStyle w:val="48"/>
                      <w:rFonts w:hint="eastAsia" w:cs="Times New Roman"/>
                      <w:color w:val="auto"/>
                      <w:sz w:val="21"/>
                      <w:szCs w:val="21"/>
                      <w:lang w:val="en-US" w:eastAsia="zh-CN"/>
                    </w:rPr>
                    <w:t>/</w:t>
                  </w:r>
                </w:p>
              </w:tc>
              <w:tc>
                <w:tcPr>
                  <w:tcW w:w="481"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eastAsia" w:cs="Times New Roman"/>
                      <w:color w:val="auto"/>
                      <w:sz w:val="21"/>
                      <w:szCs w:val="21"/>
                      <w:lang w:val="en-US" w:eastAsia="zh-CN"/>
                    </w:rPr>
                    <w:t>SW17</w:t>
                  </w:r>
                </w:p>
              </w:tc>
              <w:tc>
                <w:tcPr>
                  <w:tcW w:w="80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eastAsia" w:cs="Times New Roman"/>
                      <w:color w:val="auto"/>
                      <w:sz w:val="21"/>
                      <w:szCs w:val="21"/>
                      <w:lang w:val="en-US" w:eastAsia="zh-CN"/>
                    </w:rPr>
                    <w:t>900-001-S17</w:t>
                  </w:r>
                </w:p>
              </w:tc>
              <w:tc>
                <w:tcPr>
                  <w:tcW w:w="447"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eastAsia" w:cs="Times New Roman"/>
                      <w:color w:val="auto"/>
                      <w:sz w:val="21"/>
                      <w:szCs w:val="21"/>
                      <w:lang w:val="en-US" w:eastAsia="zh-CN"/>
                    </w:rPr>
                    <w:t>300</w:t>
                  </w:r>
                </w:p>
              </w:tc>
              <w:tc>
                <w:tcPr>
                  <w:tcW w:w="103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eastAsia" w:ascii="Times New Roman" w:hAnsi="Times New Roman" w:eastAsia="宋体" w:cs="Times New Roman"/>
                      <w:color w:val="auto"/>
                      <w:sz w:val="21"/>
                      <w:szCs w:val="21"/>
                      <w:lang w:val="en-US" w:eastAsia="zh-CN"/>
                    </w:rPr>
                    <w:t>统一收集，外售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9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rightChars="0" w:firstLine="0" w:firstLineChars="0"/>
                    <w:jc w:val="center"/>
                    <w:rPr>
                      <w:rFonts w:hint="default" w:ascii="Times New Roman" w:hAnsi="Times New Roman" w:eastAsia="宋体" w:cs="Times New Roman"/>
                      <w:color w:val="auto"/>
                      <w:kern w:val="2"/>
                      <w:sz w:val="21"/>
                      <w:szCs w:val="21"/>
                      <w:lang w:val="en-US" w:eastAsia="zh-CN" w:bidi="ar-SA"/>
                    </w:rPr>
                  </w:pPr>
                  <w:r>
                    <w:rPr>
                      <w:rFonts w:hint="eastAsia" w:cs="Times New Roman"/>
                      <w:color w:val="auto"/>
                      <w:kern w:val="2"/>
                      <w:sz w:val="21"/>
                      <w:szCs w:val="21"/>
                      <w:lang w:val="en-US" w:eastAsia="zh-CN" w:bidi="ar-SA"/>
                    </w:rPr>
                    <w:t>3</w:t>
                  </w:r>
                </w:p>
              </w:tc>
              <w:tc>
                <w:tcPr>
                  <w:tcW w:w="53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eastAsia" w:ascii="Times New Roman" w:hAnsi="Times New Roman" w:eastAsia="宋体" w:cs="Times New Roman"/>
                      <w:color w:val="auto"/>
                      <w:sz w:val="21"/>
                      <w:szCs w:val="21"/>
                      <w:lang w:val="en-US" w:eastAsia="zh-CN"/>
                    </w:rPr>
                  </w:pPr>
                  <w:r>
                    <w:rPr>
                      <w:rStyle w:val="48"/>
                      <w:rFonts w:hint="eastAsia" w:ascii="Times New Roman" w:hAnsi="Times New Roman" w:eastAsia="宋体" w:cs="Times New Roman"/>
                      <w:color w:val="auto"/>
                      <w:sz w:val="21"/>
                      <w:szCs w:val="21"/>
                      <w:lang w:val="en-US" w:eastAsia="zh-CN"/>
                    </w:rPr>
                    <w:t>废包装材料</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eastAsia" w:cs="Times New Roman"/>
                      <w:color w:val="auto"/>
                      <w:sz w:val="21"/>
                      <w:szCs w:val="21"/>
                      <w:lang w:val="en-US" w:eastAsia="zh-CN"/>
                    </w:rPr>
                    <w:t>全过程</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eastAsia" w:cs="Times New Roman"/>
                      <w:color w:val="auto"/>
                      <w:sz w:val="21"/>
                      <w:szCs w:val="21"/>
                      <w:lang w:val="en-US" w:eastAsia="zh-CN"/>
                    </w:rPr>
                    <w:t>固态</w:t>
                  </w:r>
                </w:p>
              </w:tc>
              <w:tc>
                <w:tcPr>
                  <w:tcW w:w="346" w:type="pct"/>
                  <w:vMerge w:val="continue"/>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p>
              </w:tc>
              <w:tc>
                <w:tcPr>
                  <w:tcW w:w="360"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cs="Times New Roman"/>
                      <w:color w:val="auto"/>
                      <w:sz w:val="21"/>
                      <w:szCs w:val="21"/>
                      <w:lang w:val="en-US" w:eastAsia="zh-CN"/>
                    </w:rPr>
                  </w:pPr>
                  <w:r>
                    <w:rPr>
                      <w:rStyle w:val="48"/>
                      <w:rFonts w:hint="eastAsia" w:cs="Times New Roman"/>
                      <w:color w:val="auto"/>
                      <w:sz w:val="21"/>
                      <w:szCs w:val="21"/>
                      <w:lang w:val="en-US" w:eastAsia="zh-CN"/>
                    </w:rPr>
                    <w:t>/</w:t>
                  </w:r>
                </w:p>
              </w:tc>
              <w:tc>
                <w:tcPr>
                  <w:tcW w:w="481"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eastAsia" w:cs="Times New Roman"/>
                      <w:color w:val="auto"/>
                      <w:sz w:val="21"/>
                      <w:szCs w:val="21"/>
                      <w:lang w:val="en-US" w:eastAsia="zh-CN"/>
                    </w:rPr>
                    <w:t>SW17</w:t>
                  </w:r>
                </w:p>
              </w:tc>
              <w:tc>
                <w:tcPr>
                  <w:tcW w:w="80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eastAsia" w:cs="Times New Roman"/>
                      <w:color w:val="auto"/>
                      <w:sz w:val="21"/>
                      <w:szCs w:val="21"/>
                      <w:lang w:val="en-US" w:eastAsia="zh-CN"/>
                    </w:rPr>
                    <w:t>900-005-S17</w:t>
                  </w:r>
                </w:p>
              </w:tc>
              <w:tc>
                <w:tcPr>
                  <w:tcW w:w="447"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eastAsia" w:ascii="Times New Roman" w:hAnsi="Times New Roman" w:eastAsia="宋体" w:cs="Times New Roman"/>
                      <w:color w:val="auto"/>
                      <w:sz w:val="21"/>
                      <w:szCs w:val="21"/>
                      <w:lang w:val="en-US" w:eastAsia="zh-CN"/>
                    </w:rPr>
                    <w:t>1</w:t>
                  </w:r>
                </w:p>
              </w:tc>
              <w:tc>
                <w:tcPr>
                  <w:tcW w:w="103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lang w:val="en-US" w:eastAsia="zh-CN"/>
                    </w:rPr>
                  </w:pPr>
                  <w:r>
                    <w:rPr>
                      <w:rStyle w:val="48"/>
                      <w:rFonts w:hint="eastAsia" w:ascii="Times New Roman" w:hAnsi="Times New Roman" w:eastAsia="宋体" w:cs="Times New Roman"/>
                      <w:color w:val="auto"/>
                      <w:sz w:val="21"/>
                      <w:szCs w:val="21"/>
                      <w:lang w:val="en-US" w:eastAsia="zh-CN"/>
                    </w:rPr>
                    <w:t>统一收集，外售给</w:t>
                  </w:r>
                  <w:r>
                    <w:rPr>
                      <w:rStyle w:val="48"/>
                      <w:rFonts w:hint="eastAsia" w:cs="Times New Roman"/>
                      <w:color w:val="auto"/>
                      <w:sz w:val="21"/>
                      <w:szCs w:val="21"/>
                      <w:lang w:val="en-US" w:eastAsia="zh-CN"/>
                    </w:rPr>
                    <w:t>废料回收公司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9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color w:val="auto"/>
                      <w:kern w:val="2"/>
                      <w:sz w:val="21"/>
                      <w:szCs w:val="21"/>
                      <w:u w:val="single"/>
                      <w:lang w:val="en-US" w:eastAsia="zh-CN" w:bidi="ar-SA"/>
                    </w:rPr>
                  </w:pPr>
                  <w:r>
                    <w:rPr>
                      <w:rStyle w:val="48"/>
                      <w:rFonts w:hint="eastAsia" w:cs="Times New Roman"/>
                      <w:color w:val="auto"/>
                      <w:sz w:val="21"/>
                      <w:szCs w:val="21"/>
                      <w:u w:val="single"/>
                      <w:lang w:val="en-US" w:eastAsia="zh-CN"/>
                    </w:rPr>
                    <w:t>4</w:t>
                  </w:r>
                </w:p>
              </w:tc>
              <w:tc>
                <w:tcPr>
                  <w:tcW w:w="53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eastAsia" w:ascii="Times New Roman" w:hAnsi="Times New Roman" w:eastAsia="宋体" w:cs="Times New Roman"/>
                      <w:color w:val="auto"/>
                      <w:sz w:val="21"/>
                      <w:szCs w:val="21"/>
                      <w:u w:val="single"/>
                      <w:lang w:val="en-US" w:eastAsia="zh-CN"/>
                    </w:rPr>
                  </w:pPr>
                  <w:r>
                    <w:rPr>
                      <w:rStyle w:val="48"/>
                      <w:rFonts w:hint="eastAsia" w:cs="Times New Roman"/>
                      <w:color w:val="auto"/>
                      <w:szCs w:val="21"/>
                      <w:u w:val="single"/>
                      <w:lang w:val="en-US" w:eastAsia="zh-CN" w:bidi="ar-SA"/>
                    </w:rPr>
                    <w:t>拉丝碳化粉</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u w:val="single"/>
                      <w:lang w:val="en-US" w:eastAsia="zh-CN"/>
                    </w:rPr>
                  </w:pPr>
                  <w:r>
                    <w:rPr>
                      <w:rStyle w:val="48"/>
                      <w:rFonts w:hint="eastAsia" w:cs="Times New Roman"/>
                      <w:color w:val="auto"/>
                      <w:sz w:val="21"/>
                      <w:szCs w:val="21"/>
                      <w:u w:val="single"/>
                      <w:lang w:val="en-US" w:eastAsia="zh-CN"/>
                    </w:rPr>
                    <w:t>拉丝</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u w:val="single"/>
                      <w:lang w:val="en-US" w:eastAsia="zh-CN"/>
                    </w:rPr>
                  </w:pPr>
                  <w:r>
                    <w:rPr>
                      <w:rStyle w:val="48"/>
                      <w:rFonts w:hint="eastAsia" w:cs="Times New Roman"/>
                      <w:color w:val="auto"/>
                      <w:sz w:val="21"/>
                      <w:szCs w:val="21"/>
                      <w:u w:val="single"/>
                      <w:lang w:val="en-US" w:eastAsia="zh-CN"/>
                    </w:rPr>
                    <w:t>固态</w:t>
                  </w:r>
                </w:p>
              </w:tc>
              <w:tc>
                <w:tcPr>
                  <w:tcW w:w="346" w:type="pct"/>
                  <w:vMerge w:val="continue"/>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u w:val="single"/>
                      <w:lang w:val="en-US" w:eastAsia="zh-CN"/>
                    </w:rPr>
                  </w:pPr>
                </w:p>
              </w:tc>
              <w:tc>
                <w:tcPr>
                  <w:tcW w:w="360"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cs="Times New Roman"/>
                      <w:color w:val="auto"/>
                      <w:sz w:val="21"/>
                      <w:szCs w:val="21"/>
                      <w:u w:val="single"/>
                      <w:lang w:val="en-US" w:eastAsia="zh-CN"/>
                    </w:rPr>
                  </w:pPr>
                  <w:r>
                    <w:rPr>
                      <w:rStyle w:val="48"/>
                      <w:rFonts w:hint="eastAsia" w:cs="Times New Roman"/>
                      <w:color w:val="auto"/>
                      <w:sz w:val="21"/>
                      <w:szCs w:val="21"/>
                      <w:u w:val="single"/>
                      <w:lang w:val="en-US" w:eastAsia="zh-CN"/>
                    </w:rPr>
                    <w:t>/</w:t>
                  </w:r>
                </w:p>
              </w:tc>
              <w:tc>
                <w:tcPr>
                  <w:tcW w:w="481"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cs="Times New Roman"/>
                      <w:color w:val="auto"/>
                      <w:sz w:val="21"/>
                      <w:szCs w:val="21"/>
                      <w:u w:val="single"/>
                      <w:lang w:val="en-US" w:eastAsia="zh-CN"/>
                    </w:rPr>
                  </w:pPr>
                  <w:r>
                    <w:rPr>
                      <w:rStyle w:val="48"/>
                      <w:rFonts w:hint="eastAsia" w:cs="Times New Roman"/>
                      <w:color w:val="auto"/>
                      <w:sz w:val="21"/>
                      <w:szCs w:val="21"/>
                      <w:u w:val="single"/>
                      <w:lang w:val="en-US" w:eastAsia="zh-CN"/>
                    </w:rPr>
                    <w:t>SW59</w:t>
                  </w:r>
                </w:p>
              </w:tc>
              <w:tc>
                <w:tcPr>
                  <w:tcW w:w="80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cs="Times New Roman"/>
                      <w:color w:val="auto"/>
                      <w:sz w:val="21"/>
                      <w:szCs w:val="21"/>
                      <w:u w:val="single"/>
                      <w:lang w:val="en-US" w:eastAsia="zh-CN"/>
                    </w:rPr>
                  </w:pPr>
                  <w:r>
                    <w:rPr>
                      <w:rStyle w:val="48"/>
                      <w:rFonts w:hint="eastAsia" w:cs="Times New Roman"/>
                      <w:color w:val="auto"/>
                      <w:sz w:val="21"/>
                      <w:szCs w:val="21"/>
                      <w:u w:val="single"/>
                      <w:lang w:val="en-US" w:eastAsia="zh-CN"/>
                    </w:rPr>
                    <w:t>900-099-S59</w:t>
                  </w:r>
                </w:p>
              </w:tc>
              <w:tc>
                <w:tcPr>
                  <w:tcW w:w="447"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u w:val="single"/>
                      <w:lang w:val="en-US" w:eastAsia="zh-CN"/>
                    </w:rPr>
                  </w:pPr>
                  <w:r>
                    <w:rPr>
                      <w:rStyle w:val="48"/>
                      <w:rFonts w:hint="eastAsia" w:cs="Times New Roman"/>
                      <w:color w:val="auto"/>
                      <w:sz w:val="21"/>
                      <w:szCs w:val="21"/>
                      <w:u w:val="single"/>
                      <w:lang w:val="en-US" w:eastAsia="zh-CN"/>
                    </w:rPr>
                    <w:t>0.05</w:t>
                  </w:r>
                </w:p>
              </w:tc>
              <w:tc>
                <w:tcPr>
                  <w:tcW w:w="103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 w:val="21"/>
                      <w:szCs w:val="21"/>
                      <w:u w:val="single"/>
                      <w:lang w:val="en-US" w:eastAsia="zh-CN"/>
                    </w:rPr>
                  </w:pPr>
                  <w:r>
                    <w:rPr>
                      <w:rStyle w:val="48"/>
                      <w:rFonts w:hint="eastAsia" w:ascii="Times New Roman" w:hAnsi="Times New Roman" w:eastAsia="宋体" w:cs="Times New Roman"/>
                      <w:color w:val="auto"/>
                      <w:sz w:val="21"/>
                      <w:szCs w:val="21"/>
                      <w:u w:val="single"/>
                      <w:lang w:val="en-US" w:eastAsia="zh-CN"/>
                    </w:rPr>
                    <w:t>统一收集，</w:t>
                  </w:r>
                  <w:r>
                    <w:rPr>
                      <w:rStyle w:val="48"/>
                      <w:rFonts w:hint="eastAsia" w:cs="Times New Roman"/>
                      <w:color w:val="auto"/>
                      <w:sz w:val="21"/>
                      <w:szCs w:val="21"/>
                      <w:u w:val="single"/>
                      <w:lang w:val="en-US" w:eastAsia="zh-CN"/>
                    </w:rPr>
                    <w:t>由当地环卫部门清运处理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9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color w:val="auto"/>
                      <w:kern w:val="2"/>
                      <w:sz w:val="21"/>
                      <w:szCs w:val="21"/>
                      <w:lang w:val="en-US" w:eastAsia="zh-CN" w:bidi="ar-SA"/>
                    </w:rPr>
                  </w:pPr>
                  <w:r>
                    <w:rPr>
                      <w:rStyle w:val="48"/>
                      <w:rFonts w:hint="eastAsia" w:cs="Times New Roman"/>
                      <w:color w:val="auto"/>
                      <w:sz w:val="21"/>
                      <w:szCs w:val="21"/>
                      <w:lang w:val="en-US" w:eastAsia="zh-CN"/>
                    </w:rPr>
                    <w:t>5</w:t>
                  </w:r>
                </w:p>
              </w:tc>
              <w:tc>
                <w:tcPr>
                  <w:tcW w:w="536" w:type="pct"/>
                  <w:tcBorders>
                    <w:tl2br w:val="nil"/>
                    <w:tr2bl w:val="nil"/>
                  </w:tcBorders>
                  <w:shd w:val="clear" w:color="auto" w:fill="auto"/>
                  <w:noWrap w:val="0"/>
                  <w:vAlign w:val="center"/>
                </w:tcPr>
                <w:p>
                  <w:pPr>
                    <w:keepNext w:val="0"/>
                    <w:keepLines w:val="0"/>
                    <w:suppressLineNumbers w:val="0"/>
                    <w:bidi w:val="0"/>
                    <w:spacing w:before="0" w:beforeAutospacing="0" w:after="0" w:afterAutospacing="0" w:line="240" w:lineRule="auto"/>
                    <w:ind w:left="0" w:leftChars="0" w:right="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ascii="Times New Roman" w:hAnsi="Times New Roman" w:eastAsia="宋体" w:cs="Times New Roman"/>
                      <w:color w:val="auto"/>
                      <w:szCs w:val="21"/>
                      <w:lang w:val="en-US" w:eastAsia="zh-CN" w:bidi="ar-SA"/>
                    </w:rPr>
                    <w:t>废</w:t>
                  </w:r>
                  <w:r>
                    <w:rPr>
                      <w:rStyle w:val="48"/>
                      <w:rFonts w:hint="eastAsia" w:cs="Times New Roman"/>
                      <w:color w:val="auto"/>
                      <w:szCs w:val="21"/>
                      <w:lang w:val="en-US" w:eastAsia="zh-CN" w:bidi="ar-SA"/>
                    </w:rPr>
                    <w:t>镍</w:t>
                  </w:r>
                  <w:r>
                    <w:rPr>
                      <w:rStyle w:val="48"/>
                      <w:rFonts w:hint="eastAsia" w:ascii="Times New Roman" w:hAnsi="Times New Roman" w:eastAsia="宋体" w:cs="Times New Roman"/>
                      <w:color w:val="auto"/>
                      <w:szCs w:val="21"/>
                      <w:lang w:val="en-US" w:eastAsia="zh-CN" w:bidi="ar-SA"/>
                    </w:rPr>
                    <w:t>催化剂</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eastAsia" w:cs="Times New Roman"/>
                      <w:color w:val="auto"/>
                      <w:szCs w:val="21"/>
                      <w:lang w:val="en-US" w:eastAsia="zh-CN" w:bidi="ar-SA"/>
                    </w:rPr>
                  </w:pPr>
                  <w:r>
                    <w:rPr>
                      <w:rStyle w:val="48"/>
                      <w:rFonts w:hint="eastAsia" w:cs="Times New Roman"/>
                      <w:color w:val="auto"/>
                      <w:szCs w:val="21"/>
                      <w:lang w:val="en-US" w:eastAsia="zh-CN" w:bidi="ar-SA"/>
                    </w:rPr>
                    <w:t>氨分解</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eastAsia" w:cs="Times New Roman"/>
                      <w:color w:val="auto"/>
                      <w:szCs w:val="21"/>
                      <w:lang w:val="en-US" w:eastAsia="zh-CN" w:bidi="ar-SA"/>
                    </w:rPr>
                  </w:pPr>
                  <w:r>
                    <w:rPr>
                      <w:rStyle w:val="48"/>
                      <w:rFonts w:hint="eastAsia" w:cs="Times New Roman"/>
                      <w:color w:val="auto"/>
                      <w:sz w:val="21"/>
                      <w:szCs w:val="21"/>
                      <w:lang w:val="en-US" w:eastAsia="zh-CN"/>
                    </w:rPr>
                    <w:t>固态</w:t>
                  </w:r>
                </w:p>
              </w:tc>
              <w:tc>
                <w:tcPr>
                  <w:tcW w:w="346" w:type="pct"/>
                  <w:vMerge w:val="restar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cs="Times New Roman"/>
                      <w:color w:val="auto"/>
                      <w:szCs w:val="21"/>
                      <w:lang w:val="en-US" w:eastAsia="zh-CN" w:bidi="ar-SA"/>
                    </w:rPr>
                    <w:t>危险废物</w:t>
                  </w:r>
                </w:p>
              </w:tc>
              <w:tc>
                <w:tcPr>
                  <w:tcW w:w="360"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cs="Times New Roman"/>
                      <w:color w:val="auto"/>
                      <w:szCs w:val="21"/>
                      <w:lang w:val="en-US" w:eastAsia="zh-CN" w:bidi="ar-SA"/>
                    </w:rPr>
                    <w:t>T，I</w:t>
                  </w:r>
                </w:p>
              </w:tc>
              <w:tc>
                <w:tcPr>
                  <w:tcW w:w="481"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default" w:ascii="Times New Roman" w:hAnsi="Times New Roman" w:eastAsia="宋体" w:cs="Times New Roman"/>
                      <w:color w:val="auto"/>
                      <w:szCs w:val="21"/>
                      <w:lang w:val="en-US" w:eastAsia="zh-CN" w:bidi="ar-SA"/>
                    </w:rPr>
                    <w:t>HW04</w:t>
                  </w:r>
                  <w:r>
                    <w:rPr>
                      <w:rStyle w:val="48"/>
                      <w:rFonts w:hint="eastAsia" w:ascii="Times New Roman" w:hAnsi="Times New Roman" w:eastAsia="宋体" w:cs="Times New Roman"/>
                      <w:color w:val="auto"/>
                      <w:szCs w:val="21"/>
                      <w:lang w:val="en-US" w:eastAsia="zh-CN" w:bidi="ar-SA"/>
                    </w:rPr>
                    <w:t>6</w:t>
                  </w:r>
                </w:p>
              </w:tc>
              <w:tc>
                <w:tcPr>
                  <w:tcW w:w="80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ascii="Times New Roman" w:hAnsi="Times New Roman" w:eastAsia="宋体" w:cs="Times New Roman"/>
                      <w:color w:val="auto"/>
                      <w:szCs w:val="21"/>
                      <w:lang w:val="en-US" w:eastAsia="zh-CN" w:bidi="ar-SA"/>
                    </w:rPr>
                    <w:t>900-037-46</w:t>
                  </w:r>
                </w:p>
              </w:tc>
              <w:tc>
                <w:tcPr>
                  <w:tcW w:w="447"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ascii="Times New Roman" w:hAnsi="Times New Roman" w:eastAsia="宋体" w:cs="Times New Roman"/>
                      <w:color w:val="auto"/>
                      <w:szCs w:val="21"/>
                      <w:lang w:val="en-US" w:eastAsia="zh-CN" w:bidi="ar-SA"/>
                    </w:rPr>
                    <w:t>0.1</w:t>
                  </w:r>
                  <w:r>
                    <w:rPr>
                      <w:rStyle w:val="48"/>
                      <w:rFonts w:hint="eastAsia" w:cs="Times New Roman"/>
                      <w:color w:val="auto"/>
                      <w:szCs w:val="21"/>
                      <w:lang w:val="en-US" w:eastAsia="zh-CN" w:bidi="ar-SA"/>
                    </w:rPr>
                    <w:t>t/3a</w:t>
                  </w:r>
                </w:p>
              </w:tc>
              <w:tc>
                <w:tcPr>
                  <w:tcW w:w="103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cs="Times New Roman"/>
                      <w:color w:val="auto"/>
                      <w:szCs w:val="21"/>
                      <w:lang w:val="en-US" w:eastAsia="zh-CN" w:bidi="ar-SA"/>
                    </w:rPr>
                    <w:t>暂存危废暂存间，</w:t>
                  </w:r>
                  <w:r>
                    <w:rPr>
                      <w:rStyle w:val="48"/>
                      <w:rFonts w:hint="default" w:ascii="Times New Roman" w:hAnsi="Times New Roman" w:eastAsia="宋体" w:cs="Times New Roman"/>
                      <w:color w:val="auto"/>
                      <w:szCs w:val="21"/>
                      <w:lang w:val="en-US" w:eastAsia="zh-CN" w:bidi="ar-SA"/>
                    </w:rPr>
                    <w:t>委托有资质单位处置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9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color w:val="auto"/>
                      <w:kern w:val="2"/>
                      <w:sz w:val="21"/>
                      <w:szCs w:val="21"/>
                      <w:lang w:val="en-US" w:eastAsia="zh-CN" w:bidi="ar-SA"/>
                    </w:rPr>
                  </w:pPr>
                  <w:r>
                    <w:rPr>
                      <w:rStyle w:val="48"/>
                      <w:rFonts w:hint="eastAsia" w:cs="Times New Roman"/>
                      <w:color w:val="auto"/>
                      <w:sz w:val="21"/>
                      <w:szCs w:val="21"/>
                      <w:lang w:val="en-US" w:eastAsia="zh-CN"/>
                    </w:rPr>
                    <w:t>6</w:t>
                  </w:r>
                </w:p>
              </w:tc>
              <w:tc>
                <w:tcPr>
                  <w:tcW w:w="536" w:type="pct"/>
                  <w:tcBorders>
                    <w:tl2br w:val="nil"/>
                    <w:tr2bl w:val="nil"/>
                  </w:tcBorders>
                  <w:shd w:val="clear" w:color="auto" w:fill="auto"/>
                  <w:noWrap w:val="0"/>
                  <w:vAlign w:val="center"/>
                </w:tcPr>
                <w:p>
                  <w:pPr>
                    <w:keepNext w:val="0"/>
                    <w:keepLines w:val="0"/>
                    <w:numPr>
                      <w:ilvl w:val="0"/>
                      <w:numId w:val="0"/>
                    </w:numPr>
                    <w:suppressLineNumbers w:val="0"/>
                    <w:bidi w:val="0"/>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color w:val="auto"/>
                      <w:kern w:val="2"/>
                      <w:sz w:val="21"/>
                      <w:szCs w:val="21"/>
                      <w:lang w:val="en-US" w:eastAsia="zh-CN" w:bidi="ar-SA"/>
                    </w:rPr>
                  </w:pPr>
                  <w:r>
                    <w:rPr>
                      <w:rStyle w:val="48"/>
                      <w:rFonts w:hint="eastAsia" w:ascii="Times New Roman" w:hAnsi="Times New Roman" w:eastAsia="宋体" w:cs="Times New Roman"/>
                      <w:color w:val="auto"/>
                      <w:szCs w:val="21"/>
                      <w:lang w:val="en-US" w:eastAsia="zh-CN" w:bidi="ar-SA"/>
                    </w:rPr>
                    <w:t>废机油</w:t>
                  </w:r>
                  <w:r>
                    <w:rPr>
                      <w:rStyle w:val="48"/>
                      <w:rFonts w:hint="eastAsia" w:cs="Times New Roman"/>
                      <w:color w:val="auto"/>
                      <w:szCs w:val="21"/>
                      <w:lang w:val="en-US" w:eastAsia="zh-CN" w:bidi="ar-SA"/>
                    </w:rPr>
                    <w:t>及废机油桶</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default" w:ascii="Times New Roman" w:hAnsi="Times New Roman" w:eastAsia="宋体" w:cs="Times New Roman"/>
                      <w:color w:val="auto"/>
                      <w:kern w:val="2"/>
                      <w:sz w:val="21"/>
                      <w:szCs w:val="21"/>
                      <w:lang w:val="en-US" w:eastAsia="zh-CN" w:bidi="ar-SA"/>
                    </w:rPr>
                  </w:pPr>
                  <w:r>
                    <w:rPr>
                      <w:rFonts w:hint="eastAsia" w:cs="Times New Roman"/>
                      <w:color w:val="auto"/>
                      <w:kern w:val="2"/>
                      <w:sz w:val="21"/>
                      <w:szCs w:val="21"/>
                      <w:lang w:val="en-US" w:eastAsia="zh-CN" w:bidi="ar-SA"/>
                    </w:rPr>
                    <w:t>设备维修保养</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default" w:ascii="Times New Roman" w:hAnsi="Times New Roman" w:eastAsia="宋体" w:cs="Times New Roman"/>
                      <w:color w:val="auto"/>
                      <w:kern w:val="2"/>
                      <w:sz w:val="21"/>
                      <w:szCs w:val="21"/>
                      <w:lang w:val="en-US" w:eastAsia="zh-CN" w:bidi="ar-SA"/>
                    </w:rPr>
                  </w:pPr>
                  <w:r>
                    <w:rPr>
                      <w:rFonts w:hint="eastAsia" w:cs="Times New Roman"/>
                      <w:color w:val="auto"/>
                      <w:kern w:val="2"/>
                      <w:sz w:val="21"/>
                      <w:szCs w:val="21"/>
                      <w:lang w:val="en-US" w:eastAsia="zh-CN" w:bidi="ar-SA"/>
                    </w:rPr>
                    <w:t>液态</w:t>
                  </w:r>
                </w:p>
              </w:tc>
              <w:tc>
                <w:tcPr>
                  <w:tcW w:w="346" w:type="pct"/>
                  <w:vMerge w:val="continue"/>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default" w:ascii="Times New Roman" w:hAnsi="Times New Roman" w:eastAsia="宋体" w:cs="Times New Roman"/>
                      <w:color w:val="auto"/>
                      <w:kern w:val="2"/>
                      <w:sz w:val="21"/>
                      <w:szCs w:val="21"/>
                      <w:lang w:val="en-US" w:eastAsia="zh-CN" w:bidi="ar-SA"/>
                    </w:rPr>
                  </w:pPr>
                </w:p>
              </w:tc>
              <w:tc>
                <w:tcPr>
                  <w:tcW w:w="360"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cs="Times New Roman"/>
                      <w:color w:val="auto"/>
                      <w:szCs w:val="21"/>
                      <w:lang w:val="en-US" w:eastAsia="zh-CN" w:bidi="ar-SA"/>
                    </w:rPr>
                    <w:t>T，I</w:t>
                  </w:r>
                </w:p>
              </w:tc>
              <w:tc>
                <w:tcPr>
                  <w:tcW w:w="481"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default" w:ascii="Times New Roman" w:hAnsi="Times New Roman" w:eastAsia="宋体" w:cs="Times New Roman"/>
                      <w:color w:val="auto"/>
                      <w:kern w:val="2"/>
                      <w:sz w:val="21"/>
                      <w:szCs w:val="21"/>
                      <w:lang w:val="en-US" w:eastAsia="zh-CN" w:bidi="ar-SA"/>
                    </w:rPr>
                  </w:pPr>
                  <w:r>
                    <w:rPr>
                      <w:rStyle w:val="48"/>
                      <w:rFonts w:hint="default" w:ascii="Times New Roman" w:hAnsi="Times New Roman" w:eastAsia="宋体" w:cs="Times New Roman"/>
                      <w:color w:val="auto"/>
                      <w:szCs w:val="21"/>
                      <w:lang w:val="en-US" w:eastAsia="zh-CN" w:bidi="ar-SA"/>
                    </w:rPr>
                    <w:t>HW</w:t>
                  </w:r>
                  <w:r>
                    <w:rPr>
                      <w:rStyle w:val="48"/>
                      <w:rFonts w:hint="eastAsia" w:cs="Times New Roman"/>
                      <w:color w:val="auto"/>
                      <w:szCs w:val="21"/>
                      <w:lang w:val="en-US" w:eastAsia="zh-CN" w:bidi="ar-SA"/>
                    </w:rPr>
                    <w:t>08</w:t>
                  </w:r>
                </w:p>
              </w:tc>
              <w:tc>
                <w:tcPr>
                  <w:tcW w:w="80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default" w:ascii="Times New Roman" w:hAnsi="Times New Roman" w:eastAsia="宋体" w:cs="Times New Roman"/>
                      <w:color w:val="auto"/>
                      <w:kern w:val="2"/>
                      <w:sz w:val="21"/>
                      <w:szCs w:val="21"/>
                      <w:lang w:val="en-US" w:eastAsia="zh-CN" w:bidi="ar-SA"/>
                    </w:rPr>
                  </w:pPr>
                  <w:r>
                    <w:rPr>
                      <w:rStyle w:val="48"/>
                      <w:rFonts w:hint="default" w:ascii="Times New Roman" w:hAnsi="Times New Roman" w:eastAsia="宋体" w:cs="Times New Roman"/>
                      <w:color w:val="auto"/>
                      <w:szCs w:val="21"/>
                      <w:lang w:val="en-US" w:eastAsia="zh-CN" w:bidi="ar-SA"/>
                    </w:rPr>
                    <w:t>900-</w:t>
                  </w:r>
                  <w:r>
                    <w:rPr>
                      <w:rStyle w:val="48"/>
                      <w:rFonts w:hint="eastAsia" w:cs="Times New Roman"/>
                      <w:color w:val="auto"/>
                      <w:szCs w:val="21"/>
                      <w:lang w:val="en-US" w:eastAsia="zh-CN" w:bidi="ar-SA"/>
                    </w:rPr>
                    <w:t>249-08</w:t>
                  </w:r>
                </w:p>
              </w:tc>
              <w:tc>
                <w:tcPr>
                  <w:tcW w:w="447"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default" w:ascii="Times New Roman" w:hAnsi="Times New Roman" w:eastAsia="宋体" w:cs="Times New Roman"/>
                      <w:color w:val="auto"/>
                      <w:kern w:val="2"/>
                      <w:sz w:val="21"/>
                      <w:szCs w:val="21"/>
                      <w:lang w:val="en-US" w:eastAsia="zh-CN" w:bidi="ar-SA"/>
                    </w:rPr>
                  </w:pPr>
                  <w:r>
                    <w:rPr>
                      <w:rStyle w:val="48"/>
                      <w:rFonts w:hint="eastAsia" w:cs="Times New Roman"/>
                      <w:color w:val="auto"/>
                      <w:szCs w:val="21"/>
                      <w:lang w:val="en-US" w:eastAsia="zh-CN" w:bidi="ar-SA"/>
                    </w:rPr>
                    <w:t>0.5</w:t>
                  </w:r>
                </w:p>
              </w:tc>
              <w:tc>
                <w:tcPr>
                  <w:tcW w:w="103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default" w:ascii="Times New Roman" w:hAnsi="Times New Roman" w:eastAsia="宋体" w:cs="Times New Roman"/>
                      <w:color w:val="auto"/>
                      <w:kern w:val="2"/>
                      <w:sz w:val="21"/>
                      <w:szCs w:val="21"/>
                      <w:lang w:val="en-US" w:eastAsia="zh-CN" w:bidi="ar-SA"/>
                    </w:rPr>
                  </w:pPr>
                  <w:r>
                    <w:rPr>
                      <w:rStyle w:val="48"/>
                      <w:rFonts w:hint="eastAsia" w:cs="Times New Roman"/>
                      <w:color w:val="auto"/>
                      <w:szCs w:val="21"/>
                      <w:lang w:val="en-US" w:eastAsia="zh-CN" w:bidi="ar-SA"/>
                    </w:rPr>
                    <w:t>暂存危废暂存间，</w:t>
                  </w:r>
                  <w:r>
                    <w:rPr>
                      <w:rStyle w:val="48"/>
                      <w:rFonts w:hint="default" w:ascii="Times New Roman" w:hAnsi="Times New Roman" w:eastAsia="宋体" w:cs="Times New Roman"/>
                      <w:color w:val="auto"/>
                      <w:szCs w:val="21"/>
                      <w:lang w:val="en-US" w:eastAsia="zh-CN" w:bidi="ar-SA"/>
                    </w:rPr>
                    <w:t>委托有资质单位处置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9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default" w:ascii="Times New Roman" w:hAnsi="Times New Roman" w:eastAsia="宋体" w:cs="Times New Roman"/>
                      <w:color w:val="auto"/>
                      <w:kern w:val="2"/>
                      <w:sz w:val="21"/>
                      <w:szCs w:val="21"/>
                      <w:lang w:val="en-US" w:eastAsia="zh-CN" w:bidi="ar-SA"/>
                    </w:rPr>
                  </w:pPr>
                  <w:r>
                    <w:rPr>
                      <w:rStyle w:val="48"/>
                      <w:rFonts w:hint="eastAsia" w:cs="Times New Roman"/>
                      <w:color w:val="auto"/>
                      <w:sz w:val="21"/>
                      <w:szCs w:val="21"/>
                      <w:lang w:val="en-US" w:eastAsia="zh-CN"/>
                    </w:rPr>
                    <w:t>7</w:t>
                  </w:r>
                </w:p>
              </w:tc>
              <w:tc>
                <w:tcPr>
                  <w:tcW w:w="536" w:type="pct"/>
                  <w:tcBorders>
                    <w:tl2br w:val="nil"/>
                    <w:tr2bl w:val="nil"/>
                  </w:tcBorders>
                  <w:shd w:val="clear" w:color="auto" w:fill="auto"/>
                  <w:noWrap w:val="0"/>
                  <w:vAlign w:val="center"/>
                </w:tcPr>
                <w:p>
                  <w:pPr>
                    <w:keepNext w:val="0"/>
                    <w:keepLines w:val="0"/>
                    <w:numPr>
                      <w:ilvl w:val="0"/>
                      <w:numId w:val="0"/>
                    </w:numPr>
                    <w:suppressLineNumbers w:val="0"/>
                    <w:bidi w:val="0"/>
                    <w:spacing w:before="0" w:beforeAutospacing="0" w:after="0" w:afterAutospacing="0" w:line="240" w:lineRule="auto"/>
                    <w:ind w:left="0" w:leftChars="0" w:right="0" w:rightChars="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cs="Times New Roman"/>
                      <w:color w:val="auto"/>
                      <w:szCs w:val="21"/>
                      <w:lang w:val="en-US" w:eastAsia="zh-CN" w:bidi="ar-SA"/>
                    </w:rPr>
                    <w:t>废金属屑</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both"/>
                    <w:rPr>
                      <w:rFonts w:hint="default" w:ascii="Times New Roman" w:hAnsi="Times New Roman" w:eastAsia="宋体" w:cs="Times New Roman"/>
                      <w:color w:val="auto"/>
                      <w:kern w:val="2"/>
                      <w:sz w:val="21"/>
                      <w:szCs w:val="21"/>
                      <w:lang w:val="en-US" w:eastAsia="zh-CN" w:bidi="ar-SA"/>
                    </w:rPr>
                  </w:pPr>
                  <w:r>
                    <w:rPr>
                      <w:rFonts w:hint="eastAsia" w:cs="Times New Roman"/>
                      <w:color w:val="auto"/>
                      <w:kern w:val="2"/>
                      <w:sz w:val="21"/>
                      <w:szCs w:val="21"/>
                      <w:lang w:val="en-US" w:eastAsia="zh-CN" w:bidi="ar-SA"/>
                    </w:rPr>
                    <w:t>机加工</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default" w:ascii="Times New Roman" w:hAnsi="Times New Roman" w:eastAsia="宋体" w:cs="Times New Roman"/>
                      <w:color w:val="auto"/>
                      <w:kern w:val="2"/>
                      <w:sz w:val="21"/>
                      <w:szCs w:val="21"/>
                      <w:lang w:val="en-US" w:eastAsia="zh-CN" w:bidi="ar-SA"/>
                    </w:rPr>
                  </w:pPr>
                  <w:r>
                    <w:rPr>
                      <w:rFonts w:hint="eastAsia" w:cs="Times New Roman"/>
                      <w:color w:val="auto"/>
                      <w:kern w:val="2"/>
                      <w:sz w:val="21"/>
                      <w:szCs w:val="21"/>
                      <w:lang w:val="en-US" w:eastAsia="zh-CN" w:bidi="ar-SA"/>
                    </w:rPr>
                    <w:t>固态</w:t>
                  </w:r>
                </w:p>
              </w:tc>
              <w:tc>
                <w:tcPr>
                  <w:tcW w:w="346" w:type="pct"/>
                  <w:vMerge w:val="continue"/>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default" w:ascii="Times New Roman" w:hAnsi="Times New Roman" w:eastAsia="宋体" w:cs="Times New Roman"/>
                      <w:color w:val="auto"/>
                      <w:kern w:val="2"/>
                      <w:sz w:val="21"/>
                      <w:szCs w:val="21"/>
                      <w:lang w:val="en-US" w:eastAsia="zh-CN" w:bidi="ar-SA"/>
                    </w:rPr>
                  </w:pPr>
                </w:p>
              </w:tc>
              <w:tc>
                <w:tcPr>
                  <w:tcW w:w="360"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Style w:val="48"/>
                      <w:rFonts w:hint="default" w:cs="Times New Roman"/>
                      <w:color w:val="auto"/>
                      <w:szCs w:val="21"/>
                      <w:lang w:val="en-US" w:eastAsia="zh-CN" w:bidi="ar-SA"/>
                    </w:rPr>
                  </w:pPr>
                  <w:r>
                    <w:rPr>
                      <w:rStyle w:val="48"/>
                      <w:rFonts w:hint="eastAsia" w:cs="Times New Roman"/>
                      <w:color w:val="auto"/>
                      <w:szCs w:val="21"/>
                      <w:lang w:val="en-US" w:eastAsia="zh-CN" w:bidi="ar-SA"/>
                    </w:rPr>
                    <w:t>/</w:t>
                  </w:r>
                </w:p>
              </w:tc>
              <w:tc>
                <w:tcPr>
                  <w:tcW w:w="481"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default" w:ascii="Times New Roman" w:hAnsi="Times New Roman" w:eastAsia="宋体" w:cs="Times New Roman"/>
                      <w:color w:val="auto"/>
                      <w:szCs w:val="21"/>
                      <w:lang w:val="en-US" w:eastAsia="zh-CN" w:bidi="ar-SA"/>
                    </w:rPr>
                    <w:t>HW</w:t>
                  </w:r>
                  <w:r>
                    <w:rPr>
                      <w:rStyle w:val="48"/>
                      <w:rFonts w:hint="eastAsia" w:cs="Times New Roman"/>
                      <w:color w:val="auto"/>
                      <w:szCs w:val="21"/>
                      <w:lang w:val="en-US" w:eastAsia="zh-CN" w:bidi="ar-SA"/>
                    </w:rPr>
                    <w:t>08</w:t>
                  </w:r>
                </w:p>
              </w:tc>
              <w:tc>
                <w:tcPr>
                  <w:tcW w:w="80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default" w:ascii="Times New Roman" w:hAnsi="Times New Roman" w:eastAsia="宋体" w:cs="Times New Roman"/>
                      <w:color w:val="auto"/>
                      <w:szCs w:val="21"/>
                      <w:lang w:val="en-US" w:eastAsia="zh-CN" w:bidi="ar-SA"/>
                    </w:rPr>
                    <w:t>900-200-08</w:t>
                  </w:r>
                </w:p>
              </w:tc>
              <w:tc>
                <w:tcPr>
                  <w:tcW w:w="447"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cs="Times New Roman"/>
                      <w:color w:val="auto"/>
                      <w:szCs w:val="21"/>
                      <w:lang w:val="en-US" w:eastAsia="zh-CN" w:bidi="ar-SA"/>
                    </w:rPr>
                    <w:t>1</w:t>
                  </w:r>
                </w:p>
              </w:tc>
              <w:tc>
                <w:tcPr>
                  <w:tcW w:w="103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cs="Times New Roman"/>
                      <w:color w:val="auto"/>
                      <w:szCs w:val="21"/>
                      <w:lang w:val="en-US" w:eastAsia="zh-CN" w:bidi="ar-SA"/>
                    </w:rPr>
                    <w:t>统一收集后外售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9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color w:val="auto"/>
                      <w:kern w:val="2"/>
                      <w:sz w:val="21"/>
                      <w:szCs w:val="21"/>
                      <w:lang w:val="en-US" w:eastAsia="zh-CN" w:bidi="ar-SA"/>
                    </w:rPr>
                  </w:pPr>
                  <w:r>
                    <w:rPr>
                      <w:rStyle w:val="48"/>
                      <w:rFonts w:hint="eastAsia" w:cs="Times New Roman"/>
                      <w:color w:val="auto"/>
                      <w:sz w:val="21"/>
                      <w:szCs w:val="21"/>
                      <w:lang w:val="en-US" w:eastAsia="zh-CN"/>
                    </w:rPr>
                    <w:t>8</w:t>
                  </w:r>
                </w:p>
              </w:tc>
              <w:tc>
                <w:tcPr>
                  <w:tcW w:w="536" w:type="pct"/>
                  <w:tcBorders>
                    <w:tl2br w:val="nil"/>
                    <w:tr2bl w:val="nil"/>
                  </w:tcBorders>
                  <w:shd w:val="clear" w:color="auto" w:fill="auto"/>
                  <w:noWrap w:val="0"/>
                  <w:vAlign w:val="center"/>
                </w:tcPr>
                <w:p>
                  <w:pPr>
                    <w:keepNext w:val="0"/>
                    <w:keepLines w:val="0"/>
                    <w:numPr>
                      <w:ilvl w:val="0"/>
                      <w:numId w:val="0"/>
                    </w:numPr>
                    <w:suppressLineNumbers w:val="0"/>
                    <w:bidi w:val="0"/>
                    <w:spacing w:before="0" w:beforeAutospacing="0" w:after="0" w:afterAutospacing="0" w:line="240" w:lineRule="auto"/>
                    <w:ind w:left="0" w:right="0" w:rightChars="0"/>
                    <w:jc w:val="center"/>
                    <w:rPr>
                      <w:rStyle w:val="48"/>
                      <w:rFonts w:hint="default" w:ascii="Times New Roman" w:hAnsi="Times New Roman" w:eastAsia="宋体" w:cs="Times New Roman"/>
                      <w:color w:val="auto"/>
                      <w:szCs w:val="21"/>
                      <w:lang w:val="en-US" w:eastAsia="zh-CN" w:bidi="ar-SA"/>
                    </w:rPr>
                  </w:pPr>
                  <w:r>
                    <w:rPr>
                      <w:rStyle w:val="48"/>
                      <w:rFonts w:hint="eastAsia" w:cs="Times New Roman"/>
                      <w:color w:val="auto"/>
                      <w:szCs w:val="21"/>
                      <w:lang w:val="en-US" w:eastAsia="zh-CN" w:bidi="ar-SA"/>
                    </w:rPr>
                    <w:t>含油污泥</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cs="Times New Roman"/>
                      <w:color w:val="auto"/>
                      <w:szCs w:val="21"/>
                      <w:lang w:val="en-US" w:eastAsia="zh-CN" w:bidi="ar-SA"/>
                    </w:rPr>
                    <w:t>废水处理</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cs="Times New Roman"/>
                      <w:color w:val="auto"/>
                      <w:szCs w:val="21"/>
                      <w:lang w:val="en-US" w:eastAsia="zh-CN" w:bidi="ar-SA"/>
                    </w:rPr>
                    <w:t>半固态</w:t>
                  </w:r>
                </w:p>
              </w:tc>
              <w:tc>
                <w:tcPr>
                  <w:tcW w:w="346" w:type="pct"/>
                  <w:vMerge w:val="continue"/>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lang w:val="en-US" w:eastAsia="zh-CN" w:bidi="ar-SA"/>
                    </w:rPr>
                  </w:pPr>
                </w:p>
              </w:tc>
              <w:tc>
                <w:tcPr>
                  <w:tcW w:w="360"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cs="Times New Roman"/>
                      <w:color w:val="auto"/>
                      <w:szCs w:val="21"/>
                      <w:lang w:val="en-US" w:eastAsia="zh-CN" w:bidi="ar-SA"/>
                    </w:rPr>
                    <w:t>T，I</w:t>
                  </w:r>
                </w:p>
              </w:tc>
              <w:tc>
                <w:tcPr>
                  <w:tcW w:w="481"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default" w:ascii="Times New Roman" w:hAnsi="Times New Roman" w:eastAsia="宋体" w:cs="Times New Roman"/>
                      <w:color w:val="auto"/>
                      <w:szCs w:val="21"/>
                      <w:lang w:val="en-US" w:eastAsia="zh-CN" w:bidi="ar-SA"/>
                    </w:rPr>
                    <w:t>HW08</w:t>
                  </w:r>
                </w:p>
              </w:tc>
              <w:tc>
                <w:tcPr>
                  <w:tcW w:w="80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default" w:ascii="Times New Roman" w:hAnsi="Times New Roman" w:eastAsia="宋体" w:cs="Times New Roman"/>
                      <w:color w:val="auto"/>
                      <w:szCs w:val="21"/>
                      <w:lang w:val="en-US" w:eastAsia="zh-CN" w:bidi="ar-SA"/>
                    </w:rPr>
                    <w:t>900-210-08</w:t>
                  </w:r>
                </w:p>
              </w:tc>
              <w:tc>
                <w:tcPr>
                  <w:tcW w:w="447"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ascii="Times New Roman" w:hAnsi="Times New Roman" w:eastAsia="宋体" w:cs="Times New Roman"/>
                      <w:color w:val="auto"/>
                      <w:szCs w:val="21"/>
                      <w:lang w:val="en-US" w:eastAsia="zh-CN" w:bidi="ar-SA"/>
                    </w:rPr>
                    <w:t>0.1</w:t>
                  </w:r>
                </w:p>
              </w:tc>
              <w:tc>
                <w:tcPr>
                  <w:tcW w:w="103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lang w:val="en-US" w:eastAsia="zh-CN" w:bidi="ar-SA"/>
                    </w:rPr>
                  </w:pPr>
                  <w:r>
                    <w:rPr>
                      <w:rStyle w:val="48"/>
                      <w:rFonts w:hint="eastAsia" w:cs="Times New Roman"/>
                      <w:color w:val="auto"/>
                      <w:szCs w:val="21"/>
                      <w:lang w:val="en-US" w:eastAsia="zh-CN" w:bidi="ar-SA"/>
                    </w:rPr>
                    <w:t>统一收集，委托有资质单位处置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9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Fonts w:hint="default" w:ascii="Times New Roman" w:hAnsi="Times New Roman" w:eastAsia="宋体" w:cs="Times New Roman"/>
                      <w:color w:val="auto"/>
                      <w:kern w:val="2"/>
                      <w:sz w:val="21"/>
                      <w:szCs w:val="21"/>
                      <w:u w:val="single"/>
                      <w:lang w:val="en-US" w:eastAsia="zh-CN" w:bidi="ar-SA"/>
                    </w:rPr>
                  </w:pPr>
                  <w:r>
                    <w:rPr>
                      <w:rStyle w:val="48"/>
                      <w:rFonts w:hint="eastAsia" w:cs="Times New Roman"/>
                      <w:color w:val="auto"/>
                      <w:sz w:val="21"/>
                      <w:szCs w:val="21"/>
                      <w:u w:val="single"/>
                      <w:lang w:val="en-US" w:eastAsia="zh-CN"/>
                    </w:rPr>
                    <w:t>9</w:t>
                  </w:r>
                </w:p>
              </w:tc>
              <w:tc>
                <w:tcPr>
                  <w:tcW w:w="536" w:type="pct"/>
                  <w:tcBorders>
                    <w:tl2br w:val="nil"/>
                    <w:tr2bl w:val="nil"/>
                  </w:tcBorders>
                  <w:shd w:val="clear" w:color="auto" w:fill="auto"/>
                  <w:noWrap w:val="0"/>
                  <w:vAlign w:val="center"/>
                </w:tcPr>
                <w:p>
                  <w:pPr>
                    <w:keepNext w:val="0"/>
                    <w:keepLines w:val="0"/>
                    <w:numPr>
                      <w:ilvl w:val="0"/>
                      <w:numId w:val="0"/>
                    </w:numPr>
                    <w:suppressLineNumbers w:val="0"/>
                    <w:bidi w:val="0"/>
                    <w:spacing w:before="0" w:beforeAutospacing="0" w:after="0" w:afterAutospacing="0" w:line="240" w:lineRule="auto"/>
                    <w:ind w:left="0" w:right="0" w:rightChars="0"/>
                    <w:jc w:val="center"/>
                    <w:rPr>
                      <w:rStyle w:val="48"/>
                      <w:rFonts w:hint="default" w:cs="Times New Roman"/>
                      <w:color w:val="auto"/>
                      <w:szCs w:val="21"/>
                      <w:u w:val="single"/>
                      <w:lang w:val="en-US" w:eastAsia="zh-CN" w:bidi="ar-SA"/>
                    </w:rPr>
                  </w:pPr>
                  <w:r>
                    <w:rPr>
                      <w:rStyle w:val="48"/>
                      <w:rFonts w:hint="eastAsia" w:cs="Times New Roman"/>
                      <w:color w:val="auto"/>
                      <w:szCs w:val="21"/>
                      <w:u w:val="single"/>
                      <w:lang w:val="en-US" w:eastAsia="zh-CN" w:bidi="ar-SA"/>
                    </w:rPr>
                    <w:t>废切削液</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u w:val="single"/>
                      <w:lang w:val="en-US" w:eastAsia="zh-CN" w:bidi="ar-SA"/>
                    </w:rPr>
                  </w:pPr>
                  <w:r>
                    <w:rPr>
                      <w:rStyle w:val="48"/>
                      <w:rFonts w:hint="eastAsia" w:cs="Times New Roman"/>
                      <w:color w:val="auto"/>
                      <w:szCs w:val="21"/>
                      <w:u w:val="single"/>
                      <w:lang w:val="en-US" w:eastAsia="zh-CN" w:bidi="ar-SA"/>
                    </w:rPr>
                    <w:t>机加工</w:t>
                  </w:r>
                </w:p>
              </w:tc>
              <w:tc>
                <w:tcPr>
                  <w:tcW w:w="346"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u w:val="single"/>
                      <w:lang w:val="en-US" w:eastAsia="zh-CN" w:bidi="ar-SA"/>
                    </w:rPr>
                  </w:pPr>
                  <w:r>
                    <w:rPr>
                      <w:rFonts w:hint="eastAsia" w:cs="Times New Roman"/>
                      <w:color w:val="auto"/>
                      <w:kern w:val="2"/>
                      <w:sz w:val="21"/>
                      <w:szCs w:val="21"/>
                      <w:u w:val="single"/>
                      <w:lang w:val="en-US" w:eastAsia="zh-CN" w:bidi="ar-SA"/>
                    </w:rPr>
                    <w:t>液态</w:t>
                  </w:r>
                </w:p>
              </w:tc>
              <w:tc>
                <w:tcPr>
                  <w:tcW w:w="346" w:type="pct"/>
                  <w:vMerge w:val="continue"/>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u w:val="single"/>
                      <w:lang w:val="en-US" w:eastAsia="zh-CN" w:bidi="ar-SA"/>
                    </w:rPr>
                  </w:pPr>
                </w:p>
              </w:tc>
              <w:tc>
                <w:tcPr>
                  <w:tcW w:w="360"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Style w:val="48"/>
                      <w:rFonts w:hint="default" w:ascii="Times New Roman" w:hAnsi="Times New Roman" w:eastAsia="宋体" w:cs="Times New Roman"/>
                      <w:color w:val="auto"/>
                      <w:szCs w:val="21"/>
                      <w:u w:val="single"/>
                      <w:lang w:val="en-US" w:eastAsia="zh-CN" w:bidi="ar-SA"/>
                    </w:rPr>
                  </w:pPr>
                  <w:r>
                    <w:rPr>
                      <w:rStyle w:val="48"/>
                      <w:rFonts w:hint="eastAsia" w:cs="Times New Roman"/>
                      <w:color w:val="auto"/>
                      <w:szCs w:val="21"/>
                      <w:u w:val="single"/>
                      <w:lang w:val="en-US" w:eastAsia="zh-CN" w:bidi="ar-SA"/>
                    </w:rPr>
                    <w:t>T</w:t>
                  </w:r>
                </w:p>
              </w:tc>
              <w:tc>
                <w:tcPr>
                  <w:tcW w:w="481"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leftChars="0" w:right="0" w:rightChars="0" w:firstLine="0" w:firstLineChars="0"/>
                    <w:jc w:val="center"/>
                    <w:rPr>
                      <w:rStyle w:val="48"/>
                      <w:rFonts w:hint="default" w:ascii="Times New Roman" w:hAnsi="Times New Roman" w:eastAsia="宋体" w:cs="Times New Roman"/>
                      <w:color w:val="auto"/>
                      <w:szCs w:val="21"/>
                      <w:u w:val="single"/>
                      <w:lang w:val="en-US" w:eastAsia="zh-CN" w:bidi="ar-SA"/>
                    </w:rPr>
                  </w:pPr>
                  <w:r>
                    <w:rPr>
                      <w:rStyle w:val="48"/>
                      <w:rFonts w:hint="default" w:ascii="Times New Roman" w:hAnsi="Times New Roman" w:eastAsia="宋体" w:cs="Times New Roman"/>
                      <w:color w:val="auto"/>
                      <w:szCs w:val="21"/>
                      <w:u w:val="single"/>
                      <w:lang w:val="en-US" w:eastAsia="zh-CN" w:bidi="ar-SA"/>
                    </w:rPr>
                    <w:t>HW09</w:t>
                  </w:r>
                </w:p>
              </w:tc>
              <w:tc>
                <w:tcPr>
                  <w:tcW w:w="80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u w:val="single"/>
                      <w:lang w:val="en-US" w:eastAsia="zh-CN" w:bidi="ar-SA"/>
                    </w:rPr>
                  </w:pPr>
                  <w:r>
                    <w:rPr>
                      <w:rStyle w:val="48"/>
                      <w:rFonts w:hint="eastAsia" w:ascii="Times New Roman" w:hAnsi="Times New Roman" w:eastAsia="宋体" w:cs="Times New Roman"/>
                      <w:color w:val="auto"/>
                      <w:szCs w:val="21"/>
                      <w:u w:val="single"/>
                      <w:lang w:val="en-US" w:eastAsia="zh-CN" w:bidi="ar-SA"/>
                    </w:rPr>
                    <w:t>900-006-09</w:t>
                  </w:r>
                </w:p>
              </w:tc>
              <w:tc>
                <w:tcPr>
                  <w:tcW w:w="447"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default" w:ascii="Times New Roman" w:hAnsi="Times New Roman" w:eastAsia="宋体" w:cs="Times New Roman"/>
                      <w:color w:val="auto"/>
                      <w:szCs w:val="21"/>
                      <w:u w:val="single"/>
                      <w:lang w:val="en-US" w:eastAsia="zh-CN" w:bidi="ar-SA"/>
                    </w:rPr>
                  </w:pPr>
                  <w:r>
                    <w:rPr>
                      <w:rStyle w:val="48"/>
                      <w:rFonts w:hint="eastAsia" w:ascii="Times New Roman" w:hAnsi="Times New Roman" w:eastAsia="宋体" w:cs="Times New Roman"/>
                      <w:color w:val="auto"/>
                      <w:szCs w:val="21"/>
                      <w:u w:val="single"/>
                      <w:lang w:val="en-US" w:eastAsia="zh-CN" w:bidi="ar-SA"/>
                    </w:rPr>
                    <w:t>0.5</w:t>
                  </w:r>
                </w:p>
              </w:tc>
              <w:tc>
                <w:tcPr>
                  <w:tcW w:w="1034" w:type="pct"/>
                  <w:tcBorders>
                    <w:tl2br w:val="nil"/>
                    <w:tr2bl w:val="nil"/>
                  </w:tcBorders>
                  <w:shd w:val="clear" w:color="auto" w:fill="auto"/>
                  <w:noWrap w:val="0"/>
                  <w:vAlign w:val="center"/>
                </w:tcPr>
                <w:p>
                  <w:pPr>
                    <w:pStyle w:val="47"/>
                    <w:keepNext w:val="0"/>
                    <w:keepLines w:val="0"/>
                    <w:pageBreakBefore w:val="0"/>
                    <w:widowControl/>
                    <w:suppressLineNumbers w:val="0"/>
                    <w:tabs>
                      <w:tab w:val="left" w:pos="1021"/>
                    </w:tabs>
                    <w:kinsoku/>
                    <w:wordWrap/>
                    <w:overflowPunct/>
                    <w:topLinePunct w:val="0"/>
                    <w:autoSpaceDE/>
                    <w:autoSpaceDN/>
                    <w:bidi w:val="0"/>
                    <w:spacing w:before="0" w:beforeAutospacing="0" w:after="0" w:afterAutospacing="0" w:line="240" w:lineRule="auto"/>
                    <w:ind w:left="0" w:right="0" w:firstLine="0" w:firstLineChars="0"/>
                    <w:jc w:val="center"/>
                    <w:rPr>
                      <w:rStyle w:val="48"/>
                      <w:rFonts w:hint="eastAsia" w:ascii="Times New Roman" w:hAnsi="Times New Roman" w:eastAsia="宋体" w:cs="Times New Roman"/>
                      <w:color w:val="auto"/>
                      <w:szCs w:val="21"/>
                      <w:u w:val="single"/>
                      <w:lang w:val="en-US" w:eastAsia="zh-CN" w:bidi="ar-SA"/>
                    </w:rPr>
                  </w:pPr>
                  <w:r>
                    <w:rPr>
                      <w:rStyle w:val="48"/>
                      <w:rFonts w:hint="eastAsia" w:ascii="Times New Roman" w:hAnsi="Times New Roman" w:eastAsia="宋体" w:cs="Times New Roman"/>
                      <w:color w:val="auto"/>
                      <w:szCs w:val="21"/>
                      <w:u w:val="single"/>
                      <w:lang w:val="en-US" w:eastAsia="zh-CN" w:bidi="ar-SA"/>
                    </w:rPr>
                    <w:t>统一收集，委托有资质单位处置</w:t>
                  </w:r>
                </w:p>
              </w:tc>
            </w:tr>
          </w:tbl>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4.4.2、固体废物环境管理要求</w:t>
            </w:r>
          </w:p>
          <w:p>
            <w:pPr>
              <w:keepNext w:val="0"/>
              <w:keepLines w:val="0"/>
              <w:numPr>
                <w:ilvl w:val="0"/>
                <w:numId w:val="0"/>
              </w:numPr>
              <w:suppressLineNumbers w:val="0"/>
              <w:bidi w:val="0"/>
              <w:spacing w:before="0" w:beforeAutospacing="0" w:after="0" w:afterAutospacing="0"/>
              <w:ind w:left="0" w:right="0" w:rightChars="0" w:firstLine="482" w:firstLineChars="200"/>
              <w:rPr>
                <w:rFonts w:hint="eastAsia"/>
                <w:b/>
                <w:bCs/>
                <w:lang w:val="en-US" w:eastAsia="zh-CN"/>
              </w:rPr>
            </w:pPr>
            <w:r>
              <w:rPr>
                <w:rFonts w:hint="eastAsia"/>
                <w:b/>
                <w:bCs/>
                <w:lang w:val="en-US" w:eastAsia="zh-CN"/>
              </w:rPr>
              <w:t>（1）一般工业固体废物</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一般工业固体废物贮存或处置应符合《一般工业固体废物贮存和填埋污染控制标准》（GB18599-2020）有关要求。一般工业固体废物的贮存设施、场所必须采取防扬散、防流失、防渗漏或者其他防止污染环境的措施，必须符合国家环境保护标准，并对未处理的固体废物做出妥善处理，安全存放。对暂时不利用或者不能回收利用的一般工业固体废物，必须配套建设防雨淋、防渗漏、易识别等符合环境保护标准和管理要求的贮存设施或场所，以及足够的流转空间，按国家环境保护的技术和管理要求，有专人看管，建立便于核查的进、出物料的台账记录和固体废物明细表。</w:t>
            </w:r>
          </w:p>
          <w:p>
            <w:pPr>
              <w:keepNext w:val="0"/>
              <w:keepLines w:val="0"/>
              <w:suppressLineNumbers w:val="0"/>
              <w:bidi w:val="0"/>
              <w:spacing w:before="0" w:beforeAutospacing="0" w:after="0" w:afterAutospacing="0"/>
              <w:ind w:left="0" w:right="0"/>
              <w:rPr>
                <w:rFonts w:hint="eastAsia"/>
                <w:lang w:val="en-US" w:eastAsia="zh-CN"/>
              </w:rPr>
            </w:pPr>
            <w:r>
              <w:rPr>
                <w:rFonts w:hint="default"/>
              </w:rPr>
              <w:t>本项目拟建</w:t>
            </w:r>
            <w:r>
              <w:rPr>
                <w:rFonts w:hint="eastAsia"/>
                <w:lang w:val="en-US" w:eastAsia="zh-CN"/>
              </w:rPr>
              <w:t>10</w:t>
            </w:r>
            <w:r>
              <w:rPr>
                <w:rFonts w:hint="default"/>
              </w:rPr>
              <w:t>m</w:t>
            </w:r>
            <w:r>
              <w:rPr>
                <w:rFonts w:hint="default"/>
                <w:vertAlign w:val="superscript"/>
              </w:rPr>
              <w:t>2</w:t>
            </w:r>
            <w:r>
              <w:rPr>
                <w:rFonts w:hint="default"/>
              </w:rPr>
              <w:t xml:space="preserve"> 一般工业固废堆场，</w:t>
            </w:r>
            <w:r>
              <w:rPr>
                <w:rFonts w:hint="eastAsia"/>
                <w:lang w:val="en-US" w:eastAsia="zh-CN"/>
              </w:rPr>
              <w:t>按照相关要求要求，对一般固废堆放区地面进行硬化，做好防腐、防渗和防漏处理。制定了“一般固废仓库管理制度”、“一般工业固废处置管理规定”，由专人维护。本项目产生的金属屑、不合格产品、废包装材料、拉丝碳化粉属于一般工业固废，暂存于一般固废堆场， 外售综合利用。一般工业固废的收集、贮存对环境的影响较小。</w:t>
            </w:r>
          </w:p>
          <w:p>
            <w:pPr>
              <w:keepNext w:val="0"/>
              <w:keepLines w:val="0"/>
              <w:numPr>
                <w:ilvl w:val="0"/>
                <w:numId w:val="0"/>
              </w:numPr>
              <w:suppressLineNumbers w:val="0"/>
              <w:bidi w:val="0"/>
              <w:spacing w:before="0" w:beforeAutospacing="0" w:after="0" w:afterAutospacing="0"/>
              <w:ind w:left="0" w:leftChars="0" w:right="0" w:rightChars="0" w:firstLine="482" w:firstLineChars="200"/>
              <w:rPr>
                <w:rFonts w:hint="eastAsia" w:ascii="宋体" w:hAnsi="宋体" w:eastAsia="宋体" w:cs="宋体"/>
                <w:b/>
                <w:bCs/>
                <w:sz w:val="24"/>
                <w:szCs w:val="24"/>
                <w:lang w:val="en-US" w:eastAsia="zh-CN"/>
              </w:rPr>
            </w:pPr>
            <w:r>
              <w:rPr>
                <w:rFonts w:hint="eastAsia" w:ascii="宋体" w:hAnsi="宋体" w:eastAsia="宋体" w:cs="宋体"/>
                <w:b/>
                <w:bCs/>
                <w:kern w:val="2"/>
                <w:sz w:val="24"/>
                <w:szCs w:val="24"/>
                <w:lang w:val="en-US" w:eastAsia="zh-CN" w:bidi="ar-SA"/>
              </w:rPr>
              <w:t>（2）</w:t>
            </w:r>
            <w:r>
              <w:rPr>
                <w:rFonts w:hint="eastAsia"/>
                <w:b/>
                <w:bCs/>
                <w:spacing w:val="-4"/>
                <w:lang w:val="en-US" w:eastAsia="zh-CN"/>
              </w:rPr>
              <w:t>危险</w:t>
            </w:r>
            <w:r>
              <w:rPr>
                <w:rFonts w:hint="eastAsia" w:ascii="宋体" w:hAnsi="宋体" w:eastAsia="宋体" w:cs="宋体"/>
                <w:b/>
                <w:bCs/>
                <w:sz w:val="24"/>
                <w:szCs w:val="24"/>
                <w:lang w:val="en-US" w:eastAsia="zh-CN"/>
              </w:rPr>
              <w:t>废物</w:t>
            </w:r>
          </w:p>
          <w:p>
            <w:pPr>
              <w:keepNext w:val="0"/>
              <w:keepLines w:val="0"/>
              <w:widowControl/>
              <w:suppressLineNumbers w:val="0"/>
              <w:spacing w:before="0" w:beforeAutospacing="0" w:after="0" w:afterAutospacing="0"/>
              <w:ind w:left="0" w:right="0"/>
              <w:jc w:val="left"/>
              <w:rPr>
                <w:rFonts w:hint="default"/>
              </w:rPr>
            </w:pPr>
            <w:r>
              <w:rPr>
                <w:rFonts w:hint="eastAsia" w:ascii="Times New Roman" w:hAnsi="Times New Roman" w:cs="Times New Roman"/>
                <w:lang w:val="en-US" w:eastAsia="zh-CN"/>
              </w:rPr>
              <w:t>根据《危险废物贮存污染控制标准》（</w:t>
            </w:r>
            <w:r>
              <w:rPr>
                <w:rFonts w:hint="default" w:ascii="Times New Roman" w:hAnsi="Times New Roman" w:cs="Times New Roman"/>
                <w:lang w:val="en-US" w:eastAsia="zh-CN"/>
              </w:rPr>
              <w:t>GB18597-2023）的要求</w:t>
            </w:r>
            <w:r>
              <w:rPr>
                <w:rFonts w:hint="eastAsia" w:ascii="Times New Roman" w:hAnsi="Times New Roman" w:cs="Times New Roman"/>
                <w:lang w:val="en-US" w:eastAsia="zh-CN"/>
              </w:rPr>
              <w:t>，，“用于贮存一种或多种类别、形态危险废物的仓库式贮存设施”的仓库式贮存设施为贮存库，应严格按照《危险废物贮存污染控制标准》（GB18597-2023）及《危险废物收集贮存运输技术规范》（HJ2025-2012）的相关标准建设危废贮存库，</w:t>
            </w:r>
            <w:r>
              <w:rPr>
                <w:rFonts w:hint="default" w:ascii="Times New Roman" w:hAnsi="Times New Roman" w:cs="Times New Roman"/>
                <w:lang w:val="en-US" w:eastAsia="zh-CN"/>
              </w:rPr>
              <w:t>做好</w:t>
            </w:r>
            <w:r>
              <w:rPr>
                <w:rFonts w:hint="eastAsia" w:cs="Times New Roman"/>
                <w:lang w:val="en-US" w:eastAsia="zh-CN"/>
              </w:rPr>
              <w:t>“</w:t>
            </w:r>
            <w:r>
              <w:rPr>
                <w:rFonts w:hint="default" w:ascii="Times New Roman" w:hAnsi="Times New Roman" w:cs="Times New Roman"/>
                <w:lang w:val="en-US" w:eastAsia="zh-CN"/>
              </w:rPr>
              <w:t>四防</w:t>
            </w:r>
            <w:r>
              <w:rPr>
                <w:rFonts w:hint="eastAsia" w:cs="Times New Roman"/>
                <w:lang w:val="en-US" w:eastAsia="zh-CN"/>
              </w:rPr>
              <w:t>”</w:t>
            </w:r>
            <w:r>
              <w:rPr>
                <w:rFonts w:hint="default" w:ascii="Times New Roman" w:hAnsi="Times New Roman" w:cs="Times New Roman"/>
                <w:lang w:val="en-US" w:eastAsia="zh-CN"/>
              </w:rPr>
              <w:t>措施、设施标识标牌</w:t>
            </w:r>
            <w:r>
              <w:rPr>
                <w:rFonts w:hint="eastAsia" w:ascii="Times New Roman" w:hAnsi="Times New Roman" w:cs="Times New Roman"/>
                <w:lang w:val="en-US" w:eastAsia="zh-CN"/>
              </w:rPr>
              <w:t>。</w:t>
            </w:r>
            <w:r>
              <w:rPr>
                <w:rFonts w:hint="default" w:ascii="FZShuSong-Z01" w:hAnsi="FZShuSong-Z01" w:eastAsia="FZShuSong-Z01" w:cs="FZShuSong-Z01"/>
                <w:color w:val="000000"/>
                <w:kern w:val="0"/>
                <w:sz w:val="24"/>
                <w:szCs w:val="24"/>
                <w:lang w:val="en-US" w:eastAsia="zh-CN" w:bidi="ar"/>
              </w:rPr>
              <w:t>日常运行过程中严格按危险废物堆存管理，禁止露天堆放，加强贮存场所的定期安全检查，一旦发现问题，及时处理，确保危险废物贮存场所安全可靠的运行。</w:t>
            </w:r>
          </w:p>
          <w:p>
            <w:pPr>
              <w:keepNext w:val="0"/>
              <w:keepLines w:val="0"/>
              <w:numPr>
                <w:ilvl w:val="0"/>
                <w:numId w:val="5"/>
              </w:numPr>
              <w:suppressLineNumbers w:val="0"/>
              <w:bidi w:val="0"/>
              <w:spacing w:before="0" w:beforeAutospacing="0" w:after="0" w:afterAutospacing="0"/>
              <w:ind w:left="905" w:leftChars="0" w:right="0" w:rightChars="0" w:hanging="425" w:firstLineChars="0"/>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危险废物的收集和管理</w:t>
            </w:r>
          </w:p>
          <w:p>
            <w:pPr>
              <w:keepNext w:val="0"/>
              <w:keepLines w:val="0"/>
              <w:widowControl/>
              <w:suppressLineNumbers w:val="0"/>
              <w:spacing w:before="0" w:beforeAutospacing="0" w:after="0" w:afterAutospacing="0"/>
              <w:ind w:left="0" w:right="0"/>
              <w:jc w:val="left"/>
              <w:rPr>
                <w:rFonts w:hint="eastAsia" w:ascii="Times New Roman" w:hAnsi="Times New Roman" w:cs="Times New Roman"/>
                <w:lang w:val="en-US" w:eastAsia="zh-CN"/>
              </w:rPr>
            </w:pPr>
            <w:r>
              <w:rPr>
                <w:rFonts w:hint="eastAsia" w:ascii="FZShuSong-Z01" w:hAnsi="FZShuSong-Z01" w:eastAsia="FZShuSong-Z01" w:cs="FZShuSong-Z01"/>
                <w:color w:val="000000"/>
                <w:kern w:val="0"/>
                <w:sz w:val="24"/>
                <w:szCs w:val="24"/>
                <w:lang w:val="en-US" w:eastAsia="zh-CN" w:bidi="ar"/>
              </w:rPr>
              <w:t>项目拟</w:t>
            </w:r>
            <w:r>
              <w:rPr>
                <w:rFonts w:hint="eastAsia" w:ascii="Times New Roman" w:hAnsi="Times New Roman" w:cs="Times New Roman"/>
                <w:lang w:val="en-US" w:eastAsia="zh-CN"/>
              </w:rPr>
              <w:t>设1个危</w:t>
            </w:r>
            <w:r>
              <w:rPr>
                <w:rFonts w:hint="eastAsia" w:ascii="FZShuSong-Z01" w:hAnsi="FZShuSong-Z01" w:eastAsia="FZShuSong-Z01" w:cs="FZShuSong-Z01"/>
                <w:color w:val="000000"/>
                <w:kern w:val="0"/>
                <w:sz w:val="24"/>
                <w:szCs w:val="24"/>
                <w:lang w:val="en-US" w:eastAsia="zh-CN" w:bidi="ar"/>
              </w:rPr>
              <w:t>废暂存</w:t>
            </w:r>
            <w:r>
              <w:rPr>
                <w:rFonts w:hint="eastAsia" w:ascii="Times New Roman" w:hAnsi="Times New Roman" w:cs="Times New Roman"/>
                <w:lang w:val="en-US" w:eastAsia="zh-CN"/>
              </w:rPr>
              <w:t>间（2m</w:t>
            </w:r>
            <w:r>
              <w:rPr>
                <w:rFonts w:hint="eastAsia" w:ascii="Times New Roman" w:hAnsi="Times New Roman" w:cs="Times New Roman"/>
                <w:vertAlign w:val="superscript"/>
                <w:lang w:val="en-US" w:eastAsia="zh-CN"/>
              </w:rPr>
              <w:t>2</w:t>
            </w:r>
            <w:r>
              <w:rPr>
                <w:rFonts w:hint="eastAsia" w:ascii="Times New Roman" w:hAnsi="Times New Roman" w:cs="Times New Roman"/>
                <w:lang w:val="en-US" w:eastAsia="zh-CN"/>
              </w:rPr>
              <w:t>），严格按照相关规定，设置防风、防雨、防晒、防渗漏等措施、相关收集措施及标志标识，建立危废管理台账。</w:t>
            </w:r>
          </w:p>
          <w:p>
            <w:pPr>
              <w:keepNext w:val="0"/>
              <w:keepLines w:val="0"/>
              <w:widowControl/>
              <w:suppressLineNumbers w:val="0"/>
              <w:spacing w:before="0" w:beforeAutospacing="0" w:after="0" w:afterAutospacing="0"/>
              <w:ind w:left="0" w:right="0"/>
              <w:jc w:val="left"/>
              <w:rPr>
                <w:rFonts w:hint="default"/>
              </w:rPr>
            </w:pPr>
            <w:r>
              <w:rPr>
                <w:rFonts w:hint="default" w:ascii="FZShuSong-Z01" w:hAnsi="FZShuSong-Z01" w:eastAsia="FZShuSong-Z01" w:cs="FZShuSong-Z01"/>
                <w:color w:val="000000"/>
                <w:kern w:val="0"/>
                <w:sz w:val="24"/>
                <w:szCs w:val="24"/>
                <w:lang w:val="en-US" w:eastAsia="zh-CN" w:bidi="ar"/>
              </w:rPr>
              <w:t>项目危险废物应委派专人负责，废弃物的容器及包装物都有很好的密封性且与危险废物性质相容，危废</w:t>
            </w:r>
            <w:r>
              <w:rPr>
                <w:rFonts w:hint="eastAsia" w:ascii="FZShuSong-Z01" w:hAnsi="FZShuSong-Z01" w:eastAsia="FZShuSong-Z01" w:cs="FZShuSong-Z01"/>
                <w:color w:val="000000"/>
                <w:kern w:val="0"/>
                <w:sz w:val="24"/>
                <w:szCs w:val="24"/>
                <w:lang w:val="en-US" w:eastAsia="zh-CN" w:bidi="ar"/>
              </w:rPr>
              <w:t>暂存间</w:t>
            </w:r>
            <w:r>
              <w:rPr>
                <w:rFonts w:hint="default" w:ascii="FZShuSong-Z01" w:hAnsi="FZShuSong-Z01" w:eastAsia="FZShuSong-Z01" w:cs="FZShuSong-Z01"/>
                <w:color w:val="000000"/>
                <w:kern w:val="0"/>
                <w:sz w:val="24"/>
                <w:szCs w:val="24"/>
                <w:lang w:val="en-US" w:eastAsia="zh-CN" w:bidi="ar"/>
              </w:rPr>
              <w:t>所按照《危险废物贮存污染控制标准》（</w:t>
            </w:r>
            <w:r>
              <w:rPr>
                <w:rFonts w:hint="default" w:ascii="Times New Roman" w:hAnsi="Times New Roman" w:eastAsia="宋体" w:cs="Times New Roman"/>
                <w:color w:val="000000"/>
                <w:kern w:val="0"/>
                <w:sz w:val="24"/>
                <w:szCs w:val="24"/>
                <w:lang w:val="en-US" w:eastAsia="zh-CN" w:bidi="ar"/>
              </w:rPr>
              <w:t>GB18597-2023</w:t>
            </w:r>
            <w:r>
              <w:rPr>
                <w:rFonts w:hint="default" w:ascii="FZShuSong-Z01" w:hAnsi="FZShuSong-Z01" w:eastAsia="FZShuSong-Z01" w:cs="FZShuSong-Z01"/>
                <w:color w:val="000000"/>
                <w:kern w:val="0"/>
                <w:sz w:val="24"/>
                <w:szCs w:val="24"/>
                <w:lang w:val="en-US" w:eastAsia="zh-CN" w:bidi="ar"/>
              </w:rPr>
              <w:t>）相关要求进行防渗、防漏处理，安全可靠，不会受到风雨侵蚀，可有效地防止了临时存放过程中的二次污染。</w:t>
            </w:r>
          </w:p>
          <w:p>
            <w:pPr>
              <w:keepNext w:val="0"/>
              <w:keepLines w:val="0"/>
              <w:numPr>
                <w:ilvl w:val="0"/>
                <w:numId w:val="5"/>
              </w:numPr>
              <w:suppressLineNumbers w:val="0"/>
              <w:bidi w:val="0"/>
              <w:spacing w:before="0" w:beforeAutospacing="0" w:after="0" w:afterAutospacing="0"/>
              <w:ind w:left="905" w:leftChars="0" w:right="0" w:rightChars="0" w:hanging="425"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运输过程要求</w:t>
            </w:r>
          </w:p>
          <w:p>
            <w:pPr>
              <w:keepNext w:val="0"/>
              <w:keepLines w:val="0"/>
              <w:widowControl/>
              <w:suppressLineNumbers w:val="0"/>
              <w:spacing w:before="0" w:beforeAutospacing="0" w:after="0" w:afterAutospacing="0"/>
              <w:ind w:left="0" w:right="0"/>
              <w:jc w:val="left"/>
              <w:rPr>
                <w:rFonts w:hint="default"/>
              </w:rPr>
            </w:pPr>
            <w:r>
              <w:rPr>
                <w:rFonts w:hint="default" w:ascii="FZShuSong-Z01" w:hAnsi="FZShuSong-Z01" w:eastAsia="FZShuSong-Z01" w:cs="FZShuSong-Z01"/>
                <w:color w:val="000000"/>
                <w:kern w:val="0"/>
                <w:sz w:val="24"/>
                <w:szCs w:val="24"/>
                <w:lang w:val="en-US" w:eastAsia="zh-CN" w:bidi="ar"/>
              </w:rPr>
              <w:t xml:space="preserve">项目危险废物在厂区运输过程中若管理不当，转运固废可能散落、泄漏，直接进入环境，可能造成残留物污染水体、土壤、地下水，影响地表水水质、土壤土质、地下水水质。项目危险废物厂区内运输距离较短，且运输道路均为水泥硬化地面，只要严格规范运输流程，各危险废物包装完好后再进行转移，危险废物的运输过程中采取防水、防扬尘、防泄露等措施，避免雨天及恶劣天气运输转移危险废物，发生散落泄露的概率很小。 </w:t>
            </w:r>
          </w:p>
          <w:p>
            <w:pPr>
              <w:keepNext w:val="0"/>
              <w:keepLines w:val="0"/>
              <w:widowControl/>
              <w:suppressLineNumbers w:val="0"/>
              <w:spacing w:before="0" w:beforeAutospacing="0" w:after="0" w:afterAutospacing="0"/>
              <w:ind w:left="0" w:right="0"/>
              <w:jc w:val="left"/>
              <w:rPr>
                <w:rFonts w:hint="default"/>
              </w:rPr>
            </w:pPr>
            <w:r>
              <w:rPr>
                <w:rFonts w:hint="default" w:ascii="FZShuSong-Z01" w:hAnsi="FZShuSong-Z01" w:eastAsia="FZShuSong-Z01" w:cs="FZShuSong-Z01"/>
                <w:color w:val="000000"/>
                <w:kern w:val="0"/>
                <w:sz w:val="24"/>
                <w:szCs w:val="24"/>
                <w:lang w:val="en-US" w:eastAsia="zh-CN" w:bidi="ar"/>
              </w:rPr>
              <w:t>危险废物应交由有资质单位处置，危险废物的运输应采取危险废物转移</w:t>
            </w:r>
            <w:r>
              <w:rPr>
                <w:rFonts w:hint="eastAsia" w:ascii="Times New Roman" w:hAnsi="Times New Roman" w:eastAsia="宋体" w:cs="Times New Roman"/>
                <w:color w:val="000000"/>
                <w:kern w:val="0"/>
                <w:sz w:val="24"/>
                <w:szCs w:val="24"/>
                <w:lang w:val="en-US" w:eastAsia="zh-CN" w:bidi="ar"/>
              </w:rPr>
              <w:t>“</w:t>
            </w:r>
            <w:r>
              <w:rPr>
                <w:rFonts w:hint="default" w:ascii="FZShuSong-Z01" w:hAnsi="FZShuSong-Z01" w:eastAsia="FZShuSong-Z01" w:cs="FZShuSong-Z01"/>
                <w:color w:val="000000"/>
                <w:kern w:val="0"/>
                <w:sz w:val="24"/>
                <w:szCs w:val="24"/>
                <w:lang w:val="en-US" w:eastAsia="zh-CN" w:bidi="ar"/>
              </w:rPr>
              <w:t>五联单</w:t>
            </w:r>
            <w:r>
              <w:rPr>
                <w:rFonts w:hint="eastAsia" w:ascii="Times New Roman" w:hAnsi="Times New Roman" w:eastAsia="宋体" w:cs="Times New Roman"/>
                <w:color w:val="000000"/>
                <w:kern w:val="0"/>
                <w:sz w:val="24"/>
                <w:szCs w:val="24"/>
                <w:lang w:val="en-US" w:eastAsia="zh-CN" w:bidi="ar"/>
              </w:rPr>
              <w:t>”</w:t>
            </w:r>
            <w:r>
              <w:rPr>
                <w:rFonts w:hint="default" w:ascii="FZShuSong-Z01" w:hAnsi="FZShuSong-Z01" w:eastAsia="FZShuSong-Z01" w:cs="FZShuSong-Z01"/>
                <w:color w:val="000000"/>
                <w:kern w:val="0"/>
                <w:sz w:val="24"/>
                <w:szCs w:val="24"/>
                <w:lang w:val="en-US" w:eastAsia="zh-CN" w:bidi="ar"/>
              </w:rPr>
              <w:t>制度，危险废物转移运输由危险废物处置单位负责，危险废物处置单位在危险废物途中应采取相应的污染防范及事故应急措施，保证运输安全，防止非法转移和非法处置，保证危险废物的安全监控，防止危险废物污染事故发生。</w:t>
            </w:r>
          </w:p>
          <w:p>
            <w:pPr>
              <w:keepNext w:val="0"/>
              <w:keepLines w:val="0"/>
              <w:numPr>
                <w:ilvl w:val="0"/>
                <w:numId w:val="0"/>
              </w:numPr>
              <w:suppressLineNumbers w:val="0"/>
              <w:bidi w:val="0"/>
              <w:spacing w:before="0" w:beforeAutospacing="0" w:after="0" w:afterAutospacing="0"/>
              <w:ind w:left="0" w:right="0" w:rightChars="0" w:firstLine="464" w:firstLineChars="200"/>
              <w:rPr>
                <w:rFonts w:hint="default"/>
                <w:spacing w:val="-4"/>
                <w:lang w:val="en-US" w:eastAsia="zh-CN"/>
              </w:rPr>
            </w:pPr>
            <w:r>
              <w:rPr>
                <w:rFonts w:hint="default"/>
                <w:spacing w:val="-4"/>
                <w:lang w:val="en-US" w:eastAsia="zh-CN"/>
              </w:rPr>
              <w:t>经采取上述处理措施后，项目营运期产生的危险废物均可得到妥善处置，对环境影响较小。</w:t>
            </w:r>
          </w:p>
          <w:p>
            <w:pPr>
              <w:pStyle w:val="5"/>
              <w:suppressLineNumbers w:val="0"/>
              <w:bidi w:val="0"/>
              <w:spacing w:before="0" w:beforeAutospacing="0" w:after="0" w:afterAutospacing="0"/>
              <w:ind w:left="0" w:right="0"/>
              <w:rPr>
                <w:rFonts w:hint="eastAsia"/>
                <w:lang w:val="en-US" w:eastAsia="zh-CN"/>
              </w:rPr>
            </w:pPr>
            <w:r>
              <w:rPr>
                <w:rFonts w:hint="eastAsia"/>
                <w:lang w:val="en-US" w:eastAsia="zh-CN"/>
              </w:rPr>
              <w:t>4.5地下水、土壤环境影响分析</w:t>
            </w:r>
          </w:p>
          <w:p>
            <w:pPr>
              <w:keepNext w:val="0"/>
              <w:keepLines w:val="0"/>
              <w:suppressLineNumbers w:val="0"/>
              <w:spacing w:before="0" w:beforeAutospacing="0" w:after="0" w:afterAutospacing="0" w:line="360" w:lineRule="auto"/>
              <w:ind w:left="0" w:right="0" w:firstLine="464" w:firstLineChars="200"/>
              <w:rPr>
                <w:rFonts w:hint="eastAsia" w:ascii="宋体" w:hAnsi="宋体" w:eastAsia="宋体" w:cs="宋体"/>
                <w:color w:val="auto"/>
                <w:sz w:val="24"/>
                <w:szCs w:val="24"/>
              </w:rPr>
            </w:pPr>
            <w:r>
              <w:rPr>
                <w:rFonts w:hint="eastAsia"/>
                <w:spacing w:val="-4"/>
                <w:lang w:val="en-US" w:eastAsia="zh-CN"/>
              </w:rPr>
              <w:t>项目用水为湖南衡利丰陶瓷有限公司供水管网供水，不对区域地下水进行开采，不会引起地下水流场或地下水水位变化，不会扰动土壤。运营过程中可能</w:t>
            </w:r>
            <w:r>
              <w:rPr>
                <w:rFonts w:hint="eastAsia" w:ascii="宋体" w:hAnsi="宋体" w:eastAsia="宋体" w:cs="宋体"/>
                <w:color w:val="auto"/>
                <w:sz w:val="24"/>
                <w:szCs w:val="24"/>
              </w:rPr>
              <w:t>可能造成地下水、土壤污染的途径主要为污水管网管理不善</w:t>
            </w:r>
            <w:r>
              <w:rPr>
                <w:rFonts w:hint="eastAsia" w:ascii="宋体" w:hAnsi="宋体" w:cs="宋体"/>
                <w:color w:val="auto"/>
                <w:sz w:val="24"/>
                <w:szCs w:val="24"/>
                <w:lang w:eastAsia="zh-CN"/>
              </w:rPr>
              <w:t>、油品使用操作不当</w:t>
            </w:r>
            <w:r>
              <w:rPr>
                <w:rFonts w:hint="eastAsia" w:ascii="宋体" w:hAnsi="宋体" w:eastAsia="宋体" w:cs="宋体"/>
                <w:color w:val="auto"/>
                <w:sz w:val="24"/>
                <w:szCs w:val="24"/>
              </w:rPr>
              <w:t>，有跑、冒、滴、漏现象</w:t>
            </w:r>
            <w:r>
              <w:rPr>
                <w:rFonts w:hint="eastAsia" w:ascii="宋体" w:hAnsi="宋体" w:cs="宋体"/>
                <w:color w:val="auto"/>
                <w:sz w:val="24"/>
                <w:szCs w:val="24"/>
                <w:lang w:eastAsia="zh-CN"/>
              </w:rPr>
              <w:t>，危废暂存间的渗漏，可能造成</w:t>
            </w:r>
            <w:r>
              <w:rPr>
                <w:rFonts w:hint="eastAsia" w:ascii="宋体" w:hAnsi="宋体" w:eastAsia="宋体" w:cs="宋体"/>
                <w:color w:val="auto"/>
                <w:sz w:val="24"/>
                <w:szCs w:val="24"/>
              </w:rPr>
              <w:t>地下水、土壤污染</w:t>
            </w:r>
            <w:r>
              <w:rPr>
                <w:rFonts w:hint="eastAsia" w:ascii="宋体" w:hAnsi="宋体" w:cs="宋体"/>
                <w:color w:val="auto"/>
                <w:sz w:val="24"/>
                <w:szCs w:val="24"/>
                <w:lang w:eastAsia="zh-CN"/>
              </w:rPr>
              <w:t>。</w:t>
            </w:r>
            <w:r>
              <w:rPr>
                <w:rFonts w:hint="eastAsia" w:ascii="宋体" w:hAnsi="宋体" w:eastAsia="宋体" w:cs="宋体"/>
                <w:color w:val="auto"/>
                <w:sz w:val="24"/>
                <w:szCs w:val="24"/>
              </w:rPr>
              <w:t>项目可能对地下水、土壤造成污染的途径主要有：</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①</w:t>
            </w:r>
            <w:r>
              <w:rPr>
                <w:rFonts w:hint="eastAsia" w:ascii="宋体" w:hAnsi="宋体" w:cs="宋体"/>
                <w:color w:val="auto"/>
                <w:sz w:val="24"/>
                <w:szCs w:val="24"/>
                <w:lang w:eastAsia="zh-CN"/>
              </w:rPr>
              <w:t>污水处理设备管理</w:t>
            </w:r>
            <w:r>
              <w:rPr>
                <w:rFonts w:hint="eastAsia" w:ascii="宋体" w:hAnsi="宋体" w:eastAsia="宋体" w:cs="宋体"/>
                <w:color w:val="auto"/>
                <w:sz w:val="24"/>
                <w:szCs w:val="24"/>
              </w:rPr>
              <w:t>不善，而导致</w:t>
            </w:r>
            <w:r>
              <w:rPr>
                <w:rFonts w:hint="eastAsia" w:ascii="宋体" w:hAnsi="宋体" w:cs="宋体"/>
                <w:color w:val="auto"/>
                <w:sz w:val="24"/>
                <w:szCs w:val="24"/>
                <w:lang w:eastAsia="zh-CN"/>
              </w:rPr>
              <w:t>废</w:t>
            </w:r>
            <w:r>
              <w:rPr>
                <w:rFonts w:hint="eastAsia" w:ascii="宋体" w:hAnsi="宋体" w:eastAsia="宋体" w:cs="宋体"/>
                <w:color w:val="auto"/>
                <w:sz w:val="24"/>
                <w:szCs w:val="24"/>
              </w:rPr>
              <w:t>水渗入地下造成对地下水的污染；</w:t>
            </w:r>
          </w:p>
          <w:p>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②工程使用的机油等化学品因防渗措施不足，而造成渗漏污染；</w:t>
            </w:r>
          </w:p>
          <w:p>
            <w:pPr>
              <w:pStyle w:val="6"/>
              <w:suppressLineNumbers w:val="0"/>
              <w:spacing w:before="0" w:beforeAutospacing="0" w:after="0" w:afterAutospacing="0"/>
              <w:ind w:left="0" w:right="0"/>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③危废暂存间等设施因基础防渗不足通过裂隙污染地下水、土壤环境</w:t>
            </w:r>
            <w:r>
              <w:rPr>
                <w:rFonts w:hint="eastAsia" w:ascii="宋体" w:hAnsi="宋体" w:cs="宋体"/>
                <w:b w:val="0"/>
                <w:bCs w:val="0"/>
                <w:color w:val="auto"/>
                <w:sz w:val="24"/>
                <w:szCs w:val="24"/>
                <w:lang w:eastAsia="zh-CN"/>
              </w:rPr>
              <w:t>。</w:t>
            </w:r>
          </w:p>
          <w:p>
            <w:pPr>
              <w:pStyle w:val="6"/>
              <w:suppressLineNumbers w:val="0"/>
              <w:spacing w:before="0" w:beforeAutospacing="0" w:after="0" w:afterAutospacing="0"/>
              <w:ind w:left="0" w:right="0"/>
              <w:rPr>
                <w:rFonts w:hint="eastAsia"/>
                <w:spacing w:val="-4"/>
                <w:lang w:val="en-US" w:eastAsia="zh-CN"/>
              </w:rPr>
            </w:pPr>
            <w:r>
              <w:rPr>
                <w:rFonts w:hint="eastAsia" w:ascii="宋体" w:hAnsi="宋体" w:eastAsia="宋体" w:cs="宋体"/>
                <w:b w:val="0"/>
                <w:bCs w:val="0"/>
                <w:color w:val="auto"/>
                <w:kern w:val="2"/>
                <w:sz w:val="24"/>
                <w:szCs w:val="24"/>
                <w:lang w:val="en-US" w:eastAsia="zh-CN" w:bidi="ar-SA"/>
              </w:rPr>
              <w:t>为防止污染地下水、土壤，建设单位采取了</w:t>
            </w:r>
            <w:r>
              <w:rPr>
                <w:rFonts w:hint="eastAsia" w:ascii="宋体" w:hAnsi="宋体" w:cs="宋体"/>
                <w:b w:val="0"/>
                <w:bCs w:val="0"/>
                <w:color w:val="auto"/>
                <w:kern w:val="2"/>
                <w:sz w:val="24"/>
                <w:szCs w:val="24"/>
                <w:lang w:val="en-US" w:eastAsia="zh-CN" w:bidi="ar-SA"/>
              </w:rPr>
              <w:t>分区防渗。</w:t>
            </w:r>
            <w:r>
              <w:rPr>
                <w:rFonts w:hint="eastAsia"/>
                <w:b w:val="0"/>
                <w:bCs w:val="0"/>
                <w:spacing w:val="-4"/>
                <w:lang w:val="en-US" w:eastAsia="zh-CN"/>
              </w:rPr>
              <w:t>项目厂房、道路、危废暂存间已用混凝土全部硬化。生产车间采取分区防渗：</w:t>
            </w:r>
          </w:p>
          <w:p>
            <w:pPr>
              <w:keepNext w:val="0"/>
              <w:keepLines w:val="0"/>
              <w:widowControl/>
              <w:suppressLineNumbers w:val="0"/>
              <w:spacing w:before="0" w:beforeAutospacing="0" w:after="0" w:afterAutospacing="0"/>
              <w:ind w:left="0" w:right="0"/>
              <w:jc w:val="left"/>
              <w:rPr>
                <w:rFonts w:hint="default"/>
              </w:rPr>
            </w:pPr>
            <w:r>
              <w:rPr>
                <w:rFonts w:hint="eastAsia" w:ascii="Times New Roman" w:hAnsi="Times New Roman" w:eastAsia="宋体" w:cs="Times New Roman"/>
                <w:b/>
                <w:bCs/>
                <w:spacing w:val="-4"/>
                <w:kern w:val="2"/>
                <w:sz w:val="24"/>
                <w:szCs w:val="24"/>
                <w:lang w:val="en-US" w:eastAsia="zh-CN" w:bidi="ar-SA"/>
              </w:rPr>
              <w:t>重点防渗区</w:t>
            </w:r>
            <w:r>
              <w:rPr>
                <w:rFonts w:hint="eastAsia" w:ascii="Times New Roman" w:hAnsi="Times New Roman" w:cs="Times New Roman"/>
                <w:b/>
                <w:bCs/>
                <w:spacing w:val="-4"/>
                <w:kern w:val="2"/>
                <w:sz w:val="24"/>
                <w:szCs w:val="24"/>
                <w:lang w:val="en-US" w:eastAsia="zh-CN" w:bidi="ar-SA"/>
              </w:rPr>
              <w:t>：</w:t>
            </w:r>
            <w:r>
              <w:rPr>
                <w:rFonts w:hint="eastAsia"/>
                <w:b w:val="0"/>
                <w:bCs w:val="0"/>
                <w:spacing w:val="-4"/>
                <w:lang w:val="en-US" w:eastAsia="zh-CN"/>
              </w:rPr>
              <w:t>危废暂存间、污水处理区、化学品仓库、液氨存放区、机加工废金属屑沥油区进行重点防渗，</w:t>
            </w:r>
            <w:r>
              <w:rPr>
                <w:rFonts w:hint="eastAsia" w:ascii="宋体" w:hAnsi="宋体" w:eastAsia="宋体" w:cs="宋体"/>
                <w:color w:val="000000"/>
                <w:kern w:val="0"/>
                <w:sz w:val="24"/>
                <w:szCs w:val="24"/>
                <w:lang w:val="en-US" w:eastAsia="zh-CN" w:bidi="ar"/>
              </w:rPr>
              <w:t xml:space="preserve">等效等效黏土防渗层 </w:t>
            </w:r>
            <w:r>
              <w:rPr>
                <w:rFonts w:hint="default" w:ascii="Times New Roman" w:hAnsi="Times New Roman" w:eastAsia="宋体" w:cs="Times New Roman"/>
                <w:color w:val="000000"/>
                <w:kern w:val="0"/>
                <w:sz w:val="24"/>
                <w:szCs w:val="24"/>
                <w:lang w:val="en-US" w:eastAsia="zh-CN" w:bidi="ar"/>
              </w:rPr>
              <w:t>Mb</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6m</w:t>
            </w:r>
            <w:r>
              <w:rPr>
                <w:rFonts w:hint="eastAsia" w:ascii="宋体" w:hAnsi="宋体" w:eastAsia="宋体" w:cs="宋体"/>
                <w:color w:val="000000"/>
                <w:kern w:val="0"/>
                <w:sz w:val="24"/>
                <w:szCs w:val="24"/>
                <w:lang w:val="en-US" w:eastAsia="zh-CN" w:bidi="ar"/>
              </w:rPr>
              <w:t>，防渗层渗透系数≤</w:t>
            </w:r>
            <w:r>
              <w:rPr>
                <w:rFonts w:hint="default" w:ascii="Times New Roman" w:hAnsi="Times New Roman" w:eastAsia="宋体" w:cs="Times New Roman"/>
                <w:color w:val="000000"/>
                <w:kern w:val="0"/>
                <w:sz w:val="24"/>
                <w:szCs w:val="24"/>
                <w:lang w:val="en-US" w:eastAsia="zh-CN" w:bidi="ar"/>
              </w:rPr>
              <w:t>10</w:t>
            </w:r>
            <w:r>
              <w:rPr>
                <w:rFonts w:hint="eastAsia" w:ascii="Times New Roman" w:hAnsi="Times New Roman" w:eastAsia="宋体" w:cs="Times New Roman"/>
                <w:color w:val="000000"/>
                <w:kern w:val="0"/>
                <w:sz w:val="24"/>
                <w:szCs w:val="24"/>
                <w:vertAlign w:val="superscript"/>
                <w:lang w:val="en-US" w:eastAsia="zh-CN" w:bidi="ar"/>
              </w:rPr>
              <w:t>-7</w:t>
            </w:r>
            <w:r>
              <w:rPr>
                <w:rFonts w:hint="default" w:ascii="Times New Roman" w:hAnsi="Times New Roman" w:eastAsia="宋体" w:cs="Times New Roman"/>
                <w:color w:val="000000"/>
                <w:kern w:val="0"/>
                <w:sz w:val="24"/>
                <w:szCs w:val="24"/>
                <w:lang w:val="en-US" w:eastAsia="zh-CN" w:bidi="ar"/>
              </w:rPr>
              <w:t>cm/s</w:t>
            </w:r>
            <w:r>
              <w:rPr>
                <w:rFonts w:hint="eastAsia" w:ascii="宋体" w:hAnsi="宋体" w:eastAsia="宋体" w:cs="宋体"/>
                <w:color w:val="000000"/>
                <w:kern w:val="0"/>
                <w:sz w:val="24"/>
                <w:szCs w:val="24"/>
                <w:lang w:val="en-US" w:eastAsia="zh-CN" w:bidi="ar"/>
              </w:rPr>
              <w:t>。</w:t>
            </w:r>
          </w:p>
          <w:p>
            <w:pPr>
              <w:keepNext w:val="0"/>
              <w:keepLines w:val="0"/>
              <w:widowControl/>
              <w:suppressLineNumbers w:val="0"/>
              <w:spacing w:before="0" w:beforeAutospacing="0" w:after="0" w:afterAutospacing="0"/>
              <w:ind w:left="0" w:right="0"/>
              <w:jc w:val="left"/>
              <w:rPr>
                <w:rFonts w:hint="eastAsia"/>
                <w:sz w:val="24"/>
                <w:szCs w:val="32"/>
              </w:rPr>
            </w:pPr>
            <w:r>
              <w:rPr>
                <w:rFonts w:hint="eastAsia"/>
                <w:b/>
                <w:bCs/>
                <w:spacing w:val="-4"/>
                <w:lang w:val="en-US" w:eastAsia="zh-CN"/>
              </w:rPr>
              <w:t>一般防渗区</w:t>
            </w:r>
            <w:r>
              <w:rPr>
                <w:rFonts w:hint="eastAsia"/>
                <w:spacing w:val="-4"/>
                <w:lang w:val="en-US" w:eastAsia="zh-CN"/>
              </w:rPr>
              <w:t>：生产车间其他区域</w:t>
            </w:r>
            <w:r>
              <w:rPr>
                <w:rFonts w:hint="eastAsia" w:ascii="宋体" w:hAnsi="宋体" w:eastAsia="宋体" w:cs="宋体"/>
                <w:color w:val="000000"/>
                <w:kern w:val="0"/>
                <w:sz w:val="24"/>
                <w:szCs w:val="24"/>
                <w:lang w:val="en-US" w:eastAsia="zh-CN" w:bidi="ar"/>
              </w:rPr>
              <w:t>地面设置标准混凝土防渗，</w:t>
            </w:r>
            <w:r>
              <w:rPr>
                <w:rFonts w:hint="eastAsia"/>
                <w:spacing w:val="-4"/>
                <w:lang w:val="en-US" w:eastAsia="zh-CN"/>
              </w:rPr>
              <w:t>防渗要求为</w:t>
            </w:r>
            <w:r>
              <w:rPr>
                <w:rFonts w:hint="eastAsia"/>
                <w:sz w:val="24"/>
                <w:szCs w:val="32"/>
              </w:rPr>
              <w:t>地面防渗层混凝土厚度不小于1</w:t>
            </w:r>
            <w:r>
              <w:rPr>
                <w:rFonts w:hint="eastAsia"/>
                <w:sz w:val="24"/>
                <w:szCs w:val="32"/>
                <w:lang w:val="en-US" w:eastAsia="zh-CN"/>
              </w:rPr>
              <w:t>.</w:t>
            </w:r>
            <w:r>
              <w:rPr>
                <w:rFonts w:hint="eastAsia"/>
                <w:sz w:val="24"/>
                <w:szCs w:val="32"/>
              </w:rPr>
              <w:t>5m</w:t>
            </w:r>
            <w:r>
              <w:rPr>
                <w:rFonts w:hint="eastAsia"/>
                <w:sz w:val="24"/>
                <w:szCs w:val="32"/>
                <w:lang w:eastAsia="zh-CN"/>
              </w:rPr>
              <w:t>，</w:t>
            </w:r>
            <w:r>
              <w:rPr>
                <w:rFonts w:hint="eastAsia"/>
                <w:sz w:val="24"/>
                <w:szCs w:val="32"/>
              </w:rPr>
              <w:t>防渗层渗透系数小于1</w:t>
            </w:r>
            <w:r>
              <w:rPr>
                <w:rFonts w:hint="default"/>
                <w:sz w:val="24"/>
                <w:szCs w:val="32"/>
              </w:rPr>
              <w:t>×</w:t>
            </w:r>
            <w:r>
              <w:rPr>
                <w:rFonts w:hint="eastAsia"/>
                <w:sz w:val="24"/>
                <w:szCs w:val="32"/>
              </w:rPr>
              <w:t>10</w:t>
            </w:r>
            <w:r>
              <w:rPr>
                <w:rFonts w:hint="eastAsia"/>
                <w:sz w:val="24"/>
                <w:szCs w:val="32"/>
                <w:vertAlign w:val="superscript"/>
              </w:rPr>
              <w:t>-7</w:t>
            </w:r>
            <w:r>
              <w:rPr>
                <w:rFonts w:hint="eastAsia"/>
                <w:sz w:val="24"/>
                <w:szCs w:val="32"/>
              </w:rPr>
              <w:t>cm/s。</w:t>
            </w:r>
          </w:p>
          <w:p>
            <w:pPr>
              <w:keepNext w:val="0"/>
              <w:keepLines w:val="0"/>
              <w:numPr>
                <w:ilvl w:val="0"/>
                <w:numId w:val="0"/>
              </w:numPr>
              <w:suppressLineNumbers w:val="0"/>
              <w:bidi w:val="0"/>
              <w:spacing w:before="0" w:beforeAutospacing="0" w:after="0" w:afterAutospacing="0"/>
              <w:ind w:left="0" w:right="0" w:rightChars="0" w:firstLine="464" w:firstLineChars="200"/>
              <w:rPr>
                <w:rFonts w:hint="eastAsia"/>
                <w:spacing w:val="-4"/>
                <w:lang w:val="en-US" w:eastAsia="zh-CN"/>
              </w:rPr>
            </w:pPr>
            <w:r>
              <w:rPr>
                <w:rFonts w:hint="eastAsia"/>
                <w:spacing w:val="-4"/>
                <w:lang w:val="en-US" w:eastAsia="zh-CN"/>
              </w:rPr>
              <w:t>项目对可能产生地下水、土壤影响的各项途径均进行有效预防，各项防渗措施可以有效地防止对区域地下水、土壤造成污染</w:t>
            </w:r>
          </w:p>
          <w:p>
            <w:pPr>
              <w:keepNext w:val="0"/>
              <w:keepLines w:val="0"/>
              <w:numPr>
                <w:ilvl w:val="0"/>
                <w:numId w:val="0"/>
              </w:numPr>
              <w:suppressLineNumbers w:val="0"/>
              <w:bidi w:val="0"/>
              <w:spacing w:before="0" w:beforeAutospacing="0" w:after="0" w:afterAutospacing="0"/>
              <w:ind w:left="0" w:right="0" w:rightChars="0" w:firstLine="464" w:firstLineChars="200"/>
              <w:rPr>
                <w:rFonts w:hint="eastAsia"/>
                <w:spacing w:val="-4"/>
                <w:lang w:val="en-US" w:eastAsia="zh-CN"/>
              </w:rPr>
            </w:pPr>
            <w:r>
              <w:rPr>
                <w:rFonts w:hint="eastAsia"/>
                <w:spacing w:val="-4"/>
                <w:lang w:val="en-US" w:eastAsia="zh-CN"/>
              </w:rPr>
              <w:t>经上述措施处理后，项目对地下水、土壤环境污染影响不大。</w:t>
            </w:r>
          </w:p>
          <w:p>
            <w:pPr>
              <w:pStyle w:val="5"/>
              <w:suppressLineNumbers w:val="0"/>
              <w:bidi w:val="0"/>
              <w:spacing w:before="0" w:beforeAutospacing="0" w:after="0" w:afterAutospacing="0"/>
              <w:ind w:left="0" w:right="0"/>
              <w:rPr>
                <w:rFonts w:hint="eastAsia"/>
                <w:lang w:val="en-US" w:eastAsia="zh-CN"/>
              </w:rPr>
            </w:pPr>
            <w:r>
              <w:rPr>
                <w:rFonts w:hint="eastAsia"/>
                <w:lang w:val="en-US" w:eastAsia="zh-CN"/>
              </w:rPr>
              <w:t>4.6生态环境影响分析</w:t>
            </w:r>
          </w:p>
          <w:p>
            <w:pPr>
              <w:keepNext w:val="0"/>
              <w:keepLines w:val="0"/>
              <w:numPr>
                <w:ilvl w:val="0"/>
                <w:numId w:val="0"/>
              </w:numPr>
              <w:suppressLineNumbers w:val="0"/>
              <w:bidi w:val="0"/>
              <w:spacing w:before="0" w:beforeAutospacing="0" w:after="0" w:afterAutospacing="0"/>
              <w:ind w:left="0" w:right="0" w:rightChars="0" w:firstLine="464" w:firstLineChars="200"/>
              <w:rPr>
                <w:rFonts w:hint="default"/>
                <w:spacing w:val="-4"/>
                <w:lang w:val="en-US" w:eastAsia="zh-CN"/>
              </w:rPr>
            </w:pPr>
            <w:r>
              <w:rPr>
                <w:rFonts w:hint="eastAsia"/>
                <w:spacing w:val="-4"/>
                <w:lang w:val="en-US" w:eastAsia="zh-CN"/>
              </w:rPr>
              <w:t xml:space="preserve">项目租赁湖南衡利丰陶瓷有限公司仓库，项目用地范围内不涉及生态环境保护目标，因此不进行生态影响分析。  </w:t>
            </w:r>
          </w:p>
          <w:p>
            <w:pPr>
              <w:pStyle w:val="5"/>
              <w:suppressLineNumbers w:val="0"/>
              <w:bidi w:val="0"/>
              <w:spacing w:before="0" w:beforeAutospacing="0" w:after="0" w:afterAutospacing="0"/>
              <w:ind w:left="0" w:right="0"/>
              <w:rPr>
                <w:rFonts w:hint="eastAsia"/>
                <w:lang w:val="en-US" w:eastAsia="zh-CN"/>
              </w:rPr>
            </w:pPr>
            <w:r>
              <w:rPr>
                <w:rFonts w:hint="eastAsia"/>
                <w:lang w:val="en-US" w:eastAsia="zh-CN"/>
              </w:rPr>
              <w:t>4.7环境风险</w:t>
            </w:r>
          </w:p>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4.7.1、评价依据</w:t>
            </w:r>
          </w:p>
          <w:p>
            <w:pPr>
              <w:keepNext w:val="0"/>
              <w:keepLines w:val="0"/>
              <w:numPr>
                <w:ilvl w:val="0"/>
                <w:numId w:val="0"/>
              </w:numPr>
              <w:suppressLineNumbers w:val="0"/>
              <w:bidi w:val="0"/>
              <w:spacing w:before="0" w:beforeAutospacing="0" w:after="0" w:afterAutospacing="0"/>
              <w:ind w:left="0" w:right="0" w:rightChars="0" w:firstLine="464" w:firstLineChars="200"/>
              <w:rPr>
                <w:rFonts w:hint="eastAsia"/>
                <w:spacing w:val="-4"/>
                <w:lang w:val="en-US" w:eastAsia="zh-CN"/>
              </w:rPr>
            </w:pPr>
            <w:r>
              <w:rPr>
                <w:rFonts w:hint="eastAsia"/>
                <w:spacing w:val="-4"/>
                <w:lang w:val="en-US" w:eastAsia="zh-CN"/>
              </w:rPr>
              <w:t>（1）风险调查</w:t>
            </w:r>
          </w:p>
          <w:p>
            <w:pPr>
              <w:keepNext w:val="0"/>
              <w:keepLines w:val="0"/>
              <w:numPr>
                <w:ilvl w:val="0"/>
                <w:numId w:val="0"/>
              </w:numPr>
              <w:suppressLineNumbers w:val="0"/>
              <w:bidi w:val="0"/>
              <w:spacing w:before="0" w:beforeAutospacing="0" w:after="0" w:afterAutospacing="0"/>
              <w:ind w:left="0" w:right="0" w:rightChars="0" w:firstLine="464" w:firstLineChars="200"/>
              <w:rPr>
                <w:rFonts w:hint="eastAsia"/>
                <w:spacing w:val="-4"/>
                <w:lang w:val="en-US" w:eastAsia="zh-CN"/>
              </w:rPr>
            </w:pPr>
            <w:r>
              <w:rPr>
                <w:rFonts w:hint="eastAsia"/>
                <w:spacing w:val="-4"/>
                <w:lang w:val="en-US" w:eastAsia="zh-CN"/>
              </w:rPr>
              <w:t>根据《建设项目环境风险评价技术导则》（HJ169-2018）附录B.1中表1“物质危险性标准”，结合各种物质的理化性质及毒理毒性，可识别出厂内的环境风险物质。</w:t>
            </w:r>
          </w:p>
          <w:p>
            <w:pPr>
              <w:pStyle w:val="7"/>
              <w:suppressLineNumbers w:val="0"/>
              <w:bidi w:val="0"/>
              <w:spacing w:before="0" w:beforeAutospacing="0" w:after="0" w:afterAutospacing="0"/>
              <w:ind w:left="0" w:right="0"/>
              <w:rPr>
                <w:rFonts w:hint="eastAsia"/>
                <w:lang w:val="en-US" w:eastAsia="zh-CN"/>
              </w:rPr>
            </w:pPr>
            <w:r>
              <w:rPr>
                <w:rFonts w:hint="eastAsia"/>
                <w:lang w:val="en-US" w:eastAsia="zh-CN"/>
              </w:rPr>
              <w:t>表4.7-1  危险化学品重大危险源识别</w:t>
            </w:r>
          </w:p>
          <w:tbl>
            <w:tblPr>
              <w:tblStyle w:val="23"/>
              <w:tblW w:w="47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2284"/>
              <w:gridCol w:w="1603"/>
              <w:gridCol w:w="1800"/>
              <w:gridCol w:w="1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序号</w:t>
                  </w:r>
                </w:p>
              </w:tc>
              <w:tc>
                <w:tcPr>
                  <w:tcW w:w="1457"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危险化学品</w:t>
                  </w:r>
                </w:p>
              </w:tc>
              <w:tc>
                <w:tcPr>
                  <w:tcW w:w="102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最大储存量q（t）</w:t>
                  </w:r>
                </w:p>
              </w:tc>
              <w:tc>
                <w:tcPr>
                  <w:tcW w:w="1148"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临界量Q（t）</w:t>
                  </w:r>
                </w:p>
              </w:tc>
              <w:tc>
                <w:tcPr>
                  <w:tcW w:w="88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q/Q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1</w:t>
                  </w:r>
                </w:p>
              </w:tc>
              <w:tc>
                <w:tcPr>
                  <w:tcW w:w="1457"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rPr>
                    <w:t>液氨</w:t>
                  </w:r>
                </w:p>
              </w:tc>
              <w:tc>
                <w:tcPr>
                  <w:tcW w:w="102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1.6</w:t>
                  </w:r>
                </w:p>
              </w:tc>
              <w:tc>
                <w:tcPr>
                  <w:tcW w:w="1148"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5</w:t>
                  </w:r>
                </w:p>
              </w:tc>
              <w:tc>
                <w:tcPr>
                  <w:tcW w:w="88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2</w:t>
                  </w:r>
                </w:p>
              </w:tc>
              <w:tc>
                <w:tcPr>
                  <w:tcW w:w="1457"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default"/>
                      <w:u w:val="single"/>
                    </w:rPr>
                    <w:t>机油</w:t>
                  </w:r>
                  <w:r>
                    <w:rPr>
                      <w:rFonts w:hint="eastAsia"/>
                      <w:u w:val="single"/>
                      <w:lang w:val="en-US" w:eastAsia="zh-CN"/>
                    </w:rPr>
                    <w:t>及废机油</w:t>
                  </w:r>
                </w:p>
              </w:tc>
              <w:tc>
                <w:tcPr>
                  <w:tcW w:w="102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val="en-US" w:eastAsia="zh-CN"/>
                    </w:rPr>
                    <w:t>0.17</w:t>
                  </w:r>
                </w:p>
              </w:tc>
              <w:tc>
                <w:tcPr>
                  <w:tcW w:w="1148"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2500</w:t>
                  </w:r>
                </w:p>
              </w:tc>
              <w:tc>
                <w:tcPr>
                  <w:tcW w:w="88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0.000068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3</w:t>
                  </w:r>
                </w:p>
              </w:tc>
              <w:tc>
                <w:tcPr>
                  <w:tcW w:w="1457"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轧制油</w:t>
                  </w:r>
                </w:p>
              </w:tc>
              <w:tc>
                <w:tcPr>
                  <w:tcW w:w="102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0.34</w:t>
                  </w:r>
                </w:p>
              </w:tc>
              <w:tc>
                <w:tcPr>
                  <w:tcW w:w="1148"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2500</w:t>
                  </w:r>
                </w:p>
              </w:tc>
              <w:tc>
                <w:tcPr>
                  <w:tcW w:w="88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0.000136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4</w:t>
                  </w:r>
                </w:p>
              </w:tc>
              <w:tc>
                <w:tcPr>
                  <w:tcW w:w="1457"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切削液</w:t>
                  </w:r>
                </w:p>
              </w:tc>
              <w:tc>
                <w:tcPr>
                  <w:tcW w:w="102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0.17</w:t>
                  </w:r>
                </w:p>
              </w:tc>
              <w:tc>
                <w:tcPr>
                  <w:tcW w:w="1148"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2500</w:t>
                  </w:r>
                </w:p>
              </w:tc>
              <w:tc>
                <w:tcPr>
                  <w:tcW w:w="88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0.000068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5</w:t>
                  </w:r>
                </w:p>
              </w:tc>
              <w:tc>
                <w:tcPr>
                  <w:tcW w:w="1457"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废镍催化剂</w:t>
                  </w:r>
                </w:p>
              </w:tc>
              <w:tc>
                <w:tcPr>
                  <w:tcW w:w="102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val="en-US" w:eastAsia="zh-CN"/>
                    </w:rPr>
                    <w:t>0.1</w:t>
                  </w:r>
                </w:p>
              </w:tc>
              <w:tc>
                <w:tcPr>
                  <w:tcW w:w="1148"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0.25</w:t>
                  </w:r>
                </w:p>
              </w:tc>
              <w:tc>
                <w:tcPr>
                  <w:tcW w:w="88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6"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6</w:t>
                  </w:r>
                </w:p>
              </w:tc>
              <w:tc>
                <w:tcPr>
                  <w:tcW w:w="1457"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氢气</w:t>
                  </w:r>
                </w:p>
              </w:tc>
              <w:tc>
                <w:tcPr>
                  <w:tcW w:w="1022"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ascii="Times New Roman" w:hAnsi="Times New Roman" w:cs="Times New Roman"/>
                      <w:vertAlign w:val="superscript"/>
                      <w:lang w:val="en-US" w:eastAsia="zh-CN"/>
                    </w:rPr>
                  </w:pPr>
                  <w:r>
                    <w:rPr>
                      <w:rFonts w:hint="eastAsia"/>
                      <w:lang w:val="en-US" w:eastAsia="zh-CN"/>
                    </w:rPr>
                    <w:t>1.3101</w:t>
                  </w:r>
                  <w:r>
                    <w:rPr>
                      <w:rFonts w:hint="default" w:ascii="Arial" w:hAnsi="Arial" w:cs="Arial"/>
                      <w:lang w:val="en-US" w:eastAsia="zh-CN"/>
                    </w:rPr>
                    <w:t>×</w:t>
                  </w:r>
                  <w:r>
                    <w:rPr>
                      <w:rFonts w:hint="eastAsia" w:cs="Times New Roman"/>
                      <w:lang w:val="en-US" w:eastAsia="zh-CN"/>
                    </w:rPr>
                    <w:t>10</w:t>
                  </w:r>
                  <w:r>
                    <w:rPr>
                      <w:rFonts w:hint="eastAsia" w:cs="Times New Roman"/>
                      <w:vertAlign w:val="superscript"/>
                      <w:lang w:val="en-US" w:eastAsia="zh-CN"/>
                    </w:rPr>
                    <w:t>-6</w:t>
                  </w:r>
                </w:p>
              </w:tc>
              <w:tc>
                <w:tcPr>
                  <w:tcW w:w="1148"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10</w:t>
                  </w:r>
                </w:p>
              </w:tc>
              <w:tc>
                <w:tcPr>
                  <w:tcW w:w="88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1.3101</w:t>
                  </w:r>
                  <w:r>
                    <w:rPr>
                      <w:rFonts w:hint="default" w:ascii="Arial" w:hAnsi="Arial" w:cs="Arial"/>
                      <w:lang w:val="en-US" w:eastAsia="zh-CN"/>
                    </w:rPr>
                    <w:t>×</w:t>
                  </w:r>
                  <w:r>
                    <w:rPr>
                      <w:rFonts w:hint="eastAsia" w:cs="Times New Roman"/>
                      <w:lang w:val="en-US" w:eastAsia="zh-CN"/>
                    </w:rPr>
                    <w:t>10</w:t>
                  </w:r>
                  <w:r>
                    <w:rPr>
                      <w:rFonts w:hint="eastAsia" w:cs="Times New Roman"/>
                      <w:vertAlign w:val="superscript"/>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4115" w:type="pct"/>
                  <w:gridSpan w:val="4"/>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合计</w:t>
                  </w:r>
                </w:p>
              </w:tc>
              <w:tc>
                <w:tcPr>
                  <w:tcW w:w="884" w:type="pct"/>
                  <w:tcBorders>
                    <w:top w:val="single" w:color="auto" w:sz="4" w:space="0"/>
                    <w:left w:val="single" w:color="auto" w:sz="4" w:space="0"/>
                    <w:bottom w:val="single" w:color="auto" w:sz="4" w:space="0"/>
                    <w:right w:val="single" w:color="auto" w:sz="4" w:space="0"/>
                  </w:tcBorders>
                  <w:noWrap w:val="0"/>
                  <w:vAlign w:val="center"/>
                </w:tcPr>
                <w:p>
                  <w:pPr>
                    <w:pStyle w:val="9"/>
                    <w:keepNext w:val="0"/>
                    <w:keepLines w:val="0"/>
                    <w:suppressLineNumbers w:val="0"/>
                    <w:bidi w:val="0"/>
                    <w:spacing w:before="0" w:beforeAutospacing="0" w:after="0" w:afterAutospacing="0"/>
                    <w:ind w:left="0" w:right="0"/>
                    <w:rPr>
                      <w:rFonts w:hint="default"/>
                      <w:lang w:val="en-US" w:eastAsia="zh-CN"/>
                    </w:rPr>
                  </w:pPr>
                  <w:r>
                    <w:rPr>
                      <w:rFonts w:hint="eastAsia"/>
                      <w:lang w:val="en-US" w:eastAsia="zh-CN"/>
                    </w:rPr>
                    <w:t>0.7203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5000" w:type="pct"/>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numPr>
                      <w:ilvl w:val="0"/>
                      <w:numId w:val="0"/>
                    </w:numPr>
                    <w:suppressLineNumbers w:val="0"/>
                    <w:bidi w:val="0"/>
                    <w:spacing w:before="0" w:beforeAutospacing="0" w:after="0" w:afterAutospacing="0" w:line="240" w:lineRule="auto"/>
                    <w:ind w:left="0" w:right="0" w:rightChars="0"/>
                    <w:rPr>
                      <w:rFonts w:hint="eastAsia"/>
                      <w:lang w:val="en-US" w:eastAsia="zh-CN"/>
                    </w:rPr>
                  </w:pPr>
                  <w:r>
                    <w:rPr>
                      <w:rFonts w:hint="eastAsia"/>
                      <w:spacing w:val="-4"/>
                      <w:sz w:val="21"/>
                      <w:szCs w:val="21"/>
                      <w:lang w:val="en-US" w:eastAsia="zh-CN"/>
                    </w:rPr>
                    <w:t>注：液氨储存区可储存4个液氨瓶（单个液氨瓶装400kg）；氨分解会产生氢气，在通过Φ25的管道约30m通入退火炉中，管道的体积约0.01472m</w:t>
                  </w:r>
                  <w:r>
                    <w:rPr>
                      <w:rFonts w:hint="eastAsia"/>
                      <w:spacing w:val="-4"/>
                      <w:sz w:val="21"/>
                      <w:szCs w:val="21"/>
                      <w:vertAlign w:val="superscript"/>
                      <w:lang w:val="en-US" w:eastAsia="zh-CN"/>
                    </w:rPr>
                    <w:t>3</w:t>
                  </w:r>
                  <w:r>
                    <w:rPr>
                      <w:rFonts w:hint="eastAsia"/>
                      <w:spacing w:val="-4"/>
                      <w:sz w:val="21"/>
                      <w:szCs w:val="21"/>
                      <w:vertAlign w:val="baseline"/>
                      <w:lang w:val="en-US" w:eastAsia="zh-CN"/>
                    </w:rPr>
                    <w:t>，氢气的密度为0.089g/L，则计算管道中的氢气储量为1.3101g。</w:t>
                  </w:r>
                </w:p>
              </w:tc>
            </w:tr>
          </w:tbl>
          <w:p>
            <w:pPr>
              <w:keepNext w:val="0"/>
              <w:keepLines w:val="0"/>
              <w:numPr>
                <w:ilvl w:val="0"/>
                <w:numId w:val="0"/>
              </w:numPr>
              <w:suppressLineNumbers w:val="0"/>
              <w:bidi w:val="0"/>
              <w:spacing w:before="0" w:beforeAutospacing="0" w:after="0" w:afterAutospacing="0"/>
              <w:ind w:left="0" w:right="0" w:rightChars="0" w:firstLine="464" w:firstLineChars="200"/>
              <w:rPr>
                <w:rFonts w:hint="eastAsia"/>
                <w:spacing w:val="-4"/>
                <w:lang w:val="en-US" w:eastAsia="zh-CN"/>
              </w:rPr>
            </w:pPr>
            <w:r>
              <w:rPr>
                <w:rFonts w:hint="eastAsia"/>
                <w:spacing w:val="-4"/>
                <w:lang w:val="en-US" w:eastAsia="zh-CN"/>
              </w:rPr>
              <w:t>（2）风险潜势初判</w:t>
            </w:r>
          </w:p>
          <w:p>
            <w:pPr>
              <w:keepNext w:val="0"/>
              <w:keepLines w:val="0"/>
              <w:numPr>
                <w:ilvl w:val="0"/>
                <w:numId w:val="0"/>
              </w:numPr>
              <w:suppressLineNumbers w:val="0"/>
              <w:bidi w:val="0"/>
              <w:spacing w:before="0" w:beforeAutospacing="0" w:after="0" w:afterAutospacing="0"/>
              <w:ind w:left="0" w:right="0" w:rightChars="0" w:firstLine="464" w:firstLineChars="200"/>
              <w:rPr>
                <w:rFonts w:hint="eastAsia"/>
                <w:spacing w:val="-4"/>
                <w:lang w:val="en-US" w:eastAsia="zh-CN"/>
              </w:rPr>
            </w:pPr>
            <w:r>
              <w:rPr>
                <w:rFonts w:hint="eastAsia"/>
                <w:spacing w:val="-4"/>
                <w:lang w:val="en-US" w:eastAsia="zh-CN"/>
              </w:rPr>
              <w:t>通过表4-15可知，项目Q＜1。根据《建设项目环境风险评价技术导则》（HJ/T169-2018）附录C.1.1中规定，当Q＜1时，该项目环境风险潜势为Ⅰ。因此，本项目的风险潜势为Ⅰ。</w:t>
            </w:r>
          </w:p>
          <w:p>
            <w:pPr>
              <w:keepNext w:val="0"/>
              <w:keepLines w:val="0"/>
              <w:numPr>
                <w:ilvl w:val="0"/>
                <w:numId w:val="0"/>
              </w:numPr>
              <w:suppressLineNumbers w:val="0"/>
              <w:bidi w:val="0"/>
              <w:spacing w:before="0" w:beforeAutospacing="0" w:after="0" w:afterAutospacing="0"/>
              <w:ind w:left="0" w:right="0" w:rightChars="0" w:firstLine="464" w:firstLineChars="200"/>
              <w:rPr>
                <w:rFonts w:hint="eastAsia"/>
                <w:spacing w:val="-4"/>
                <w:lang w:val="en-US" w:eastAsia="zh-CN"/>
              </w:rPr>
            </w:pPr>
            <w:r>
              <w:rPr>
                <w:rFonts w:hint="eastAsia"/>
                <w:spacing w:val="-4"/>
                <w:lang w:val="en-US" w:eastAsia="zh-CN"/>
              </w:rPr>
              <w:t>（3）评价等级</w:t>
            </w:r>
          </w:p>
          <w:p>
            <w:pPr>
              <w:keepNext w:val="0"/>
              <w:keepLines w:val="0"/>
              <w:numPr>
                <w:ilvl w:val="0"/>
                <w:numId w:val="0"/>
              </w:numPr>
              <w:suppressLineNumbers w:val="0"/>
              <w:bidi w:val="0"/>
              <w:spacing w:before="0" w:beforeAutospacing="0" w:after="0" w:afterAutospacing="0"/>
              <w:ind w:left="0" w:right="0" w:rightChars="0" w:firstLine="464" w:firstLineChars="200"/>
              <w:rPr>
                <w:rFonts w:hint="eastAsia" w:ascii="宋体" w:hAnsi="宋体" w:eastAsia="宋体" w:cs="宋体"/>
                <w:sz w:val="24"/>
                <w:szCs w:val="24"/>
                <w:lang w:val="en-US" w:eastAsia="zh-CN"/>
              </w:rPr>
            </w:pPr>
            <w:r>
              <w:rPr>
                <w:rFonts w:hint="eastAsia"/>
                <w:spacing w:val="-4"/>
                <w:lang w:val="en-US" w:eastAsia="zh-CN"/>
              </w:rPr>
              <w:t>根据《建设项目环境风险评价技术导则》（HJ/T169-2018）表1评价工作等级划分可知，本项目环境风险潜势为Ⅰ，对应的评价工作等级为简单分析</w:t>
            </w:r>
            <w:r>
              <w:rPr>
                <w:rFonts w:hint="eastAsia" w:ascii="宋体" w:hAnsi="宋体" w:eastAsia="宋体" w:cs="宋体"/>
                <w:sz w:val="24"/>
                <w:szCs w:val="24"/>
                <w:lang w:val="en-US" w:eastAsia="zh-CN"/>
              </w:rPr>
              <w:t>。</w:t>
            </w:r>
          </w:p>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4.7.2、环境风险识别</w:t>
            </w:r>
          </w:p>
          <w:p>
            <w:pPr>
              <w:pStyle w:val="7"/>
              <w:suppressLineNumbers w:val="0"/>
              <w:bidi w:val="0"/>
              <w:spacing w:before="0" w:beforeAutospacing="0" w:after="0" w:afterAutospacing="0"/>
              <w:ind w:left="0" w:right="0"/>
              <w:rPr>
                <w:rFonts w:hint="eastAsia"/>
                <w:lang w:val="en-US" w:eastAsia="zh-CN"/>
              </w:rPr>
            </w:pPr>
            <w:r>
              <w:rPr>
                <w:rFonts w:hint="default"/>
                <w:b/>
                <w:bCs/>
                <w:spacing w:val="-2"/>
              </w:rPr>
              <w:t>表</w:t>
            </w:r>
            <w:r>
              <w:rPr>
                <w:rFonts w:hint="default"/>
                <w:spacing w:val="-48"/>
              </w:rPr>
              <w:t xml:space="preserve"> </w:t>
            </w:r>
            <w:r>
              <w:rPr>
                <w:rFonts w:hint="default" w:ascii="Times New Roman" w:hAnsi="Times New Roman" w:eastAsia="Times New Roman" w:cs="Times New Roman"/>
                <w:b/>
                <w:bCs/>
                <w:spacing w:val="-2"/>
              </w:rPr>
              <w:t>4</w:t>
            </w:r>
            <w:r>
              <w:rPr>
                <w:rFonts w:hint="eastAsia" w:ascii="Times New Roman" w:hAnsi="Times New Roman" w:eastAsia="宋体" w:cs="Times New Roman"/>
                <w:b/>
                <w:bCs/>
                <w:spacing w:val="-2"/>
                <w:lang w:val="en-US" w:eastAsia="zh-CN"/>
              </w:rPr>
              <w:t>.7-2</w:t>
            </w:r>
            <w:r>
              <w:rPr>
                <w:rFonts w:hint="default" w:ascii="Times New Roman" w:hAnsi="Times New Roman" w:eastAsia="Times New Roman" w:cs="Times New Roman"/>
                <w:b/>
                <w:bCs/>
                <w:spacing w:val="-2"/>
              </w:rPr>
              <w:t xml:space="preserve">    </w:t>
            </w:r>
            <w:r>
              <w:rPr>
                <w:rFonts w:hint="default"/>
                <w:b/>
                <w:bCs/>
                <w:spacing w:val="-2"/>
              </w:rPr>
              <w:t>本项目环境风险识别</w:t>
            </w:r>
          </w:p>
          <w:tbl>
            <w:tblPr>
              <w:tblStyle w:val="85"/>
              <w:tblW w:w="8112"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77"/>
              <w:gridCol w:w="990"/>
              <w:gridCol w:w="1020"/>
              <w:gridCol w:w="975"/>
              <w:gridCol w:w="2220"/>
              <w:gridCol w:w="1155"/>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7" w:type="dxa"/>
                  <w:vAlign w:val="center"/>
                </w:tcPr>
                <w:p>
                  <w:pPr>
                    <w:pStyle w:val="9"/>
                    <w:bidi w:val="0"/>
                    <w:jc w:val="center"/>
                  </w:pPr>
                  <w:r>
                    <w:t>序号</w:t>
                  </w:r>
                </w:p>
              </w:tc>
              <w:tc>
                <w:tcPr>
                  <w:tcW w:w="990" w:type="dxa"/>
                  <w:vAlign w:val="center"/>
                </w:tcPr>
                <w:p>
                  <w:pPr>
                    <w:pStyle w:val="9"/>
                    <w:bidi w:val="0"/>
                    <w:jc w:val="center"/>
                  </w:pPr>
                  <w:r>
                    <w:t>危险单元</w:t>
                  </w:r>
                </w:p>
              </w:tc>
              <w:tc>
                <w:tcPr>
                  <w:tcW w:w="1020" w:type="dxa"/>
                  <w:vAlign w:val="center"/>
                </w:tcPr>
                <w:p>
                  <w:pPr>
                    <w:pStyle w:val="9"/>
                    <w:bidi w:val="0"/>
                    <w:jc w:val="center"/>
                  </w:pPr>
                  <w:r>
                    <w:t>风险源</w:t>
                  </w:r>
                </w:p>
              </w:tc>
              <w:tc>
                <w:tcPr>
                  <w:tcW w:w="975" w:type="dxa"/>
                  <w:vAlign w:val="center"/>
                </w:tcPr>
                <w:p>
                  <w:pPr>
                    <w:pStyle w:val="9"/>
                    <w:bidi w:val="0"/>
                    <w:jc w:val="center"/>
                  </w:pPr>
                  <w:r>
                    <w:t>主要危险物质</w:t>
                  </w:r>
                </w:p>
              </w:tc>
              <w:tc>
                <w:tcPr>
                  <w:tcW w:w="2220" w:type="dxa"/>
                  <w:vAlign w:val="center"/>
                </w:tcPr>
                <w:p>
                  <w:pPr>
                    <w:pStyle w:val="9"/>
                    <w:bidi w:val="0"/>
                    <w:jc w:val="center"/>
                  </w:pPr>
                  <w:r>
                    <w:t>环境风险类型</w:t>
                  </w:r>
                </w:p>
              </w:tc>
              <w:tc>
                <w:tcPr>
                  <w:tcW w:w="1155" w:type="dxa"/>
                  <w:vAlign w:val="center"/>
                </w:tcPr>
                <w:p>
                  <w:pPr>
                    <w:pStyle w:val="9"/>
                    <w:bidi w:val="0"/>
                    <w:jc w:val="center"/>
                  </w:pPr>
                  <w:r>
                    <w:t>环境影响 途径</w:t>
                  </w:r>
                </w:p>
              </w:tc>
              <w:tc>
                <w:tcPr>
                  <w:tcW w:w="1275" w:type="dxa"/>
                  <w:vAlign w:val="center"/>
                </w:tcPr>
                <w:p>
                  <w:pPr>
                    <w:pStyle w:val="9"/>
                    <w:bidi w:val="0"/>
                    <w:jc w:val="center"/>
                  </w:pPr>
                  <w:r>
                    <w:t>可能受影响的 环境要素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7" w:type="dxa"/>
                  <w:vAlign w:val="center"/>
                </w:tcPr>
                <w:p>
                  <w:pPr>
                    <w:pStyle w:val="9"/>
                    <w:bidi w:val="0"/>
                    <w:jc w:val="center"/>
                  </w:pPr>
                </w:p>
                <w:p>
                  <w:pPr>
                    <w:pStyle w:val="9"/>
                    <w:bidi w:val="0"/>
                    <w:jc w:val="center"/>
                  </w:pPr>
                  <w:r>
                    <w:t>1</w:t>
                  </w:r>
                </w:p>
              </w:tc>
              <w:tc>
                <w:tcPr>
                  <w:tcW w:w="990" w:type="dxa"/>
                  <w:vAlign w:val="center"/>
                </w:tcPr>
                <w:p>
                  <w:pPr>
                    <w:pStyle w:val="9"/>
                    <w:bidi w:val="0"/>
                    <w:jc w:val="center"/>
                  </w:pPr>
                  <w:r>
                    <w:t>氨分解系 统</w:t>
                  </w:r>
                </w:p>
              </w:tc>
              <w:tc>
                <w:tcPr>
                  <w:tcW w:w="1020" w:type="dxa"/>
                  <w:vAlign w:val="center"/>
                </w:tcPr>
                <w:p>
                  <w:pPr>
                    <w:pStyle w:val="9"/>
                    <w:bidi w:val="0"/>
                    <w:jc w:val="center"/>
                  </w:pPr>
                  <w:r>
                    <w:t>液氨储仓、 管路系统</w:t>
                  </w:r>
                </w:p>
              </w:tc>
              <w:tc>
                <w:tcPr>
                  <w:tcW w:w="975" w:type="dxa"/>
                  <w:vAlign w:val="center"/>
                </w:tcPr>
                <w:p>
                  <w:pPr>
                    <w:pStyle w:val="9"/>
                    <w:bidi w:val="0"/>
                    <w:jc w:val="center"/>
                    <w:rPr>
                      <w:rFonts w:hint="eastAsia" w:eastAsia="宋体"/>
                      <w:lang w:eastAsia="zh-CN"/>
                    </w:rPr>
                  </w:pPr>
                  <w:r>
                    <w:t>氨</w:t>
                  </w:r>
                  <w:r>
                    <w:rPr>
                      <w:rFonts w:hint="eastAsia"/>
                      <w:lang w:eastAsia="zh-CN"/>
                    </w:rPr>
                    <w:t>、氢气</w:t>
                  </w:r>
                </w:p>
              </w:tc>
              <w:tc>
                <w:tcPr>
                  <w:tcW w:w="2220" w:type="dxa"/>
                  <w:vAlign w:val="center"/>
                </w:tcPr>
                <w:p>
                  <w:pPr>
                    <w:pStyle w:val="9"/>
                    <w:bidi w:val="0"/>
                    <w:jc w:val="center"/>
                  </w:pPr>
                  <w:r>
                    <w:t>泄漏；火灾、爆 炸引发次生/伴 生污染物排放</w:t>
                  </w:r>
                </w:p>
              </w:tc>
              <w:tc>
                <w:tcPr>
                  <w:tcW w:w="1155" w:type="dxa"/>
                  <w:vAlign w:val="center"/>
                </w:tcPr>
                <w:p>
                  <w:pPr>
                    <w:pStyle w:val="9"/>
                    <w:bidi w:val="0"/>
                    <w:jc w:val="center"/>
                  </w:pPr>
                  <w:r>
                    <w:t>大气扩散</w:t>
                  </w:r>
                </w:p>
              </w:tc>
              <w:tc>
                <w:tcPr>
                  <w:tcW w:w="1275" w:type="dxa"/>
                  <w:vAlign w:val="center"/>
                </w:tcPr>
                <w:p>
                  <w:pPr>
                    <w:pStyle w:val="9"/>
                    <w:bidi w:val="0"/>
                    <w:jc w:val="center"/>
                  </w:pPr>
                  <w:r>
                    <w:t>大气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7" w:type="dxa"/>
                  <w:vAlign w:val="center"/>
                </w:tcPr>
                <w:p>
                  <w:pPr>
                    <w:pStyle w:val="9"/>
                    <w:bidi w:val="0"/>
                    <w:jc w:val="center"/>
                  </w:pPr>
                </w:p>
                <w:p>
                  <w:pPr>
                    <w:pStyle w:val="9"/>
                    <w:bidi w:val="0"/>
                    <w:jc w:val="center"/>
                  </w:pPr>
                  <w:r>
                    <w:t>2</w:t>
                  </w:r>
                </w:p>
              </w:tc>
              <w:tc>
                <w:tcPr>
                  <w:tcW w:w="990" w:type="dxa"/>
                  <w:vAlign w:val="center"/>
                </w:tcPr>
                <w:p>
                  <w:pPr>
                    <w:pStyle w:val="9"/>
                    <w:bidi w:val="0"/>
                    <w:jc w:val="center"/>
                    <w:rPr>
                      <w:rFonts w:hint="eastAsia" w:eastAsia="宋体"/>
                      <w:lang w:eastAsia="zh-CN"/>
                    </w:rPr>
                  </w:pPr>
                  <w:r>
                    <w:rPr>
                      <w:rFonts w:hint="eastAsia"/>
                      <w:lang w:eastAsia="zh-CN"/>
                    </w:rPr>
                    <w:t>油品仓库</w:t>
                  </w:r>
                </w:p>
              </w:tc>
              <w:tc>
                <w:tcPr>
                  <w:tcW w:w="1020" w:type="dxa"/>
                  <w:vAlign w:val="center"/>
                </w:tcPr>
                <w:p>
                  <w:pPr>
                    <w:pStyle w:val="9"/>
                    <w:bidi w:val="0"/>
                    <w:ind w:firstLine="0" w:firstLineChars="0"/>
                    <w:jc w:val="center"/>
                    <w:rPr>
                      <w:rFonts w:ascii="Times New Roman" w:hAnsi="Times New Roman" w:eastAsia="宋体" w:cs="Times New Roman"/>
                      <w:kern w:val="2"/>
                      <w:sz w:val="21"/>
                      <w:szCs w:val="24"/>
                      <w:lang w:val="en-US" w:eastAsia="zh-CN" w:bidi="ar-SA"/>
                    </w:rPr>
                  </w:pPr>
                  <w:r>
                    <w:t>油品</w:t>
                  </w:r>
                </w:p>
              </w:tc>
              <w:tc>
                <w:tcPr>
                  <w:tcW w:w="975" w:type="dxa"/>
                  <w:vAlign w:val="center"/>
                </w:tcPr>
                <w:p>
                  <w:pPr>
                    <w:pStyle w:val="9"/>
                    <w:bidi w:val="0"/>
                    <w:ind w:firstLine="0" w:firstLineChars="0"/>
                    <w:jc w:val="center"/>
                    <w:rPr>
                      <w:rFonts w:ascii="Times New Roman" w:hAnsi="Times New Roman" w:eastAsia="宋体" w:cs="Times New Roman"/>
                      <w:kern w:val="2"/>
                      <w:sz w:val="21"/>
                      <w:szCs w:val="24"/>
                      <w:lang w:val="en-US" w:eastAsia="zh-CN" w:bidi="ar-SA"/>
                    </w:rPr>
                  </w:pPr>
                  <w:r>
                    <w:t>油类物质</w:t>
                  </w:r>
                </w:p>
              </w:tc>
              <w:tc>
                <w:tcPr>
                  <w:tcW w:w="2220" w:type="dxa"/>
                  <w:vAlign w:val="center"/>
                </w:tcPr>
                <w:p>
                  <w:pPr>
                    <w:pStyle w:val="9"/>
                    <w:bidi w:val="0"/>
                    <w:jc w:val="center"/>
                  </w:pPr>
                  <w:r>
                    <w:t>泄漏；火灾、爆 炸引发次生/伴 生污染物排放</w:t>
                  </w:r>
                </w:p>
              </w:tc>
              <w:tc>
                <w:tcPr>
                  <w:tcW w:w="1155" w:type="dxa"/>
                  <w:vAlign w:val="center"/>
                </w:tcPr>
                <w:p>
                  <w:pPr>
                    <w:pStyle w:val="9"/>
                    <w:bidi w:val="0"/>
                    <w:ind w:firstLine="0" w:firstLineChars="0"/>
                    <w:jc w:val="center"/>
                    <w:rPr>
                      <w:rFonts w:ascii="Times New Roman" w:hAnsi="Times New Roman" w:eastAsia="宋体" w:cs="Times New Roman"/>
                      <w:kern w:val="2"/>
                      <w:sz w:val="21"/>
                      <w:szCs w:val="24"/>
                      <w:lang w:val="en-US" w:eastAsia="zh-CN" w:bidi="ar-SA"/>
                    </w:rPr>
                  </w:pPr>
                  <w:r>
                    <w:t>大气扩散； 垂直入渗</w:t>
                  </w:r>
                </w:p>
              </w:tc>
              <w:tc>
                <w:tcPr>
                  <w:tcW w:w="1275" w:type="dxa"/>
                  <w:vAlign w:val="center"/>
                </w:tcPr>
                <w:p>
                  <w:pPr>
                    <w:pStyle w:val="9"/>
                    <w:bidi w:val="0"/>
                    <w:ind w:firstLine="0" w:firstLineChars="0"/>
                    <w:jc w:val="center"/>
                    <w:rPr>
                      <w:rFonts w:ascii="Times New Roman" w:hAnsi="Times New Roman" w:eastAsia="宋体" w:cs="Times New Roman"/>
                      <w:kern w:val="2"/>
                      <w:sz w:val="21"/>
                      <w:szCs w:val="24"/>
                      <w:lang w:val="en-US" w:eastAsia="zh-CN" w:bidi="ar-SA"/>
                    </w:rPr>
                  </w:pPr>
                  <w:r>
                    <w:t>大气、地表水、 地下水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7" w:type="dxa"/>
                  <w:vAlign w:val="center"/>
                </w:tcPr>
                <w:p>
                  <w:pPr>
                    <w:pStyle w:val="9"/>
                    <w:bidi w:val="0"/>
                    <w:jc w:val="center"/>
                    <w:rPr>
                      <w:rFonts w:hint="eastAsia" w:eastAsia="宋体"/>
                      <w:lang w:val="en-US" w:eastAsia="zh-CN"/>
                    </w:rPr>
                  </w:pPr>
                  <w:r>
                    <w:rPr>
                      <w:rFonts w:hint="eastAsia"/>
                      <w:lang w:val="en-US" w:eastAsia="zh-CN"/>
                    </w:rPr>
                    <w:t>3</w:t>
                  </w:r>
                </w:p>
              </w:tc>
              <w:tc>
                <w:tcPr>
                  <w:tcW w:w="990" w:type="dxa"/>
                  <w:vAlign w:val="center"/>
                </w:tcPr>
                <w:p>
                  <w:pPr>
                    <w:pStyle w:val="9"/>
                    <w:bidi w:val="0"/>
                    <w:jc w:val="center"/>
                    <w:rPr>
                      <w:rFonts w:hint="default" w:eastAsia="宋体"/>
                      <w:lang w:val="en-US" w:eastAsia="zh-CN"/>
                    </w:rPr>
                  </w:pPr>
                  <w:r>
                    <w:rPr>
                      <w:rFonts w:hint="eastAsia"/>
                      <w:lang w:val="en-US" w:eastAsia="zh-CN"/>
                    </w:rPr>
                    <w:t>污水处理设备</w:t>
                  </w:r>
                </w:p>
              </w:tc>
              <w:tc>
                <w:tcPr>
                  <w:tcW w:w="1020" w:type="dxa"/>
                  <w:vAlign w:val="center"/>
                </w:tcPr>
                <w:p>
                  <w:pPr>
                    <w:pStyle w:val="9"/>
                    <w:bidi w:val="0"/>
                    <w:ind w:firstLine="0" w:firstLineChars="0"/>
                    <w:jc w:val="center"/>
                    <w:rPr>
                      <w:rFonts w:hint="default" w:eastAsia="宋体"/>
                      <w:lang w:val="en-US" w:eastAsia="zh-CN"/>
                    </w:rPr>
                  </w:pPr>
                  <w:r>
                    <w:rPr>
                      <w:rFonts w:hint="eastAsia"/>
                      <w:lang w:val="en-US" w:eastAsia="zh-CN"/>
                    </w:rPr>
                    <w:t>废水</w:t>
                  </w:r>
                </w:p>
              </w:tc>
              <w:tc>
                <w:tcPr>
                  <w:tcW w:w="975" w:type="dxa"/>
                  <w:vAlign w:val="center"/>
                </w:tcPr>
                <w:p>
                  <w:pPr>
                    <w:pStyle w:val="9"/>
                    <w:bidi w:val="0"/>
                    <w:ind w:firstLine="0" w:firstLineChars="0"/>
                    <w:jc w:val="center"/>
                    <w:rPr>
                      <w:rFonts w:hint="eastAsia" w:eastAsia="宋体"/>
                      <w:lang w:eastAsia="zh-CN"/>
                    </w:rPr>
                  </w:pPr>
                  <w:r>
                    <w:rPr>
                      <w:rFonts w:hint="eastAsia"/>
                      <w:lang w:eastAsia="zh-CN"/>
                    </w:rPr>
                    <w:t>含油废水</w:t>
                  </w:r>
                </w:p>
              </w:tc>
              <w:tc>
                <w:tcPr>
                  <w:tcW w:w="2220" w:type="dxa"/>
                  <w:vAlign w:val="center"/>
                </w:tcPr>
                <w:p>
                  <w:pPr>
                    <w:pStyle w:val="9"/>
                    <w:bidi w:val="0"/>
                    <w:jc w:val="center"/>
                  </w:pPr>
                  <w:r>
                    <w:t>泄漏</w:t>
                  </w:r>
                </w:p>
              </w:tc>
              <w:tc>
                <w:tcPr>
                  <w:tcW w:w="1155" w:type="dxa"/>
                  <w:vAlign w:val="center"/>
                </w:tcPr>
                <w:p>
                  <w:pPr>
                    <w:pStyle w:val="9"/>
                    <w:bidi w:val="0"/>
                    <w:ind w:firstLine="0" w:firstLineChars="0"/>
                    <w:jc w:val="center"/>
                  </w:pPr>
                  <w:r>
                    <w:t>垂直入渗</w:t>
                  </w:r>
                </w:p>
              </w:tc>
              <w:tc>
                <w:tcPr>
                  <w:tcW w:w="1275" w:type="dxa"/>
                  <w:vAlign w:val="center"/>
                </w:tcPr>
                <w:p>
                  <w:pPr>
                    <w:pStyle w:val="9"/>
                    <w:bidi w:val="0"/>
                    <w:ind w:firstLine="0" w:firstLineChars="0"/>
                    <w:jc w:val="center"/>
                  </w:pPr>
                  <w:r>
                    <w:rPr>
                      <w:rFonts w:hint="eastAsia"/>
                      <w:lang w:val="en-US" w:eastAsia="zh-CN"/>
                    </w:rPr>
                    <w:t>土壤、</w:t>
                  </w:r>
                  <w:r>
                    <w:t>地表水、地下水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7" w:type="dxa"/>
                  <w:vAlign w:val="center"/>
                </w:tcPr>
                <w:p>
                  <w:pPr>
                    <w:pStyle w:val="9"/>
                    <w:bidi w:val="0"/>
                    <w:jc w:val="center"/>
                    <w:rPr>
                      <w:rFonts w:hint="default" w:eastAsia="宋体"/>
                      <w:lang w:val="en-US" w:eastAsia="zh-CN"/>
                    </w:rPr>
                  </w:pPr>
                  <w:r>
                    <w:rPr>
                      <w:rFonts w:hint="eastAsia"/>
                      <w:lang w:val="en-US" w:eastAsia="zh-CN"/>
                    </w:rPr>
                    <w:t>4</w:t>
                  </w:r>
                </w:p>
              </w:tc>
              <w:tc>
                <w:tcPr>
                  <w:tcW w:w="2010" w:type="dxa"/>
                  <w:gridSpan w:val="2"/>
                  <w:vMerge w:val="restart"/>
                  <w:vAlign w:val="center"/>
                </w:tcPr>
                <w:p>
                  <w:pPr>
                    <w:pStyle w:val="9"/>
                    <w:bidi w:val="0"/>
                    <w:jc w:val="center"/>
                    <w:rPr>
                      <w:rFonts w:hint="eastAsia" w:eastAsia="宋体"/>
                      <w:lang w:val="en-US" w:eastAsia="zh-CN"/>
                    </w:rPr>
                  </w:pPr>
                  <w:r>
                    <w:rPr>
                      <w:rFonts w:hint="eastAsia"/>
                      <w:lang w:val="en-US" w:eastAsia="zh-CN"/>
                    </w:rPr>
                    <w:t>危废暂存间</w:t>
                  </w:r>
                </w:p>
              </w:tc>
              <w:tc>
                <w:tcPr>
                  <w:tcW w:w="975" w:type="dxa"/>
                  <w:vAlign w:val="center"/>
                </w:tcPr>
                <w:p>
                  <w:pPr>
                    <w:pStyle w:val="9"/>
                    <w:bidi w:val="0"/>
                    <w:jc w:val="center"/>
                    <w:rPr>
                      <w:rFonts w:hint="eastAsia" w:eastAsia="宋体"/>
                      <w:lang w:val="en-US" w:eastAsia="zh-CN"/>
                    </w:rPr>
                  </w:pPr>
                  <w:r>
                    <w:t>废</w:t>
                  </w:r>
                  <w:r>
                    <w:rPr>
                      <w:rFonts w:hint="eastAsia"/>
                      <w:lang w:val="en-US" w:eastAsia="zh-CN"/>
                    </w:rPr>
                    <w:t>镍催化剂</w:t>
                  </w:r>
                </w:p>
              </w:tc>
              <w:tc>
                <w:tcPr>
                  <w:tcW w:w="2220" w:type="dxa"/>
                  <w:vAlign w:val="center"/>
                </w:tcPr>
                <w:p>
                  <w:pPr>
                    <w:pStyle w:val="9"/>
                    <w:bidi w:val="0"/>
                    <w:jc w:val="center"/>
                  </w:pPr>
                  <w:r>
                    <w:t>泄漏</w:t>
                  </w:r>
                </w:p>
              </w:tc>
              <w:tc>
                <w:tcPr>
                  <w:tcW w:w="1155" w:type="dxa"/>
                  <w:vAlign w:val="center"/>
                </w:tcPr>
                <w:p>
                  <w:pPr>
                    <w:pStyle w:val="9"/>
                    <w:bidi w:val="0"/>
                    <w:jc w:val="center"/>
                  </w:pPr>
                  <w:r>
                    <w:t>垂直入渗</w:t>
                  </w:r>
                </w:p>
              </w:tc>
              <w:tc>
                <w:tcPr>
                  <w:tcW w:w="1275" w:type="dxa"/>
                  <w:vAlign w:val="center"/>
                </w:tcPr>
                <w:p>
                  <w:pPr>
                    <w:pStyle w:val="9"/>
                    <w:bidi w:val="0"/>
                    <w:jc w:val="center"/>
                  </w:pPr>
                  <w:r>
                    <w:t>地表水、地下水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77" w:type="dxa"/>
                  <w:vAlign w:val="center"/>
                </w:tcPr>
                <w:p>
                  <w:pPr>
                    <w:pStyle w:val="9"/>
                    <w:bidi w:val="0"/>
                    <w:jc w:val="center"/>
                    <w:rPr>
                      <w:rFonts w:hint="eastAsia" w:eastAsia="宋体"/>
                      <w:lang w:val="en-US" w:eastAsia="zh-CN"/>
                    </w:rPr>
                  </w:pPr>
                  <w:r>
                    <w:rPr>
                      <w:rFonts w:hint="eastAsia"/>
                      <w:lang w:val="en-US" w:eastAsia="zh-CN"/>
                    </w:rPr>
                    <w:t>5</w:t>
                  </w:r>
                </w:p>
              </w:tc>
              <w:tc>
                <w:tcPr>
                  <w:tcW w:w="2010" w:type="dxa"/>
                  <w:gridSpan w:val="2"/>
                  <w:vMerge w:val="continue"/>
                  <w:vAlign w:val="center"/>
                </w:tcPr>
                <w:p>
                  <w:pPr>
                    <w:pStyle w:val="9"/>
                    <w:bidi w:val="0"/>
                    <w:jc w:val="center"/>
                  </w:pPr>
                </w:p>
              </w:tc>
              <w:tc>
                <w:tcPr>
                  <w:tcW w:w="975" w:type="dxa"/>
                  <w:vAlign w:val="center"/>
                </w:tcPr>
                <w:p>
                  <w:pPr>
                    <w:pStyle w:val="9"/>
                    <w:bidi w:val="0"/>
                    <w:jc w:val="center"/>
                    <w:rPr>
                      <w:rFonts w:hint="eastAsia" w:eastAsia="宋体"/>
                      <w:lang w:eastAsia="zh-CN"/>
                    </w:rPr>
                  </w:pPr>
                  <w:r>
                    <w:t>废油、</w:t>
                  </w:r>
                  <w:r>
                    <w:rPr>
                      <w:rFonts w:hint="eastAsia"/>
                      <w:lang w:eastAsia="zh-CN"/>
                    </w:rPr>
                    <w:t>废切削液</w:t>
                  </w:r>
                </w:p>
              </w:tc>
              <w:tc>
                <w:tcPr>
                  <w:tcW w:w="2220" w:type="dxa"/>
                  <w:vAlign w:val="center"/>
                </w:tcPr>
                <w:p>
                  <w:pPr>
                    <w:pStyle w:val="9"/>
                    <w:bidi w:val="0"/>
                    <w:jc w:val="center"/>
                  </w:pPr>
                  <w:r>
                    <w:t>泄漏；火灾引发</w:t>
                  </w:r>
                </w:p>
                <w:p>
                  <w:pPr>
                    <w:pStyle w:val="9"/>
                    <w:bidi w:val="0"/>
                    <w:jc w:val="center"/>
                  </w:pPr>
                  <w:r>
                    <w:t>次生/伴生污染</w:t>
                  </w:r>
                </w:p>
                <w:p>
                  <w:pPr>
                    <w:pStyle w:val="9"/>
                    <w:bidi w:val="0"/>
                    <w:jc w:val="center"/>
                  </w:pPr>
                  <w:r>
                    <w:t>物排放</w:t>
                  </w:r>
                </w:p>
              </w:tc>
              <w:tc>
                <w:tcPr>
                  <w:tcW w:w="1155" w:type="dxa"/>
                  <w:vAlign w:val="center"/>
                </w:tcPr>
                <w:p>
                  <w:pPr>
                    <w:pStyle w:val="9"/>
                    <w:bidi w:val="0"/>
                    <w:jc w:val="center"/>
                  </w:pPr>
                  <w:r>
                    <w:t>大气扩散； 垂直入渗</w:t>
                  </w:r>
                </w:p>
              </w:tc>
              <w:tc>
                <w:tcPr>
                  <w:tcW w:w="1275" w:type="dxa"/>
                  <w:vAlign w:val="center"/>
                </w:tcPr>
                <w:p>
                  <w:pPr>
                    <w:pStyle w:val="9"/>
                    <w:bidi w:val="0"/>
                    <w:jc w:val="center"/>
                  </w:pPr>
                  <w:r>
                    <w:t>大气、地表水、 地下水</w:t>
                  </w:r>
                </w:p>
              </w:tc>
            </w:tr>
          </w:tbl>
          <w:p>
            <w:pPr>
              <w:pStyle w:val="6"/>
              <w:suppressLineNumbers w:val="0"/>
              <w:bidi w:val="0"/>
              <w:spacing w:before="0" w:beforeAutospacing="0" w:after="0" w:afterAutospacing="0"/>
              <w:ind w:left="0" w:right="0"/>
              <w:rPr>
                <w:rFonts w:hint="eastAsia" w:ascii="Times New Roman" w:hAnsi="Times New Roman" w:cs="Times New Roman"/>
                <w:lang w:val="en-US" w:eastAsia="zh-CN"/>
              </w:rPr>
            </w:pPr>
            <w:r>
              <w:rPr>
                <w:rFonts w:hint="eastAsia" w:ascii="Times New Roman" w:hAnsi="Times New Roman" w:cs="Times New Roman"/>
                <w:lang w:val="en-US" w:eastAsia="zh-CN"/>
              </w:rPr>
              <w:t>4.7.3、环境风险分析</w:t>
            </w:r>
          </w:p>
          <w:p>
            <w:pPr>
              <w:keepNext w:val="0"/>
              <w:keepLines w:val="0"/>
              <w:suppressLineNumbers w:val="0"/>
              <w:spacing w:before="0" w:beforeAutospacing="0" w:after="0" w:afterAutospacing="0"/>
              <w:ind w:left="0" w:right="0"/>
              <w:rPr>
                <w:rFonts w:hint="eastAsia"/>
                <w:u w:val="single"/>
                <w:lang w:val="en-US" w:eastAsia="zh-CN"/>
              </w:rPr>
            </w:pPr>
            <w:r>
              <w:rPr>
                <w:rFonts w:hint="eastAsia"/>
                <w:u w:val="single"/>
                <w:lang w:val="en-US" w:eastAsia="zh-CN"/>
              </w:rPr>
              <w:t>（1）液氨储存区泄漏引发的大气污染风险事故分析</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u w:val="single"/>
                <w:lang w:val="en-US" w:eastAsia="zh-CN" w:bidi="ar"/>
              </w:rPr>
              <w:t>液氨瓶存于液氨存储间，液氨瓶泄漏后会引发中毒事件，引发中毒危害的影响范围主要为厂房内当班操作人员。事故发生后，轻度轻度吸入氨中毒表现有鼻炎、咽炎、喉痛、发音嘶哑。氨进入气管、支气管会引起咳嗽、咯痰、痰内有血。严重时可咯血及肺水肿，呼吸困难、咯白色或血性泡沫痰，双肺布满大、中水泡音。患者有咽灼痛、咳嗽、咳痰或咯血、胸闷和胸骨后疼痛等。急性吸入氨中毒的发生，多由意外事故如管道破裂、阀门爆裂等造成。急性氨中毒主要表现为呼吸道粘膜刺激和灼伤。</w:t>
            </w:r>
          </w:p>
          <w:p>
            <w:pPr>
              <w:keepNext w:val="0"/>
              <w:keepLines w:val="0"/>
              <w:widowControl/>
              <w:suppressLineNumbers w:val="0"/>
              <w:spacing w:before="0" w:beforeAutospacing="0" w:after="0" w:afterAutospacing="0"/>
              <w:ind w:left="0" w:right="0"/>
              <w:jc w:val="left"/>
              <w:rPr>
                <w:rFonts w:hint="default"/>
                <w:u w:val="single"/>
              </w:rPr>
            </w:pPr>
            <w:r>
              <w:rPr>
                <w:rFonts w:hint="eastAsia"/>
                <w:u w:val="single"/>
                <w:lang w:val="en-US" w:eastAsia="zh-CN"/>
              </w:rPr>
              <w:t>建设单位应做好事故现场的处置，发生液氨气泄漏事故时迅速撤离泄漏污染区人员至上风向处，并立即进行隔离。在应急处置过程中，建议应急处理人员戴自给正压式呼吸器，穿防毒服，尽可能切断泄漏源，合理通风，加速扩散。</w:t>
            </w:r>
          </w:p>
          <w:p>
            <w:pPr>
              <w:keepNext w:val="0"/>
              <w:keepLines w:val="0"/>
              <w:suppressLineNumbers w:val="0"/>
              <w:spacing w:before="0" w:beforeAutospacing="0" w:after="0" w:afterAutospacing="0"/>
              <w:ind w:left="0" w:right="0"/>
              <w:rPr>
                <w:rFonts w:hint="eastAsia"/>
                <w:u w:val="single"/>
                <w:lang w:val="en-US" w:eastAsia="zh-CN"/>
              </w:rPr>
            </w:pPr>
            <w:r>
              <w:rPr>
                <w:rFonts w:hint="eastAsia"/>
                <w:u w:val="single"/>
                <w:lang w:val="en-US" w:eastAsia="zh-CN"/>
              </w:rPr>
              <w:t>（2）油品泄漏等引发的火灾爆炸引发次生环境风险事故分析</w:t>
            </w:r>
          </w:p>
          <w:p>
            <w:pPr>
              <w:keepNext w:val="0"/>
              <w:keepLines w:val="0"/>
              <w:suppressLineNumbers w:val="0"/>
              <w:bidi w:val="0"/>
              <w:spacing w:before="0" w:beforeAutospacing="0" w:after="0" w:afterAutospacing="0"/>
              <w:ind w:left="0" w:right="0"/>
              <w:rPr>
                <w:rFonts w:hint="eastAsia"/>
                <w:u w:val="single"/>
                <w:lang w:val="en-US" w:eastAsia="zh-CN"/>
              </w:rPr>
            </w:pPr>
            <w:r>
              <w:rPr>
                <w:rFonts w:hint="eastAsia"/>
                <w:u w:val="single"/>
                <w:lang w:eastAsia="zh-CN"/>
              </w:rPr>
              <w:t>项目营运期化学品仓库存在轧制油、切削液、机油等油类物品，危废暂存间暂存废机油等油品，油品泄漏遇明火发生火灾，会产生</w:t>
            </w:r>
            <w:r>
              <w:rPr>
                <w:rFonts w:hint="eastAsia"/>
                <w:u w:val="single"/>
                <w:lang w:val="en-US" w:eastAsia="zh-CN"/>
              </w:rPr>
              <w:t>CO、CO</w:t>
            </w:r>
            <w:r>
              <w:rPr>
                <w:rFonts w:hint="eastAsia"/>
                <w:u w:val="single"/>
                <w:vertAlign w:val="subscript"/>
                <w:lang w:val="en-US" w:eastAsia="zh-CN"/>
              </w:rPr>
              <w:t>2</w:t>
            </w:r>
            <w:r>
              <w:rPr>
                <w:rFonts w:hint="eastAsia"/>
                <w:u w:val="single"/>
                <w:lang w:val="en-US" w:eastAsia="zh-CN"/>
              </w:rPr>
              <w:t>等二次污染物，影响周边环境空气，会产生消防废水，包括COD、氨氮、悬浮物等污染物，对周边地表水造成影响。</w:t>
            </w:r>
          </w:p>
          <w:p>
            <w:pPr>
              <w:keepNext w:val="0"/>
              <w:keepLines w:val="0"/>
              <w:widowControl/>
              <w:numPr>
                <w:ilvl w:val="0"/>
                <w:numId w:val="0"/>
              </w:numPr>
              <w:suppressLineNumbers w:val="0"/>
              <w:spacing w:before="0" w:beforeAutospacing="0" w:after="0" w:afterAutospacing="0"/>
              <w:ind w:left="480" w:leftChars="200" w:right="0"/>
              <w:jc w:val="left"/>
              <w:rPr>
                <w:rFonts w:hint="default"/>
                <w:color w:val="auto"/>
                <w:u w:val="single"/>
              </w:rPr>
            </w:pPr>
            <w:r>
              <w:rPr>
                <w:rFonts w:hint="eastAsia"/>
                <w:u w:val="single"/>
                <w:lang w:val="en-US" w:eastAsia="zh-CN"/>
              </w:rPr>
              <w:t>（3）</w:t>
            </w:r>
            <w:r>
              <w:rPr>
                <w:rFonts w:hint="eastAsia"/>
                <w:color w:val="auto"/>
                <w:u w:val="single"/>
                <w:lang w:val="en-US" w:eastAsia="zh-CN"/>
              </w:rPr>
              <w:t>废水处理设备事故排放分析</w:t>
            </w:r>
          </w:p>
          <w:p>
            <w:pPr>
              <w:keepNext w:val="0"/>
              <w:keepLines w:val="0"/>
              <w:suppressLineNumbers w:val="0"/>
              <w:bidi w:val="0"/>
              <w:spacing w:before="0" w:beforeAutospacing="0" w:after="0" w:afterAutospacing="0"/>
              <w:ind w:left="0" w:right="0"/>
              <w:rPr>
                <w:rFonts w:hint="default"/>
                <w:u w:val="single"/>
                <w:lang w:val="en-US" w:eastAsia="zh-CN"/>
              </w:rPr>
            </w:pPr>
            <w:r>
              <w:rPr>
                <w:rFonts w:hint="eastAsia"/>
                <w:u w:val="single"/>
                <w:lang w:eastAsia="zh-CN"/>
              </w:rPr>
              <w:t>项目营运期环境风险存在污水收集管道、废水处理池出现破裂，导致废水大量泄漏流入外环境，引起土壤和地下水污染事件。</w:t>
            </w:r>
          </w:p>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4.7.3、环境风险防范措施</w:t>
            </w:r>
          </w:p>
          <w:p>
            <w:pPr>
              <w:keepNext w:val="0"/>
              <w:keepLines w:val="0"/>
              <w:numPr>
                <w:ilvl w:val="0"/>
                <w:numId w:val="0"/>
              </w:numPr>
              <w:suppressLineNumbers w:val="0"/>
              <w:bidi w:val="0"/>
              <w:spacing w:before="0" w:beforeAutospacing="0" w:after="0" w:afterAutospacing="0"/>
              <w:ind w:left="0" w:right="0" w:rightChars="0" w:firstLine="464" w:firstLineChars="200"/>
              <w:rPr>
                <w:rFonts w:hint="eastAsia"/>
                <w:spacing w:val="-4"/>
                <w:lang w:val="en-US" w:eastAsia="zh-CN"/>
              </w:rPr>
            </w:pPr>
            <w:r>
              <w:rPr>
                <w:rFonts w:hint="eastAsia"/>
                <w:spacing w:val="-4"/>
                <w:lang w:val="en-US" w:eastAsia="zh-CN"/>
              </w:rPr>
              <w:t>根据《企业事业单位突发环境事件应急预案备案管理办法（试行）》，对于使用危险化学品的企业需要制定应急预案备案，消除事故隐患的实施及突发性事故应急办法等。</w:t>
            </w:r>
            <w:r>
              <w:rPr>
                <w:rFonts w:hint="eastAsia"/>
                <w:spacing w:val="-4"/>
                <w:u w:val="single"/>
                <w:lang w:val="en-US" w:eastAsia="zh-CN"/>
              </w:rPr>
              <w:t>本环评要求项目运营后，建设单位编制建设项目环境风险事件应急预案及安全评价。</w:t>
            </w:r>
          </w:p>
          <w:p>
            <w:pPr>
              <w:keepNext w:val="0"/>
              <w:keepLines w:val="0"/>
              <w:numPr>
                <w:ilvl w:val="0"/>
                <w:numId w:val="6"/>
              </w:numPr>
              <w:suppressLineNumbers w:val="0"/>
              <w:bidi w:val="0"/>
              <w:spacing w:before="0" w:beforeAutospacing="0" w:after="0" w:afterAutospacing="0"/>
              <w:ind w:left="0" w:right="0" w:rightChars="0" w:firstLine="464" w:firstLineChars="200"/>
              <w:rPr>
                <w:rFonts w:hint="eastAsia"/>
                <w:spacing w:val="-4"/>
                <w:lang w:val="en-US" w:eastAsia="zh-CN"/>
              </w:rPr>
            </w:pPr>
            <w:r>
              <w:rPr>
                <w:rFonts w:hint="eastAsia"/>
                <w:spacing w:val="-4"/>
                <w:lang w:val="en-US" w:eastAsia="zh-CN"/>
              </w:rPr>
              <w:t xml:space="preserve">液氨储存区泄漏环境风险防范措施 </w:t>
            </w:r>
          </w:p>
          <w:p>
            <w:pPr>
              <w:keepNext w:val="0"/>
              <w:keepLines w:val="0"/>
              <w:numPr>
                <w:ilvl w:val="0"/>
                <w:numId w:val="7"/>
              </w:numPr>
              <w:suppressLineNumbers w:val="0"/>
              <w:bidi w:val="0"/>
              <w:spacing w:before="0" w:beforeAutospacing="0" w:after="0" w:afterAutospacing="0"/>
              <w:ind w:left="0" w:leftChars="0" w:right="0" w:rightChars="0" w:firstLine="464" w:firstLineChars="200"/>
              <w:rPr>
                <w:rFonts w:hint="eastAsia" w:ascii="Times New Roman" w:hAnsi="Times New Roman" w:cs="Times New Roman"/>
                <w:spacing w:val="-4"/>
                <w:u w:val="single"/>
                <w:lang w:val="en-US" w:eastAsia="zh-CN"/>
              </w:rPr>
            </w:pPr>
            <w:r>
              <w:rPr>
                <w:rFonts w:hint="eastAsia" w:ascii="Times New Roman" w:hAnsi="Times New Roman" w:cs="Times New Roman"/>
                <w:spacing w:val="-4"/>
                <w:u w:val="single"/>
                <w:lang w:val="en-US" w:eastAsia="zh-CN"/>
              </w:rPr>
              <w:t>设置有毒气体检测仪及报警装置，配备自动喷淋系统和废液收集系统。  泄漏时应迅速查明事故发生源、泄漏部位、泄漏原因及泄漏量。首先采取切断、封堵措施，立即检查维修，同时喷雾状水，减少物料蒸发。液氨贮存区设置有废液收集池，喷淋液经导流槽等进入废液收集池。当钢瓶内液氨比较多的情况下，必要时启用备用瓶将事故瓶的物料用专用工具转移至备用瓶内。收集的喷淋废液加水稀释，加酸中和后泵提至厂内收集池，在经过污水处理设备处理进入污水处理厂处理。</w:t>
            </w:r>
          </w:p>
          <w:p>
            <w:pPr>
              <w:keepNext w:val="0"/>
              <w:keepLines w:val="0"/>
              <w:numPr>
                <w:ilvl w:val="0"/>
                <w:numId w:val="7"/>
              </w:numPr>
              <w:suppressLineNumbers w:val="0"/>
              <w:bidi w:val="0"/>
              <w:spacing w:before="0" w:beforeAutospacing="0" w:after="0" w:afterAutospacing="0"/>
              <w:ind w:left="0" w:leftChars="0" w:right="0" w:rightChars="0" w:firstLine="464" w:firstLineChars="200"/>
              <w:rPr>
                <w:rFonts w:hint="eastAsia"/>
                <w:spacing w:val="-4"/>
                <w:u w:val="single"/>
                <w:lang w:val="en-US" w:eastAsia="zh-CN"/>
              </w:rPr>
            </w:pPr>
            <w:r>
              <w:rPr>
                <w:rFonts w:hint="eastAsia"/>
                <w:spacing w:val="-4"/>
                <w:u w:val="single"/>
                <w:lang w:val="en-US" w:eastAsia="zh-CN"/>
              </w:rPr>
              <w:t>生产车间内设置消防设备、通风设施、防火门、逃生门；设置警示标志、安 全出口标志、视频监控系统等；配备灭火器、防毒面具、橡胶手套、活性炭口罩、消防栓、劳动防护用品。</w:t>
            </w:r>
          </w:p>
          <w:p>
            <w:pPr>
              <w:keepNext w:val="0"/>
              <w:keepLines w:val="0"/>
              <w:numPr>
                <w:ilvl w:val="0"/>
                <w:numId w:val="7"/>
              </w:numPr>
              <w:suppressLineNumbers w:val="0"/>
              <w:bidi w:val="0"/>
              <w:spacing w:before="0" w:beforeAutospacing="0" w:after="0" w:afterAutospacing="0"/>
              <w:ind w:left="0" w:leftChars="0" w:right="0" w:rightChars="0" w:firstLine="464" w:firstLineChars="200"/>
              <w:rPr>
                <w:rFonts w:hint="eastAsia"/>
                <w:spacing w:val="-4"/>
                <w:u w:val="single"/>
                <w:lang w:val="en-US" w:eastAsia="zh-CN"/>
              </w:rPr>
            </w:pPr>
            <w:r>
              <w:rPr>
                <w:rFonts w:hint="eastAsia"/>
                <w:spacing w:val="-4"/>
                <w:u w:val="single"/>
                <w:lang w:val="en-US" w:eastAsia="zh-CN"/>
              </w:rPr>
              <w:t xml:space="preserve">设立专员负责全厂的安全运营，建立完善的安全生产管理制度，加强安全生产的宣传和教育，确保安全生产落实到生产中的每一个环节。并建立值班巡查制度、库房台账管理制度、安全奖惩制度等。 </w:t>
            </w:r>
          </w:p>
          <w:p>
            <w:pPr>
              <w:keepNext w:val="0"/>
              <w:keepLines w:val="0"/>
              <w:numPr>
                <w:ilvl w:val="0"/>
                <w:numId w:val="7"/>
              </w:numPr>
              <w:suppressLineNumbers w:val="0"/>
              <w:bidi w:val="0"/>
              <w:spacing w:before="0" w:beforeAutospacing="0" w:after="0" w:afterAutospacing="0"/>
              <w:ind w:left="0" w:leftChars="0" w:right="0" w:rightChars="0" w:firstLine="464" w:firstLineChars="200"/>
              <w:rPr>
                <w:rFonts w:hint="eastAsia"/>
                <w:spacing w:val="-4"/>
                <w:u w:val="single"/>
                <w:lang w:val="en-US" w:eastAsia="zh-CN"/>
              </w:rPr>
            </w:pPr>
            <w:r>
              <w:rPr>
                <w:rFonts w:hint="eastAsia"/>
                <w:spacing w:val="-4"/>
                <w:u w:val="single"/>
                <w:lang w:val="en-US" w:eastAsia="zh-CN"/>
              </w:rPr>
              <w:t>液氨钢瓶应储存于阴凉、干燥、通风良好的储存间。远离火种、热源。防止阳光直射。储存间内的照明、通风等设施应采用防爆型，开关设在仓外。需设有紧急泄压装置及可供抢救时喷洒水雾的消火栓，配备必要的防毒面具及配备空 气呼吸器。设置防晒、冷却水喷淋降温设施或有良好的绝热保温设施，储存间四周严禁堆放易燃、可燃物品。</w:t>
            </w:r>
          </w:p>
          <w:p>
            <w:pPr>
              <w:keepNext w:val="0"/>
              <w:keepLines w:val="0"/>
              <w:suppressLineNumbers w:val="0"/>
              <w:spacing w:before="0" w:beforeAutospacing="0" w:after="0" w:afterAutospacing="0"/>
              <w:ind w:left="0" w:right="0"/>
              <w:rPr>
                <w:rFonts w:hint="eastAsia"/>
                <w:u w:val="single"/>
                <w:lang w:val="en-US" w:eastAsia="zh-CN"/>
              </w:rPr>
            </w:pPr>
            <w:r>
              <w:rPr>
                <w:rFonts w:hint="eastAsia"/>
                <w:u w:val="single"/>
                <w:lang w:val="en-US" w:eastAsia="zh-CN"/>
              </w:rPr>
              <w:t>（2）油品泄漏等引发的火灾爆炸引发次生环境风险防范措施</w:t>
            </w:r>
          </w:p>
          <w:p>
            <w:pPr>
              <w:keepNext w:val="0"/>
              <w:keepLines w:val="0"/>
              <w:numPr>
                <w:ilvl w:val="0"/>
                <w:numId w:val="8"/>
              </w:numPr>
              <w:suppressLineNumbers w:val="0"/>
              <w:bidi w:val="0"/>
              <w:spacing w:before="0" w:beforeAutospacing="0" w:after="0" w:afterAutospacing="0"/>
              <w:ind w:left="0" w:leftChars="0" w:right="0" w:rightChars="0" w:firstLine="480" w:firstLineChars="200"/>
              <w:rPr>
                <w:rFonts w:hint="eastAsia" w:ascii="宋体" w:hAnsi="宋体" w:eastAsia="宋体" w:cs="宋体"/>
                <w:sz w:val="24"/>
                <w:szCs w:val="24"/>
                <w:u w:val="single"/>
                <w:lang w:val="en-US" w:eastAsia="zh-CN"/>
              </w:rPr>
            </w:pPr>
            <w:r>
              <w:rPr>
                <w:rFonts w:hint="eastAsia" w:ascii="宋体" w:hAnsi="宋体" w:cs="宋体"/>
                <w:sz w:val="24"/>
                <w:szCs w:val="24"/>
                <w:u w:val="single"/>
                <w:lang w:val="en-US" w:eastAsia="zh-CN"/>
              </w:rPr>
              <w:t>安排专人负责，制定严格的管理制度，及时发现问题并整改。</w:t>
            </w:r>
          </w:p>
          <w:p>
            <w:pPr>
              <w:keepNext w:val="0"/>
              <w:keepLines w:val="0"/>
              <w:numPr>
                <w:ilvl w:val="0"/>
                <w:numId w:val="8"/>
              </w:numPr>
              <w:suppressLineNumbers w:val="0"/>
              <w:bidi w:val="0"/>
              <w:spacing w:before="0" w:beforeAutospacing="0" w:after="0" w:afterAutospacing="0"/>
              <w:ind w:left="0" w:leftChars="0" w:right="0" w:rightChars="0" w:firstLine="480" w:firstLineChars="200"/>
              <w:rPr>
                <w:rFonts w:hint="eastAsia" w:ascii="宋体" w:hAnsi="宋体" w:eastAsia="宋体" w:cs="宋体"/>
                <w:sz w:val="24"/>
                <w:szCs w:val="24"/>
                <w:u w:val="single"/>
                <w:lang w:val="en-US" w:eastAsia="zh-CN"/>
              </w:rPr>
            </w:pPr>
            <w:r>
              <w:rPr>
                <w:rFonts w:hint="eastAsia" w:ascii="宋体" w:hAnsi="宋体" w:cs="宋体"/>
                <w:sz w:val="24"/>
                <w:szCs w:val="24"/>
                <w:u w:val="single"/>
                <w:lang w:val="en-US" w:eastAsia="zh-CN"/>
              </w:rPr>
              <w:t>加强员工的培训，提高安全及环保意识。</w:t>
            </w:r>
          </w:p>
          <w:p>
            <w:pPr>
              <w:keepNext w:val="0"/>
              <w:keepLines w:val="0"/>
              <w:numPr>
                <w:ilvl w:val="0"/>
                <w:numId w:val="8"/>
              </w:numPr>
              <w:suppressLineNumbers w:val="0"/>
              <w:bidi w:val="0"/>
              <w:spacing w:before="0" w:beforeAutospacing="0" w:after="0" w:afterAutospacing="0"/>
              <w:ind w:left="0" w:leftChars="0" w:right="0" w:rightChars="0" w:firstLine="480" w:firstLineChars="200"/>
              <w:rPr>
                <w:rFonts w:hint="eastAsia" w:ascii="宋体" w:hAnsi="宋体" w:eastAsia="宋体" w:cs="宋体"/>
                <w:sz w:val="24"/>
                <w:szCs w:val="24"/>
                <w:u w:val="single"/>
                <w:lang w:val="en-US" w:eastAsia="zh-CN"/>
              </w:rPr>
            </w:pPr>
            <w:r>
              <w:rPr>
                <w:rFonts w:hint="eastAsia" w:ascii="宋体" w:hAnsi="宋体" w:cs="宋体"/>
                <w:sz w:val="24"/>
                <w:szCs w:val="24"/>
                <w:u w:val="single"/>
                <w:lang w:val="en-US" w:eastAsia="zh-CN"/>
              </w:rPr>
              <w:t>化学品仓库各物品分开存放。远离火源、热源，保持通风、阴凉、干燥，禁止使用产生火法的机械设别和工具。</w:t>
            </w:r>
          </w:p>
          <w:p>
            <w:pPr>
              <w:keepNext w:val="0"/>
              <w:keepLines w:val="0"/>
              <w:numPr>
                <w:ilvl w:val="0"/>
                <w:numId w:val="8"/>
              </w:numPr>
              <w:suppressLineNumbers w:val="0"/>
              <w:bidi w:val="0"/>
              <w:spacing w:before="0" w:beforeAutospacing="0" w:after="0" w:afterAutospacing="0"/>
              <w:ind w:left="0" w:leftChars="0" w:right="0" w:rightChars="0" w:firstLine="480" w:firstLineChars="200"/>
              <w:rPr>
                <w:rFonts w:hint="eastAsia" w:ascii="宋体" w:hAnsi="宋体" w:eastAsia="宋体" w:cs="宋体"/>
                <w:sz w:val="24"/>
                <w:szCs w:val="24"/>
                <w:u w:val="single"/>
                <w:lang w:val="en-US" w:eastAsia="zh-CN"/>
              </w:rPr>
            </w:pPr>
            <w:r>
              <w:rPr>
                <w:rFonts w:hint="eastAsia" w:ascii="宋体" w:hAnsi="宋体" w:cs="宋体"/>
                <w:sz w:val="24"/>
                <w:szCs w:val="24"/>
                <w:u w:val="single"/>
                <w:lang w:val="en-US" w:eastAsia="zh-CN"/>
              </w:rPr>
              <w:t>车间、储存区设置完善的消防设施。</w:t>
            </w:r>
          </w:p>
          <w:p>
            <w:pPr>
              <w:keepNext w:val="0"/>
              <w:keepLines w:val="0"/>
              <w:numPr>
                <w:ilvl w:val="0"/>
                <w:numId w:val="8"/>
              </w:numPr>
              <w:suppressLineNumbers w:val="0"/>
              <w:bidi w:val="0"/>
              <w:spacing w:before="0" w:beforeAutospacing="0" w:after="0" w:afterAutospacing="0"/>
              <w:ind w:left="0" w:leftChars="0" w:right="0" w:rightChars="0" w:firstLine="464" w:firstLineChars="200"/>
              <w:rPr>
                <w:rFonts w:hint="eastAsia" w:ascii="宋体" w:hAnsi="宋体" w:eastAsia="宋体" w:cs="宋体"/>
                <w:sz w:val="24"/>
                <w:szCs w:val="24"/>
                <w:u w:val="single"/>
                <w:lang w:val="en-US" w:eastAsia="zh-CN"/>
              </w:rPr>
            </w:pPr>
            <w:r>
              <w:rPr>
                <w:rFonts w:hint="eastAsia"/>
                <w:spacing w:val="-4"/>
                <w:u w:val="single"/>
                <w:lang w:val="en-US" w:eastAsia="zh-CN"/>
              </w:rPr>
              <w:t>危废暂存间依据国家危险贮存标准要求设计、施工，满足防渗要求，且防雨和防晒。设置危废信息公开栏，危废仓库外墙及各类危废贮存处墙面设置贮存设施警示标志牌。贮存过程建设单位拟在液态危险废物贮存容器下方设置不锈钢托盘或在四周设围堰，发生少量泄漏立即将容器内剩余溶液转移，并收集托盘、围堰内泄漏液体，防止泄漏物料挥发到大气中</w:t>
            </w:r>
            <w:r>
              <w:rPr>
                <w:rFonts w:hint="eastAsia" w:ascii="宋体" w:hAnsi="宋体" w:eastAsia="宋体" w:cs="宋体"/>
                <w:sz w:val="24"/>
                <w:szCs w:val="24"/>
                <w:u w:val="single"/>
                <w:lang w:val="en-US" w:eastAsia="zh-CN"/>
              </w:rPr>
              <w:t xml:space="preserve">。 </w:t>
            </w:r>
          </w:p>
          <w:p>
            <w:pPr>
              <w:keepNext w:val="0"/>
              <w:keepLines w:val="0"/>
              <w:widowControl/>
              <w:numPr>
                <w:ilvl w:val="0"/>
                <w:numId w:val="0"/>
              </w:numPr>
              <w:suppressLineNumbers w:val="0"/>
              <w:spacing w:before="0" w:beforeAutospacing="0" w:after="0" w:afterAutospacing="0"/>
              <w:ind w:left="480" w:leftChars="200" w:right="0"/>
              <w:jc w:val="left"/>
              <w:rPr>
                <w:rFonts w:hint="default"/>
                <w:color w:val="auto"/>
                <w:u w:val="single"/>
              </w:rPr>
            </w:pPr>
            <w:r>
              <w:rPr>
                <w:rFonts w:hint="eastAsia"/>
                <w:u w:val="single"/>
                <w:lang w:val="en-US" w:eastAsia="zh-CN"/>
              </w:rPr>
              <w:t>（3）</w:t>
            </w:r>
            <w:r>
              <w:rPr>
                <w:rFonts w:hint="eastAsia"/>
                <w:color w:val="auto"/>
                <w:u w:val="single"/>
                <w:lang w:val="en-US" w:eastAsia="zh-CN"/>
              </w:rPr>
              <w:t>废水处理设备事故排放分析</w:t>
            </w:r>
          </w:p>
          <w:p>
            <w:pPr>
              <w:keepNext w:val="0"/>
              <w:keepLines w:val="0"/>
              <w:numPr>
                <w:ilvl w:val="0"/>
                <w:numId w:val="9"/>
              </w:numPr>
              <w:suppressLineNumbers w:val="0"/>
              <w:bidi w:val="0"/>
              <w:spacing w:before="0" w:beforeAutospacing="0" w:after="0" w:afterAutospacing="0"/>
              <w:ind w:left="0" w:leftChars="0" w:right="0" w:rightChars="0" w:firstLine="480" w:firstLineChars="200"/>
              <w:rPr>
                <w:rFonts w:hint="eastAsia" w:ascii="宋体" w:hAnsi="宋体" w:eastAsia="宋体" w:cs="宋体"/>
                <w:sz w:val="24"/>
                <w:szCs w:val="24"/>
                <w:u w:val="single"/>
                <w:lang w:val="en-US" w:eastAsia="zh-CN"/>
              </w:rPr>
            </w:pPr>
            <w:r>
              <w:rPr>
                <w:rFonts w:hint="eastAsia" w:ascii="宋体" w:hAnsi="宋体" w:cs="宋体"/>
                <w:sz w:val="24"/>
                <w:szCs w:val="24"/>
                <w:u w:val="single"/>
                <w:lang w:val="en-US" w:eastAsia="zh-CN"/>
              </w:rPr>
              <w:t>安排专人负责，定期对污水处理设备、废水池、废水管道进行检查是否发生破损</w:t>
            </w:r>
          </w:p>
          <w:p>
            <w:pPr>
              <w:keepNext w:val="0"/>
              <w:keepLines w:val="0"/>
              <w:numPr>
                <w:ilvl w:val="0"/>
                <w:numId w:val="9"/>
              </w:numPr>
              <w:suppressLineNumbers w:val="0"/>
              <w:bidi w:val="0"/>
              <w:spacing w:before="0" w:beforeAutospacing="0" w:after="0" w:afterAutospacing="0"/>
              <w:ind w:left="0" w:leftChars="0" w:right="0" w:rightChars="0" w:firstLine="480" w:firstLineChars="200"/>
              <w:rPr>
                <w:rFonts w:hint="eastAsia" w:ascii="宋体" w:hAnsi="宋体" w:eastAsia="宋体" w:cs="宋体"/>
                <w:sz w:val="24"/>
                <w:szCs w:val="24"/>
                <w:u w:val="single"/>
                <w:lang w:val="en-US" w:eastAsia="zh-CN"/>
              </w:rPr>
            </w:pPr>
            <w:r>
              <w:rPr>
                <w:rFonts w:hint="eastAsia" w:ascii="宋体" w:hAnsi="宋体" w:cs="宋体"/>
                <w:sz w:val="24"/>
                <w:szCs w:val="24"/>
                <w:u w:val="single"/>
                <w:lang w:val="en-US" w:eastAsia="zh-CN"/>
              </w:rPr>
              <w:t>加强设施的运行管理，做好管理记录。</w:t>
            </w:r>
          </w:p>
          <w:p>
            <w:pPr>
              <w:keepNext w:val="0"/>
              <w:keepLines w:val="0"/>
              <w:numPr>
                <w:ilvl w:val="0"/>
                <w:numId w:val="9"/>
              </w:numPr>
              <w:suppressLineNumbers w:val="0"/>
              <w:bidi w:val="0"/>
              <w:spacing w:before="0" w:beforeAutospacing="0" w:after="0" w:afterAutospacing="0"/>
              <w:ind w:left="0" w:leftChars="0" w:right="0" w:rightChars="0" w:firstLine="480" w:firstLineChars="200"/>
              <w:rPr>
                <w:rFonts w:hint="eastAsia" w:ascii="宋体" w:hAnsi="宋体" w:eastAsia="宋体" w:cs="宋体"/>
                <w:sz w:val="24"/>
                <w:szCs w:val="24"/>
                <w:u w:val="single"/>
                <w:lang w:val="en-US" w:eastAsia="zh-CN"/>
              </w:rPr>
            </w:pPr>
            <w:r>
              <w:rPr>
                <w:rFonts w:hint="eastAsia" w:ascii="宋体" w:hAnsi="宋体" w:cs="宋体"/>
                <w:sz w:val="24"/>
                <w:szCs w:val="24"/>
                <w:u w:val="single"/>
                <w:lang w:val="en-US" w:eastAsia="zh-CN"/>
              </w:rPr>
              <w:t>制定相关运行操作管理制度，定期培训。</w:t>
            </w:r>
          </w:p>
          <w:p>
            <w:pPr>
              <w:keepNext w:val="0"/>
              <w:keepLines w:val="0"/>
              <w:numPr>
                <w:ilvl w:val="0"/>
                <w:numId w:val="9"/>
              </w:numPr>
              <w:suppressLineNumbers w:val="0"/>
              <w:bidi w:val="0"/>
              <w:spacing w:before="0" w:beforeAutospacing="0" w:after="0" w:afterAutospacing="0"/>
              <w:ind w:left="0" w:leftChars="0" w:right="0" w:rightChars="0" w:firstLine="480" w:firstLineChars="200"/>
              <w:rPr>
                <w:rFonts w:hint="eastAsia" w:ascii="宋体" w:hAnsi="宋体" w:eastAsia="宋体" w:cs="宋体"/>
                <w:sz w:val="24"/>
                <w:szCs w:val="24"/>
                <w:u w:val="single"/>
                <w:lang w:val="en-US" w:eastAsia="zh-CN"/>
              </w:rPr>
            </w:pPr>
            <w:r>
              <w:rPr>
                <w:rFonts w:hint="eastAsia" w:ascii="宋体" w:hAnsi="宋体" w:cs="宋体"/>
                <w:sz w:val="24"/>
                <w:szCs w:val="24"/>
                <w:u w:val="single"/>
                <w:lang w:val="en-US" w:eastAsia="zh-CN"/>
              </w:rPr>
              <w:t>设置废水应急池，一旦发生废水外泄可引至应急池，防止外流。</w:t>
            </w:r>
          </w:p>
          <w:p>
            <w:pPr>
              <w:pStyle w:val="6"/>
              <w:suppressLineNumbers w:val="0"/>
              <w:bidi w:val="0"/>
              <w:spacing w:before="0" w:beforeAutospacing="0" w:after="0" w:afterAutospacing="0"/>
              <w:ind w:left="0" w:right="0"/>
              <w:rPr>
                <w:rFonts w:hint="eastAsia"/>
                <w:lang w:val="en-US" w:eastAsia="zh-CN"/>
              </w:rPr>
            </w:pPr>
            <w:r>
              <w:rPr>
                <w:rFonts w:hint="eastAsia"/>
                <w:lang w:val="en-US" w:eastAsia="zh-CN"/>
              </w:rPr>
              <w:t>4.7.4、环境风险分析结论</w:t>
            </w:r>
          </w:p>
          <w:p>
            <w:pPr>
              <w:keepNext w:val="0"/>
              <w:keepLines w:val="0"/>
              <w:widowControl/>
              <w:suppressLineNumbers w:val="0"/>
              <w:spacing w:before="0" w:beforeAutospacing="0" w:after="0" w:afterAutospacing="0"/>
              <w:ind w:left="0" w:right="0"/>
              <w:jc w:val="left"/>
              <w:rPr>
                <w:rFonts w:hint="eastAsia" w:ascii="宋体" w:hAnsi="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综上，在采取相应管理及防治措施后，本项目造成环境污染的风险在可以接受的范围之内</w:t>
            </w:r>
            <w:r>
              <w:rPr>
                <w:rFonts w:hint="eastAsia" w:ascii="宋体" w:hAnsi="宋体" w:cs="宋体"/>
                <w:color w:val="auto"/>
                <w:kern w:val="0"/>
                <w:sz w:val="24"/>
                <w:szCs w:val="24"/>
                <w:lang w:val="en-US" w:eastAsia="zh-CN" w:bidi="ar"/>
              </w:rPr>
              <w:t>。</w:t>
            </w:r>
          </w:p>
          <w:p>
            <w:pPr>
              <w:pStyle w:val="6"/>
              <w:suppressLineNumbers w:val="0"/>
              <w:bidi w:val="0"/>
              <w:spacing w:before="0" w:beforeAutospacing="0" w:after="0" w:afterAutospacing="0"/>
              <w:ind w:left="0" w:right="0"/>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4.</w:t>
            </w:r>
            <w:r>
              <w:rPr>
                <w:rFonts w:hint="eastAsia" w:cs="Times New Roman"/>
                <w:b/>
                <w:bCs/>
                <w:lang w:val="en-US" w:eastAsia="zh-CN"/>
              </w:rPr>
              <w:t>8</w:t>
            </w:r>
            <w:r>
              <w:rPr>
                <w:rFonts w:hint="eastAsia" w:ascii="Times New Roman" w:hAnsi="Times New Roman" w:eastAsia="宋体" w:cs="Times New Roman"/>
                <w:b/>
                <w:bCs/>
                <w:lang w:val="en-US" w:eastAsia="zh-CN"/>
              </w:rPr>
              <w:t>、环保投资</w:t>
            </w:r>
          </w:p>
          <w:p>
            <w:pPr>
              <w:keepNext w:val="0"/>
              <w:keepLines w:val="0"/>
              <w:suppressLineNumbers w:val="0"/>
              <w:spacing w:before="0" w:beforeAutospacing="0" w:after="0" w:afterAutospacing="0"/>
              <w:ind w:left="0" w:right="0"/>
              <w:rPr>
                <w:rFonts w:hint="default"/>
                <w:color w:val="auto"/>
                <w:u w:val="single"/>
              </w:rPr>
            </w:pPr>
            <w:r>
              <w:rPr>
                <w:rFonts w:hint="eastAsia"/>
                <w:color w:val="auto"/>
                <w:u w:val="none"/>
                <w:lang w:eastAsia="zh-CN"/>
              </w:rPr>
              <w:t>本</w:t>
            </w:r>
            <w:r>
              <w:rPr>
                <w:rFonts w:hint="default"/>
                <w:color w:val="auto"/>
                <w:u w:val="none"/>
              </w:rPr>
              <w:t>项目</w:t>
            </w:r>
            <w:r>
              <w:rPr>
                <w:rFonts w:hint="eastAsia"/>
                <w:color w:val="auto"/>
                <w:u w:val="none"/>
                <w:lang w:eastAsia="zh-CN"/>
              </w:rPr>
              <w:t>拟</w:t>
            </w:r>
            <w:r>
              <w:rPr>
                <w:rFonts w:hint="default"/>
                <w:color w:val="auto"/>
                <w:u w:val="none"/>
              </w:rPr>
              <w:t>投资</w:t>
            </w:r>
            <w:r>
              <w:rPr>
                <w:rFonts w:hint="eastAsia"/>
                <w:color w:val="auto"/>
                <w:u w:val="none"/>
                <w:lang w:eastAsia="zh-CN"/>
              </w:rPr>
              <w:t>约</w:t>
            </w:r>
            <w:r>
              <w:rPr>
                <w:rFonts w:hint="eastAsia"/>
                <w:color w:val="auto"/>
                <w:u w:val="none"/>
                <w:lang w:val="en-US" w:eastAsia="zh-CN"/>
              </w:rPr>
              <w:t>1000</w:t>
            </w:r>
            <w:r>
              <w:rPr>
                <w:rFonts w:hint="default"/>
                <w:color w:val="auto"/>
                <w:u w:val="none"/>
              </w:rPr>
              <w:t>万元，其中环保投资为</w:t>
            </w:r>
            <w:r>
              <w:rPr>
                <w:rFonts w:hint="eastAsia"/>
                <w:color w:val="auto"/>
                <w:u w:val="none"/>
                <w:lang w:val="en-US" w:eastAsia="zh-CN"/>
              </w:rPr>
              <w:t>80</w:t>
            </w:r>
            <w:r>
              <w:rPr>
                <w:rFonts w:hint="default"/>
                <w:color w:val="auto"/>
                <w:u w:val="none"/>
              </w:rPr>
              <w:t>万元，占总投资的</w:t>
            </w:r>
            <w:r>
              <w:rPr>
                <w:rFonts w:hint="eastAsia"/>
                <w:color w:val="auto"/>
                <w:u w:val="none"/>
                <w:lang w:val="en-US" w:eastAsia="zh-CN"/>
              </w:rPr>
              <w:t>8</w:t>
            </w:r>
            <w:r>
              <w:rPr>
                <w:rFonts w:hint="eastAsia"/>
                <w:color w:val="auto"/>
                <w:u w:val="none"/>
              </w:rPr>
              <w:t>%</w:t>
            </w:r>
            <w:r>
              <w:rPr>
                <w:rFonts w:hint="default" w:ascii="宋体" w:hAnsi="宋体"/>
                <w:color w:val="auto"/>
                <w:u w:val="none"/>
              </w:rPr>
              <w:t>，</w:t>
            </w:r>
            <w:r>
              <w:rPr>
                <w:rFonts w:hint="default"/>
                <w:color w:val="auto"/>
                <w:u w:val="none"/>
              </w:rPr>
              <w:t>主要用于大气、废水、固体废物和噪声污染的治理。环保投资估算详见表</w:t>
            </w:r>
            <w:r>
              <w:rPr>
                <w:rFonts w:hint="eastAsia"/>
                <w:color w:val="auto"/>
                <w:u w:val="none"/>
                <w:lang w:val="en-US" w:eastAsia="zh-CN"/>
              </w:rPr>
              <w:t>4.10</w:t>
            </w:r>
            <w:r>
              <w:rPr>
                <w:rFonts w:hint="eastAsia"/>
                <w:color w:val="auto"/>
                <w:u w:val="none"/>
              </w:rPr>
              <w:t>-</w:t>
            </w:r>
            <w:r>
              <w:rPr>
                <w:rFonts w:hint="eastAsia"/>
                <w:color w:val="auto"/>
                <w:u w:val="none"/>
                <w:lang w:val="en-US" w:eastAsia="zh-CN"/>
              </w:rPr>
              <w:t>1</w:t>
            </w:r>
            <w:r>
              <w:rPr>
                <w:rFonts w:hint="default"/>
                <w:color w:val="auto"/>
                <w:u w:val="none"/>
              </w:rPr>
              <w:t>。</w:t>
            </w:r>
          </w:p>
          <w:p>
            <w:pPr>
              <w:pStyle w:val="8"/>
              <w:suppressLineNumbers w:val="0"/>
              <w:bidi w:val="0"/>
              <w:spacing w:before="0" w:beforeAutospacing="0" w:after="0" w:afterAutospacing="0"/>
              <w:ind w:right="0"/>
              <w:rPr>
                <w:rFonts w:hint="default" w:eastAsia="宋体"/>
                <w:color w:val="auto"/>
                <w:u w:val="single"/>
                <w:lang w:val="en-US" w:eastAsia="zh-CN"/>
              </w:rPr>
            </w:pPr>
            <w:r>
              <w:rPr>
                <w:rFonts w:hint="eastAsia"/>
                <w:color w:val="auto"/>
                <w:u w:val="single"/>
                <w:lang w:val="en-US" w:eastAsia="zh-CN"/>
              </w:rPr>
              <w:t>4.8-1项目环保投资估算表</w:t>
            </w:r>
          </w:p>
          <w:tbl>
            <w:tblPr>
              <w:tblStyle w:val="23"/>
              <w:tblW w:w="49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1252"/>
              <w:gridCol w:w="4461"/>
              <w:gridCol w:w="1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499" w:type="pct"/>
                  <w:gridSpan w:val="2"/>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b/>
                      <w:bCs/>
                      <w:color w:val="auto"/>
                      <w:sz w:val="21"/>
                      <w:szCs w:val="21"/>
                      <w:u w:val="none"/>
                    </w:rPr>
                  </w:pPr>
                  <w:r>
                    <w:rPr>
                      <w:rFonts w:hint="default"/>
                      <w:b/>
                      <w:bCs/>
                      <w:color w:val="auto"/>
                      <w:sz w:val="21"/>
                      <w:szCs w:val="21"/>
                      <w:u w:val="none"/>
                    </w:rPr>
                    <w:t>工程内容</w:t>
                  </w:r>
                </w:p>
              </w:tc>
              <w:tc>
                <w:tcPr>
                  <w:tcW w:w="2772"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b/>
                      <w:bCs/>
                      <w:color w:val="auto"/>
                      <w:sz w:val="21"/>
                      <w:szCs w:val="21"/>
                      <w:u w:val="none"/>
                    </w:rPr>
                  </w:pPr>
                  <w:r>
                    <w:rPr>
                      <w:rFonts w:hint="default"/>
                      <w:b/>
                      <w:bCs/>
                      <w:color w:val="auto"/>
                      <w:sz w:val="21"/>
                      <w:szCs w:val="21"/>
                      <w:u w:val="none"/>
                    </w:rPr>
                    <w:t>防治措施</w:t>
                  </w:r>
                </w:p>
              </w:tc>
              <w:tc>
                <w:tcPr>
                  <w:tcW w:w="728"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b/>
                      <w:bCs/>
                      <w:color w:val="auto"/>
                      <w:sz w:val="21"/>
                      <w:szCs w:val="21"/>
                      <w:u w:val="none"/>
                    </w:rPr>
                  </w:pPr>
                  <w:r>
                    <w:rPr>
                      <w:rFonts w:hint="eastAsia"/>
                      <w:b/>
                      <w:bCs/>
                      <w:color w:val="auto"/>
                      <w:sz w:val="21"/>
                      <w:szCs w:val="21"/>
                      <w:u w:val="none"/>
                    </w:rPr>
                    <w:t>新增投资</w:t>
                  </w:r>
                  <w:r>
                    <w:rPr>
                      <w:rFonts w:hint="default"/>
                      <w:b/>
                      <w:bCs/>
                      <w:color w:val="auto"/>
                      <w:sz w:val="21"/>
                      <w:szCs w:val="21"/>
                      <w:u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9" w:hRule="atLeast"/>
                <w:jc w:val="center"/>
              </w:trPr>
              <w:tc>
                <w:tcPr>
                  <w:tcW w:w="721" w:type="pct"/>
                  <w:vMerge w:val="restar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b/>
                      <w:bCs/>
                      <w:color w:val="auto"/>
                      <w:sz w:val="21"/>
                      <w:szCs w:val="21"/>
                      <w:u w:val="none"/>
                    </w:rPr>
                  </w:pPr>
                  <w:r>
                    <w:rPr>
                      <w:rFonts w:hint="default"/>
                      <w:color w:val="auto"/>
                      <w:sz w:val="21"/>
                      <w:szCs w:val="21"/>
                      <w:u w:val="none"/>
                    </w:rPr>
                    <w:t>水污染防治</w:t>
                  </w:r>
                </w:p>
              </w:tc>
              <w:tc>
                <w:tcPr>
                  <w:tcW w:w="778"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color w:val="auto"/>
                      <w:sz w:val="21"/>
                      <w:szCs w:val="21"/>
                      <w:u w:val="none"/>
                      <w:lang w:val="en-US" w:eastAsia="zh-CN"/>
                    </w:rPr>
                  </w:pPr>
                  <w:r>
                    <w:rPr>
                      <w:rFonts w:hint="eastAsia"/>
                      <w:color w:val="auto"/>
                      <w:sz w:val="21"/>
                      <w:szCs w:val="21"/>
                      <w:u w:val="none"/>
                      <w:lang w:val="en-US" w:eastAsia="zh-CN"/>
                    </w:rPr>
                    <w:t>生产废水</w:t>
                  </w:r>
                </w:p>
              </w:tc>
              <w:tc>
                <w:tcPr>
                  <w:tcW w:w="2772"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color w:val="auto"/>
                      <w:sz w:val="21"/>
                      <w:szCs w:val="21"/>
                      <w:u w:val="none"/>
                      <w:lang w:val="en-US" w:eastAsia="zh-CN"/>
                    </w:rPr>
                  </w:pPr>
                  <w:r>
                    <w:rPr>
                      <w:rFonts w:hint="eastAsia"/>
                      <w:color w:val="auto"/>
                      <w:sz w:val="21"/>
                      <w:szCs w:val="21"/>
                      <w:u w:val="none"/>
                      <w:lang w:val="en-US" w:eastAsia="zh-CN"/>
                    </w:rPr>
                    <w:t>退火前清洗废水、压延后清洗冷却废水、地面拖洗废水经过污水处理设备（收集池+调节池+隔油沉淀池）处理</w:t>
                  </w:r>
                  <w:r>
                    <w:rPr>
                      <w:rFonts w:hint="eastAsia"/>
                      <w:color w:val="auto"/>
                      <w:sz w:val="21"/>
                      <w:szCs w:val="21"/>
                      <w:u w:val="none"/>
                      <w:lang w:eastAsia="zh-CN"/>
                    </w:rPr>
                    <w:t>达到《污水综合排放标准》（</w:t>
                  </w:r>
                  <w:r>
                    <w:rPr>
                      <w:rFonts w:hint="eastAsia"/>
                      <w:color w:val="auto"/>
                      <w:sz w:val="21"/>
                      <w:szCs w:val="21"/>
                      <w:u w:val="none"/>
                      <w:lang w:val="en-US" w:eastAsia="zh-CN"/>
                    </w:rPr>
                    <w:t>GB8978-1996</w:t>
                  </w:r>
                  <w:r>
                    <w:rPr>
                      <w:rFonts w:hint="eastAsia"/>
                      <w:color w:val="auto"/>
                      <w:sz w:val="21"/>
                      <w:szCs w:val="21"/>
                      <w:u w:val="none"/>
                      <w:lang w:eastAsia="zh-CN"/>
                    </w:rPr>
                    <w:t>）中三级排放标准后</w:t>
                  </w:r>
                  <w:r>
                    <w:rPr>
                      <w:rFonts w:hint="eastAsia"/>
                      <w:color w:val="auto"/>
                      <w:sz w:val="21"/>
                      <w:szCs w:val="21"/>
                      <w:u w:val="none"/>
                      <w:lang w:val="en-US" w:eastAsia="zh-CN"/>
                    </w:rPr>
                    <w:t>进入市政污水管网</w:t>
                  </w:r>
                </w:p>
              </w:tc>
              <w:tc>
                <w:tcPr>
                  <w:tcW w:w="728" w:type="pct"/>
                  <w:vMerge w:val="restar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eastAsia="宋体"/>
                      <w:b/>
                      <w:bCs/>
                      <w:color w:val="auto"/>
                      <w:sz w:val="21"/>
                      <w:szCs w:val="21"/>
                      <w:u w:val="none"/>
                      <w:lang w:val="en-US" w:eastAsia="zh-CN"/>
                    </w:rPr>
                  </w:pPr>
                  <w:r>
                    <w:rPr>
                      <w:rFonts w:hint="eastAsia"/>
                      <w:b w:val="0"/>
                      <w:bCs w:val="0"/>
                      <w:color w:val="auto"/>
                      <w:sz w:val="21"/>
                      <w:szCs w:val="21"/>
                      <w:u w:val="none"/>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1" w:type="pct"/>
                  <w:vMerge w:val="continue"/>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color w:val="auto"/>
                      <w:sz w:val="21"/>
                      <w:szCs w:val="21"/>
                      <w:u w:val="none"/>
                    </w:rPr>
                  </w:pPr>
                </w:p>
              </w:tc>
              <w:tc>
                <w:tcPr>
                  <w:tcW w:w="778"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eastAsia"/>
                      <w:color w:val="auto"/>
                      <w:kern w:val="0"/>
                      <w:sz w:val="21"/>
                      <w:szCs w:val="21"/>
                      <w:u w:val="none"/>
                      <w:lang w:eastAsia="zh-CN"/>
                    </w:rPr>
                  </w:pPr>
                  <w:r>
                    <w:rPr>
                      <w:rFonts w:hint="default"/>
                      <w:color w:val="auto"/>
                      <w:sz w:val="21"/>
                      <w:szCs w:val="21"/>
                      <w:u w:val="none"/>
                    </w:rPr>
                    <w:t>生活污水</w:t>
                  </w:r>
                </w:p>
              </w:tc>
              <w:tc>
                <w:tcPr>
                  <w:tcW w:w="2772"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eastAsia"/>
                      <w:color w:val="auto"/>
                      <w:sz w:val="21"/>
                      <w:szCs w:val="21"/>
                      <w:u w:val="none"/>
                      <w:lang w:eastAsia="zh-CN"/>
                    </w:rPr>
                  </w:pPr>
                  <w:r>
                    <w:rPr>
                      <w:rFonts w:hint="eastAsia"/>
                      <w:color w:val="auto"/>
                      <w:sz w:val="21"/>
                      <w:szCs w:val="21"/>
                      <w:u w:val="none"/>
                      <w:lang w:eastAsia="zh-CN"/>
                    </w:rPr>
                    <w:t>依托衡利丰陶瓷有限公司化粪池处理，达到《污水综合排放标准》（</w:t>
                  </w:r>
                  <w:r>
                    <w:rPr>
                      <w:rFonts w:hint="eastAsia"/>
                      <w:color w:val="auto"/>
                      <w:sz w:val="21"/>
                      <w:szCs w:val="21"/>
                      <w:u w:val="none"/>
                      <w:lang w:val="en-US" w:eastAsia="zh-CN"/>
                    </w:rPr>
                    <w:t>GB8978-1996</w:t>
                  </w:r>
                  <w:r>
                    <w:rPr>
                      <w:rFonts w:hint="eastAsia"/>
                      <w:color w:val="auto"/>
                      <w:sz w:val="21"/>
                      <w:szCs w:val="21"/>
                      <w:u w:val="none"/>
                      <w:lang w:eastAsia="zh-CN"/>
                    </w:rPr>
                    <w:t>）中三级排放标准后，进入污水管网纳入污水处理厂处理</w:t>
                  </w:r>
                </w:p>
              </w:tc>
              <w:tc>
                <w:tcPr>
                  <w:tcW w:w="728" w:type="pct"/>
                  <w:vMerge w:val="continue"/>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eastAsia"/>
                      <w:b/>
                      <w:bCs/>
                      <w:color w:val="auto"/>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1"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color w:val="auto"/>
                      <w:sz w:val="21"/>
                      <w:szCs w:val="21"/>
                      <w:u w:val="none"/>
                    </w:rPr>
                  </w:pPr>
                  <w:r>
                    <w:rPr>
                      <w:rFonts w:hint="default"/>
                      <w:color w:val="auto"/>
                      <w:sz w:val="21"/>
                      <w:szCs w:val="21"/>
                      <w:u w:val="none"/>
                    </w:rPr>
                    <w:t>噪声污染控制</w:t>
                  </w:r>
                </w:p>
              </w:tc>
              <w:tc>
                <w:tcPr>
                  <w:tcW w:w="778"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color w:val="auto"/>
                      <w:sz w:val="21"/>
                      <w:szCs w:val="21"/>
                      <w:u w:val="none"/>
                    </w:rPr>
                  </w:pPr>
                  <w:r>
                    <w:rPr>
                      <w:rFonts w:hint="eastAsia"/>
                      <w:color w:val="auto"/>
                      <w:sz w:val="21"/>
                      <w:szCs w:val="21"/>
                      <w:u w:val="none"/>
                    </w:rPr>
                    <w:t>设备噪声</w:t>
                  </w:r>
                </w:p>
              </w:tc>
              <w:tc>
                <w:tcPr>
                  <w:tcW w:w="2772"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color w:val="auto"/>
                      <w:sz w:val="21"/>
                      <w:szCs w:val="21"/>
                      <w:u w:val="none"/>
                    </w:rPr>
                  </w:pPr>
                  <w:r>
                    <w:rPr>
                      <w:rFonts w:hint="eastAsia"/>
                      <w:color w:val="auto"/>
                      <w:sz w:val="21"/>
                      <w:szCs w:val="21"/>
                      <w:u w:val="none"/>
                    </w:rPr>
                    <w:t>降噪、隔声、减振措施</w:t>
                  </w:r>
                </w:p>
              </w:tc>
              <w:tc>
                <w:tcPr>
                  <w:tcW w:w="728"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eastAsia="宋体"/>
                      <w:color w:val="auto"/>
                      <w:sz w:val="21"/>
                      <w:szCs w:val="21"/>
                      <w:u w:val="none"/>
                      <w:lang w:val="en-US" w:eastAsia="zh-CN"/>
                    </w:rPr>
                  </w:pPr>
                  <w:r>
                    <w:rPr>
                      <w:rFonts w:hint="eastAsia"/>
                      <w:color w:val="auto"/>
                      <w:sz w:val="21"/>
                      <w:szCs w:val="21"/>
                      <w:u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jc w:val="center"/>
              </w:trPr>
              <w:tc>
                <w:tcPr>
                  <w:tcW w:w="721" w:type="pct"/>
                  <w:vMerge w:val="restar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eastAsia="宋体"/>
                      <w:color w:val="auto"/>
                      <w:sz w:val="21"/>
                      <w:szCs w:val="21"/>
                      <w:u w:val="none"/>
                      <w:lang w:val="en-US" w:eastAsia="zh-CN"/>
                    </w:rPr>
                  </w:pPr>
                  <w:r>
                    <w:rPr>
                      <w:rFonts w:hint="eastAsia"/>
                      <w:color w:val="auto"/>
                      <w:sz w:val="21"/>
                      <w:szCs w:val="21"/>
                      <w:u w:val="none"/>
                      <w:lang w:val="en-US" w:eastAsia="zh-CN"/>
                    </w:rPr>
                    <w:t>固废污染防治</w:t>
                  </w:r>
                </w:p>
              </w:tc>
              <w:tc>
                <w:tcPr>
                  <w:tcW w:w="778" w:type="pct"/>
                  <w:noWrap w:val="0"/>
                  <w:vAlign w:val="center"/>
                </w:tcPr>
                <w:p>
                  <w:pPr>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rightChars="0" w:firstLine="0" w:firstLineChars="0"/>
                    <w:jc w:val="center"/>
                    <w:rPr>
                      <w:rFonts w:hint="default" w:ascii="Times New Roman" w:hAnsi="Times New Roman" w:eastAsia="宋体" w:cs="Times New Roman"/>
                      <w:color w:val="auto"/>
                      <w:kern w:val="2"/>
                      <w:sz w:val="21"/>
                      <w:szCs w:val="21"/>
                      <w:u w:val="none"/>
                      <w:lang w:val="en-US" w:eastAsia="zh-CN" w:bidi="ar-SA"/>
                    </w:rPr>
                  </w:pPr>
                  <w:r>
                    <w:rPr>
                      <w:rFonts w:hint="eastAsia" w:ascii="Times New Roman" w:hAnsi="Times New Roman" w:eastAsia="宋体" w:cs="Times New Roman"/>
                      <w:color w:val="auto"/>
                      <w:kern w:val="2"/>
                      <w:sz w:val="21"/>
                      <w:szCs w:val="21"/>
                      <w:u w:val="none"/>
                      <w:lang w:val="en-US" w:eastAsia="zh-CN" w:bidi="ar-SA"/>
                    </w:rPr>
                    <w:t>一般固废暂存间</w:t>
                  </w:r>
                </w:p>
              </w:tc>
              <w:tc>
                <w:tcPr>
                  <w:tcW w:w="2772"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rightChars="0" w:firstLine="0" w:firstLineChars="0"/>
                    <w:rPr>
                      <w:rFonts w:hint="eastAsia" w:ascii="Times New Roman" w:hAnsi="Times New Roman" w:eastAsia="宋体"/>
                      <w:color w:val="auto"/>
                      <w:kern w:val="32"/>
                      <w:sz w:val="21"/>
                      <w:szCs w:val="21"/>
                      <w:u w:val="none"/>
                      <w:lang w:val="en-US" w:eastAsia="zh-CN" w:bidi="ar-SA"/>
                    </w:rPr>
                  </w:pPr>
                  <w:r>
                    <w:rPr>
                      <w:rFonts w:hint="eastAsia"/>
                      <w:color w:val="auto"/>
                      <w:sz w:val="21"/>
                      <w:szCs w:val="21"/>
                      <w:u w:val="none"/>
                      <w:lang w:val="en-US" w:eastAsia="zh-CN"/>
                    </w:rPr>
                    <w:t>统一收集后，综合处置</w:t>
                  </w:r>
                </w:p>
              </w:tc>
              <w:tc>
                <w:tcPr>
                  <w:tcW w:w="728" w:type="pct"/>
                  <w:vMerge w:val="restar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eastAsia="宋体"/>
                      <w:color w:val="auto"/>
                      <w:sz w:val="21"/>
                      <w:szCs w:val="21"/>
                      <w:u w:val="none"/>
                      <w:lang w:val="en-US" w:eastAsia="zh-CN"/>
                    </w:rPr>
                  </w:pPr>
                  <w:r>
                    <w:rPr>
                      <w:rFonts w:hint="eastAsia"/>
                      <w:color w:val="auto"/>
                      <w:kern w:val="32"/>
                      <w:sz w:val="21"/>
                      <w:szCs w:val="21"/>
                      <w:u w:val="none"/>
                      <w:lang w:val="en-US" w:eastAsia="zh-CN" w:bidi="ar-SA"/>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721" w:type="pct"/>
                  <w:vMerge w:val="continue"/>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eastAsia"/>
                      <w:color w:val="auto"/>
                      <w:sz w:val="21"/>
                      <w:szCs w:val="21"/>
                      <w:u w:val="none"/>
                      <w:lang w:val="en-US" w:eastAsia="zh-CN"/>
                    </w:rPr>
                  </w:pPr>
                </w:p>
              </w:tc>
              <w:tc>
                <w:tcPr>
                  <w:tcW w:w="778" w:type="pct"/>
                  <w:noWrap w:val="0"/>
                  <w:vAlign w:val="center"/>
                </w:tcPr>
                <w:p>
                  <w:pPr>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rightChars="0" w:firstLine="0" w:firstLineChars="0"/>
                    <w:jc w:val="center"/>
                    <w:rPr>
                      <w:rFonts w:hint="eastAsia" w:ascii="Times New Roman" w:hAnsi="Times New Roman" w:eastAsia="宋体" w:cs="Times New Roman"/>
                      <w:color w:val="auto"/>
                      <w:kern w:val="2"/>
                      <w:sz w:val="21"/>
                      <w:szCs w:val="21"/>
                      <w:u w:val="none"/>
                      <w:lang w:val="en-US" w:eastAsia="zh-CN" w:bidi="ar-SA"/>
                    </w:rPr>
                  </w:pPr>
                  <w:r>
                    <w:rPr>
                      <w:rFonts w:hint="eastAsia" w:cs="Times New Roman"/>
                      <w:color w:val="auto"/>
                      <w:kern w:val="2"/>
                      <w:sz w:val="21"/>
                      <w:szCs w:val="21"/>
                      <w:u w:val="none"/>
                      <w:lang w:val="en-US" w:eastAsia="zh-CN" w:bidi="ar-SA"/>
                    </w:rPr>
                    <w:t>危废暂存间</w:t>
                  </w:r>
                </w:p>
              </w:tc>
              <w:tc>
                <w:tcPr>
                  <w:tcW w:w="2772"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rightChars="0" w:firstLine="0" w:firstLineChars="0"/>
                    <w:rPr>
                      <w:rFonts w:hint="eastAsia"/>
                      <w:color w:val="auto"/>
                      <w:sz w:val="21"/>
                      <w:szCs w:val="21"/>
                      <w:u w:val="none"/>
                      <w:lang w:val="en-US" w:eastAsia="zh-CN"/>
                    </w:rPr>
                  </w:pPr>
                  <w:r>
                    <w:rPr>
                      <w:rFonts w:hint="eastAsia"/>
                      <w:color w:val="auto"/>
                      <w:sz w:val="21"/>
                      <w:szCs w:val="21"/>
                      <w:u w:val="none"/>
                      <w:lang w:val="en-US" w:eastAsia="zh-CN"/>
                    </w:rPr>
                    <w:t>统一收集后，委托有资质单位处置</w:t>
                  </w:r>
                </w:p>
              </w:tc>
              <w:tc>
                <w:tcPr>
                  <w:tcW w:w="728" w:type="pct"/>
                  <w:vMerge w:val="continue"/>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rightChars="0" w:firstLine="0" w:firstLineChars="0"/>
                    <w:rPr>
                      <w:rFonts w:hint="default"/>
                      <w:color w:val="auto"/>
                      <w:kern w:val="32"/>
                      <w:sz w:val="21"/>
                      <w:szCs w:val="21"/>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1" w:type="pct"/>
                  <w:vMerge w:val="continue"/>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color w:val="auto"/>
                      <w:sz w:val="21"/>
                      <w:szCs w:val="21"/>
                      <w:u w:val="none"/>
                    </w:rPr>
                  </w:pPr>
                </w:p>
              </w:tc>
              <w:tc>
                <w:tcPr>
                  <w:tcW w:w="778" w:type="pct"/>
                  <w:noWrap w:val="0"/>
                  <w:vAlign w:val="center"/>
                </w:tcPr>
                <w:p>
                  <w:pPr>
                    <w:keepNext w:val="0"/>
                    <w:keepLines w:val="0"/>
                    <w:pageBreakBefore w:val="0"/>
                    <w:widowControl/>
                    <w:suppressLineNumbers w:val="0"/>
                    <w:kinsoku/>
                    <w:wordWrap/>
                    <w:overflowPunct/>
                    <w:topLinePunct w:val="0"/>
                    <w:autoSpaceDE w:val="0"/>
                    <w:autoSpaceDN w:val="0"/>
                    <w:bidi w:val="0"/>
                    <w:spacing w:before="0" w:beforeAutospacing="0" w:after="0" w:afterAutospacing="0" w:line="240" w:lineRule="auto"/>
                    <w:ind w:left="0" w:right="0" w:firstLine="0" w:firstLineChars="0"/>
                    <w:jc w:val="center"/>
                    <w:textAlignment w:val="bottom"/>
                    <w:rPr>
                      <w:rFonts w:hint="eastAsia"/>
                      <w:color w:val="auto"/>
                      <w:sz w:val="21"/>
                      <w:szCs w:val="21"/>
                      <w:u w:val="none"/>
                    </w:rPr>
                  </w:pPr>
                  <w:r>
                    <w:rPr>
                      <w:rFonts w:hint="eastAsia"/>
                      <w:color w:val="auto"/>
                      <w:sz w:val="21"/>
                      <w:szCs w:val="21"/>
                      <w:u w:val="none"/>
                    </w:rPr>
                    <w:t>生活垃圾</w:t>
                  </w:r>
                </w:p>
              </w:tc>
              <w:tc>
                <w:tcPr>
                  <w:tcW w:w="2772"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eastAsia="宋体"/>
                      <w:color w:val="auto"/>
                      <w:sz w:val="21"/>
                      <w:szCs w:val="21"/>
                      <w:u w:val="none"/>
                      <w:lang w:val="en-US" w:eastAsia="zh-CN"/>
                    </w:rPr>
                  </w:pPr>
                  <w:r>
                    <w:rPr>
                      <w:rFonts w:hint="eastAsia"/>
                      <w:color w:val="auto"/>
                      <w:sz w:val="21"/>
                      <w:szCs w:val="21"/>
                      <w:u w:val="none"/>
                      <w:lang w:val="en-US" w:eastAsia="zh-CN"/>
                    </w:rPr>
                    <w:t>统一收集后交由环卫部门处理</w:t>
                  </w:r>
                </w:p>
              </w:tc>
              <w:tc>
                <w:tcPr>
                  <w:tcW w:w="728" w:type="pct"/>
                  <w:vMerge w:val="continue"/>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eastAsia" w:eastAsia="宋体"/>
                      <w:color w:val="auto"/>
                      <w:sz w:val="21"/>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271" w:type="pct"/>
                  <w:gridSpan w:val="3"/>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eastAsia"/>
                      <w:color w:val="auto"/>
                      <w:sz w:val="21"/>
                      <w:szCs w:val="21"/>
                      <w:u w:val="none"/>
                    </w:rPr>
                  </w:pPr>
                  <w:r>
                    <w:rPr>
                      <w:rFonts w:hint="eastAsia"/>
                      <w:color w:val="auto"/>
                      <w:sz w:val="21"/>
                      <w:szCs w:val="21"/>
                      <w:u w:val="none"/>
                      <w:lang w:eastAsia="zh-CN"/>
                    </w:rPr>
                    <w:t>合计</w:t>
                  </w:r>
                </w:p>
              </w:tc>
              <w:tc>
                <w:tcPr>
                  <w:tcW w:w="728"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eastAsia="宋体"/>
                      <w:color w:val="auto"/>
                      <w:sz w:val="21"/>
                      <w:szCs w:val="21"/>
                      <w:u w:val="none"/>
                      <w:lang w:val="en-US" w:eastAsia="zh-CN"/>
                    </w:rPr>
                  </w:pPr>
                  <w:r>
                    <w:rPr>
                      <w:rFonts w:hint="eastAsia"/>
                      <w:color w:val="auto"/>
                      <w:sz w:val="21"/>
                      <w:szCs w:val="21"/>
                      <w:u w:val="no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271" w:type="pct"/>
                  <w:gridSpan w:val="3"/>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eastAsia"/>
                      <w:color w:val="auto"/>
                      <w:sz w:val="21"/>
                      <w:szCs w:val="21"/>
                      <w:u w:val="none"/>
                      <w:lang w:eastAsia="zh-CN"/>
                    </w:rPr>
                  </w:pPr>
                  <w:r>
                    <w:rPr>
                      <w:rFonts w:hint="eastAsia"/>
                      <w:color w:val="auto"/>
                      <w:sz w:val="21"/>
                      <w:szCs w:val="21"/>
                      <w:u w:val="none"/>
                      <w:lang w:eastAsia="zh-CN"/>
                    </w:rPr>
                    <w:t>环保投资占总投资（</w:t>
                  </w:r>
                  <w:r>
                    <w:rPr>
                      <w:rFonts w:hint="eastAsia"/>
                      <w:color w:val="auto"/>
                      <w:sz w:val="21"/>
                      <w:szCs w:val="21"/>
                      <w:u w:val="none"/>
                      <w:lang w:val="en-US" w:eastAsia="zh-CN"/>
                    </w:rPr>
                    <w:t>%</w:t>
                  </w:r>
                  <w:r>
                    <w:rPr>
                      <w:rFonts w:hint="eastAsia"/>
                      <w:color w:val="auto"/>
                      <w:sz w:val="21"/>
                      <w:szCs w:val="21"/>
                      <w:u w:val="none"/>
                      <w:lang w:eastAsia="zh-CN"/>
                    </w:rPr>
                    <w:t>）</w:t>
                  </w:r>
                </w:p>
              </w:tc>
              <w:tc>
                <w:tcPr>
                  <w:tcW w:w="728" w:type="pct"/>
                  <w:noWrap w:val="0"/>
                  <w:vAlign w:val="center"/>
                </w:tcPr>
                <w:p>
                  <w:pPr>
                    <w:pStyle w:val="47"/>
                    <w:keepNext w:val="0"/>
                    <w:keepLines w:val="0"/>
                    <w:pageBreakBefore w:val="0"/>
                    <w:suppressLineNumbers w:val="0"/>
                    <w:tabs>
                      <w:tab w:val="left" w:pos="1021"/>
                    </w:tabs>
                    <w:kinsoku/>
                    <w:wordWrap/>
                    <w:overflowPunct/>
                    <w:topLinePunct w:val="0"/>
                    <w:bidi w:val="0"/>
                    <w:spacing w:before="0" w:beforeAutospacing="0" w:after="0" w:afterAutospacing="0" w:line="240" w:lineRule="auto"/>
                    <w:ind w:left="0" w:right="0" w:firstLine="0" w:firstLineChars="0"/>
                    <w:rPr>
                      <w:rFonts w:hint="default"/>
                      <w:color w:val="auto"/>
                      <w:sz w:val="21"/>
                      <w:szCs w:val="21"/>
                      <w:u w:val="none"/>
                      <w:lang w:val="en-US" w:eastAsia="zh-CN"/>
                    </w:rPr>
                  </w:pPr>
                  <w:r>
                    <w:rPr>
                      <w:rFonts w:hint="eastAsia"/>
                      <w:color w:val="auto"/>
                      <w:sz w:val="21"/>
                      <w:szCs w:val="21"/>
                      <w:u w:val="none"/>
                      <w:lang w:val="en-US" w:eastAsia="zh-CN"/>
                    </w:rPr>
                    <w:t>8</w:t>
                  </w:r>
                </w:p>
              </w:tc>
            </w:tr>
          </w:tbl>
          <w:p>
            <w:pPr>
              <w:pStyle w:val="61"/>
              <w:keepNext w:val="0"/>
              <w:keepLines w:val="0"/>
              <w:suppressLineNumbers w:val="0"/>
              <w:spacing w:beforeAutospacing="0" w:afterAutospacing="0"/>
              <w:ind w:left="0" w:leftChars="0" w:firstLine="480" w:firstLineChars="200"/>
              <w:jc w:val="both"/>
              <w:rPr>
                <w:rFonts w:hint="eastAsia" w:ascii="宋体" w:hAnsi="宋体" w:eastAsia="宋体" w:cs="宋体"/>
                <w:sz w:val="24"/>
                <w:szCs w:val="24"/>
                <w:lang w:val="en-US" w:eastAsia="zh-CN"/>
              </w:rPr>
            </w:pPr>
          </w:p>
        </w:tc>
      </w:tr>
    </w:tbl>
    <w:p>
      <w:pPr>
        <w:pStyle w:val="19"/>
        <w:jc w:val="center"/>
        <w:outlineLvl w:val="0"/>
        <w:rPr>
          <w:rFonts w:ascii="仿宋" w:hAnsi="仿宋" w:eastAsia="仿宋"/>
          <w:snapToGrid w:val="0"/>
          <w:sz w:val="30"/>
          <w:szCs w:val="30"/>
        </w:rPr>
        <w:sectPr>
          <w:pgSz w:w="11906" w:h="16838"/>
          <w:pgMar w:top="1701" w:right="1531" w:bottom="1701" w:left="1531" w:header="851" w:footer="851" w:gutter="0"/>
          <w:pgNumType w:fmt="decimal"/>
          <w:cols w:space="720" w:num="1"/>
          <w:docGrid w:linePitch="312" w:charSpace="0"/>
        </w:sectPr>
      </w:pPr>
    </w:p>
    <w:p>
      <w:pPr>
        <w:pStyle w:val="2"/>
        <w:bidi w:val="0"/>
      </w:pPr>
      <w:bookmarkStart w:id="12" w:name="_Toc551"/>
      <w:r>
        <w:t>五、</w:t>
      </w:r>
      <w:bookmarkStart w:id="13" w:name="_Hlk54167917"/>
      <w:r>
        <w:t>环境保护措施监督检查清单</w:t>
      </w:r>
      <w:bookmarkEnd w:id="12"/>
      <w:bookmarkEnd w:id="13"/>
    </w:p>
    <w:tbl>
      <w:tblPr>
        <w:tblStyle w:val="23"/>
        <w:tblW w:w="927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1605"/>
        <w:gridCol w:w="1444"/>
        <w:gridCol w:w="2397"/>
        <w:gridCol w:w="2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2" w:type="dxa"/>
            <w:tcBorders>
              <w:tl2br w:val="single" w:color="auto" w:sz="4" w:space="0"/>
            </w:tcBorders>
            <w:noWrap w:val="0"/>
            <w:vAlign w:val="top"/>
          </w:tcPr>
          <w:p>
            <w:pPr>
              <w:pStyle w:val="4"/>
              <w:keepNext w:val="0"/>
              <w:keepLines w:val="0"/>
              <w:suppressLineNumbers w:val="0"/>
              <w:bidi w:val="0"/>
              <w:spacing w:before="0" w:beforeAutospacing="0" w:after="0" w:afterAutospacing="0"/>
              <w:ind w:left="0"/>
              <w:rPr>
                <w:rFonts w:hint="default"/>
              </w:rPr>
            </w:pPr>
            <w:r>
              <w:rPr>
                <w:rFonts w:hint="eastAsia"/>
                <w:lang w:val="en-US" w:eastAsia="zh-CN"/>
              </w:rPr>
              <w:t xml:space="preserve">    </w:t>
            </w:r>
            <w:r>
              <w:rPr>
                <w:rFonts w:hint="default"/>
              </w:rPr>
              <w:t>内容</w:t>
            </w:r>
          </w:p>
          <w:p>
            <w:pPr>
              <w:pStyle w:val="4"/>
              <w:keepNext w:val="0"/>
              <w:keepLines w:val="0"/>
              <w:suppressLineNumbers w:val="0"/>
              <w:bidi w:val="0"/>
              <w:spacing w:before="0" w:beforeAutospacing="0" w:after="0" w:afterAutospacing="0"/>
              <w:ind w:left="0"/>
              <w:jc w:val="both"/>
              <w:rPr>
                <w:rFonts w:hint="default"/>
              </w:rPr>
            </w:pPr>
          </w:p>
          <w:p>
            <w:pPr>
              <w:pStyle w:val="4"/>
              <w:keepNext w:val="0"/>
              <w:keepLines w:val="0"/>
              <w:suppressLineNumbers w:val="0"/>
              <w:bidi w:val="0"/>
              <w:spacing w:before="0" w:beforeAutospacing="0" w:after="0" w:afterAutospacing="0"/>
              <w:ind w:left="0"/>
              <w:jc w:val="both"/>
              <w:rPr>
                <w:rFonts w:hint="default"/>
              </w:rPr>
            </w:pPr>
            <w:r>
              <w:rPr>
                <w:rFonts w:hint="default"/>
              </w:rPr>
              <w:t>要素</w:t>
            </w:r>
          </w:p>
        </w:tc>
        <w:tc>
          <w:tcPr>
            <w:tcW w:w="1605"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排放口(编号、</w:t>
            </w:r>
          </w:p>
          <w:p>
            <w:pPr>
              <w:pStyle w:val="4"/>
              <w:keepNext w:val="0"/>
              <w:keepLines w:val="0"/>
              <w:suppressLineNumbers w:val="0"/>
              <w:bidi w:val="0"/>
              <w:spacing w:before="0" w:beforeAutospacing="0" w:after="0" w:afterAutospacing="0"/>
              <w:ind w:left="0"/>
              <w:rPr>
                <w:rFonts w:hint="default"/>
              </w:rPr>
            </w:pPr>
            <w:r>
              <w:rPr>
                <w:rFonts w:hint="default"/>
              </w:rPr>
              <w:t>名称)/污染源</w:t>
            </w:r>
          </w:p>
        </w:tc>
        <w:tc>
          <w:tcPr>
            <w:tcW w:w="1444"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污染物项目</w:t>
            </w:r>
          </w:p>
        </w:tc>
        <w:tc>
          <w:tcPr>
            <w:tcW w:w="2397"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环境保护措施</w:t>
            </w:r>
          </w:p>
        </w:tc>
        <w:tc>
          <w:tcPr>
            <w:tcW w:w="2559"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2" w:type="dxa"/>
            <w:vMerge w:val="restart"/>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大气环境</w:t>
            </w:r>
          </w:p>
        </w:tc>
        <w:tc>
          <w:tcPr>
            <w:tcW w:w="1605" w:type="dxa"/>
            <w:noWrap w:val="0"/>
            <w:vAlign w:val="center"/>
          </w:tcPr>
          <w:p>
            <w:pPr>
              <w:pStyle w:val="4"/>
              <w:keepNext w:val="0"/>
              <w:keepLines w:val="0"/>
              <w:suppressLineNumbers w:val="0"/>
              <w:bidi w:val="0"/>
              <w:spacing w:before="0" w:beforeAutospacing="0" w:after="0" w:afterAutospacing="0"/>
              <w:ind w:left="0"/>
              <w:rPr>
                <w:rFonts w:hint="eastAsia"/>
                <w:lang w:eastAsia="zh-CN"/>
              </w:rPr>
            </w:pPr>
            <w:r>
              <w:rPr>
                <w:rFonts w:hint="eastAsia"/>
                <w:lang w:val="en-US" w:eastAsia="zh-CN"/>
              </w:rPr>
              <w:t>生产车间</w:t>
            </w:r>
          </w:p>
        </w:tc>
        <w:tc>
          <w:tcPr>
            <w:tcW w:w="1444"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颗粒物</w:t>
            </w:r>
          </w:p>
        </w:tc>
        <w:tc>
          <w:tcPr>
            <w:tcW w:w="2397"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加强厂房通风</w:t>
            </w:r>
          </w:p>
        </w:tc>
        <w:tc>
          <w:tcPr>
            <w:tcW w:w="2559"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《大气污染物综合排放标准》（GB16297-1996）中表2无组织排放监控浓度限值要求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2" w:type="dxa"/>
            <w:vMerge w:val="continue"/>
            <w:noWrap w:val="0"/>
            <w:vAlign w:val="center"/>
          </w:tcPr>
          <w:p>
            <w:pPr>
              <w:pStyle w:val="4"/>
              <w:keepNext w:val="0"/>
              <w:keepLines w:val="0"/>
              <w:suppressLineNumbers w:val="0"/>
              <w:bidi w:val="0"/>
              <w:spacing w:before="0" w:beforeAutospacing="0" w:after="0" w:afterAutospacing="0"/>
              <w:ind w:left="0"/>
              <w:rPr>
                <w:rFonts w:hint="default"/>
              </w:rPr>
            </w:pPr>
          </w:p>
        </w:tc>
        <w:tc>
          <w:tcPr>
            <w:tcW w:w="1605" w:type="dxa"/>
            <w:noWrap w:val="0"/>
            <w:vAlign w:val="center"/>
          </w:tcPr>
          <w:p>
            <w:pPr>
              <w:pStyle w:val="4"/>
              <w:keepNext w:val="0"/>
              <w:keepLines w:val="0"/>
              <w:suppressLineNumbers w:val="0"/>
              <w:bidi w:val="0"/>
              <w:spacing w:before="0" w:beforeAutospacing="0" w:after="0" w:afterAutospacing="0"/>
              <w:ind w:left="0"/>
              <w:rPr>
                <w:rFonts w:hint="default"/>
              </w:rPr>
            </w:pPr>
            <w:r>
              <w:rPr>
                <w:rFonts w:hint="eastAsia"/>
                <w:lang w:eastAsia="zh-CN"/>
              </w:rPr>
              <w:t>液氨储存区、氨</w:t>
            </w:r>
            <w:r>
              <w:rPr>
                <w:rFonts w:hint="default"/>
              </w:rPr>
              <w:t>分解炉</w:t>
            </w:r>
          </w:p>
        </w:tc>
        <w:tc>
          <w:tcPr>
            <w:tcW w:w="1444" w:type="dxa"/>
            <w:noWrap w:val="0"/>
            <w:vAlign w:val="center"/>
          </w:tcPr>
          <w:p>
            <w:pPr>
              <w:pStyle w:val="4"/>
              <w:keepNext w:val="0"/>
              <w:keepLines w:val="0"/>
              <w:suppressLineNumbers w:val="0"/>
              <w:bidi w:val="0"/>
              <w:spacing w:before="0" w:beforeAutospacing="0" w:after="0" w:afterAutospacing="0"/>
              <w:ind w:left="0"/>
              <w:rPr>
                <w:rFonts w:hint="default"/>
                <w:lang w:val="en-US" w:eastAsia="zh-CN"/>
              </w:rPr>
            </w:pPr>
            <w:r>
              <w:rPr>
                <w:rFonts w:hint="eastAsia"/>
                <w:lang w:val="en-US" w:eastAsia="zh-CN"/>
              </w:rPr>
              <w:t>氨气</w:t>
            </w:r>
          </w:p>
        </w:tc>
        <w:tc>
          <w:tcPr>
            <w:tcW w:w="2397"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加强厂房通风</w:t>
            </w:r>
          </w:p>
        </w:tc>
        <w:tc>
          <w:tcPr>
            <w:tcW w:w="2559"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《恶臭污染物排放标准》</w:t>
            </w:r>
          </w:p>
          <w:p>
            <w:pPr>
              <w:pStyle w:val="4"/>
              <w:keepNext w:val="0"/>
              <w:keepLines w:val="0"/>
              <w:suppressLineNumbers w:val="0"/>
              <w:bidi w:val="0"/>
              <w:spacing w:before="0" w:beforeAutospacing="0" w:after="0" w:afterAutospacing="0"/>
              <w:ind w:left="0"/>
              <w:rPr>
                <w:rFonts w:hint="default"/>
              </w:rPr>
            </w:pPr>
            <w:r>
              <w:rPr>
                <w:rFonts w:hint="default"/>
              </w:rPr>
              <w:t>（GB14554-1993）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2" w:type="dxa"/>
            <w:vMerge w:val="continue"/>
            <w:noWrap w:val="0"/>
            <w:vAlign w:val="center"/>
          </w:tcPr>
          <w:p>
            <w:pPr>
              <w:pStyle w:val="4"/>
              <w:keepNext w:val="0"/>
              <w:keepLines w:val="0"/>
              <w:suppressLineNumbers w:val="0"/>
              <w:bidi w:val="0"/>
              <w:spacing w:before="0" w:beforeAutospacing="0" w:after="0" w:afterAutospacing="0"/>
              <w:ind w:left="0"/>
              <w:rPr>
                <w:rFonts w:hint="default"/>
              </w:rPr>
            </w:pPr>
          </w:p>
        </w:tc>
        <w:tc>
          <w:tcPr>
            <w:tcW w:w="1605" w:type="dxa"/>
            <w:noWrap w:val="0"/>
            <w:vAlign w:val="center"/>
          </w:tcPr>
          <w:p>
            <w:pPr>
              <w:pStyle w:val="4"/>
              <w:keepNext w:val="0"/>
              <w:keepLines w:val="0"/>
              <w:suppressLineNumbers w:val="0"/>
              <w:bidi w:val="0"/>
              <w:spacing w:before="0" w:beforeAutospacing="0" w:after="0" w:afterAutospacing="0"/>
              <w:ind w:left="0"/>
              <w:rPr>
                <w:rFonts w:hint="eastAsia" w:eastAsia="宋体"/>
                <w:lang w:eastAsia="zh-CN"/>
              </w:rPr>
            </w:pPr>
            <w:r>
              <w:rPr>
                <w:rFonts w:hint="eastAsia"/>
                <w:lang w:eastAsia="zh-CN"/>
              </w:rPr>
              <w:t>模具加工</w:t>
            </w:r>
          </w:p>
        </w:tc>
        <w:tc>
          <w:tcPr>
            <w:tcW w:w="1444" w:type="dxa"/>
            <w:noWrap w:val="0"/>
            <w:vAlign w:val="center"/>
          </w:tcPr>
          <w:p>
            <w:pPr>
              <w:pStyle w:val="4"/>
              <w:keepNext w:val="0"/>
              <w:keepLines w:val="0"/>
              <w:suppressLineNumbers w:val="0"/>
              <w:bidi w:val="0"/>
              <w:spacing w:before="0" w:beforeAutospacing="0" w:after="0" w:afterAutospacing="0"/>
              <w:ind w:left="0"/>
              <w:rPr>
                <w:rFonts w:hint="eastAsia"/>
                <w:lang w:val="en-US" w:eastAsia="zh-CN"/>
              </w:rPr>
            </w:pPr>
            <w:r>
              <w:rPr>
                <w:rFonts w:hint="eastAsia"/>
                <w:lang w:val="en-US" w:eastAsia="zh-CN"/>
              </w:rPr>
              <w:t>非甲烷总烃</w:t>
            </w:r>
          </w:p>
        </w:tc>
        <w:tc>
          <w:tcPr>
            <w:tcW w:w="2397"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加强厂房通风</w:t>
            </w:r>
          </w:p>
        </w:tc>
        <w:tc>
          <w:tcPr>
            <w:tcW w:w="2559" w:type="dxa"/>
            <w:noWrap w:val="0"/>
            <w:vAlign w:val="center"/>
          </w:tcPr>
          <w:p>
            <w:pPr>
              <w:pStyle w:val="4"/>
              <w:keepNext w:val="0"/>
              <w:keepLines w:val="0"/>
              <w:suppressLineNumbers w:val="0"/>
              <w:bidi w:val="0"/>
              <w:spacing w:before="0" w:beforeAutospacing="0" w:after="0" w:afterAutospacing="0"/>
              <w:ind w:left="0"/>
              <w:rPr>
                <w:rFonts w:hint="default"/>
              </w:rPr>
            </w:pPr>
            <w:r>
              <w:rPr>
                <w:rFonts w:hint="eastAsia"/>
              </w:rPr>
              <w:t>《</w:t>
            </w:r>
            <w:r>
              <w:rPr>
                <w:rFonts w:hint="eastAsia"/>
                <w:lang w:eastAsia="zh-CN"/>
              </w:rPr>
              <w:t>挥发性有机物无组织排放控标准</w:t>
            </w:r>
            <w:r>
              <w:rPr>
                <w:rFonts w:hint="eastAsia"/>
              </w:rPr>
              <w:t>》（GB14554-93）表 1 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2" w:type="dxa"/>
            <w:vMerge w:val="restart"/>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地表水环境</w:t>
            </w:r>
          </w:p>
        </w:tc>
        <w:tc>
          <w:tcPr>
            <w:tcW w:w="1605" w:type="dxa"/>
            <w:noWrap w:val="0"/>
            <w:vAlign w:val="center"/>
          </w:tcPr>
          <w:p>
            <w:pPr>
              <w:pStyle w:val="4"/>
              <w:keepNext w:val="0"/>
              <w:keepLines w:val="0"/>
              <w:suppressLineNumbers w:val="0"/>
              <w:bidi w:val="0"/>
              <w:spacing w:before="0" w:beforeAutospacing="0" w:after="0" w:afterAutospacing="0"/>
              <w:ind w:left="0"/>
              <w:rPr>
                <w:rFonts w:hint="default"/>
                <w:lang w:val="en-US" w:eastAsia="zh-CN"/>
              </w:rPr>
            </w:pPr>
            <w:r>
              <w:rPr>
                <w:rFonts w:hint="default"/>
              </w:rPr>
              <w:t>生活废水</w:t>
            </w:r>
          </w:p>
        </w:tc>
        <w:tc>
          <w:tcPr>
            <w:tcW w:w="1444" w:type="dxa"/>
            <w:noWrap w:val="0"/>
            <w:vAlign w:val="center"/>
          </w:tcPr>
          <w:p>
            <w:pPr>
              <w:pStyle w:val="4"/>
              <w:keepNext w:val="0"/>
              <w:keepLines w:val="0"/>
              <w:suppressLineNumbers w:val="0"/>
              <w:bidi w:val="0"/>
              <w:spacing w:before="0" w:beforeAutospacing="0" w:after="0" w:afterAutospacing="0"/>
              <w:ind w:left="0"/>
              <w:rPr>
                <w:rFonts w:hint="default"/>
                <w:lang w:val="en-US" w:eastAsia="zh-CN"/>
              </w:rPr>
            </w:pPr>
            <w:r>
              <w:rPr>
                <w:rFonts w:hint="default"/>
              </w:rPr>
              <w:t>CODcr、BOD</w:t>
            </w:r>
            <w:r>
              <w:rPr>
                <w:rFonts w:hint="default"/>
                <w:vertAlign w:val="subscript"/>
              </w:rPr>
              <w:t>5</w:t>
            </w:r>
            <w:r>
              <w:rPr>
                <w:rFonts w:hint="default"/>
              </w:rPr>
              <w:t>、NH</w:t>
            </w:r>
            <w:r>
              <w:rPr>
                <w:rFonts w:hint="default"/>
                <w:vertAlign w:val="subscript"/>
              </w:rPr>
              <w:t>3</w:t>
            </w:r>
            <w:r>
              <w:rPr>
                <w:rFonts w:hint="default"/>
              </w:rPr>
              <w:t>-N、SS</w:t>
            </w:r>
          </w:p>
        </w:tc>
        <w:tc>
          <w:tcPr>
            <w:tcW w:w="2397" w:type="dxa"/>
            <w:noWrap w:val="0"/>
            <w:vAlign w:val="center"/>
          </w:tcPr>
          <w:p>
            <w:pPr>
              <w:pStyle w:val="4"/>
              <w:keepNext w:val="0"/>
              <w:keepLines w:val="0"/>
              <w:suppressLineNumbers w:val="0"/>
              <w:bidi w:val="0"/>
              <w:spacing w:before="0" w:beforeAutospacing="0" w:after="0" w:afterAutospacing="0"/>
              <w:ind w:left="0"/>
              <w:rPr>
                <w:rFonts w:hint="default"/>
                <w:lang w:val="en-US" w:eastAsia="zh-CN"/>
              </w:rPr>
            </w:pPr>
            <w:r>
              <w:rPr>
                <w:rFonts w:hint="default"/>
              </w:rPr>
              <w:t>经化粪池处理后</w:t>
            </w:r>
            <w:r>
              <w:rPr>
                <w:rFonts w:hint="eastAsia"/>
                <w:lang w:val="en-US" w:eastAsia="zh-CN"/>
              </w:rPr>
              <w:t>进入污水处理厂处理</w:t>
            </w:r>
            <w:r>
              <w:rPr>
                <w:rFonts w:hint="default"/>
              </w:rPr>
              <w:t>，不外排</w:t>
            </w:r>
          </w:p>
        </w:tc>
        <w:tc>
          <w:tcPr>
            <w:tcW w:w="2559" w:type="dxa"/>
            <w:noWrap w:val="0"/>
            <w:vAlign w:val="center"/>
          </w:tcPr>
          <w:p>
            <w:pPr>
              <w:pStyle w:val="4"/>
              <w:keepNext w:val="0"/>
              <w:keepLines w:val="0"/>
              <w:suppressLineNumbers w:val="0"/>
              <w:bidi w:val="0"/>
              <w:spacing w:before="0" w:beforeAutospacing="0" w:after="0" w:afterAutospacing="0"/>
              <w:ind w:left="0"/>
              <w:rPr>
                <w:rFonts w:hint="default"/>
                <w:lang w:val="en-US" w:eastAsia="zh-CN"/>
              </w:rPr>
            </w:pPr>
            <w:r>
              <w:rPr>
                <w:rFonts w:hint="default"/>
                <w:lang w:val="en-US" w:eastAsia="zh-CN"/>
              </w:rPr>
              <w:t>《污水综合排放标准》</w:t>
            </w:r>
          </w:p>
          <w:p>
            <w:pPr>
              <w:pStyle w:val="4"/>
              <w:keepNext w:val="0"/>
              <w:keepLines w:val="0"/>
              <w:suppressLineNumbers w:val="0"/>
              <w:bidi w:val="0"/>
              <w:spacing w:before="0" w:beforeAutospacing="0" w:after="0" w:afterAutospacing="0"/>
              <w:ind w:left="0"/>
              <w:rPr>
                <w:rFonts w:hint="default"/>
                <w:lang w:val="en-US" w:eastAsia="zh-CN"/>
              </w:rPr>
            </w:pPr>
            <w:r>
              <w:rPr>
                <w:rFonts w:hint="default"/>
                <w:lang w:val="en-US" w:eastAsia="zh-CN"/>
              </w:rPr>
              <w:t>（GB8978-1996）表4中三级标准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2" w:type="dxa"/>
            <w:vMerge w:val="continue"/>
            <w:noWrap w:val="0"/>
            <w:vAlign w:val="center"/>
          </w:tcPr>
          <w:p>
            <w:pPr>
              <w:pStyle w:val="4"/>
              <w:keepNext w:val="0"/>
              <w:keepLines w:val="0"/>
              <w:suppressLineNumbers w:val="0"/>
              <w:bidi w:val="0"/>
              <w:spacing w:before="0" w:beforeAutospacing="0" w:after="0" w:afterAutospacing="0"/>
              <w:ind w:left="0"/>
              <w:rPr>
                <w:rFonts w:hint="default"/>
              </w:rPr>
            </w:pPr>
          </w:p>
        </w:tc>
        <w:tc>
          <w:tcPr>
            <w:tcW w:w="1605" w:type="dxa"/>
            <w:noWrap w:val="0"/>
            <w:vAlign w:val="center"/>
          </w:tcPr>
          <w:p>
            <w:pPr>
              <w:pStyle w:val="4"/>
              <w:keepNext w:val="0"/>
              <w:keepLines w:val="0"/>
              <w:suppressLineNumbers w:val="0"/>
              <w:bidi w:val="0"/>
              <w:spacing w:before="0" w:beforeAutospacing="0" w:after="0" w:afterAutospacing="0"/>
              <w:ind w:left="0"/>
              <w:rPr>
                <w:rFonts w:hint="default"/>
                <w:lang w:val="en-US" w:eastAsia="zh-CN"/>
              </w:rPr>
            </w:pPr>
            <w:r>
              <w:rPr>
                <w:rFonts w:hint="eastAsia"/>
                <w:lang w:val="en-US" w:eastAsia="zh-CN"/>
              </w:rPr>
              <w:t>生产废水</w:t>
            </w:r>
          </w:p>
        </w:tc>
        <w:tc>
          <w:tcPr>
            <w:tcW w:w="1444" w:type="dxa"/>
            <w:noWrap w:val="0"/>
            <w:vAlign w:val="center"/>
          </w:tcPr>
          <w:p>
            <w:pPr>
              <w:pStyle w:val="4"/>
              <w:keepNext w:val="0"/>
              <w:keepLines w:val="0"/>
              <w:suppressLineNumbers w:val="0"/>
              <w:bidi w:val="0"/>
              <w:spacing w:before="0" w:beforeAutospacing="0" w:after="0" w:afterAutospacing="0"/>
              <w:ind w:left="0"/>
              <w:rPr>
                <w:rFonts w:hint="default" w:ascii="Times New Roman" w:hAnsi="Times New Roman" w:cs="Times New Roman"/>
                <w:lang w:val="en-US" w:eastAsia="zh-CN"/>
              </w:rPr>
            </w:pPr>
            <w:r>
              <w:rPr>
                <w:rFonts w:hint="default" w:ascii="Times New Roman" w:hAnsi="Times New Roman" w:cs="Times New Roman"/>
              </w:rPr>
              <w:t>CODcr、SS</w:t>
            </w:r>
            <w:r>
              <w:rPr>
                <w:rFonts w:hint="eastAsia" w:ascii="Times New Roman" w:hAnsi="Times New Roman" w:cs="Times New Roman"/>
                <w:lang w:eastAsia="zh-CN"/>
              </w:rPr>
              <w:t>、</w:t>
            </w:r>
            <w:r>
              <w:rPr>
                <w:rFonts w:hint="eastAsia" w:ascii="Times New Roman" w:hAnsi="Times New Roman" w:cs="Times New Roman"/>
                <w:lang w:val="en-US" w:eastAsia="zh-CN"/>
              </w:rPr>
              <w:t>PH、、氨氮、阴离子表面活性剂、石油类</w:t>
            </w:r>
          </w:p>
        </w:tc>
        <w:tc>
          <w:tcPr>
            <w:tcW w:w="2397" w:type="dxa"/>
            <w:noWrap w:val="0"/>
            <w:vAlign w:val="center"/>
          </w:tcPr>
          <w:p>
            <w:pPr>
              <w:pStyle w:val="4"/>
              <w:keepNext w:val="0"/>
              <w:keepLines w:val="0"/>
              <w:suppressLineNumbers w:val="0"/>
              <w:bidi w:val="0"/>
              <w:spacing w:before="0" w:beforeAutospacing="0" w:after="0" w:afterAutospacing="0"/>
              <w:ind w:left="0"/>
              <w:rPr>
                <w:rFonts w:hint="default" w:ascii="Times New Roman" w:hAnsi="Times New Roman" w:cs="Times New Roman"/>
                <w:lang w:val="en-US" w:eastAsia="zh-CN"/>
              </w:rPr>
            </w:pPr>
            <w:r>
              <w:rPr>
                <w:rFonts w:hint="eastAsia" w:ascii="Times New Roman" w:hAnsi="Times New Roman" w:cs="Times New Roman"/>
                <w:lang w:val="en-US" w:eastAsia="zh-CN"/>
              </w:rPr>
              <w:t>退火前清洗废水、压延后清洗冷却废水、地面拖洗废水</w:t>
            </w:r>
            <w:r>
              <w:rPr>
                <w:rFonts w:hint="default" w:ascii="Times New Roman" w:hAnsi="Times New Roman" w:cs="Times New Roman"/>
                <w:lang w:val="en-US" w:eastAsia="zh-CN"/>
              </w:rPr>
              <w:t>经过污水处理设备（</w:t>
            </w:r>
            <w:r>
              <w:rPr>
                <w:rFonts w:hint="eastAsia" w:ascii="Times New Roman" w:hAnsi="Times New Roman" w:cs="Times New Roman"/>
                <w:lang w:val="en-US" w:eastAsia="zh-CN"/>
              </w:rPr>
              <w:t>收集池+</w:t>
            </w:r>
            <w:r>
              <w:rPr>
                <w:rFonts w:hint="default" w:ascii="Times New Roman" w:hAnsi="Times New Roman" w:cs="Times New Roman"/>
                <w:lang w:val="en-US" w:eastAsia="zh-CN"/>
              </w:rPr>
              <w:t>调节池+隔油</w:t>
            </w:r>
            <w:r>
              <w:rPr>
                <w:rFonts w:hint="eastAsia" w:ascii="Times New Roman" w:hAnsi="Times New Roman" w:cs="Times New Roman"/>
                <w:lang w:val="en-US" w:eastAsia="zh-CN"/>
              </w:rPr>
              <w:t>沉淀</w:t>
            </w:r>
            <w:r>
              <w:rPr>
                <w:rFonts w:hint="default" w:ascii="Times New Roman" w:hAnsi="Times New Roman" w:cs="Times New Roman"/>
                <w:lang w:val="en-US" w:eastAsia="zh-CN"/>
              </w:rPr>
              <w:t>池）处理</w:t>
            </w:r>
            <w:r>
              <w:rPr>
                <w:rFonts w:hint="eastAsia" w:ascii="Times New Roman" w:hAnsi="Times New Roman" w:cs="Times New Roman"/>
                <w:lang w:val="en-US" w:eastAsia="zh-CN"/>
              </w:rPr>
              <w:t>进入污水处理厂处理</w:t>
            </w:r>
          </w:p>
        </w:tc>
        <w:tc>
          <w:tcPr>
            <w:tcW w:w="2559" w:type="dxa"/>
            <w:noWrap w:val="0"/>
            <w:vAlign w:val="center"/>
          </w:tcPr>
          <w:p>
            <w:pPr>
              <w:pStyle w:val="4"/>
              <w:keepNext w:val="0"/>
              <w:keepLines w:val="0"/>
              <w:suppressLineNumbers w:val="0"/>
              <w:bidi w:val="0"/>
              <w:spacing w:before="0" w:beforeAutospacing="0" w:after="0" w:afterAutospacing="0"/>
              <w:ind w:left="0"/>
              <w:rPr>
                <w:rFonts w:hint="default"/>
                <w:lang w:val="en-US" w:eastAsia="zh-CN"/>
              </w:rPr>
            </w:pPr>
            <w:r>
              <w:rPr>
                <w:rFonts w:hint="default"/>
                <w:lang w:val="en-US" w:eastAsia="zh-CN"/>
              </w:rPr>
              <w:t>《污水综合排放标准》</w:t>
            </w:r>
          </w:p>
          <w:p>
            <w:pPr>
              <w:pStyle w:val="4"/>
              <w:keepNext w:val="0"/>
              <w:keepLines w:val="0"/>
              <w:suppressLineNumbers w:val="0"/>
              <w:bidi w:val="0"/>
              <w:spacing w:before="0" w:beforeAutospacing="0" w:after="0" w:afterAutospacing="0"/>
              <w:ind w:left="0"/>
              <w:rPr>
                <w:rFonts w:hint="default"/>
                <w:lang w:val="en-US" w:eastAsia="zh-CN"/>
              </w:rPr>
            </w:pPr>
            <w:r>
              <w:rPr>
                <w:rFonts w:hint="default"/>
                <w:lang w:val="en-US" w:eastAsia="zh-CN"/>
              </w:rPr>
              <w:t>（GB8978-1996）表4中三级标准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2"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声环境</w:t>
            </w:r>
          </w:p>
        </w:tc>
        <w:tc>
          <w:tcPr>
            <w:tcW w:w="1605"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厂界</w:t>
            </w:r>
          </w:p>
        </w:tc>
        <w:tc>
          <w:tcPr>
            <w:tcW w:w="1444"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等效连续A声级</w:t>
            </w:r>
          </w:p>
        </w:tc>
        <w:tc>
          <w:tcPr>
            <w:tcW w:w="2397"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选用低噪声设备、隔声、减振、距离衰减</w:t>
            </w:r>
          </w:p>
        </w:tc>
        <w:tc>
          <w:tcPr>
            <w:tcW w:w="2559"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《工业企业厂界环境噪声排放标准》（GB12348－2008）</w:t>
            </w:r>
            <w:r>
              <w:rPr>
                <w:rFonts w:hint="eastAsia"/>
                <w:lang w:val="en-US" w:eastAsia="zh-CN"/>
              </w:rPr>
              <w:t>3</w:t>
            </w:r>
            <w:r>
              <w:rPr>
                <w:rFonts w:hint="default"/>
              </w:rPr>
              <w:t>类标准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272"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固体废物</w:t>
            </w:r>
          </w:p>
        </w:tc>
        <w:tc>
          <w:tcPr>
            <w:tcW w:w="8005" w:type="dxa"/>
            <w:gridSpan w:val="4"/>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一般固废：不合格产品、废包装材料</w:t>
            </w:r>
            <w:r>
              <w:rPr>
                <w:rFonts w:hint="eastAsia"/>
                <w:lang w:val="en-US" w:eastAsia="zh-CN"/>
              </w:rPr>
              <w:t>经收</w:t>
            </w:r>
            <w:r>
              <w:rPr>
                <w:rFonts w:hint="default"/>
              </w:rPr>
              <w:t>集后外售综合利用；</w:t>
            </w:r>
            <w:r>
              <w:rPr>
                <w:rFonts w:hint="eastAsia"/>
                <w:lang w:eastAsia="zh-CN"/>
              </w:rPr>
              <w:t>拉丝碳化粉</w:t>
            </w:r>
          </w:p>
          <w:p>
            <w:pPr>
              <w:pStyle w:val="4"/>
              <w:keepNext w:val="0"/>
              <w:keepLines w:val="0"/>
              <w:suppressLineNumbers w:val="0"/>
              <w:bidi w:val="0"/>
              <w:spacing w:before="0" w:beforeAutospacing="0" w:after="0" w:afterAutospacing="0"/>
              <w:ind w:left="0"/>
              <w:rPr>
                <w:rFonts w:hint="default"/>
              </w:rPr>
            </w:pPr>
            <w:r>
              <w:rPr>
                <w:rFonts w:hint="default"/>
              </w:rPr>
              <w:t>危险废物：</w:t>
            </w:r>
            <w:r>
              <w:rPr>
                <w:rFonts w:hint="eastAsia"/>
                <w:lang w:val="en-US" w:eastAsia="zh-CN"/>
              </w:rPr>
              <w:t>废镍催化剂、</w:t>
            </w:r>
            <w:r>
              <w:rPr>
                <w:rFonts w:hint="eastAsia"/>
              </w:rPr>
              <w:t>废机油</w:t>
            </w:r>
            <w:r>
              <w:rPr>
                <w:rFonts w:hint="eastAsia"/>
                <w:lang w:val="en-US" w:eastAsia="zh-CN"/>
              </w:rPr>
              <w:t>及废油桶、含油污泥、废切削液</w:t>
            </w:r>
            <w:r>
              <w:rPr>
                <w:rFonts w:hint="default"/>
              </w:rPr>
              <w:t>收集后定期交由有资质单位进行处置</w:t>
            </w:r>
            <w:r>
              <w:rPr>
                <w:rFonts w:hint="eastAsia"/>
                <w:lang w:eastAsia="zh-CN"/>
              </w:rPr>
              <w:t>，</w:t>
            </w:r>
            <w:r>
              <w:rPr>
                <w:rFonts w:hint="eastAsia"/>
                <w:lang w:val="en-US" w:eastAsia="zh-CN"/>
              </w:rPr>
              <w:t>废金属屑经静置处理后统一收集外售</w:t>
            </w:r>
            <w:r>
              <w:rPr>
                <w:rFonts w:hint="default"/>
              </w:rPr>
              <w:t>；</w:t>
            </w:r>
          </w:p>
          <w:p>
            <w:pPr>
              <w:pStyle w:val="4"/>
              <w:keepNext w:val="0"/>
              <w:keepLines w:val="0"/>
              <w:suppressLineNumbers w:val="0"/>
              <w:bidi w:val="0"/>
              <w:spacing w:before="0" w:beforeAutospacing="0" w:after="0" w:afterAutospacing="0"/>
              <w:ind w:left="0"/>
              <w:jc w:val="both"/>
              <w:rPr>
                <w:rFonts w:hint="eastAsia"/>
                <w:lang w:eastAsia="zh-CN"/>
              </w:rPr>
            </w:pPr>
            <w:r>
              <w:rPr>
                <w:rFonts w:hint="default"/>
              </w:rPr>
              <w:t>生活垃圾</w:t>
            </w:r>
            <w:r>
              <w:rPr>
                <w:rFonts w:hint="eastAsia"/>
                <w:lang w:eastAsia="zh-CN"/>
              </w:rPr>
              <w:t>：</w:t>
            </w:r>
            <w:r>
              <w:rPr>
                <w:rFonts w:hint="default"/>
              </w:rPr>
              <w:t>经厂区内垃圾桶收集后由环卫部门收集处置</w:t>
            </w:r>
            <w:r>
              <w:rPr>
                <w:rFonts w:hint="eastAsia"/>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272"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土壤及地下水污染防治措施</w:t>
            </w:r>
          </w:p>
        </w:tc>
        <w:tc>
          <w:tcPr>
            <w:tcW w:w="8005" w:type="dxa"/>
            <w:gridSpan w:val="4"/>
            <w:noWrap w:val="0"/>
            <w:vAlign w:val="center"/>
          </w:tcPr>
          <w:p>
            <w:pPr>
              <w:pStyle w:val="4"/>
              <w:keepNext w:val="0"/>
              <w:keepLines w:val="0"/>
              <w:suppressLineNumbers w:val="0"/>
              <w:bidi w:val="0"/>
              <w:spacing w:before="0" w:beforeAutospacing="0" w:after="0" w:afterAutospacing="0"/>
              <w:ind w:left="0"/>
              <w:rPr>
                <w:rFonts w:hint="default"/>
                <w:lang w:val="en-US" w:eastAsia="zh-CN"/>
              </w:rPr>
            </w:pPr>
            <w:r>
              <w:rPr>
                <w:rFonts w:hint="eastAsia"/>
                <w:lang w:val="en-US" w:eastAsia="zh-CN"/>
              </w:rPr>
              <w:t>采取分区防渗措施，做好防渗、防漏措施、加强管理。液氨存储及氨分解区、危废暂存间、化学品仓库、污水处理设施等进行重点防渗。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272"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生态保护措施</w:t>
            </w:r>
          </w:p>
        </w:tc>
        <w:tc>
          <w:tcPr>
            <w:tcW w:w="8005" w:type="dxa"/>
            <w:gridSpan w:val="4"/>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6" w:hRule="atLeast"/>
          <w:jc w:val="center"/>
        </w:trPr>
        <w:tc>
          <w:tcPr>
            <w:tcW w:w="1272"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环境风险</w:t>
            </w:r>
          </w:p>
          <w:p>
            <w:pPr>
              <w:pStyle w:val="4"/>
              <w:keepNext w:val="0"/>
              <w:keepLines w:val="0"/>
              <w:suppressLineNumbers w:val="0"/>
              <w:bidi w:val="0"/>
              <w:spacing w:before="0" w:beforeAutospacing="0" w:after="0" w:afterAutospacing="0"/>
              <w:ind w:left="0"/>
              <w:rPr>
                <w:rFonts w:hint="default"/>
              </w:rPr>
            </w:pPr>
            <w:r>
              <w:rPr>
                <w:rFonts w:hint="default"/>
              </w:rPr>
              <w:t>防范措施</w:t>
            </w:r>
          </w:p>
        </w:tc>
        <w:tc>
          <w:tcPr>
            <w:tcW w:w="8005" w:type="dxa"/>
            <w:gridSpan w:val="4"/>
            <w:noWrap w:val="0"/>
            <w:vAlign w:val="center"/>
          </w:tcPr>
          <w:p>
            <w:pPr>
              <w:keepNext w:val="0"/>
              <w:keepLines w:val="0"/>
              <w:suppressLineNumbers w:val="0"/>
              <w:bidi w:val="0"/>
              <w:spacing w:before="0" w:beforeAutospacing="0" w:after="0" w:afterAutospacing="0"/>
              <w:ind w:left="0" w:right="0"/>
              <w:rPr>
                <w:rFonts w:hint="default"/>
              </w:rPr>
            </w:pPr>
            <w:r>
              <w:rPr>
                <w:rFonts w:hint="default"/>
              </w:rPr>
              <w:t>1 、 强化风险意识、加强安全管理。建立健全各种有关消防和安全生产的规章制度， 建立岗位责任制。加强生产过程安全控制；生产车间内设置消防设备、通风设施、防火门、逃生门；设置警示标志、安全出口标志、视频监控系统等；配备灭火器、防毒面具、橡胶手套、活性炭口罩、消防栓、劳动防护用品。</w:t>
            </w:r>
          </w:p>
          <w:p>
            <w:pPr>
              <w:keepNext w:val="0"/>
              <w:keepLines w:val="0"/>
              <w:suppressLineNumbers w:val="0"/>
              <w:bidi w:val="0"/>
              <w:spacing w:before="0" w:beforeAutospacing="0" w:after="0" w:afterAutospacing="0"/>
              <w:ind w:left="0" w:right="0"/>
              <w:rPr>
                <w:rFonts w:hint="default"/>
              </w:rPr>
            </w:pPr>
            <w:r>
              <w:rPr>
                <w:rFonts w:hint="default"/>
              </w:rPr>
              <w:t>2 、 加强事故风险防范</w:t>
            </w:r>
            <w:r>
              <w:rPr>
                <w:rFonts w:hint="eastAsia"/>
                <w:lang w:val="en-US" w:eastAsia="zh-CN"/>
              </w:rPr>
              <w:t>措施</w:t>
            </w:r>
            <w:r>
              <w:rPr>
                <w:rFonts w:hint="default"/>
              </w:rPr>
              <w:t>：</w:t>
            </w:r>
          </w:p>
          <w:p>
            <w:pPr>
              <w:keepNext w:val="0"/>
              <w:keepLines w:val="0"/>
              <w:suppressLineNumbers w:val="0"/>
              <w:bidi w:val="0"/>
              <w:spacing w:before="0" w:beforeAutospacing="0" w:after="0" w:afterAutospacing="0"/>
              <w:ind w:left="0" w:right="0"/>
              <w:rPr>
                <w:rFonts w:hint="default"/>
              </w:rPr>
            </w:pPr>
            <w:r>
              <w:rPr>
                <w:rFonts w:hint="default"/>
              </w:rPr>
              <w:t>液氨钢瓶应储存于阴凉、干燥、通风良好的储存间。需设有紧急泄压装置及可供抢救时喷洒水雾的消火栓，配备必要的防毒面具及配备空气呼吸器。设置有毒气体检测仪及报警装置，配备自动喷淋系统和废液收集系统。</w:t>
            </w:r>
          </w:p>
          <w:p>
            <w:pPr>
              <w:keepNext w:val="0"/>
              <w:keepLines w:val="0"/>
              <w:suppressLineNumbers w:val="0"/>
              <w:bidi w:val="0"/>
              <w:spacing w:before="0" w:beforeAutospacing="0" w:after="0" w:afterAutospacing="0"/>
              <w:ind w:left="0" w:right="0"/>
              <w:rPr>
                <w:rFonts w:hint="default"/>
              </w:rPr>
            </w:pPr>
            <w:r>
              <w:rPr>
                <w:rFonts w:hint="default"/>
              </w:rPr>
              <w:t>油类物质存放应远离液氨储仓间。</w:t>
            </w:r>
          </w:p>
          <w:p>
            <w:pPr>
              <w:keepNext w:val="0"/>
              <w:keepLines w:val="0"/>
              <w:suppressLineNumbers w:val="0"/>
              <w:bidi w:val="0"/>
              <w:spacing w:before="0" w:beforeAutospacing="0" w:after="0" w:afterAutospacing="0"/>
              <w:ind w:left="0" w:right="0"/>
              <w:rPr>
                <w:rFonts w:hint="default"/>
              </w:rPr>
            </w:pPr>
            <w:r>
              <w:rPr>
                <w:rFonts w:hint="eastAsia"/>
                <w:lang w:val="en-US" w:eastAsia="zh-CN"/>
              </w:rPr>
              <w:t>加强化学品仓库、污水处理设备的管理，定期培训，安排专人管理，制定废水处理设施运行操作管理制度以保证废水处理设施的处理效率，制定化学品仓库管理制度。</w:t>
            </w:r>
          </w:p>
          <w:p>
            <w:pPr>
              <w:keepNext w:val="0"/>
              <w:keepLines w:val="0"/>
              <w:suppressLineNumbers w:val="0"/>
              <w:bidi w:val="0"/>
              <w:spacing w:before="0" w:beforeAutospacing="0" w:after="0" w:afterAutospacing="0"/>
              <w:ind w:left="0" w:right="0"/>
              <w:rPr>
                <w:rFonts w:hint="default"/>
              </w:rPr>
            </w:pPr>
            <w:r>
              <w:rPr>
                <w:rFonts w:hint="default"/>
              </w:rPr>
              <w:t>危废</w:t>
            </w:r>
            <w:r>
              <w:rPr>
                <w:rFonts w:hint="eastAsia"/>
                <w:lang w:eastAsia="zh-CN"/>
              </w:rPr>
              <w:t>暂存间</w:t>
            </w:r>
            <w:r>
              <w:rPr>
                <w:rFonts w:hint="default"/>
              </w:rPr>
              <w:t>依据国家危险贮存标准要求设计、施工，满足防渗要求，且防雨和防晒。废水收集、输送管道周围设置收集沟系统，并设置切换阀，与雨水收集管道严格分开。</w:t>
            </w:r>
          </w:p>
          <w:p>
            <w:pPr>
              <w:keepNext w:val="0"/>
              <w:keepLines w:val="0"/>
              <w:suppressLineNumbers w:val="0"/>
              <w:bidi w:val="0"/>
              <w:spacing w:before="0" w:beforeAutospacing="0" w:after="0" w:afterAutospacing="0"/>
              <w:ind w:left="0" w:right="0"/>
              <w:rPr>
                <w:rFonts w:hint="default"/>
              </w:rPr>
            </w:pPr>
            <w:r>
              <w:rPr>
                <w:rFonts w:hint="default"/>
              </w:rPr>
              <w:t>建设单位应委托相关技术单位编制突发环境事件应急预案</w:t>
            </w:r>
            <w:r>
              <w:rPr>
                <w:rFonts w:hint="eastAsia"/>
                <w:lang w:eastAsia="zh-CN"/>
              </w:rPr>
              <w:t>及安全评价</w:t>
            </w:r>
            <w:r>
              <w:rPr>
                <w:rFonts w:hint="default"/>
              </w:rPr>
              <w:t>，并向企业所在地环境保护局备案。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02" w:hRule="atLeast"/>
          <w:jc w:val="center"/>
        </w:trPr>
        <w:tc>
          <w:tcPr>
            <w:tcW w:w="1272" w:type="dxa"/>
            <w:noWrap w:val="0"/>
            <w:vAlign w:val="center"/>
          </w:tcPr>
          <w:p>
            <w:pPr>
              <w:pStyle w:val="4"/>
              <w:keepNext w:val="0"/>
              <w:keepLines w:val="0"/>
              <w:suppressLineNumbers w:val="0"/>
              <w:bidi w:val="0"/>
              <w:spacing w:before="0" w:beforeAutospacing="0" w:after="0" w:afterAutospacing="0"/>
              <w:ind w:left="0"/>
              <w:rPr>
                <w:rFonts w:hint="default"/>
              </w:rPr>
            </w:pPr>
            <w:r>
              <w:rPr>
                <w:rFonts w:hint="default"/>
              </w:rPr>
              <w:t>其他环境</w:t>
            </w:r>
          </w:p>
          <w:p>
            <w:pPr>
              <w:pStyle w:val="4"/>
              <w:keepNext w:val="0"/>
              <w:keepLines w:val="0"/>
              <w:suppressLineNumbers w:val="0"/>
              <w:bidi w:val="0"/>
              <w:spacing w:before="0" w:beforeAutospacing="0" w:after="0" w:afterAutospacing="0"/>
              <w:ind w:left="0"/>
              <w:rPr>
                <w:rFonts w:hint="default"/>
              </w:rPr>
            </w:pPr>
            <w:r>
              <w:rPr>
                <w:rFonts w:hint="default"/>
              </w:rPr>
              <w:t>管理要求</w:t>
            </w:r>
          </w:p>
        </w:tc>
        <w:tc>
          <w:tcPr>
            <w:tcW w:w="8005" w:type="dxa"/>
            <w:gridSpan w:val="4"/>
            <w:noWrap w:val="0"/>
            <w:vAlign w:val="center"/>
          </w:tcPr>
          <w:p>
            <w:pPr>
              <w:keepNext w:val="0"/>
              <w:keepLines w:val="0"/>
              <w:suppressLineNumbers w:val="0"/>
              <w:bidi w:val="0"/>
              <w:spacing w:before="0" w:beforeAutospacing="0" w:after="0" w:afterAutospacing="0"/>
              <w:ind w:left="0" w:right="0"/>
              <w:rPr>
                <w:rFonts w:hint="default"/>
                <w:b/>
                <w:bCs/>
                <w:lang w:val="en-US" w:eastAsia="zh-CN"/>
              </w:rPr>
            </w:pPr>
            <w:r>
              <w:rPr>
                <w:rFonts w:hint="eastAsia"/>
                <w:b/>
                <w:bCs/>
                <w:lang w:val="en-US" w:eastAsia="zh-CN"/>
              </w:rPr>
              <w:t>1、排污许可证分类管理制度</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根据《国务院办公厅关于印发控制污染物排放许可制实施方案的通知》 （国办发[2016]81号）和《排污许可管理办法（试行）》（环境保护部令第48 号），排污单位应当依法持有排污许可证，并按照排污许可证的规定排放污染物。</w:t>
            </w:r>
          </w:p>
          <w:p>
            <w:pPr>
              <w:keepNext w:val="0"/>
              <w:keepLines w:val="0"/>
              <w:suppressLineNumbers w:val="0"/>
              <w:bidi w:val="0"/>
              <w:spacing w:before="0" w:beforeAutospacing="0" w:after="0" w:afterAutospacing="0"/>
              <w:ind w:left="0" w:right="0"/>
              <w:rPr>
                <w:rFonts w:hint="eastAsia"/>
                <w:lang w:val="en-US" w:eastAsia="zh-CN"/>
              </w:rPr>
            </w:pPr>
            <w:r>
              <w:rPr>
                <w:rFonts w:hint="eastAsia"/>
                <w:lang w:val="en-US" w:eastAsia="zh-CN"/>
              </w:rPr>
              <w:t>本项目属于钢压延加工项目，根据《固定污染源排污许可证分类管理名录》 （2019版），本项目为二十七-有色金属冶炼和压延加工业32中的“79-有色金属压延加工-有轧制或者退火工序的”，属于简化管理。</w:t>
            </w:r>
          </w:p>
          <w:p>
            <w:pPr>
              <w:keepNext w:val="0"/>
              <w:keepLines w:val="0"/>
              <w:numPr>
                <w:ilvl w:val="0"/>
                <w:numId w:val="10"/>
              </w:numPr>
              <w:suppressLineNumbers w:val="0"/>
              <w:bidi w:val="0"/>
              <w:spacing w:before="0" w:beforeAutospacing="0" w:after="0" w:afterAutospacing="0"/>
              <w:ind w:left="0" w:right="0"/>
              <w:rPr>
                <w:rFonts w:hint="eastAsia"/>
                <w:b/>
                <w:bCs/>
                <w:lang w:val="en-US" w:eastAsia="zh-CN"/>
              </w:rPr>
            </w:pPr>
            <w:r>
              <w:rPr>
                <w:rFonts w:hint="eastAsia"/>
                <w:b/>
                <w:bCs/>
                <w:lang w:val="en-US" w:eastAsia="zh-CN"/>
              </w:rPr>
              <w:t xml:space="preserve">项目竣工环境保护验收 </w:t>
            </w:r>
          </w:p>
          <w:p>
            <w:pPr>
              <w:keepNext w:val="0"/>
              <w:keepLines w:val="0"/>
              <w:numPr>
                <w:ilvl w:val="0"/>
                <w:numId w:val="0"/>
              </w:numPr>
              <w:suppressLineNumbers w:val="0"/>
              <w:bidi w:val="0"/>
              <w:spacing w:before="0" w:beforeAutospacing="0" w:after="0" w:afterAutospacing="0"/>
              <w:ind w:left="0" w:right="0" w:firstLine="480" w:firstLineChars="200"/>
              <w:rPr>
                <w:rFonts w:hint="eastAsia"/>
                <w:lang w:val="en-US" w:eastAsia="zh-CN"/>
              </w:rPr>
            </w:pPr>
            <w:r>
              <w:rPr>
                <w:rFonts w:hint="eastAsia"/>
                <w:lang w:val="en-US" w:eastAsia="zh-CN"/>
              </w:rPr>
              <w:t>建设项目需要配套建设的环境保护设施，必须与主体工程同时设计、同时施工、同步投产使用。建设单位应按照环境保护行政主管部门规定的标准和程序，对配套建设的环境保护设施进行验收，编制验收报告。除按照国家规定需要保密的情形外，建设单位应依法向社会公开验收报告。建设项目配套建设的环境保护设施经验收合格。</w:t>
            </w:r>
          </w:p>
          <w:p>
            <w:pPr>
              <w:keepNext w:val="0"/>
              <w:keepLines w:val="0"/>
              <w:numPr>
                <w:ilvl w:val="0"/>
                <w:numId w:val="10"/>
              </w:numPr>
              <w:suppressLineNumbers w:val="0"/>
              <w:bidi w:val="0"/>
              <w:spacing w:before="0" w:beforeAutospacing="0" w:after="0" w:afterAutospacing="0"/>
              <w:ind w:left="0" w:leftChars="0" w:right="0" w:firstLine="482" w:firstLineChars="200"/>
              <w:rPr>
                <w:rFonts w:hint="eastAsia"/>
                <w:b/>
                <w:bCs/>
                <w:lang w:val="en-US" w:eastAsia="zh-CN"/>
              </w:rPr>
            </w:pPr>
            <w:r>
              <w:rPr>
                <w:rFonts w:hint="eastAsia"/>
                <w:b/>
                <w:bCs/>
                <w:lang w:val="en-US" w:eastAsia="zh-CN"/>
              </w:rPr>
              <w:t>项目突发环境应急预案</w:t>
            </w:r>
          </w:p>
          <w:p>
            <w:pPr>
              <w:keepNext w:val="0"/>
              <w:keepLines w:val="0"/>
              <w:numPr>
                <w:ilvl w:val="0"/>
                <w:numId w:val="0"/>
              </w:numPr>
              <w:suppressLineNumbers w:val="0"/>
              <w:bidi w:val="0"/>
              <w:spacing w:before="0" w:beforeAutospacing="0" w:after="0" w:afterAutospacing="0"/>
              <w:ind w:left="0" w:right="0" w:firstLine="480" w:firstLineChars="200"/>
              <w:rPr>
                <w:rFonts w:hint="eastAsia"/>
                <w:lang w:val="en-US" w:eastAsia="zh-CN"/>
              </w:rPr>
            </w:pPr>
            <w:r>
              <w:rPr>
                <w:rFonts w:hint="eastAsia"/>
                <w:lang w:val="en-US" w:eastAsia="zh-CN"/>
              </w:rPr>
              <w:t>项目在正常生产后需尽快委托相关单位开展本企业的突发环境事件应急预案编制工作，并按要求到环保部门进行备案。</w:t>
            </w:r>
          </w:p>
          <w:p>
            <w:pPr>
              <w:keepNext w:val="0"/>
              <w:keepLines w:val="0"/>
              <w:suppressLineNumbers w:val="0"/>
              <w:bidi w:val="0"/>
              <w:spacing w:before="0" w:beforeAutospacing="0" w:after="0" w:afterAutospacing="0"/>
              <w:ind w:left="0" w:right="0"/>
              <w:rPr>
                <w:rFonts w:hint="eastAsia"/>
                <w:lang w:val="en-US" w:eastAsia="zh-CN"/>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keepNext w:val="0"/>
              <w:keepLines w:val="0"/>
              <w:suppressLineNumbers w:val="0"/>
              <w:bidi w:val="0"/>
              <w:spacing w:before="0" w:beforeAutospacing="0" w:after="0" w:afterAutospacing="0"/>
              <w:ind w:left="0" w:right="0"/>
              <w:rPr>
                <w:rFonts w:hint="default"/>
              </w:rPr>
            </w:pPr>
          </w:p>
          <w:p>
            <w:pPr>
              <w:pStyle w:val="4"/>
              <w:keepNext w:val="0"/>
              <w:keepLines w:val="0"/>
              <w:suppressLineNumbers w:val="0"/>
              <w:bidi w:val="0"/>
              <w:spacing w:before="0" w:beforeAutospacing="0" w:after="0" w:afterAutospacing="0"/>
              <w:ind w:left="0"/>
              <w:rPr>
                <w:rFonts w:hint="default"/>
              </w:rPr>
            </w:pPr>
          </w:p>
        </w:tc>
      </w:tr>
    </w:tbl>
    <w:p>
      <w:pPr>
        <w:pStyle w:val="19"/>
        <w:jc w:val="center"/>
        <w:outlineLvl w:val="0"/>
        <w:rPr>
          <w:rStyle w:val="86"/>
        </w:rPr>
      </w:pPr>
      <w:r>
        <w:rPr>
          <w:rFonts w:ascii="仿宋" w:hAnsi="仿宋" w:eastAsia="仿宋"/>
          <w:snapToGrid w:val="0"/>
        </w:rPr>
        <w:br w:type="page"/>
      </w:r>
      <w:bookmarkStart w:id="14" w:name="_Toc26960"/>
      <w:r>
        <w:rPr>
          <w:rStyle w:val="86"/>
        </w:rPr>
        <w:t>六、结论</w:t>
      </w:r>
      <w:bookmarkEnd w:id="14"/>
    </w:p>
    <w:tbl>
      <w:tblPr>
        <w:tblStyle w:val="2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91" w:hRule="atLeast"/>
          <w:jc w:val="center"/>
        </w:trPr>
        <w:tc>
          <w:tcPr>
            <w:tcW w:w="8865" w:type="dxa"/>
            <w:noWrap w:val="0"/>
            <w:vAlign w:val="top"/>
          </w:tcPr>
          <w:p>
            <w:pPr>
              <w:pStyle w:val="5"/>
              <w:suppressLineNumbers w:val="0"/>
              <w:bidi w:val="0"/>
              <w:spacing w:before="0" w:beforeAutospacing="0" w:after="0" w:afterAutospacing="0"/>
              <w:ind w:left="0" w:right="0"/>
              <w:rPr>
                <w:rFonts w:hint="default" w:eastAsia="宋体"/>
                <w:lang w:val="en-US" w:eastAsia="zh-CN"/>
              </w:rPr>
            </w:pPr>
            <w:r>
              <w:rPr>
                <w:rFonts w:hint="eastAsia"/>
                <w:lang w:val="en-US" w:eastAsia="zh-CN"/>
              </w:rPr>
              <w:t>6.1、结论</w:t>
            </w:r>
          </w:p>
          <w:p>
            <w:pPr>
              <w:keepNext w:val="0"/>
              <w:keepLines w:val="0"/>
              <w:suppressLineNumbers w:val="0"/>
              <w:bidi w:val="0"/>
              <w:spacing w:before="0" w:beforeAutospacing="0" w:after="0" w:afterAutospacing="0"/>
              <w:ind w:left="0" w:right="0"/>
              <w:rPr>
                <w:rFonts w:hint="default"/>
              </w:rPr>
            </w:pPr>
            <w:r>
              <w:rPr>
                <w:rFonts w:hint="default"/>
              </w:rPr>
              <w:t>经对本项目建设内容、建设规模、产品方案、生产工艺、污染防治措施、环境影响等进行综合分析，得出以下评价结论：</w:t>
            </w:r>
          </w:p>
          <w:p>
            <w:pPr>
              <w:keepNext w:val="0"/>
              <w:keepLines w:val="0"/>
              <w:suppressLineNumbers w:val="0"/>
              <w:bidi w:val="0"/>
              <w:spacing w:before="0" w:beforeAutospacing="0" w:after="0" w:afterAutospacing="0"/>
              <w:ind w:left="0" w:right="0"/>
              <w:rPr>
                <w:rFonts w:hint="default"/>
              </w:rPr>
            </w:pPr>
            <w:r>
              <w:rPr>
                <w:rFonts w:hint="default"/>
              </w:rPr>
              <w:t>本项目符合国家和地方产业政策，</w:t>
            </w:r>
            <w:r>
              <w:rPr>
                <w:rFonts w:hint="eastAsia"/>
                <w:lang w:val="en-US" w:eastAsia="zh-CN"/>
              </w:rPr>
              <w:t>符合“三线一单”要求，</w:t>
            </w:r>
            <w:r>
              <w:rPr>
                <w:rFonts w:hint="default"/>
              </w:rPr>
              <w:t>选址布局合理，项目拟采用各项环境保护措施具有经济和技术可行性，可确保达标排放。本项目的建设有利于当地的经济发展，有一定的经济效益和社会效益。污染治理设施可行，污染物稳定达标排放。只要在本项目的建设中认真执行环保</w:t>
            </w:r>
            <w:r>
              <w:rPr>
                <w:rFonts w:hint="eastAsia"/>
                <w:lang w:eastAsia="zh-CN"/>
              </w:rPr>
              <w:t>“</w:t>
            </w:r>
            <w:r>
              <w:rPr>
                <w:rFonts w:hint="default"/>
              </w:rPr>
              <w:t>三同时</w:t>
            </w:r>
            <w:r>
              <w:rPr>
                <w:rFonts w:hint="eastAsia"/>
                <w:lang w:eastAsia="zh-CN"/>
              </w:rPr>
              <w:t>”</w:t>
            </w:r>
            <w:r>
              <w:rPr>
                <w:rFonts w:hint="default"/>
              </w:rPr>
              <w:t>，从环保角度考虑，建设项目在选定地址内实施是可行的。</w:t>
            </w:r>
          </w:p>
          <w:p>
            <w:pPr>
              <w:keepNext w:val="0"/>
              <w:keepLines w:val="0"/>
              <w:suppressLineNumbers w:val="0"/>
              <w:spacing w:before="0" w:beforeAutospacing="0" w:after="0" w:afterAutospacing="0"/>
              <w:ind w:left="0" w:right="0"/>
              <w:rPr>
                <w:rFonts w:hint="default"/>
                <w:lang w:val="en-US" w:eastAsia="zh-CN"/>
              </w:rPr>
            </w:pPr>
          </w:p>
        </w:tc>
      </w:tr>
    </w:tbl>
    <w:p>
      <w:pPr>
        <w:rPr>
          <w:rFonts w:ascii="仿宋" w:hAnsi="仿宋" w:eastAsia="仿宋"/>
        </w:rPr>
        <w:sectPr>
          <w:pgSz w:w="11906" w:h="16838"/>
          <w:pgMar w:top="1701" w:right="1531" w:bottom="1701" w:left="1531" w:header="851" w:footer="851" w:gutter="0"/>
          <w:pgNumType w:fmt="decimal"/>
          <w:cols w:space="720" w:num="1"/>
          <w:docGrid w:linePitch="312" w:charSpace="0"/>
        </w:sectPr>
      </w:pPr>
    </w:p>
    <w:p>
      <w:pPr>
        <w:pStyle w:val="5"/>
        <w:bidi w:val="0"/>
        <w:spacing w:line="240" w:lineRule="auto"/>
        <w:ind w:left="0" w:leftChars="0" w:firstLine="0" w:firstLineChars="0"/>
      </w:pPr>
      <w:bookmarkStart w:id="15" w:name="_Toc1146"/>
      <w:r>
        <w:t>附表</w:t>
      </w:r>
      <w:bookmarkEnd w:id="15"/>
    </w:p>
    <w:p>
      <w:pPr>
        <w:pStyle w:val="7"/>
        <w:bidi w:val="0"/>
        <w:spacing w:line="240" w:lineRule="auto"/>
      </w:pPr>
      <w:r>
        <w:t>建设项目污染物排放量汇总表</w:t>
      </w:r>
    </w:p>
    <w:tbl>
      <w:tblPr>
        <w:tblStyle w:val="23"/>
        <w:tblW w:w="13358"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2005"/>
        <w:gridCol w:w="1321"/>
        <w:gridCol w:w="1126"/>
        <w:gridCol w:w="1590"/>
        <w:gridCol w:w="1457"/>
        <w:gridCol w:w="1646"/>
        <w:gridCol w:w="1730"/>
        <w:gridCol w:w="13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tcBorders>
              <w:tl2br w:val="single" w:color="auto" w:sz="4" w:space="0"/>
            </w:tcBorders>
            <w:noWrap w:val="0"/>
            <w:tcMar>
              <w:left w:w="28" w:type="dxa"/>
              <w:right w:w="28" w:type="dxa"/>
            </w:tcMar>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 xml:space="preserve">      </w:t>
            </w:r>
            <w:r>
              <w:rPr>
                <w:rFonts w:hint="default"/>
              </w:rPr>
              <w:t>项目</w:t>
            </w:r>
          </w:p>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both"/>
              <w:textAlignment w:val="auto"/>
              <w:rPr>
                <w:rFonts w:hint="default"/>
              </w:rPr>
            </w:pPr>
            <w:r>
              <w:rPr>
                <w:rFonts w:hint="default"/>
              </w:rPr>
              <w:t>分类</w:t>
            </w:r>
          </w:p>
        </w:tc>
        <w:tc>
          <w:tcPr>
            <w:tcW w:w="2005" w:type="dxa"/>
            <w:noWrap w:val="0"/>
            <w:tcMar>
              <w:left w:w="28" w:type="dxa"/>
              <w:right w:w="28" w:type="dxa"/>
            </w:tcMar>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污染物名称</w:t>
            </w:r>
          </w:p>
        </w:tc>
        <w:tc>
          <w:tcPr>
            <w:tcW w:w="1321" w:type="dxa"/>
            <w:noWrap w:val="0"/>
            <w:tcMar>
              <w:left w:w="28" w:type="dxa"/>
              <w:right w:w="28" w:type="dxa"/>
            </w:tcMar>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jc w:val="both"/>
              <w:textAlignment w:val="auto"/>
              <w:rPr>
                <w:rFonts w:hint="default"/>
              </w:rPr>
            </w:pPr>
            <w:r>
              <w:rPr>
                <w:rFonts w:hint="default"/>
              </w:rPr>
              <w:t>现有工程排放量（固体废物产生量）</w:t>
            </w:r>
            <w:r>
              <w:rPr>
                <w:rFonts w:hint="default"/>
              </w:rPr>
              <w:fldChar w:fldCharType="begin"/>
            </w:r>
            <w:r>
              <w:rPr>
                <w:rFonts w:hint="default"/>
              </w:rPr>
              <w:instrText xml:space="preserve"> = 1 \* GB3 \* MERGEFORMAT </w:instrText>
            </w:r>
            <w:r>
              <w:rPr>
                <w:rFonts w:hint="default"/>
              </w:rPr>
              <w:fldChar w:fldCharType="separate"/>
            </w:r>
            <w:r>
              <w:rPr>
                <w:rFonts w:hint="eastAsia"/>
              </w:rPr>
              <w:t>①</w:t>
            </w:r>
            <w:r>
              <w:rPr>
                <w:rFonts w:hint="default"/>
              </w:rPr>
              <w:fldChar w:fldCharType="end"/>
            </w:r>
          </w:p>
        </w:tc>
        <w:tc>
          <w:tcPr>
            <w:tcW w:w="1126" w:type="dxa"/>
            <w:noWrap w:val="0"/>
            <w:tcMar>
              <w:left w:w="28" w:type="dxa"/>
              <w:right w:w="28" w:type="dxa"/>
            </w:tcMar>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现有工程</w:t>
            </w:r>
          </w:p>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许可排放量</w:t>
            </w:r>
          </w:p>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fldChar w:fldCharType="begin"/>
            </w:r>
            <w:r>
              <w:rPr>
                <w:rFonts w:hint="default"/>
              </w:rPr>
              <w:instrText xml:space="preserve"> = 2 \* GB3 \* MERGEFORMAT </w:instrText>
            </w:r>
            <w:r>
              <w:rPr>
                <w:rFonts w:hint="default"/>
              </w:rPr>
              <w:fldChar w:fldCharType="separate"/>
            </w:r>
            <w:r>
              <w:rPr>
                <w:rFonts w:hint="eastAsia"/>
              </w:rPr>
              <w:t>②</w:t>
            </w:r>
            <w:r>
              <w:rPr>
                <w:rFonts w:hint="default"/>
              </w:rPr>
              <w:fldChar w:fldCharType="end"/>
            </w:r>
          </w:p>
        </w:tc>
        <w:tc>
          <w:tcPr>
            <w:tcW w:w="1590" w:type="dxa"/>
            <w:noWrap w:val="0"/>
            <w:tcMar>
              <w:left w:w="28" w:type="dxa"/>
              <w:right w:w="28" w:type="dxa"/>
            </w:tcMar>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在建工程</w:t>
            </w:r>
          </w:p>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排放量（固体废物产生量）</w:t>
            </w:r>
            <w:r>
              <w:rPr>
                <w:rFonts w:hint="default"/>
              </w:rPr>
              <w:fldChar w:fldCharType="begin"/>
            </w:r>
            <w:r>
              <w:rPr>
                <w:rFonts w:hint="default"/>
              </w:rPr>
              <w:instrText xml:space="preserve"> = 3 \* GB3 \* MERGEFORMAT </w:instrText>
            </w:r>
            <w:r>
              <w:rPr>
                <w:rFonts w:hint="default"/>
              </w:rPr>
              <w:fldChar w:fldCharType="separate"/>
            </w:r>
            <w:r>
              <w:rPr>
                <w:rFonts w:hint="eastAsia"/>
              </w:rPr>
              <w:t>③</w:t>
            </w:r>
            <w:r>
              <w:rPr>
                <w:rFonts w:hint="default"/>
              </w:rPr>
              <w:fldChar w:fldCharType="end"/>
            </w:r>
          </w:p>
        </w:tc>
        <w:tc>
          <w:tcPr>
            <w:tcW w:w="1457" w:type="dxa"/>
            <w:noWrap w:val="0"/>
            <w:tcMar>
              <w:left w:w="28" w:type="dxa"/>
              <w:right w:w="28" w:type="dxa"/>
            </w:tcMar>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本项目</w:t>
            </w:r>
          </w:p>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排放量（固体废物产生量）</w:t>
            </w:r>
            <w:r>
              <w:rPr>
                <w:rFonts w:hint="default"/>
              </w:rPr>
              <w:fldChar w:fldCharType="begin"/>
            </w:r>
            <w:r>
              <w:rPr>
                <w:rFonts w:hint="default"/>
              </w:rPr>
              <w:instrText xml:space="preserve"> = 4 \* GB3 \* MERGEFORMAT </w:instrText>
            </w:r>
            <w:r>
              <w:rPr>
                <w:rFonts w:hint="default"/>
              </w:rPr>
              <w:fldChar w:fldCharType="separate"/>
            </w:r>
            <w:r>
              <w:rPr>
                <w:rFonts w:hint="eastAsia"/>
              </w:rPr>
              <w:t>④</w:t>
            </w:r>
            <w:r>
              <w:rPr>
                <w:rFonts w:hint="default"/>
              </w:rPr>
              <w:fldChar w:fldCharType="end"/>
            </w:r>
          </w:p>
        </w:tc>
        <w:tc>
          <w:tcPr>
            <w:tcW w:w="1646" w:type="dxa"/>
            <w:noWrap w:val="0"/>
            <w:tcMar>
              <w:left w:w="28" w:type="dxa"/>
              <w:right w:w="28" w:type="dxa"/>
            </w:tcMar>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以新带老削减量</w:t>
            </w:r>
          </w:p>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（新建项目不填）</w:t>
            </w:r>
            <w:r>
              <w:rPr>
                <w:rFonts w:hint="default"/>
              </w:rPr>
              <w:fldChar w:fldCharType="begin"/>
            </w:r>
            <w:r>
              <w:rPr>
                <w:rFonts w:hint="default"/>
              </w:rPr>
              <w:instrText xml:space="preserve"> = 5 \* GB3 \* MERGEFORMAT </w:instrText>
            </w:r>
            <w:r>
              <w:rPr>
                <w:rFonts w:hint="default"/>
              </w:rPr>
              <w:fldChar w:fldCharType="separate"/>
            </w:r>
            <w:r>
              <w:rPr>
                <w:rFonts w:hint="eastAsia"/>
              </w:rPr>
              <w:t>⑤</w:t>
            </w:r>
            <w:r>
              <w:rPr>
                <w:rFonts w:hint="default"/>
              </w:rPr>
              <w:fldChar w:fldCharType="end"/>
            </w:r>
          </w:p>
        </w:tc>
        <w:tc>
          <w:tcPr>
            <w:tcW w:w="1730" w:type="dxa"/>
            <w:noWrap w:val="0"/>
            <w:tcMar>
              <w:left w:w="28" w:type="dxa"/>
              <w:right w:w="28" w:type="dxa"/>
            </w:tcMar>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本项目建成后</w:t>
            </w:r>
          </w:p>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全厂排放量（固体废物产生量）</w:t>
            </w:r>
            <w:r>
              <w:rPr>
                <w:rFonts w:hint="default"/>
              </w:rPr>
              <w:fldChar w:fldCharType="begin"/>
            </w:r>
            <w:r>
              <w:rPr>
                <w:rFonts w:hint="default"/>
              </w:rPr>
              <w:instrText xml:space="preserve"> = 6 \* GB3 \* MERGEFORMAT </w:instrText>
            </w:r>
            <w:r>
              <w:rPr>
                <w:rFonts w:hint="default"/>
              </w:rPr>
              <w:fldChar w:fldCharType="separate"/>
            </w:r>
            <w:r>
              <w:rPr>
                <w:rFonts w:hint="eastAsia"/>
              </w:rPr>
              <w:t>⑥</w:t>
            </w:r>
            <w:r>
              <w:rPr>
                <w:rFonts w:hint="default"/>
              </w:rPr>
              <w:fldChar w:fldCharType="end"/>
            </w:r>
          </w:p>
        </w:tc>
        <w:tc>
          <w:tcPr>
            <w:tcW w:w="1343" w:type="dxa"/>
            <w:noWrap w:val="0"/>
            <w:tcMar>
              <w:left w:w="28" w:type="dxa"/>
              <w:right w:w="28" w:type="dxa"/>
            </w:tcMar>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变化量</w:t>
            </w:r>
          </w:p>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fldChar w:fldCharType="begin"/>
            </w:r>
            <w:r>
              <w:rPr>
                <w:rFonts w:hint="default"/>
              </w:rPr>
              <w:instrText xml:space="preserve"> = 7 \* GB3 \* MERGEFORMAT </w:instrText>
            </w:r>
            <w:r>
              <w:rPr>
                <w:rFonts w:hint="default"/>
              </w:rPr>
              <w:fldChar w:fldCharType="separate"/>
            </w:r>
            <w:r>
              <w:rPr>
                <w:rFonts w:hint="eastAsia"/>
              </w:rPr>
              <w:t>⑦</w:t>
            </w:r>
            <w:r>
              <w:rPr>
                <w:rFonts w:hint="default"/>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restar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废气</w:t>
            </w: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eastAsia="zh-CN"/>
              </w:rPr>
            </w:pPr>
            <w:r>
              <w:rPr>
                <w:rFonts w:hint="eastAsia"/>
                <w:lang w:eastAsia="zh-CN"/>
              </w:rPr>
              <w:t>氨气</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rPr>
              <w:t>0.0</w:t>
            </w:r>
            <w:r>
              <w:rPr>
                <w:rFonts w:hint="eastAsia"/>
                <w:lang w:val="en-US" w:eastAsia="zh-CN"/>
              </w:rPr>
              <w:t>036</w:t>
            </w:r>
            <w:r>
              <w:rPr>
                <w:rFonts w:hint="default"/>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default" w:ascii="Times New Roman" w:hAnsi="Times New Roman" w:eastAsia="宋体" w:cs="Times New Roman"/>
                <w:kern w:val="2"/>
                <w:sz w:val="21"/>
                <w:szCs w:val="24"/>
                <w:lang w:val="en-US" w:eastAsia="zh-CN" w:bidi="ar-SA"/>
              </w:rPr>
            </w:pPr>
            <w:r>
              <w:rPr>
                <w:rFonts w:hint="eastAsia"/>
                <w:lang w:val="en-US" w:eastAsia="zh-CN"/>
              </w:rPr>
              <w:t>0.0036</w:t>
            </w:r>
            <w:r>
              <w:rPr>
                <w:rFonts w:hint="default"/>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default" w:ascii="Times New Roman" w:hAnsi="Times New Roman" w:eastAsia="宋体" w:cs="Times New Roman"/>
                <w:kern w:val="2"/>
                <w:sz w:val="21"/>
                <w:szCs w:val="24"/>
                <w:lang w:val="en-US" w:eastAsia="zh-CN" w:bidi="ar-SA"/>
              </w:rPr>
            </w:pPr>
            <w:r>
              <w:rPr>
                <w:rFonts w:hint="eastAsia"/>
                <w:lang w:val="en-US" w:eastAsia="zh-CN"/>
              </w:rPr>
              <w:t>+0.0036</w:t>
            </w:r>
            <w:r>
              <w:rPr>
                <w:rFonts w:hint="default"/>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颗粒物</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0.0636</w:t>
            </w:r>
            <w:r>
              <w:rPr>
                <w:rFonts w:hint="default"/>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0.0636</w:t>
            </w:r>
            <w:r>
              <w:rPr>
                <w:rFonts w:hint="default"/>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+0.0636</w:t>
            </w:r>
            <w:r>
              <w:rPr>
                <w:rFonts w:hint="default"/>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color w:val="auto"/>
                <w:lang w:val="en-US" w:eastAsia="zh-CN"/>
              </w:rPr>
            </w:pPr>
            <w:r>
              <w:rPr>
                <w:rFonts w:hint="eastAsia"/>
                <w:color w:val="auto"/>
                <w:lang w:val="en-US" w:eastAsia="zh-CN"/>
              </w:rPr>
              <w:t>挥发性有机物</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color w:val="auto"/>
                <w:lang w:val="en-US" w:eastAsia="zh-CN"/>
              </w:rPr>
            </w:pPr>
            <w:r>
              <w:rPr>
                <w:rFonts w:hint="eastAsia"/>
                <w:color w:val="auto"/>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color w:val="auto"/>
                <w:lang w:val="en-US" w:eastAsia="zh-CN"/>
              </w:rPr>
            </w:pPr>
            <w:r>
              <w:rPr>
                <w:rFonts w:hint="eastAsia"/>
                <w:color w:val="auto"/>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color w:val="auto"/>
                <w:lang w:val="en-US" w:eastAsia="zh-CN"/>
              </w:rPr>
            </w:pPr>
            <w:r>
              <w:rPr>
                <w:rFonts w:hint="eastAsia"/>
                <w:color w:val="auto"/>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color w:val="auto"/>
                <w:lang w:val="en-US" w:eastAsia="zh-CN"/>
              </w:rPr>
            </w:pPr>
            <w:r>
              <w:rPr>
                <w:rFonts w:hint="eastAsia"/>
                <w:color w:val="auto"/>
                <w:lang w:val="en-US" w:eastAsia="zh-CN"/>
              </w:rPr>
              <w:t>0.001918</w:t>
            </w:r>
            <w:r>
              <w:rPr>
                <w:rFonts w:hint="default"/>
                <w:color w:val="auto"/>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color w:val="auto"/>
                <w:lang w:val="en-US" w:eastAsia="zh-CN"/>
              </w:rPr>
            </w:pP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color w:val="auto"/>
                <w:lang w:val="en-US" w:eastAsia="zh-CN"/>
              </w:rPr>
            </w:pPr>
            <w:r>
              <w:rPr>
                <w:rFonts w:hint="eastAsia"/>
                <w:color w:val="auto"/>
                <w:lang w:val="en-US" w:eastAsia="zh-CN"/>
              </w:rPr>
              <w:t>0.001918</w:t>
            </w:r>
            <w:r>
              <w:rPr>
                <w:rFonts w:hint="default"/>
                <w:color w:val="auto"/>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+0.001918</w:t>
            </w:r>
            <w:r>
              <w:rPr>
                <w:rFonts w:hint="default"/>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restar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废水</w:t>
            </w: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废水量</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835.2</w:t>
            </w:r>
            <w:r>
              <w:rPr>
                <w:rFonts w:hint="default"/>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835.2</w:t>
            </w:r>
            <w:r>
              <w:rPr>
                <w:rFonts w:hint="default"/>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+835.2</w:t>
            </w:r>
            <w:r>
              <w:rPr>
                <w:rFonts w:hint="default"/>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COD</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0.2072</w:t>
            </w:r>
            <w:r>
              <w:rPr>
                <w:rFonts w:hint="default"/>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0.2072</w:t>
            </w:r>
            <w:r>
              <w:rPr>
                <w:rFonts w:hint="default"/>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+0.2072</w:t>
            </w:r>
            <w:r>
              <w:rPr>
                <w:rFonts w:hint="default"/>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eastAsia="宋体"/>
                <w:lang w:val="en-US" w:eastAsia="zh-CN"/>
              </w:rPr>
            </w:pPr>
            <w:r>
              <w:rPr>
                <w:rFonts w:hint="eastAsia"/>
                <w:lang w:val="en-US" w:eastAsia="zh-CN"/>
              </w:rPr>
              <w:t>BOD</w:t>
            </w:r>
            <w:r>
              <w:rPr>
                <w:rFonts w:hint="eastAsia"/>
                <w:vertAlign w:val="subscript"/>
                <w:lang w:val="en-US" w:eastAsia="zh-CN"/>
              </w:rPr>
              <w:t>5</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0.0817</w:t>
            </w:r>
            <w:r>
              <w:rPr>
                <w:rFonts w:hint="default"/>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0.0817</w:t>
            </w:r>
            <w:r>
              <w:rPr>
                <w:rFonts w:hint="default"/>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+0.0817</w:t>
            </w:r>
            <w:r>
              <w:rPr>
                <w:rFonts w:hint="default"/>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default"/>
              </w:rPr>
              <w:t>NH</w:t>
            </w:r>
            <w:r>
              <w:rPr>
                <w:rFonts w:hint="default"/>
                <w:vertAlign w:val="subscript"/>
              </w:rPr>
              <w:t>3</w:t>
            </w:r>
            <w:r>
              <w:rPr>
                <w:rFonts w:hint="default"/>
              </w:rPr>
              <w:t>-N</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0.03677</w:t>
            </w:r>
            <w:r>
              <w:rPr>
                <w:rFonts w:hint="default"/>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0.03677</w:t>
            </w:r>
            <w:r>
              <w:rPr>
                <w:rFonts w:hint="default"/>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+0.03677</w:t>
            </w:r>
            <w:r>
              <w:rPr>
                <w:rFonts w:hint="default"/>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TP</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0.00453</w:t>
            </w:r>
            <w:r>
              <w:rPr>
                <w:rFonts w:hint="default"/>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0.00453</w:t>
            </w:r>
            <w:r>
              <w:rPr>
                <w:rFonts w:hint="default"/>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+0.00453</w:t>
            </w:r>
            <w:r>
              <w:rPr>
                <w:rFonts w:hint="default"/>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TN</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0.0396</w:t>
            </w:r>
            <w:r>
              <w:rPr>
                <w:rFonts w:hint="default"/>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0.0396</w:t>
            </w:r>
            <w:r>
              <w:rPr>
                <w:rFonts w:hint="default"/>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+0.0396</w:t>
            </w:r>
            <w:r>
              <w:rPr>
                <w:rFonts w:hint="default"/>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default"/>
                <w:lang w:val="en-US" w:eastAsia="zh-CN"/>
              </w:rPr>
            </w:pPr>
            <w:r>
              <w:rPr>
                <w:rFonts w:hint="eastAsia"/>
                <w:lang w:val="en-US" w:eastAsia="zh-CN"/>
              </w:rPr>
              <w:t>SS</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0.1402</w:t>
            </w:r>
            <w:r>
              <w:rPr>
                <w:rFonts w:hint="default" w:ascii="Times New Roman" w:hAnsi="Times New Roman" w:cs="Times New Roman"/>
                <w:lang w:val="en-US" w:eastAsia="zh-CN"/>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0.1402</w:t>
            </w:r>
            <w:r>
              <w:rPr>
                <w:rFonts w:hint="default" w:ascii="Times New Roman" w:hAnsi="Times New Roman" w:cs="Times New Roman"/>
                <w:lang w:val="en-US" w:eastAsia="zh-CN"/>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+0.1402</w:t>
            </w:r>
            <w:r>
              <w:rPr>
                <w:rFonts w:hint="default" w:ascii="Times New Roman" w:hAnsi="Times New Roman" w:cs="Times New Roman"/>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石油类</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default" w:ascii="Times New Roman" w:hAnsi="Times New Roman" w:eastAsia="宋体" w:cs="Times New Roman"/>
                <w:kern w:val="2"/>
                <w:sz w:val="21"/>
                <w:szCs w:val="24"/>
                <w:lang w:val="en-US" w:eastAsia="zh-CN" w:bidi="ar-SA"/>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0.00475</w:t>
            </w:r>
            <w:r>
              <w:rPr>
                <w:rFonts w:hint="default" w:ascii="Times New Roman" w:hAnsi="Times New Roman" w:cs="Times New Roman"/>
                <w:lang w:val="en-US" w:eastAsia="zh-CN"/>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0.00475</w:t>
            </w:r>
            <w:r>
              <w:rPr>
                <w:rFonts w:hint="default" w:ascii="Times New Roman" w:hAnsi="Times New Roman" w:cs="Times New Roman"/>
                <w:lang w:val="en-US" w:eastAsia="zh-CN"/>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+0.00475</w:t>
            </w:r>
            <w:r>
              <w:rPr>
                <w:rFonts w:hint="default" w:ascii="Times New Roman" w:hAnsi="Times New Roman" w:cs="Times New Roman"/>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lang w:val="en-US" w:eastAsia="zh-CN"/>
              </w:rPr>
            </w:pPr>
            <w:r>
              <w:rPr>
                <w:rFonts w:hint="eastAsia"/>
                <w:lang w:val="en-US" w:eastAsia="zh-CN"/>
              </w:rPr>
              <w:t>阴离子表面活性剂</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0.000756</w:t>
            </w:r>
            <w:r>
              <w:rPr>
                <w:rFonts w:hint="default" w:ascii="Times New Roman" w:hAnsi="Times New Roman" w:cs="Times New Roman"/>
                <w:lang w:val="en-US" w:eastAsia="zh-CN"/>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0.000756</w:t>
            </w:r>
            <w:r>
              <w:rPr>
                <w:rFonts w:hint="default" w:ascii="Times New Roman" w:hAnsi="Times New Roman" w:cs="Times New Roman"/>
                <w:lang w:val="en-US" w:eastAsia="zh-CN"/>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+0.000756</w:t>
            </w:r>
            <w:r>
              <w:rPr>
                <w:rFonts w:hint="default" w:ascii="Times New Roman" w:hAnsi="Times New Roman" w:cs="Times New Roman"/>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restar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一般工业</w:t>
            </w:r>
          </w:p>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固体废物</w:t>
            </w: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不合格产品</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300</w:t>
            </w:r>
            <w:r>
              <w:rPr>
                <w:rFonts w:hint="default" w:ascii="Times New Roman" w:hAnsi="Times New Roman" w:cs="Times New Roman"/>
                <w:lang w:val="en-US" w:eastAsia="zh-CN"/>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300</w:t>
            </w:r>
            <w:r>
              <w:rPr>
                <w:rFonts w:hint="default" w:ascii="Times New Roman" w:hAnsi="Times New Roman" w:cs="Times New Roman"/>
                <w:lang w:val="en-US" w:eastAsia="zh-CN"/>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+300</w:t>
            </w:r>
            <w:r>
              <w:rPr>
                <w:rFonts w:hint="default" w:ascii="Times New Roman" w:hAnsi="Times New Roman" w:cs="Times New Roman"/>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废包装材料</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w:t>
            </w:r>
            <w:r>
              <w:rPr>
                <w:rFonts w:hint="default" w:ascii="Times New Roman" w:hAnsi="Times New Roman" w:cs="Times New Roman"/>
                <w:lang w:val="en-US" w:eastAsia="zh-CN"/>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w:t>
            </w:r>
            <w:r>
              <w:rPr>
                <w:rFonts w:hint="default" w:ascii="Times New Roman" w:hAnsi="Times New Roman" w:cs="Times New Roman"/>
                <w:lang w:val="en-US" w:eastAsia="zh-CN"/>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w:t>
            </w:r>
            <w:r>
              <w:rPr>
                <w:rFonts w:hint="default" w:ascii="Times New Roman" w:hAnsi="Times New Roman" w:cs="Times New Roman"/>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eastAsia="宋体"/>
                <w:lang w:eastAsia="zh-CN"/>
              </w:rPr>
            </w:pPr>
            <w:r>
              <w:rPr>
                <w:rFonts w:hint="eastAsia"/>
                <w:lang w:eastAsia="zh-CN"/>
              </w:rPr>
              <w:t>拉丝碳化粉</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0.05</w:t>
            </w:r>
            <w:r>
              <w:rPr>
                <w:rFonts w:hint="default" w:ascii="Times New Roman" w:hAnsi="Times New Roman" w:cs="Times New Roman"/>
                <w:lang w:val="en-US" w:eastAsia="zh-CN"/>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0.05</w:t>
            </w:r>
            <w:r>
              <w:rPr>
                <w:rFonts w:hint="default" w:ascii="Times New Roman" w:hAnsi="Times New Roman" w:cs="Times New Roman"/>
                <w:lang w:val="en-US" w:eastAsia="zh-CN"/>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+0.05</w:t>
            </w:r>
            <w:r>
              <w:rPr>
                <w:rFonts w:hint="default" w:ascii="Times New Roman" w:hAnsi="Times New Roman" w:cs="Times New Roman"/>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restart"/>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危险废物</w:t>
            </w: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rPr>
            </w:pPr>
            <w:r>
              <w:rPr>
                <w:rStyle w:val="48"/>
                <w:rFonts w:hint="eastAsia" w:ascii="Times New Roman" w:hAnsi="Times New Roman" w:eastAsia="宋体" w:cs="Times New Roman"/>
                <w:color w:val="auto"/>
                <w:szCs w:val="21"/>
                <w:lang w:val="en-US" w:eastAsia="zh-CN" w:bidi="ar-SA"/>
              </w:rPr>
              <w:t>废机油</w:t>
            </w:r>
            <w:r>
              <w:rPr>
                <w:rStyle w:val="48"/>
                <w:rFonts w:hint="eastAsia" w:cs="Times New Roman"/>
                <w:color w:val="auto"/>
                <w:szCs w:val="21"/>
                <w:lang w:val="en-US" w:eastAsia="zh-CN" w:bidi="ar-SA"/>
              </w:rPr>
              <w:t>及废机油桶</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0.5</w:t>
            </w:r>
            <w:r>
              <w:rPr>
                <w:rFonts w:hint="default" w:ascii="Times New Roman" w:hAnsi="Times New Roman" w:cs="Times New Roman"/>
                <w:lang w:val="en-US" w:eastAsia="zh-CN"/>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0.5</w:t>
            </w:r>
            <w:r>
              <w:rPr>
                <w:rFonts w:hint="default" w:ascii="Times New Roman" w:hAnsi="Times New Roman" w:cs="Times New Roman"/>
                <w:lang w:val="en-US" w:eastAsia="zh-CN"/>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+0.5</w:t>
            </w:r>
            <w:r>
              <w:rPr>
                <w:rFonts w:hint="default" w:ascii="Times New Roman" w:hAnsi="Times New Roman" w:cs="Times New Roman"/>
                <w:lang w:val="en-US" w:eastAsia="zh-CN"/>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rPr>
            </w:pPr>
            <w:r>
              <w:rPr>
                <w:rStyle w:val="48"/>
                <w:rFonts w:hint="eastAsia" w:ascii="Times New Roman" w:hAnsi="Times New Roman" w:eastAsia="宋体" w:cs="Times New Roman"/>
                <w:color w:val="auto"/>
                <w:szCs w:val="21"/>
                <w:lang w:val="en-US" w:eastAsia="zh-CN" w:bidi="ar-SA"/>
              </w:rPr>
              <w:t>废金属屑</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Style w:val="48"/>
                <w:rFonts w:hint="eastAsia" w:ascii="Times New Roman" w:hAnsi="Times New Roman" w:eastAsia="宋体" w:cs="Times New Roman"/>
                <w:color w:val="auto"/>
                <w:szCs w:val="21"/>
                <w:lang w:val="en-US" w:eastAsia="zh-CN" w:bidi="ar-SA"/>
              </w:rPr>
              <w:t>废</w:t>
            </w:r>
            <w:r>
              <w:rPr>
                <w:rStyle w:val="48"/>
                <w:rFonts w:hint="eastAsia" w:cs="Times New Roman"/>
                <w:color w:val="auto"/>
                <w:szCs w:val="21"/>
                <w:lang w:val="en-US" w:eastAsia="zh-CN" w:bidi="ar-SA"/>
              </w:rPr>
              <w:t>镍</w:t>
            </w:r>
            <w:r>
              <w:rPr>
                <w:rStyle w:val="48"/>
                <w:rFonts w:hint="eastAsia" w:ascii="Times New Roman" w:hAnsi="Times New Roman" w:eastAsia="宋体" w:cs="Times New Roman"/>
                <w:color w:val="auto"/>
                <w:szCs w:val="21"/>
                <w:lang w:val="en-US" w:eastAsia="zh-CN" w:bidi="ar-SA"/>
              </w:rPr>
              <w:t>催化剂</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0.1t/3a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0.1t/3a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+0.1t/3a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含油污泥</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0.1t/a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t>
            </w: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0.1t/a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+0.1t/a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140" w:type="dxa"/>
            <w:vMerge w:val="continue"/>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p>
        </w:tc>
        <w:tc>
          <w:tcPr>
            <w:tcW w:w="2005"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leftChars="0" w:right="0" w:rightChars="0" w:firstLine="0" w:firstLineChars="0"/>
              <w:textAlignment w:val="auto"/>
              <w:rPr>
                <w:rFonts w:hint="eastAsia"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废切削液</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0.5t/a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0.5t/a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0.5t/a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145" w:type="dxa"/>
            <w:gridSpan w:val="2"/>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rPr>
            </w:pPr>
            <w:r>
              <w:rPr>
                <w:rFonts w:hint="default"/>
              </w:rPr>
              <w:t>生活垃圾</w:t>
            </w:r>
          </w:p>
        </w:tc>
        <w:tc>
          <w:tcPr>
            <w:tcW w:w="1321"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lang w:val="en-US" w:eastAsia="zh-CN"/>
              </w:rPr>
            </w:pPr>
            <w:r>
              <w:rPr>
                <w:rFonts w:hint="eastAsia"/>
                <w:lang w:val="en-US" w:eastAsia="zh-CN"/>
              </w:rPr>
              <w:t>/</w:t>
            </w:r>
          </w:p>
        </w:tc>
        <w:tc>
          <w:tcPr>
            <w:tcW w:w="112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59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p>
        </w:tc>
        <w:tc>
          <w:tcPr>
            <w:tcW w:w="1457"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4.05</w:t>
            </w:r>
            <w:r>
              <w:rPr>
                <w:rFonts w:hint="default" w:ascii="Times New Roman" w:hAnsi="Times New Roman" w:cs="Times New Roman"/>
                <w:lang w:val="en-US" w:eastAsia="zh-CN"/>
              </w:rPr>
              <w:t>t/a</w:t>
            </w:r>
          </w:p>
        </w:tc>
        <w:tc>
          <w:tcPr>
            <w:tcW w:w="1646"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p>
        </w:tc>
        <w:tc>
          <w:tcPr>
            <w:tcW w:w="1730"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4.05</w:t>
            </w:r>
            <w:r>
              <w:rPr>
                <w:rFonts w:hint="default" w:ascii="Times New Roman" w:hAnsi="Times New Roman" w:cs="Times New Roman"/>
                <w:lang w:val="en-US" w:eastAsia="zh-CN"/>
              </w:rPr>
              <w:t>t/a</w:t>
            </w:r>
          </w:p>
        </w:tc>
        <w:tc>
          <w:tcPr>
            <w:tcW w:w="1343" w:type="dxa"/>
            <w:noWrap w:val="0"/>
            <w:vAlign w:val="center"/>
          </w:tcPr>
          <w:p>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exact"/>
              <w:ind w:left="0" w:right="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+4.05</w:t>
            </w:r>
            <w:r>
              <w:rPr>
                <w:rFonts w:hint="default" w:ascii="Times New Roman" w:hAnsi="Times New Roman" w:cs="Times New Roman"/>
                <w:lang w:val="en-US" w:eastAsia="zh-CN"/>
              </w:rPr>
              <w:t>t/a</w:t>
            </w:r>
          </w:p>
        </w:tc>
      </w:tr>
    </w:tbl>
    <w:p>
      <w:pPr>
        <w:pStyle w:val="50"/>
        <w:keepNext w:val="0"/>
        <w:keepLines w:val="0"/>
        <w:pageBreakBefore w:val="0"/>
        <w:widowControl w:val="0"/>
        <w:kinsoku/>
        <w:wordWrap/>
        <w:overflowPunct/>
        <w:topLinePunct w:val="0"/>
        <w:autoSpaceDE/>
        <w:autoSpaceDN/>
        <w:bidi w:val="0"/>
        <w:adjustRightInd w:val="0"/>
        <w:snapToGrid w:val="0"/>
        <w:spacing w:beforeLines="0" w:afterLines="0" w:line="240" w:lineRule="auto"/>
        <w:jc w:val="left"/>
        <w:textAlignment w:val="auto"/>
        <w:rPr>
          <w:rFonts w:ascii="仿宋" w:hAnsi="仿宋" w:eastAsia="仿宋"/>
        </w:rPr>
      </w:pPr>
      <w:r>
        <w:rPr>
          <w:rFonts w:ascii="仿宋" w:hAnsi="仿宋" w:eastAsia="仿宋"/>
          <w:snapToGrid w:val="0"/>
          <w:kern w:val="21"/>
          <w:szCs w:val="21"/>
        </w:rPr>
        <w:t>注：</w:t>
      </w:r>
      <w:r>
        <w:rPr>
          <w:rFonts w:ascii="仿宋" w:hAnsi="仿宋" w:eastAsia="仿宋"/>
          <w:snapToGrid w:val="0"/>
          <w:spacing w:val="-16"/>
          <w:kern w:val="21"/>
          <w:szCs w:val="21"/>
        </w:rPr>
        <w:fldChar w:fldCharType="begin"/>
      </w:r>
      <w:r>
        <w:rPr>
          <w:rFonts w:ascii="仿宋" w:hAnsi="仿宋" w:eastAsia="仿宋"/>
          <w:snapToGrid w:val="0"/>
          <w:spacing w:val="-16"/>
          <w:kern w:val="21"/>
          <w:szCs w:val="21"/>
        </w:rPr>
        <w:instrText xml:space="preserve"> = 6 \* GB3 \* MERGEFORMAT </w:instrText>
      </w:r>
      <w:r>
        <w:rPr>
          <w:rFonts w:ascii="仿宋" w:hAnsi="仿宋" w:eastAsia="仿宋"/>
          <w:snapToGrid w:val="0"/>
          <w:spacing w:val="-16"/>
          <w:kern w:val="21"/>
          <w:szCs w:val="21"/>
        </w:rPr>
        <w:fldChar w:fldCharType="separate"/>
      </w:r>
      <w:r>
        <w:rPr>
          <w:rFonts w:hint="eastAsia" w:ascii="仿宋" w:hAnsi="仿宋" w:eastAsia="仿宋" w:cs="宋体"/>
          <w:szCs w:val="21"/>
        </w:rPr>
        <w:t>⑥</w:t>
      </w:r>
      <w:r>
        <w:rPr>
          <w:rFonts w:ascii="仿宋" w:hAnsi="仿宋" w:eastAsia="仿宋"/>
          <w:snapToGrid w:val="0"/>
          <w:spacing w:val="-16"/>
          <w:kern w:val="21"/>
          <w:szCs w:val="21"/>
        </w:rPr>
        <w:fldChar w:fldCharType="end"/>
      </w:r>
      <w:r>
        <w:rPr>
          <w:rFonts w:ascii="仿宋" w:hAnsi="仿宋" w:eastAsia="仿宋"/>
          <w:snapToGrid w:val="0"/>
          <w:spacing w:val="-16"/>
          <w:kern w:val="21"/>
          <w:szCs w:val="21"/>
        </w:rPr>
        <w:t>=</w:t>
      </w:r>
      <w:r>
        <w:rPr>
          <w:rFonts w:ascii="仿宋" w:hAnsi="仿宋" w:eastAsia="仿宋"/>
          <w:snapToGrid w:val="0"/>
          <w:spacing w:val="-6"/>
          <w:kern w:val="21"/>
          <w:szCs w:val="21"/>
        </w:rPr>
        <w:fldChar w:fldCharType="begin"/>
      </w:r>
      <w:r>
        <w:rPr>
          <w:rFonts w:ascii="仿宋" w:hAnsi="仿宋" w:eastAsia="仿宋"/>
          <w:snapToGrid w:val="0"/>
          <w:spacing w:val="-6"/>
          <w:kern w:val="21"/>
          <w:szCs w:val="21"/>
        </w:rPr>
        <w:instrText xml:space="preserve"> = 1 \* GB3 \* MERGEFORMAT </w:instrText>
      </w:r>
      <w:r>
        <w:rPr>
          <w:rFonts w:ascii="仿宋" w:hAnsi="仿宋" w:eastAsia="仿宋"/>
          <w:snapToGrid w:val="0"/>
          <w:spacing w:val="-6"/>
          <w:kern w:val="21"/>
          <w:szCs w:val="21"/>
        </w:rPr>
        <w:fldChar w:fldCharType="separate"/>
      </w:r>
      <w:r>
        <w:rPr>
          <w:rFonts w:hint="eastAsia" w:ascii="仿宋" w:hAnsi="仿宋" w:eastAsia="仿宋" w:cs="宋体"/>
          <w:szCs w:val="21"/>
        </w:rPr>
        <w:t>①</w:t>
      </w:r>
      <w:r>
        <w:rPr>
          <w:rFonts w:ascii="仿宋" w:hAnsi="仿宋" w:eastAsia="仿宋"/>
          <w:snapToGrid w:val="0"/>
          <w:spacing w:val="-6"/>
          <w:kern w:val="21"/>
          <w:szCs w:val="21"/>
        </w:rPr>
        <w:fldChar w:fldCharType="end"/>
      </w:r>
      <w:r>
        <w:rPr>
          <w:rFonts w:ascii="仿宋" w:hAnsi="仿宋" w:eastAsia="仿宋"/>
          <w:snapToGrid w:val="0"/>
          <w:spacing w:val="-6"/>
          <w:kern w:val="21"/>
          <w:szCs w:val="21"/>
        </w:rPr>
        <w:t>+</w:t>
      </w:r>
      <w:r>
        <w:rPr>
          <w:rFonts w:ascii="仿宋" w:hAnsi="仿宋" w:eastAsia="仿宋"/>
          <w:snapToGrid w:val="0"/>
          <w:spacing w:val="-6"/>
          <w:kern w:val="21"/>
          <w:szCs w:val="21"/>
        </w:rPr>
        <w:fldChar w:fldCharType="begin"/>
      </w:r>
      <w:r>
        <w:rPr>
          <w:rFonts w:ascii="仿宋" w:hAnsi="仿宋" w:eastAsia="仿宋"/>
          <w:snapToGrid w:val="0"/>
          <w:spacing w:val="-6"/>
          <w:kern w:val="21"/>
          <w:szCs w:val="21"/>
        </w:rPr>
        <w:instrText xml:space="preserve"> = 3 \* GB3 \* MERGEFORMAT </w:instrText>
      </w:r>
      <w:r>
        <w:rPr>
          <w:rFonts w:ascii="仿宋" w:hAnsi="仿宋" w:eastAsia="仿宋"/>
          <w:snapToGrid w:val="0"/>
          <w:spacing w:val="-6"/>
          <w:kern w:val="21"/>
          <w:szCs w:val="21"/>
        </w:rPr>
        <w:fldChar w:fldCharType="separate"/>
      </w:r>
      <w:r>
        <w:rPr>
          <w:rFonts w:hint="eastAsia" w:ascii="仿宋" w:hAnsi="仿宋" w:eastAsia="仿宋" w:cs="宋体"/>
          <w:szCs w:val="21"/>
        </w:rPr>
        <w:t>③</w:t>
      </w:r>
      <w:r>
        <w:rPr>
          <w:rFonts w:ascii="仿宋" w:hAnsi="仿宋" w:eastAsia="仿宋"/>
          <w:snapToGrid w:val="0"/>
          <w:spacing w:val="-6"/>
          <w:kern w:val="21"/>
          <w:szCs w:val="21"/>
        </w:rPr>
        <w:fldChar w:fldCharType="end"/>
      </w:r>
      <w:r>
        <w:rPr>
          <w:rFonts w:ascii="仿宋" w:hAnsi="仿宋" w:eastAsia="仿宋"/>
          <w:snapToGrid w:val="0"/>
          <w:spacing w:val="-6"/>
          <w:kern w:val="21"/>
          <w:szCs w:val="21"/>
        </w:rPr>
        <w:t>+</w:t>
      </w:r>
      <w:r>
        <w:rPr>
          <w:rFonts w:ascii="仿宋" w:hAnsi="仿宋" w:eastAsia="仿宋"/>
          <w:snapToGrid w:val="0"/>
          <w:spacing w:val="-6"/>
          <w:kern w:val="21"/>
          <w:szCs w:val="21"/>
        </w:rPr>
        <w:fldChar w:fldCharType="begin"/>
      </w:r>
      <w:r>
        <w:rPr>
          <w:rFonts w:ascii="仿宋" w:hAnsi="仿宋" w:eastAsia="仿宋"/>
          <w:snapToGrid w:val="0"/>
          <w:spacing w:val="-6"/>
          <w:kern w:val="21"/>
          <w:szCs w:val="21"/>
        </w:rPr>
        <w:instrText xml:space="preserve"> = 4 \* GB3 \* MERGEFORMAT </w:instrText>
      </w:r>
      <w:r>
        <w:rPr>
          <w:rFonts w:ascii="仿宋" w:hAnsi="仿宋" w:eastAsia="仿宋"/>
          <w:snapToGrid w:val="0"/>
          <w:spacing w:val="-6"/>
          <w:kern w:val="21"/>
          <w:szCs w:val="21"/>
        </w:rPr>
        <w:fldChar w:fldCharType="separate"/>
      </w:r>
      <w:r>
        <w:rPr>
          <w:rFonts w:hint="eastAsia" w:ascii="仿宋" w:hAnsi="仿宋" w:eastAsia="仿宋" w:cs="宋体"/>
          <w:szCs w:val="21"/>
        </w:rPr>
        <w:t>④</w:t>
      </w:r>
      <w:r>
        <w:rPr>
          <w:rFonts w:ascii="仿宋" w:hAnsi="仿宋" w:eastAsia="仿宋"/>
          <w:snapToGrid w:val="0"/>
          <w:spacing w:val="-6"/>
          <w:kern w:val="21"/>
          <w:szCs w:val="21"/>
        </w:rPr>
        <w:fldChar w:fldCharType="end"/>
      </w:r>
      <w:r>
        <w:rPr>
          <w:rFonts w:ascii="仿宋" w:hAnsi="仿宋" w:eastAsia="仿宋"/>
          <w:snapToGrid w:val="0"/>
          <w:spacing w:val="-6"/>
          <w:kern w:val="21"/>
          <w:szCs w:val="21"/>
        </w:rPr>
        <w:t>-</w:t>
      </w:r>
      <w:r>
        <w:rPr>
          <w:rFonts w:ascii="仿宋" w:hAnsi="仿宋" w:eastAsia="仿宋"/>
          <w:snapToGrid w:val="0"/>
          <w:spacing w:val="-16"/>
          <w:kern w:val="21"/>
          <w:szCs w:val="21"/>
        </w:rPr>
        <w:fldChar w:fldCharType="begin"/>
      </w:r>
      <w:r>
        <w:rPr>
          <w:rFonts w:ascii="仿宋" w:hAnsi="仿宋" w:eastAsia="仿宋"/>
          <w:snapToGrid w:val="0"/>
          <w:spacing w:val="-16"/>
          <w:kern w:val="21"/>
          <w:szCs w:val="21"/>
        </w:rPr>
        <w:instrText xml:space="preserve"> = 5 \* GB3 \* MERGEFORMAT </w:instrText>
      </w:r>
      <w:r>
        <w:rPr>
          <w:rFonts w:ascii="仿宋" w:hAnsi="仿宋" w:eastAsia="仿宋"/>
          <w:snapToGrid w:val="0"/>
          <w:spacing w:val="-16"/>
          <w:kern w:val="21"/>
          <w:szCs w:val="21"/>
        </w:rPr>
        <w:fldChar w:fldCharType="separate"/>
      </w:r>
      <w:r>
        <w:rPr>
          <w:rFonts w:hint="eastAsia" w:ascii="仿宋" w:hAnsi="仿宋" w:eastAsia="仿宋" w:cs="宋体"/>
          <w:szCs w:val="21"/>
        </w:rPr>
        <w:t>⑤</w:t>
      </w:r>
      <w:r>
        <w:rPr>
          <w:rFonts w:ascii="仿宋" w:hAnsi="仿宋" w:eastAsia="仿宋"/>
          <w:snapToGrid w:val="0"/>
          <w:spacing w:val="-16"/>
          <w:kern w:val="21"/>
          <w:szCs w:val="21"/>
        </w:rPr>
        <w:fldChar w:fldCharType="end"/>
      </w:r>
      <w:r>
        <w:rPr>
          <w:rFonts w:ascii="仿宋" w:hAnsi="仿宋" w:eastAsia="仿宋"/>
          <w:snapToGrid w:val="0"/>
          <w:spacing w:val="-16"/>
          <w:kern w:val="21"/>
          <w:szCs w:val="21"/>
        </w:rPr>
        <w:t>；</w:t>
      </w:r>
      <w:r>
        <w:rPr>
          <w:rFonts w:ascii="仿宋" w:hAnsi="仿宋" w:eastAsia="仿宋"/>
          <w:snapToGrid w:val="0"/>
          <w:spacing w:val="-6"/>
          <w:kern w:val="21"/>
          <w:szCs w:val="21"/>
        </w:rPr>
        <w:fldChar w:fldCharType="begin"/>
      </w:r>
      <w:r>
        <w:rPr>
          <w:rFonts w:ascii="仿宋" w:hAnsi="仿宋" w:eastAsia="仿宋"/>
          <w:snapToGrid w:val="0"/>
          <w:spacing w:val="-6"/>
          <w:kern w:val="21"/>
          <w:szCs w:val="21"/>
        </w:rPr>
        <w:instrText xml:space="preserve"> = 7 \* GB3 \* MERGEFORMAT </w:instrText>
      </w:r>
      <w:r>
        <w:rPr>
          <w:rFonts w:ascii="仿宋" w:hAnsi="仿宋" w:eastAsia="仿宋"/>
          <w:snapToGrid w:val="0"/>
          <w:spacing w:val="-6"/>
          <w:kern w:val="21"/>
          <w:szCs w:val="21"/>
        </w:rPr>
        <w:fldChar w:fldCharType="separate"/>
      </w:r>
      <w:r>
        <w:rPr>
          <w:rFonts w:hint="eastAsia" w:ascii="仿宋" w:hAnsi="仿宋" w:eastAsia="仿宋" w:cs="宋体"/>
          <w:szCs w:val="21"/>
        </w:rPr>
        <w:t>⑦</w:t>
      </w:r>
      <w:r>
        <w:rPr>
          <w:rFonts w:ascii="仿宋" w:hAnsi="仿宋" w:eastAsia="仿宋"/>
          <w:snapToGrid w:val="0"/>
          <w:spacing w:val="-6"/>
          <w:kern w:val="21"/>
          <w:szCs w:val="21"/>
        </w:rPr>
        <w:fldChar w:fldCharType="end"/>
      </w:r>
      <w:r>
        <w:rPr>
          <w:rFonts w:ascii="仿宋" w:hAnsi="仿宋" w:eastAsia="仿宋"/>
          <w:snapToGrid w:val="0"/>
          <w:spacing w:val="-6"/>
          <w:kern w:val="21"/>
          <w:szCs w:val="21"/>
        </w:rPr>
        <w:t>=</w:t>
      </w:r>
      <w:r>
        <w:rPr>
          <w:rFonts w:ascii="仿宋" w:hAnsi="仿宋" w:eastAsia="仿宋"/>
          <w:snapToGrid w:val="0"/>
          <w:spacing w:val="-16"/>
          <w:kern w:val="21"/>
          <w:szCs w:val="21"/>
        </w:rPr>
        <w:fldChar w:fldCharType="begin"/>
      </w:r>
      <w:r>
        <w:rPr>
          <w:rFonts w:ascii="仿宋" w:hAnsi="仿宋" w:eastAsia="仿宋"/>
          <w:snapToGrid w:val="0"/>
          <w:spacing w:val="-16"/>
          <w:kern w:val="21"/>
          <w:szCs w:val="21"/>
        </w:rPr>
        <w:instrText xml:space="preserve"> = 6 \* GB3 \* MERGEFORMAT </w:instrText>
      </w:r>
      <w:r>
        <w:rPr>
          <w:rFonts w:ascii="仿宋" w:hAnsi="仿宋" w:eastAsia="仿宋"/>
          <w:snapToGrid w:val="0"/>
          <w:spacing w:val="-16"/>
          <w:kern w:val="21"/>
          <w:szCs w:val="21"/>
        </w:rPr>
        <w:fldChar w:fldCharType="separate"/>
      </w:r>
      <w:r>
        <w:rPr>
          <w:rFonts w:hint="eastAsia" w:ascii="仿宋" w:hAnsi="仿宋" w:eastAsia="仿宋" w:cs="宋体"/>
          <w:szCs w:val="21"/>
        </w:rPr>
        <w:t>⑥</w:t>
      </w:r>
      <w:r>
        <w:rPr>
          <w:rFonts w:ascii="仿宋" w:hAnsi="仿宋" w:eastAsia="仿宋"/>
          <w:snapToGrid w:val="0"/>
          <w:spacing w:val="-16"/>
          <w:kern w:val="21"/>
          <w:szCs w:val="21"/>
        </w:rPr>
        <w:fldChar w:fldCharType="end"/>
      </w:r>
      <w:r>
        <w:rPr>
          <w:rFonts w:ascii="仿宋" w:hAnsi="仿宋" w:eastAsia="仿宋"/>
          <w:snapToGrid w:val="0"/>
          <w:spacing w:val="-16"/>
          <w:kern w:val="21"/>
          <w:szCs w:val="21"/>
        </w:rPr>
        <w:t>-</w:t>
      </w:r>
      <w:r>
        <w:rPr>
          <w:rFonts w:ascii="仿宋" w:hAnsi="仿宋" w:eastAsia="仿宋"/>
          <w:snapToGrid w:val="0"/>
          <w:spacing w:val="-6"/>
          <w:kern w:val="21"/>
          <w:szCs w:val="21"/>
        </w:rPr>
        <w:fldChar w:fldCharType="begin"/>
      </w:r>
      <w:r>
        <w:rPr>
          <w:rFonts w:ascii="仿宋" w:hAnsi="仿宋" w:eastAsia="仿宋"/>
          <w:snapToGrid w:val="0"/>
          <w:spacing w:val="-6"/>
          <w:kern w:val="21"/>
          <w:szCs w:val="21"/>
        </w:rPr>
        <w:instrText xml:space="preserve"> = 1 \* GB3 \* MERGEFORMAT </w:instrText>
      </w:r>
      <w:r>
        <w:rPr>
          <w:rFonts w:ascii="仿宋" w:hAnsi="仿宋" w:eastAsia="仿宋"/>
          <w:snapToGrid w:val="0"/>
          <w:spacing w:val="-6"/>
          <w:kern w:val="21"/>
          <w:szCs w:val="21"/>
        </w:rPr>
        <w:fldChar w:fldCharType="separate"/>
      </w:r>
      <w:r>
        <w:rPr>
          <w:rFonts w:hint="eastAsia" w:ascii="仿宋" w:hAnsi="仿宋" w:eastAsia="仿宋" w:cs="宋体"/>
          <w:szCs w:val="21"/>
        </w:rPr>
        <w:t>①</w:t>
      </w:r>
      <w:r>
        <w:rPr>
          <w:rFonts w:ascii="仿宋" w:hAnsi="仿宋" w:eastAsia="仿宋"/>
          <w:snapToGrid w:val="0"/>
          <w:spacing w:val="-6"/>
          <w:kern w:val="21"/>
          <w:szCs w:val="21"/>
        </w:rPr>
        <w:fldChar w:fldCharType="end"/>
      </w:r>
    </w:p>
    <w:p>
      <w:pPr>
        <w:tabs>
          <w:tab w:val="left" w:pos="1156"/>
        </w:tabs>
        <w:ind w:left="0" w:leftChars="0" w:firstLine="0" w:firstLineChars="0"/>
        <w:rPr>
          <w:rFonts w:hint="default"/>
          <w:lang w:val="en-US" w:eastAsia="zh-CN"/>
        </w:rPr>
      </w:pPr>
    </w:p>
    <w:sectPr>
      <w:pgSz w:w="16838" w:h="11906" w:orient="landscape"/>
      <w:pgMar w:top="1531" w:right="1701" w:bottom="1531" w:left="1701" w:header="851" w:footer="851" w:gutter="0"/>
      <w:pgNumType w:fmt="decimal"/>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FZShuSong-Z0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right="360" w:firstLine="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right="360" w:firstLine="360"/>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7" name="文本框 1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rPr>
                              <w:rStyle w:val="27"/>
                              <w:rFonts w:hint="default" w:ascii="Times New Roman" w:hAnsi="Times New Roman" w:cs="Times New Roman"/>
                              <w:sz w:val="24"/>
                              <w:szCs w:val="24"/>
                            </w:rPr>
                          </w:pPr>
                          <w:r>
                            <w:rPr>
                              <w:rStyle w:val="27"/>
                              <w:rFonts w:hint="default" w:ascii="Times New Roman" w:hAnsi="Times New Roman" w:cs="Times New Roman"/>
                              <w:sz w:val="24"/>
                              <w:szCs w:val="24"/>
                            </w:rPr>
                            <w:t xml:space="preserve">— </w:t>
                          </w:r>
                          <w:r>
                            <w:rPr>
                              <w:rStyle w:val="27"/>
                              <w:rFonts w:hint="default" w:ascii="Times New Roman" w:hAnsi="Times New Roman" w:cs="Times New Roman"/>
                              <w:sz w:val="24"/>
                              <w:szCs w:val="24"/>
                            </w:rPr>
                            <w:fldChar w:fldCharType="begin"/>
                          </w:r>
                          <w:r>
                            <w:rPr>
                              <w:rStyle w:val="27"/>
                              <w:rFonts w:hint="default" w:ascii="Times New Roman" w:hAnsi="Times New Roman" w:cs="Times New Roman"/>
                              <w:sz w:val="24"/>
                              <w:szCs w:val="24"/>
                            </w:rPr>
                            <w:instrText xml:space="preserve"> PAGE  \* MERGEFORMAT </w:instrText>
                          </w:r>
                          <w:r>
                            <w:rPr>
                              <w:rStyle w:val="27"/>
                              <w:rFonts w:hint="default" w:ascii="Times New Roman" w:hAnsi="Times New Roman" w:cs="Times New Roman"/>
                              <w:sz w:val="24"/>
                              <w:szCs w:val="24"/>
                            </w:rPr>
                            <w:fldChar w:fldCharType="separate"/>
                          </w:r>
                          <w:r>
                            <w:rPr>
                              <w:rStyle w:val="27"/>
                              <w:rFonts w:hint="default" w:ascii="Times New Roman" w:hAnsi="Times New Roman" w:cs="Times New Roman"/>
                              <w:sz w:val="24"/>
                              <w:szCs w:val="24"/>
                            </w:rPr>
                            <w:t>1</w:t>
                          </w:r>
                          <w:r>
                            <w:rPr>
                              <w:rStyle w:val="27"/>
                              <w:rFonts w:hint="default" w:ascii="Times New Roman" w:hAnsi="Times New Roman" w:cs="Times New Roman"/>
                              <w:sz w:val="24"/>
                              <w:szCs w:val="24"/>
                            </w:rPr>
                            <w:fldChar w:fldCharType="end"/>
                          </w:r>
                          <w:r>
                            <w:rPr>
                              <w:rStyle w:val="27"/>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v4zTQ0AgAAZQ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Db+M00NAIAAGUEAAAOAAAAAAAAAAEAIAAAAB8BAABkcnMvZTJvRG9jLnhtbFBL&#10;BQYAAAAABgAGAFkBAADFBQAAAAA=&#10;">
              <v:fill on="f" focussize="0,0"/>
              <v:stroke on="f" weight="0.5pt"/>
              <v:imagedata o:title=""/>
              <o:lock v:ext="edit" aspectratio="f"/>
              <v:textbox inset="0mm,0mm,0mm,0mm" style="mso-fit-shape-to-text:t;">
                <w:txbxContent>
                  <w:p>
                    <w:pPr>
                      <w:pStyle w:val="16"/>
                      <w:rPr>
                        <w:rStyle w:val="27"/>
                        <w:rFonts w:hint="default" w:ascii="Times New Roman" w:hAnsi="Times New Roman" w:cs="Times New Roman"/>
                        <w:sz w:val="24"/>
                        <w:szCs w:val="24"/>
                      </w:rPr>
                    </w:pPr>
                    <w:r>
                      <w:rPr>
                        <w:rStyle w:val="27"/>
                        <w:rFonts w:hint="default" w:ascii="Times New Roman" w:hAnsi="Times New Roman" w:cs="Times New Roman"/>
                        <w:sz w:val="24"/>
                        <w:szCs w:val="24"/>
                      </w:rPr>
                      <w:t xml:space="preserve">— </w:t>
                    </w:r>
                    <w:r>
                      <w:rPr>
                        <w:rStyle w:val="27"/>
                        <w:rFonts w:hint="default" w:ascii="Times New Roman" w:hAnsi="Times New Roman" w:cs="Times New Roman"/>
                        <w:sz w:val="24"/>
                        <w:szCs w:val="24"/>
                      </w:rPr>
                      <w:fldChar w:fldCharType="begin"/>
                    </w:r>
                    <w:r>
                      <w:rPr>
                        <w:rStyle w:val="27"/>
                        <w:rFonts w:hint="default" w:ascii="Times New Roman" w:hAnsi="Times New Roman" w:cs="Times New Roman"/>
                        <w:sz w:val="24"/>
                        <w:szCs w:val="24"/>
                      </w:rPr>
                      <w:instrText xml:space="preserve"> PAGE  \* MERGEFORMAT </w:instrText>
                    </w:r>
                    <w:r>
                      <w:rPr>
                        <w:rStyle w:val="27"/>
                        <w:rFonts w:hint="default" w:ascii="Times New Roman" w:hAnsi="Times New Roman" w:cs="Times New Roman"/>
                        <w:sz w:val="24"/>
                        <w:szCs w:val="24"/>
                      </w:rPr>
                      <w:fldChar w:fldCharType="separate"/>
                    </w:r>
                    <w:r>
                      <w:rPr>
                        <w:rStyle w:val="27"/>
                        <w:rFonts w:hint="default" w:ascii="Times New Roman" w:hAnsi="Times New Roman" w:cs="Times New Roman"/>
                        <w:sz w:val="24"/>
                        <w:szCs w:val="24"/>
                      </w:rPr>
                      <w:t>1</w:t>
                    </w:r>
                    <w:r>
                      <w:rPr>
                        <w:rStyle w:val="27"/>
                        <w:rFonts w:hint="default" w:ascii="Times New Roman" w:hAnsi="Times New Roman" w:cs="Times New Roman"/>
                        <w:sz w:val="24"/>
                        <w:szCs w:val="24"/>
                      </w:rPr>
                      <w:fldChar w:fldCharType="end"/>
                    </w:r>
                    <w:r>
                      <w:rPr>
                        <w:rStyle w:val="27"/>
                        <w:rFonts w:hint="default" w:ascii="Times New Roman" w:hAnsi="Times New Roman" w:cs="Times New Roman"/>
                        <w:sz w:val="24"/>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C5221E"/>
    <w:multiLevelType w:val="singleLevel"/>
    <w:tmpl w:val="A8C5221E"/>
    <w:lvl w:ilvl="0" w:tentative="0">
      <w:start w:val="1"/>
      <w:numFmt w:val="decimalEnclosedCircleChinese"/>
      <w:suff w:val="nothing"/>
      <w:lvlText w:val="%1　"/>
      <w:lvlJc w:val="left"/>
      <w:pPr>
        <w:ind w:left="0" w:firstLine="400"/>
      </w:pPr>
      <w:rPr>
        <w:rFonts w:hint="eastAsia"/>
      </w:rPr>
    </w:lvl>
  </w:abstractNum>
  <w:abstractNum w:abstractNumId="1">
    <w:nsid w:val="B348C1AA"/>
    <w:multiLevelType w:val="singleLevel"/>
    <w:tmpl w:val="B348C1AA"/>
    <w:lvl w:ilvl="0" w:tentative="0">
      <w:start w:val="1"/>
      <w:numFmt w:val="decimal"/>
      <w:suff w:val="nothing"/>
      <w:lvlText w:val="（%1）"/>
      <w:lvlJc w:val="left"/>
    </w:lvl>
  </w:abstractNum>
  <w:abstractNum w:abstractNumId="2">
    <w:nsid w:val="D779F320"/>
    <w:multiLevelType w:val="singleLevel"/>
    <w:tmpl w:val="D779F320"/>
    <w:lvl w:ilvl="0" w:tentative="0">
      <w:start w:val="1"/>
      <w:numFmt w:val="decimalEnclosedCircleChinese"/>
      <w:suff w:val="nothing"/>
      <w:lvlText w:val="%1　"/>
      <w:lvlJc w:val="left"/>
      <w:pPr>
        <w:ind w:left="0" w:firstLine="400"/>
      </w:pPr>
      <w:rPr>
        <w:rFonts w:hint="eastAsia"/>
      </w:rPr>
    </w:lvl>
  </w:abstractNum>
  <w:abstractNum w:abstractNumId="3">
    <w:nsid w:val="F9CEB20B"/>
    <w:multiLevelType w:val="singleLevel"/>
    <w:tmpl w:val="F9CEB20B"/>
    <w:lvl w:ilvl="0" w:tentative="0">
      <w:start w:val="1"/>
      <w:numFmt w:val="decimalEnclosedCircleChinese"/>
      <w:suff w:val="nothing"/>
      <w:lvlText w:val="%1　"/>
      <w:lvlJc w:val="left"/>
      <w:pPr>
        <w:ind w:left="0" w:firstLine="400"/>
      </w:pPr>
      <w:rPr>
        <w:rFonts w:hint="eastAsia"/>
      </w:rPr>
    </w:lvl>
  </w:abstractNum>
  <w:abstractNum w:abstractNumId="4">
    <w:nsid w:val="FF7D1469"/>
    <w:multiLevelType w:val="singleLevel"/>
    <w:tmpl w:val="FF7D1469"/>
    <w:lvl w:ilvl="0" w:tentative="0">
      <w:start w:val="1"/>
      <w:numFmt w:val="decimalEnclosedCircleChinese"/>
      <w:suff w:val="nothing"/>
      <w:lvlText w:val="%1　"/>
      <w:lvlJc w:val="left"/>
      <w:pPr>
        <w:ind w:left="0" w:firstLine="400"/>
      </w:pPr>
      <w:rPr>
        <w:rFonts w:hint="eastAsia"/>
      </w:rPr>
    </w:lvl>
  </w:abstractNum>
  <w:abstractNum w:abstractNumId="5">
    <w:nsid w:val="01FFC21A"/>
    <w:multiLevelType w:val="singleLevel"/>
    <w:tmpl w:val="01FFC21A"/>
    <w:lvl w:ilvl="0" w:tentative="0">
      <w:start w:val="1"/>
      <w:numFmt w:val="decimalEnclosedCircleChinese"/>
      <w:suff w:val="nothing"/>
      <w:lvlText w:val="%1　"/>
      <w:lvlJc w:val="left"/>
      <w:pPr>
        <w:ind w:left="0" w:firstLine="400"/>
      </w:pPr>
      <w:rPr>
        <w:rFonts w:hint="eastAsia"/>
      </w:rPr>
    </w:lvl>
  </w:abstractNum>
  <w:abstractNum w:abstractNumId="6">
    <w:nsid w:val="14EBC3DC"/>
    <w:multiLevelType w:val="singleLevel"/>
    <w:tmpl w:val="14EBC3DC"/>
    <w:lvl w:ilvl="0" w:tentative="0">
      <w:start w:val="1"/>
      <w:numFmt w:val="decimalEnclosedCircleChinese"/>
      <w:suff w:val="nothing"/>
      <w:lvlText w:val="%1　"/>
      <w:lvlJc w:val="left"/>
      <w:pPr>
        <w:ind w:left="0" w:firstLine="400"/>
      </w:pPr>
      <w:rPr>
        <w:rFonts w:hint="eastAsia"/>
      </w:rPr>
    </w:lvl>
  </w:abstractNum>
  <w:abstractNum w:abstractNumId="7">
    <w:nsid w:val="36092065"/>
    <w:multiLevelType w:val="singleLevel"/>
    <w:tmpl w:val="36092065"/>
    <w:lvl w:ilvl="0" w:tentative="0">
      <w:start w:val="2"/>
      <w:numFmt w:val="decimal"/>
      <w:suff w:val="nothing"/>
      <w:lvlText w:val="%1、"/>
      <w:lvlJc w:val="left"/>
    </w:lvl>
  </w:abstractNum>
  <w:abstractNum w:abstractNumId="8">
    <w:nsid w:val="5421191C"/>
    <w:multiLevelType w:val="singleLevel"/>
    <w:tmpl w:val="5421191C"/>
    <w:lvl w:ilvl="0" w:tentative="0">
      <w:start w:val="1"/>
      <w:numFmt w:val="decimal"/>
      <w:suff w:val="nothing"/>
      <w:lvlText w:val="（%1）"/>
      <w:lvlJc w:val="left"/>
    </w:lvl>
  </w:abstractNum>
  <w:abstractNum w:abstractNumId="9">
    <w:nsid w:val="7D87CBD4"/>
    <w:multiLevelType w:val="singleLevel"/>
    <w:tmpl w:val="7D87CBD4"/>
    <w:lvl w:ilvl="0" w:tentative="0">
      <w:start w:val="1"/>
      <w:numFmt w:val="decimalEnclosedCircleChinese"/>
      <w:suff w:val="nothing"/>
      <w:lvlText w:val="%1　"/>
      <w:lvlJc w:val="left"/>
      <w:pPr>
        <w:ind w:left="0" w:firstLine="400"/>
      </w:pPr>
      <w:rPr>
        <w:rFonts w:hint="eastAsia"/>
      </w:rPr>
    </w:lvl>
  </w:abstractNum>
  <w:num w:numId="1">
    <w:abstractNumId w:val="4"/>
  </w:num>
  <w:num w:numId="2">
    <w:abstractNumId w:val="9"/>
  </w:num>
  <w:num w:numId="3">
    <w:abstractNumId w:val="8"/>
  </w:num>
  <w:num w:numId="4">
    <w:abstractNumId w:val="2"/>
  </w:num>
  <w:num w:numId="5">
    <w:abstractNumId w:val="5"/>
  </w:num>
  <w:num w:numId="6">
    <w:abstractNumId w:val="1"/>
  </w:num>
  <w:num w:numId="7">
    <w:abstractNumId w:val="3"/>
  </w:num>
  <w:num w:numId="8">
    <w:abstractNumId w:val="6"/>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ˇˉ―‖’”…∶、。〃々〉》」』】〕〗！＂＇），．：；？］｀｜｝～￠"/>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yM2QzN2NkZTkwNjQ2MWQ2NGJlNTNiYzgyNWExNWIifQ=="/>
  </w:docVars>
  <w:rsids>
    <w:rsidRoot w:val="00172A27"/>
    <w:rsid w:val="000041D6"/>
    <w:rsid w:val="0000430B"/>
    <w:rsid w:val="0000530D"/>
    <w:rsid w:val="000060B3"/>
    <w:rsid w:val="00036E01"/>
    <w:rsid w:val="0004364B"/>
    <w:rsid w:val="000562BC"/>
    <w:rsid w:val="00056EFF"/>
    <w:rsid w:val="00061B1F"/>
    <w:rsid w:val="000634A6"/>
    <w:rsid w:val="00071122"/>
    <w:rsid w:val="000730C8"/>
    <w:rsid w:val="000733C4"/>
    <w:rsid w:val="00074783"/>
    <w:rsid w:val="0008070B"/>
    <w:rsid w:val="00080D81"/>
    <w:rsid w:val="000810AC"/>
    <w:rsid w:val="00081A02"/>
    <w:rsid w:val="00082231"/>
    <w:rsid w:val="00090170"/>
    <w:rsid w:val="00091B30"/>
    <w:rsid w:val="00092D38"/>
    <w:rsid w:val="0009377B"/>
    <w:rsid w:val="000A20C9"/>
    <w:rsid w:val="000B058F"/>
    <w:rsid w:val="000B4467"/>
    <w:rsid w:val="000B4DB9"/>
    <w:rsid w:val="000C09AC"/>
    <w:rsid w:val="000C73FC"/>
    <w:rsid w:val="000C767F"/>
    <w:rsid w:val="000D0A7B"/>
    <w:rsid w:val="000D5A44"/>
    <w:rsid w:val="000E184E"/>
    <w:rsid w:val="000E3ED2"/>
    <w:rsid w:val="000F6C4E"/>
    <w:rsid w:val="00114AD9"/>
    <w:rsid w:val="00116595"/>
    <w:rsid w:val="001176B2"/>
    <w:rsid w:val="00120254"/>
    <w:rsid w:val="00122706"/>
    <w:rsid w:val="001272A0"/>
    <w:rsid w:val="00131F42"/>
    <w:rsid w:val="001357F1"/>
    <w:rsid w:val="00140FA8"/>
    <w:rsid w:val="00142FEB"/>
    <w:rsid w:val="001434FB"/>
    <w:rsid w:val="00143A2D"/>
    <w:rsid w:val="00145A41"/>
    <w:rsid w:val="0015069E"/>
    <w:rsid w:val="00151675"/>
    <w:rsid w:val="00155604"/>
    <w:rsid w:val="00156D7D"/>
    <w:rsid w:val="00157435"/>
    <w:rsid w:val="00161924"/>
    <w:rsid w:val="001724ED"/>
    <w:rsid w:val="00174236"/>
    <w:rsid w:val="0017504D"/>
    <w:rsid w:val="0017671A"/>
    <w:rsid w:val="00177422"/>
    <w:rsid w:val="0018084F"/>
    <w:rsid w:val="00184590"/>
    <w:rsid w:val="001870D1"/>
    <w:rsid w:val="00187698"/>
    <w:rsid w:val="0018781E"/>
    <w:rsid w:val="0019262D"/>
    <w:rsid w:val="001A143F"/>
    <w:rsid w:val="001A1B35"/>
    <w:rsid w:val="001A3392"/>
    <w:rsid w:val="001A48A2"/>
    <w:rsid w:val="001A518C"/>
    <w:rsid w:val="001A6F61"/>
    <w:rsid w:val="001B72B8"/>
    <w:rsid w:val="001C69B3"/>
    <w:rsid w:val="001D35AC"/>
    <w:rsid w:val="001D5595"/>
    <w:rsid w:val="001D7874"/>
    <w:rsid w:val="001D7F22"/>
    <w:rsid w:val="001E11A8"/>
    <w:rsid w:val="001E13CF"/>
    <w:rsid w:val="001E22CB"/>
    <w:rsid w:val="001F0F17"/>
    <w:rsid w:val="001F3347"/>
    <w:rsid w:val="001F69E4"/>
    <w:rsid w:val="00210878"/>
    <w:rsid w:val="002125B4"/>
    <w:rsid w:val="002155B8"/>
    <w:rsid w:val="00217984"/>
    <w:rsid w:val="00224839"/>
    <w:rsid w:val="002249B2"/>
    <w:rsid w:val="00226574"/>
    <w:rsid w:val="002278EC"/>
    <w:rsid w:val="0023280E"/>
    <w:rsid w:val="002332B9"/>
    <w:rsid w:val="002377D1"/>
    <w:rsid w:val="00246444"/>
    <w:rsid w:val="002506BC"/>
    <w:rsid w:val="00254345"/>
    <w:rsid w:val="00264476"/>
    <w:rsid w:val="00264557"/>
    <w:rsid w:val="00266DDE"/>
    <w:rsid w:val="00272795"/>
    <w:rsid w:val="00275DF7"/>
    <w:rsid w:val="00280559"/>
    <w:rsid w:val="002805AB"/>
    <w:rsid w:val="00284204"/>
    <w:rsid w:val="00284498"/>
    <w:rsid w:val="00291773"/>
    <w:rsid w:val="00294E6C"/>
    <w:rsid w:val="0029539F"/>
    <w:rsid w:val="002A168C"/>
    <w:rsid w:val="002A3DC7"/>
    <w:rsid w:val="002A5C4E"/>
    <w:rsid w:val="002A74DD"/>
    <w:rsid w:val="002B49E2"/>
    <w:rsid w:val="002B7B00"/>
    <w:rsid w:val="002B7C44"/>
    <w:rsid w:val="002C2A60"/>
    <w:rsid w:val="002C2B17"/>
    <w:rsid w:val="002C4A20"/>
    <w:rsid w:val="002C69F3"/>
    <w:rsid w:val="002C6EB3"/>
    <w:rsid w:val="002D3DD0"/>
    <w:rsid w:val="002D6425"/>
    <w:rsid w:val="002D7B67"/>
    <w:rsid w:val="002E1F3A"/>
    <w:rsid w:val="002E298A"/>
    <w:rsid w:val="002F7135"/>
    <w:rsid w:val="00301978"/>
    <w:rsid w:val="0030332C"/>
    <w:rsid w:val="00304613"/>
    <w:rsid w:val="003051C2"/>
    <w:rsid w:val="003063EB"/>
    <w:rsid w:val="00311A5F"/>
    <w:rsid w:val="00312296"/>
    <w:rsid w:val="00314F0E"/>
    <w:rsid w:val="00321D8E"/>
    <w:rsid w:val="00325928"/>
    <w:rsid w:val="003266A6"/>
    <w:rsid w:val="00332863"/>
    <w:rsid w:val="0033684D"/>
    <w:rsid w:val="00337B42"/>
    <w:rsid w:val="00341B42"/>
    <w:rsid w:val="0034348F"/>
    <w:rsid w:val="00352DA6"/>
    <w:rsid w:val="0035396C"/>
    <w:rsid w:val="00355801"/>
    <w:rsid w:val="00356444"/>
    <w:rsid w:val="00356653"/>
    <w:rsid w:val="0035743F"/>
    <w:rsid w:val="00357BE2"/>
    <w:rsid w:val="0036170C"/>
    <w:rsid w:val="003653D4"/>
    <w:rsid w:val="00366E0F"/>
    <w:rsid w:val="00370801"/>
    <w:rsid w:val="003741A6"/>
    <w:rsid w:val="00381A72"/>
    <w:rsid w:val="00384676"/>
    <w:rsid w:val="00385F6C"/>
    <w:rsid w:val="00390857"/>
    <w:rsid w:val="00397250"/>
    <w:rsid w:val="003975B1"/>
    <w:rsid w:val="003A4BF3"/>
    <w:rsid w:val="003B420D"/>
    <w:rsid w:val="003B47F5"/>
    <w:rsid w:val="003C1B59"/>
    <w:rsid w:val="003C6C16"/>
    <w:rsid w:val="003C6E9D"/>
    <w:rsid w:val="003D794D"/>
    <w:rsid w:val="003E3058"/>
    <w:rsid w:val="003E76A9"/>
    <w:rsid w:val="003F0809"/>
    <w:rsid w:val="003F1AF9"/>
    <w:rsid w:val="003F2FE4"/>
    <w:rsid w:val="003F3961"/>
    <w:rsid w:val="003F45F1"/>
    <w:rsid w:val="003F5E36"/>
    <w:rsid w:val="003F6A8C"/>
    <w:rsid w:val="003F755C"/>
    <w:rsid w:val="00400F1E"/>
    <w:rsid w:val="00406F01"/>
    <w:rsid w:val="00416D50"/>
    <w:rsid w:val="00416FD5"/>
    <w:rsid w:val="00417772"/>
    <w:rsid w:val="00420E6A"/>
    <w:rsid w:val="00425A9E"/>
    <w:rsid w:val="00425D24"/>
    <w:rsid w:val="00426D6B"/>
    <w:rsid w:val="00431E6C"/>
    <w:rsid w:val="004323CE"/>
    <w:rsid w:val="00433CE7"/>
    <w:rsid w:val="00452738"/>
    <w:rsid w:val="00456091"/>
    <w:rsid w:val="00461D46"/>
    <w:rsid w:val="00466321"/>
    <w:rsid w:val="00466692"/>
    <w:rsid w:val="00470282"/>
    <w:rsid w:val="00484B9B"/>
    <w:rsid w:val="004855F6"/>
    <w:rsid w:val="0048661E"/>
    <w:rsid w:val="00487F0B"/>
    <w:rsid w:val="00494298"/>
    <w:rsid w:val="00494670"/>
    <w:rsid w:val="004A3823"/>
    <w:rsid w:val="004A7A5C"/>
    <w:rsid w:val="004B6972"/>
    <w:rsid w:val="004C0BC0"/>
    <w:rsid w:val="004C269E"/>
    <w:rsid w:val="004D40F1"/>
    <w:rsid w:val="004E37D9"/>
    <w:rsid w:val="004E6946"/>
    <w:rsid w:val="004F1AD8"/>
    <w:rsid w:val="004F1D9F"/>
    <w:rsid w:val="004F3BB0"/>
    <w:rsid w:val="005039CB"/>
    <w:rsid w:val="00504D1C"/>
    <w:rsid w:val="0050558F"/>
    <w:rsid w:val="00506286"/>
    <w:rsid w:val="00510366"/>
    <w:rsid w:val="00510813"/>
    <w:rsid w:val="005109CA"/>
    <w:rsid w:val="00511990"/>
    <w:rsid w:val="00511DE0"/>
    <w:rsid w:val="00514870"/>
    <w:rsid w:val="00514B9B"/>
    <w:rsid w:val="005156EF"/>
    <w:rsid w:val="00517F02"/>
    <w:rsid w:val="00524303"/>
    <w:rsid w:val="005258A2"/>
    <w:rsid w:val="005338C2"/>
    <w:rsid w:val="005401AE"/>
    <w:rsid w:val="00542E07"/>
    <w:rsid w:val="00545424"/>
    <w:rsid w:val="00547751"/>
    <w:rsid w:val="005540C4"/>
    <w:rsid w:val="00554A7B"/>
    <w:rsid w:val="0055572C"/>
    <w:rsid w:val="0056106A"/>
    <w:rsid w:val="00564476"/>
    <w:rsid w:val="005720AE"/>
    <w:rsid w:val="00582EA0"/>
    <w:rsid w:val="00587661"/>
    <w:rsid w:val="00594D77"/>
    <w:rsid w:val="005969E4"/>
    <w:rsid w:val="00597130"/>
    <w:rsid w:val="005974F4"/>
    <w:rsid w:val="005A06B7"/>
    <w:rsid w:val="005A1759"/>
    <w:rsid w:val="005A68A7"/>
    <w:rsid w:val="005C4FEF"/>
    <w:rsid w:val="005D36AB"/>
    <w:rsid w:val="005D3989"/>
    <w:rsid w:val="005D4603"/>
    <w:rsid w:val="005E2EBC"/>
    <w:rsid w:val="005E6F51"/>
    <w:rsid w:val="00604D3D"/>
    <w:rsid w:val="00606B88"/>
    <w:rsid w:val="00617CC3"/>
    <w:rsid w:val="0063277E"/>
    <w:rsid w:val="006377A6"/>
    <w:rsid w:val="00637A3D"/>
    <w:rsid w:val="006411EF"/>
    <w:rsid w:val="00643E98"/>
    <w:rsid w:val="006544F6"/>
    <w:rsid w:val="00661709"/>
    <w:rsid w:val="006748B8"/>
    <w:rsid w:val="006775C3"/>
    <w:rsid w:val="0069290A"/>
    <w:rsid w:val="0069775A"/>
    <w:rsid w:val="00697813"/>
    <w:rsid w:val="006A210B"/>
    <w:rsid w:val="006A3EE8"/>
    <w:rsid w:val="006A4085"/>
    <w:rsid w:val="006A72BF"/>
    <w:rsid w:val="006B03F2"/>
    <w:rsid w:val="006B37DC"/>
    <w:rsid w:val="006B46F3"/>
    <w:rsid w:val="006B4F68"/>
    <w:rsid w:val="006C0592"/>
    <w:rsid w:val="006C272E"/>
    <w:rsid w:val="006C5479"/>
    <w:rsid w:val="006D13B5"/>
    <w:rsid w:val="006E05BE"/>
    <w:rsid w:val="006E12FF"/>
    <w:rsid w:val="006E2A5C"/>
    <w:rsid w:val="006E607E"/>
    <w:rsid w:val="006F0E5E"/>
    <w:rsid w:val="006F18EE"/>
    <w:rsid w:val="006F601F"/>
    <w:rsid w:val="00705676"/>
    <w:rsid w:val="00706BA2"/>
    <w:rsid w:val="00706C5D"/>
    <w:rsid w:val="00711148"/>
    <w:rsid w:val="00714E17"/>
    <w:rsid w:val="00717227"/>
    <w:rsid w:val="00732922"/>
    <w:rsid w:val="00733E99"/>
    <w:rsid w:val="007402CA"/>
    <w:rsid w:val="007409F6"/>
    <w:rsid w:val="00740B0A"/>
    <w:rsid w:val="00746A8F"/>
    <w:rsid w:val="0074746D"/>
    <w:rsid w:val="00751418"/>
    <w:rsid w:val="0075162E"/>
    <w:rsid w:val="00754034"/>
    <w:rsid w:val="00756556"/>
    <w:rsid w:val="007618C4"/>
    <w:rsid w:val="00764679"/>
    <w:rsid w:val="00767980"/>
    <w:rsid w:val="00767DDD"/>
    <w:rsid w:val="00770B19"/>
    <w:rsid w:val="0077463F"/>
    <w:rsid w:val="00782761"/>
    <w:rsid w:val="007836EA"/>
    <w:rsid w:val="00784CDA"/>
    <w:rsid w:val="007906C4"/>
    <w:rsid w:val="007940EA"/>
    <w:rsid w:val="007967E8"/>
    <w:rsid w:val="007A0388"/>
    <w:rsid w:val="007A2170"/>
    <w:rsid w:val="007A22BF"/>
    <w:rsid w:val="007A3323"/>
    <w:rsid w:val="007A7297"/>
    <w:rsid w:val="007B5B06"/>
    <w:rsid w:val="007B72B8"/>
    <w:rsid w:val="007B7649"/>
    <w:rsid w:val="007B7A58"/>
    <w:rsid w:val="007B7B31"/>
    <w:rsid w:val="007C21B5"/>
    <w:rsid w:val="007C505B"/>
    <w:rsid w:val="007C5170"/>
    <w:rsid w:val="007D7D75"/>
    <w:rsid w:val="007E4BD2"/>
    <w:rsid w:val="007F53B7"/>
    <w:rsid w:val="007F6002"/>
    <w:rsid w:val="007F639B"/>
    <w:rsid w:val="00800633"/>
    <w:rsid w:val="00801393"/>
    <w:rsid w:val="00802F88"/>
    <w:rsid w:val="008044D1"/>
    <w:rsid w:val="00807E28"/>
    <w:rsid w:val="0081293E"/>
    <w:rsid w:val="00815465"/>
    <w:rsid w:val="00817E9A"/>
    <w:rsid w:val="008306BD"/>
    <w:rsid w:val="00831A80"/>
    <w:rsid w:val="00833743"/>
    <w:rsid w:val="00834094"/>
    <w:rsid w:val="008340A4"/>
    <w:rsid w:val="00850218"/>
    <w:rsid w:val="00850D9C"/>
    <w:rsid w:val="0087135F"/>
    <w:rsid w:val="00872D94"/>
    <w:rsid w:val="00880364"/>
    <w:rsid w:val="00881588"/>
    <w:rsid w:val="00884185"/>
    <w:rsid w:val="00891592"/>
    <w:rsid w:val="00891E9E"/>
    <w:rsid w:val="008A2F68"/>
    <w:rsid w:val="008B4FA6"/>
    <w:rsid w:val="008B5282"/>
    <w:rsid w:val="008B7C17"/>
    <w:rsid w:val="008C2D01"/>
    <w:rsid w:val="008C40E6"/>
    <w:rsid w:val="008C775B"/>
    <w:rsid w:val="008D0F7A"/>
    <w:rsid w:val="008D68E4"/>
    <w:rsid w:val="008D701E"/>
    <w:rsid w:val="008E0506"/>
    <w:rsid w:val="008E0CFF"/>
    <w:rsid w:val="008E300C"/>
    <w:rsid w:val="008E5D6B"/>
    <w:rsid w:val="008E76F0"/>
    <w:rsid w:val="008F0ADC"/>
    <w:rsid w:val="008F15FE"/>
    <w:rsid w:val="008F2D29"/>
    <w:rsid w:val="008F5187"/>
    <w:rsid w:val="008F60D8"/>
    <w:rsid w:val="008F6762"/>
    <w:rsid w:val="0090035F"/>
    <w:rsid w:val="00902727"/>
    <w:rsid w:val="0090312B"/>
    <w:rsid w:val="00910DF4"/>
    <w:rsid w:val="00913BD5"/>
    <w:rsid w:val="00916CA3"/>
    <w:rsid w:val="0091736D"/>
    <w:rsid w:val="00923BBF"/>
    <w:rsid w:val="009272F8"/>
    <w:rsid w:val="0093037A"/>
    <w:rsid w:val="0094154D"/>
    <w:rsid w:val="0095155F"/>
    <w:rsid w:val="00953F2A"/>
    <w:rsid w:val="00954429"/>
    <w:rsid w:val="009563CE"/>
    <w:rsid w:val="0097363C"/>
    <w:rsid w:val="00976328"/>
    <w:rsid w:val="0097680D"/>
    <w:rsid w:val="00982438"/>
    <w:rsid w:val="00983D9C"/>
    <w:rsid w:val="0098404C"/>
    <w:rsid w:val="00985283"/>
    <w:rsid w:val="00985613"/>
    <w:rsid w:val="00995992"/>
    <w:rsid w:val="009A03E5"/>
    <w:rsid w:val="009A0F3B"/>
    <w:rsid w:val="009A1BB4"/>
    <w:rsid w:val="009A2628"/>
    <w:rsid w:val="009A3200"/>
    <w:rsid w:val="009A7B80"/>
    <w:rsid w:val="009B0897"/>
    <w:rsid w:val="009B7BD9"/>
    <w:rsid w:val="009C262D"/>
    <w:rsid w:val="009C7CA8"/>
    <w:rsid w:val="009C7DD5"/>
    <w:rsid w:val="009E227D"/>
    <w:rsid w:val="009E5019"/>
    <w:rsid w:val="009E734F"/>
    <w:rsid w:val="009F612B"/>
    <w:rsid w:val="00A04166"/>
    <w:rsid w:val="00A04F1B"/>
    <w:rsid w:val="00A0501B"/>
    <w:rsid w:val="00A14947"/>
    <w:rsid w:val="00A151D7"/>
    <w:rsid w:val="00A32A83"/>
    <w:rsid w:val="00A368DB"/>
    <w:rsid w:val="00A423AA"/>
    <w:rsid w:val="00A42A3E"/>
    <w:rsid w:val="00A53EC6"/>
    <w:rsid w:val="00A55C0F"/>
    <w:rsid w:val="00A566D5"/>
    <w:rsid w:val="00A57075"/>
    <w:rsid w:val="00A75BB4"/>
    <w:rsid w:val="00A83E2F"/>
    <w:rsid w:val="00A8713F"/>
    <w:rsid w:val="00A90BA1"/>
    <w:rsid w:val="00A947F2"/>
    <w:rsid w:val="00A97A9A"/>
    <w:rsid w:val="00AA0671"/>
    <w:rsid w:val="00AA19D8"/>
    <w:rsid w:val="00AA1A40"/>
    <w:rsid w:val="00AA2531"/>
    <w:rsid w:val="00AB1E09"/>
    <w:rsid w:val="00AB37C0"/>
    <w:rsid w:val="00AB5330"/>
    <w:rsid w:val="00AB7747"/>
    <w:rsid w:val="00AC14CE"/>
    <w:rsid w:val="00AC2A56"/>
    <w:rsid w:val="00AC5BB9"/>
    <w:rsid w:val="00AD055E"/>
    <w:rsid w:val="00AD47A7"/>
    <w:rsid w:val="00AF0CBF"/>
    <w:rsid w:val="00AF257F"/>
    <w:rsid w:val="00AF33CF"/>
    <w:rsid w:val="00AF4D50"/>
    <w:rsid w:val="00AF6179"/>
    <w:rsid w:val="00B046B3"/>
    <w:rsid w:val="00B1295A"/>
    <w:rsid w:val="00B137FA"/>
    <w:rsid w:val="00B14DF5"/>
    <w:rsid w:val="00B15BDC"/>
    <w:rsid w:val="00B20A45"/>
    <w:rsid w:val="00B22C5C"/>
    <w:rsid w:val="00B23146"/>
    <w:rsid w:val="00B24F30"/>
    <w:rsid w:val="00B30981"/>
    <w:rsid w:val="00B31ABF"/>
    <w:rsid w:val="00B33BE3"/>
    <w:rsid w:val="00B52F06"/>
    <w:rsid w:val="00B53B5D"/>
    <w:rsid w:val="00B5485A"/>
    <w:rsid w:val="00B54CEB"/>
    <w:rsid w:val="00B558CE"/>
    <w:rsid w:val="00B6055E"/>
    <w:rsid w:val="00B6317D"/>
    <w:rsid w:val="00B7214D"/>
    <w:rsid w:val="00B76D0C"/>
    <w:rsid w:val="00B7723F"/>
    <w:rsid w:val="00B80534"/>
    <w:rsid w:val="00B82007"/>
    <w:rsid w:val="00B8433C"/>
    <w:rsid w:val="00B87491"/>
    <w:rsid w:val="00BA29E9"/>
    <w:rsid w:val="00BA7142"/>
    <w:rsid w:val="00BB237C"/>
    <w:rsid w:val="00BB41A3"/>
    <w:rsid w:val="00BB5ADF"/>
    <w:rsid w:val="00BC32DC"/>
    <w:rsid w:val="00BC35B6"/>
    <w:rsid w:val="00BC43AD"/>
    <w:rsid w:val="00BD0411"/>
    <w:rsid w:val="00BD1B51"/>
    <w:rsid w:val="00BD2470"/>
    <w:rsid w:val="00BD4596"/>
    <w:rsid w:val="00BE0056"/>
    <w:rsid w:val="00BE1405"/>
    <w:rsid w:val="00BE312D"/>
    <w:rsid w:val="00BE3932"/>
    <w:rsid w:val="00BE6EF7"/>
    <w:rsid w:val="00BF1C20"/>
    <w:rsid w:val="00C00E0E"/>
    <w:rsid w:val="00C021A7"/>
    <w:rsid w:val="00C046BB"/>
    <w:rsid w:val="00C07E0E"/>
    <w:rsid w:val="00C10578"/>
    <w:rsid w:val="00C135BC"/>
    <w:rsid w:val="00C15C95"/>
    <w:rsid w:val="00C22EB6"/>
    <w:rsid w:val="00C2374B"/>
    <w:rsid w:val="00C25595"/>
    <w:rsid w:val="00C2596A"/>
    <w:rsid w:val="00C27537"/>
    <w:rsid w:val="00C31A48"/>
    <w:rsid w:val="00C328FE"/>
    <w:rsid w:val="00C33507"/>
    <w:rsid w:val="00C346B3"/>
    <w:rsid w:val="00C42D1B"/>
    <w:rsid w:val="00C4409D"/>
    <w:rsid w:val="00C44E72"/>
    <w:rsid w:val="00C45A06"/>
    <w:rsid w:val="00C47E5B"/>
    <w:rsid w:val="00C47F44"/>
    <w:rsid w:val="00C607E9"/>
    <w:rsid w:val="00C61E4B"/>
    <w:rsid w:val="00C64BFF"/>
    <w:rsid w:val="00C66DC7"/>
    <w:rsid w:val="00C679D2"/>
    <w:rsid w:val="00C7038E"/>
    <w:rsid w:val="00C704E9"/>
    <w:rsid w:val="00C763C9"/>
    <w:rsid w:val="00C80057"/>
    <w:rsid w:val="00C82232"/>
    <w:rsid w:val="00C8290B"/>
    <w:rsid w:val="00C82913"/>
    <w:rsid w:val="00C85F20"/>
    <w:rsid w:val="00C8672F"/>
    <w:rsid w:val="00C972B1"/>
    <w:rsid w:val="00CA2CCE"/>
    <w:rsid w:val="00CA43FD"/>
    <w:rsid w:val="00CA7EF8"/>
    <w:rsid w:val="00CB2AA0"/>
    <w:rsid w:val="00CC489B"/>
    <w:rsid w:val="00CD2BCD"/>
    <w:rsid w:val="00CD3A4C"/>
    <w:rsid w:val="00CD3ABE"/>
    <w:rsid w:val="00CE10E9"/>
    <w:rsid w:val="00CE17BC"/>
    <w:rsid w:val="00CE2910"/>
    <w:rsid w:val="00CE5393"/>
    <w:rsid w:val="00CF36BE"/>
    <w:rsid w:val="00CF6000"/>
    <w:rsid w:val="00D003F3"/>
    <w:rsid w:val="00D010EE"/>
    <w:rsid w:val="00D01278"/>
    <w:rsid w:val="00D0364F"/>
    <w:rsid w:val="00D06834"/>
    <w:rsid w:val="00D1341E"/>
    <w:rsid w:val="00D16DFF"/>
    <w:rsid w:val="00D2263C"/>
    <w:rsid w:val="00D23774"/>
    <w:rsid w:val="00D308ED"/>
    <w:rsid w:val="00D3280E"/>
    <w:rsid w:val="00D36B0F"/>
    <w:rsid w:val="00D36D86"/>
    <w:rsid w:val="00D40AF2"/>
    <w:rsid w:val="00D428AA"/>
    <w:rsid w:val="00D50A34"/>
    <w:rsid w:val="00D53EFA"/>
    <w:rsid w:val="00D5498F"/>
    <w:rsid w:val="00D62C9B"/>
    <w:rsid w:val="00D708F1"/>
    <w:rsid w:val="00D813A9"/>
    <w:rsid w:val="00D876EC"/>
    <w:rsid w:val="00D94A7C"/>
    <w:rsid w:val="00D95896"/>
    <w:rsid w:val="00DA0617"/>
    <w:rsid w:val="00DA5114"/>
    <w:rsid w:val="00DB0173"/>
    <w:rsid w:val="00DB2983"/>
    <w:rsid w:val="00DC1257"/>
    <w:rsid w:val="00DC22A2"/>
    <w:rsid w:val="00DC3DC0"/>
    <w:rsid w:val="00DC5B2B"/>
    <w:rsid w:val="00DC7070"/>
    <w:rsid w:val="00DD318D"/>
    <w:rsid w:val="00DE00FA"/>
    <w:rsid w:val="00DE05F0"/>
    <w:rsid w:val="00DE0D8F"/>
    <w:rsid w:val="00DF2E12"/>
    <w:rsid w:val="00DF4D19"/>
    <w:rsid w:val="00DF514A"/>
    <w:rsid w:val="00DF6690"/>
    <w:rsid w:val="00DF6804"/>
    <w:rsid w:val="00E007B7"/>
    <w:rsid w:val="00E0358D"/>
    <w:rsid w:val="00E04323"/>
    <w:rsid w:val="00E04B7C"/>
    <w:rsid w:val="00E06E28"/>
    <w:rsid w:val="00E070A2"/>
    <w:rsid w:val="00E12507"/>
    <w:rsid w:val="00E157EB"/>
    <w:rsid w:val="00E2656A"/>
    <w:rsid w:val="00E412D0"/>
    <w:rsid w:val="00E44A34"/>
    <w:rsid w:val="00E46AD2"/>
    <w:rsid w:val="00E54D24"/>
    <w:rsid w:val="00E56322"/>
    <w:rsid w:val="00E57FED"/>
    <w:rsid w:val="00E60982"/>
    <w:rsid w:val="00E60F65"/>
    <w:rsid w:val="00E61691"/>
    <w:rsid w:val="00E62814"/>
    <w:rsid w:val="00E62C62"/>
    <w:rsid w:val="00E654C1"/>
    <w:rsid w:val="00E65D97"/>
    <w:rsid w:val="00E72A5A"/>
    <w:rsid w:val="00E73354"/>
    <w:rsid w:val="00E733D8"/>
    <w:rsid w:val="00E81066"/>
    <w:rsid w:val="00E8515A"/>
    <w:rsid w:val="00E9242D"/>
    <w:rsid w:val="00E92DB0"/>
    <w:rsid w:val="00EA0F39"/>
    <w:rsid w:val="00EB5255"/>
    <w:rsid w:val="00EB5C47"/>
    <w:rsid w:val="00ED0639"/>
    <w:rsid w:val="00EE0BFF"/>
    <w:rsid w:val="00EE2193"/>
    <w:rsid w:val="00EF3370"/>
    <w:rsid w:val="00EF4755"/>
    <w:rsid w:val="00EF7135"/>
    <w:rsid w:val="00F027DB"/>
    <w:rsid w:val="00F10C36"/>
    <w:rsid w:val="00F1490A"/>
    <w:rsid w:val="00F14A7A"/>
    <w:rsid w:val="00F155D4"/>
    <w:rsid w:val="00F22985"/>
    <w:rsid w:val="00F3383E"/>
    <w:rsid w:val="00F465A7"/>
    <w:rsid w:val="00F50B7C"/>
    <w:rsid w:val="00F550E6"/>
    <w:rsid w:val="00F67497"/>
    <w:rsid w:val="00F74118"/>
    <w:rsid w:val="00F74345"/>
    <w:rsid w:val="00F80A0A"/>
    <w:rsid w:val="00F82B19"/>
    <w:rsid w:val="00F9212D"/>
    <w:rsid w:val="00F932C1"/>
    <w:rsid w:val="00F965DA"/>
    <w:rsid w:val="00FA406A"/>
    <w:rsid w:val="00FA52D0"/>
    <w:rsid w:val="00FA743A"/>
    <w:rsid w:val="00FB3844"/>
    <w:rsid w:val="00FB503A"/>
    <w:rsid w:val="00FB516C"/>
    <w:rsid w:val="00FC415A"/>
    <w:rsid w:val="00FC5DFD"/>
    <w:rsid w:val="00FD0236"/>
    <w:rsid w:val="00FD18F4"/>
    <w:rsid w:val="00FD54DB"/>
    <w:rsid w:val="00FD5940"/>
    <w:rsid w:val="00FD619F"/>
    <w:rsid w:val="00FD6A14"/>
    <w:rsid w:val="00FE6815"/>
    <w:rsid w:val="010333FC"/>
    <w:rsid w:val="011E3D92"/>
    <w:rsid w:val="01290F7E"/>
    <w:rsid w:val="012A3A24"/>
    <w:rsid w:val="015D0D5E"/>
    <w:rsid w:val="015D1E09"/>
    <w:rsid w:val="016043AA"/>
    <w:rsid w:val="016678C6"/>
    <w:rsid w:val="016C71F3"/>
    <w:rsid w:val="0179546C"/>
    <w:rsid w:val="018E5AF2"/>
    <w:rsid w:val="01995B0E"/>
    <w:rsid w:val="019E4ED3"/>
    <w:rsid w:val="01A26771"/>
    <w:rsid w:val="01AF0E8E"/>
    <w:rsid w:val="01DD3C4D"/>
    <w:rsid w:val="01E23011"/>
    <w:rsid w:val="01E234B2"/>
    <w:rsid w:val="01FB2325"/>
    <w:rsid w:val="0213766F"/>
    <w:rsid w:val="0227311A"/>
    <w:rsid w:val="023B6BC5"/>
    <w:rsid w:val="023D293E"/>
    <w:rsid w:val="023F4618"/>
    <w:rsid w:val="025850A3"/>
    <w:rsid w:val="02697903"/>
    <w:rsid w:val="026B3007"/>
    <w:rsid w:val="02743F39"/>
    <w:rsid w:val="02781BC8"/>
    <w:rsid w:val="02A36C44"/>
    <w:rsid w:val="02A824AD"/>
    <w:rsid w:val="02AB78A7"/>
    <w:rsid w:val="02B2655F"/>
    <w:rsid w:val="02B56978"/>
    <w:rsid w:val="02BA3F8E"/>
    <w:rsid w:val="02CD5A6F"/>
    <w:rsid w:val="02CE46D5"/>
    <w:rsid w:val="02E8040A"/>
    <w:rsid w:val="02EF1151"/>
    <w:rsid w:val="02F6727C"/>
    <w:rsid w:val="02F96569"/>
    <w:rsid w:val="030671D3"/>
    <w:rsid w:val="03196F07"/>
    <w:rsid w:val="03265180"/>
    <w:rsid w:val="036C1B50"/>
    <w:rsid w:val="038747C3"/>
    <w:rsid w:val="03914CEF"/>
    <w:rsid w:val="03962305"/>
    <w:rsid w:val="03C36E72"/>
    <w:rsid w:val="03E017D2"/>
    <w:rsid w:val="03E23B37"/>
    <w:rsid w:val="03EA7B21"/>
    <w:rsid w:val="03F92894"/>
    <w:rsid w:val="03FE3EB1"/>
    <w:rsid w:val="04055894"/>
    <w:rsid w:val="0411355C"/>
    <w:rsid w:val="041276BD"/>
    <w:rsid w:val="045107EA"/>
    <w:rsid w:val="04510922"/>
    <w:rsid w:val="0451447E"/>
    <w:rsid w:val="04620439"/>
    <w:rsid w:val="04644EC2"/>
    <w:rsid w:val="046E7D42"/>
    <w:rsid w:val="04812CC4"/>
    <w:rsid w:val="04AB1DE0"/>
    <w:rsid w:val="04AC4660"/>
    <w:rsid w:val="04C04179"/>
    <w:rsid w:val="04C410F4"/>
    <w:rsid w:val="04C44FE7"/>
    <w:rsid w:val="04C82992"/>
    <w:rsid w:val="04C91207"/>
    <w:rsid w:val="04D255BF"/>
    <w:rsid w:val="04D875BD"/>
    <w:rsid w:val="050647A4"/>
    <w:rsid w:val="050F05C1"/>
    <w:rsid w:val="051E554B"/>
    <w:rsid w:val="052851DF"/>
    <w:rsid w:val="05294D64"/>
    <w:rsid w:val="052C0704"/>
    <w:rsid w:val="057C19CF"/>
    <w:rsid w:val="057F7796"/>
    <w:rsid w:val="05A247B8"/>
    <w:rsid w:val="05AD264D"/>
    <w:rsid w:val="05C40C99"/>
    <w:rsid w:val="05C70E9C"/>
    <w:rsid w:val="05DE7F94"/>
    <w:rsid w:val="05E03D0C"/>
    <w:rsid w:val="05E73CE9"/>
    <w:rsid w:val="05F83EAE"/>
    <w:rsid w:val="060043AE"/>
    <w:rsid w:val="06021ED4"/>
    <w:rsid w:val="060F2843"/>
    <w:rsid w:val="061834A6"/>
    <w:rsid w:val="0630259C"/>
    <w:rsid w:val="063E7D85"/>
    <w:rsid w:val="064716CC"/>
    <w:rsid w:val="067B1C86"/>
    <w:rsid w:val="06801FAC"/>
    <w:rsid w:val="069B5E85"/>
    <w:rsid w:val="069D7E4F"/>
    <w:rsid w:val="06DC2725"/>
    <w:rsid w:val="06E710CA"/>
    <w:rsid w:val="070C3452"/>
    <w:rsid w:val="070E2AFA"/>
    <w:rsid w:val="071D40C5"/>
    <w:rsid w:val="07283BBC"/>
    <w:rsid w:val="07293586"/>
    <w:rsid w:val="07295285"/>
    <w:rsid w:val="07342561"/>
    <w:rsid w:val="07352833"/>
    <w:rsid w:val="07612C2A"/>
    <w:rsid w:val="07636392"/>
    <w:rsid w:val="076D7821"/>
    <w:rsid w:val="077470A8"/>
    <w:rsid w:val="07770C56"/>
    <w:rsid w:val="079D2B3E"/>
    <w:rsid w:val="07A52452"/>
    <w:rsid w:val="07FD6DF7"/>
    <w:rsid w:val="07FF414B"/>
    <w:rsid w:val="08057A5A"/>
    <w:rsid w:val="08085936"/>
    <w:rsid w:val="08147C9D"/>
    <w:rsid w:val="081C4DA3"/>
    <w:rsid w:val="081F790F"/>
    <w:rsid w:val="0828199A"/>
    <w:rsid w:val="08316AA1"/>
    <w:rsid w:val="08393BA7"/>
    <w:rsid w:val="08406CE4"/>
    <w:rsid w:val="08414F81"/>
    <w:rsid w:val="085D0526"/>
    <w:rsid w:val="08670714"/>
    <w:rsid w:val="0867605D"/>
    <w:rsid w:val="0869448C"/>
    <w:rsid w:val="086A5B0F"/>
    <w:rsid w:val="086E1AA3"/>
    <w:rsid w:val="087C0557"/>
    <w:rsid w:val="08805332"/>
    <w:rsid w:val="089B216C"/>
    <w:rsid w:val="08AF5C17"/>
    <w:rsid w:val="08C6179A"/>
    <w:rsid w:val="08D538D0"/>
    <w:rsid w:val="08DA0EE6"/>
    <w:rsid w:val="08FD2E27"/>
    <w:rsid w:val="09065F28"/>
    <w:rsid w:val="090C7E78"/>
    <w:rsid w:val="090F576C"/>
    <w:rsid w:val="09155052"/>
    <w:rsid w:val="092217DD"/>
    <w:rsid w:val="093A3733"/>
    <w:rsid w:val="093A7294"/>
    <w:rsid w:val="093D3223"/>
    <w:rsid w:val="097700D7"/>
    <w:rsid w:val="09AC2E40"/>
    <w:rsid w:val="09D56EBF"/>
    <w:rsid w:val="09E57362"/>
    <w:rsid w:val="0A0106F5"/>
    <w:rsid w:val="0A1A01C1"/>
    <w:rsid w:val="0A263993"/>
    <w:rsid w:val="0A2D3AC2"/>
    <w:rsid w:val="0A472C24"/>
    <w:rsid w:val="0A4C7B12"/>
    <w:rsid w:val="0A5756AF"/>
    <w:rsid w:val="0A5B7E05"/>
    <w:rsid w:val="0A5C782C"/>
    <w:rsid w:val="0A740EC6"/>
    <w:rsid w:val="0AA23C86"/>
    <w:rsid w:val="0AA755DF"/>
    <w:rsid w:val="0AB319EF"/>
    <w:rsid w:val="0ADA341F"/>
    <w:rsid w:val="0AE147AE"/>
    <w:rsid w:val="0AF50259"/>
    <w:rsid w:val="0AF73FD1"/>
    <w:rsid w:val="0B0D0BD3"/>
    <w:rsid w:val="0B11394F"/>
    <w:rsid w:val="0B120D44"/>
    <w:rsid w:val="0B304DED"/>
    <w:rsid w:val="0B3545B6"/>
    <w:rsid w:val="0B3643CE"/>
    <w:rsid w:val="0B3C5E6D"/>
    <w:rsid w:val="0B563C61"/>
    <w:rsid w:val="0B5A4560"/>
    <w:rsid w:val="0B5A630E"/>
    <w:rsid w:val="0B5C5BE2"/>
    <w:rsid w:val="0B671515"/>
    <w:rsid w:val="0B674587"/>
    <w:rsid w:val="0B756CA4"/>
    <w:rsid w:val="0B7E024F"/>
    <w:rsid w:val="0BAE0408"/>
    <w:rsid w:val="0BB30FB1"/>
    <w:rsid w:val="0BB806BF"/>
    <w:rsid w:val="0BBF6171"/>
    <w:rsid w:val="0BD27BF6"/>
    <w:rsid w:val="0BD51E39"/>
    <w:rsid w:val="0C0A6830"/>
    <w:rsid w:val="0C3923C8"/>
    <w:rsid w:val="0C3B3C7D"/>
    <w:rsid w:val="0C46604F"/>
    <w:rsid w:val="0C4D461D"/>
    <w:rsid w:val="0C7620C3"/>
    <w:rsid w:val="0CAB2EAE"/>
    <w:rsid w:val="0CBD4DA7"/>
    <w:rsid w:val="0CC0286A"/>
    <w:rsid w:val="0CCC323C"/>
    <w:rsid w:val="0CCF0636"/>
    <w:rsid w:val="0CDB522D"/>
    <w:rsid w:val="0D0D5FBF"/>
    <w:rsid w:val="0D1F15BD"/>
    <w:rsid w:val="0D2C5A88"/>
    <w:rsid w:val="0D375976"/>
    <w:rsid w:val="0D4E3C51"/>
    <w:rsid w:val="0D5B5FDF"/>
    <w:rsid w:val="0D5C45C0"/>
    <w:rsid w:val="0D5C5FEA"/>
    <w:rsid w:val="0D621C7D"/>
    <w:rsid w:val="0D92468E"/>
    <w:rsid w:val="0DA25D4B"/>
    <w:rsid w:val="0DB2495D"/>
    <w:rsid w:val="0DB67CBB"/>
    <w:rsid w:val="0DF11C16"/>
    <w:rsid w:val="0DF20A80"/>
    <w:rsid w:val="0DF26CD2"/>
    <w:rsid w:val="0DFA5B87"/>
    <w:rsid w:val="0DFC388A"/>
    <w:rsid w:val="0E0A5DCA"/>
    <w:rsid w:val="0E0C6472"/>
    <w:rsid w:val="0E1E0331"/>
    <w:rsid w:val="0E1E3623"/>
    <w:rsid w:val="0E2002DE"/>
    <w:rsid w:val="0E251B82"/>
    <w:rsid w:val="0E2F4C4F"/>
    <w:rsid w:val="0E316003"/>
    <w:rsid w:val="0E3B58C3"/>
    <w:rsid w:val="0E3C29C1"/>
    <w:rsid w:val="0E52151F"/>
    <w:rsid w:val="0E6B25E0"/>
    <w:rsid w:val="0E6D45AA"/>
    <w:rsid w:val="0E73034D"/>
    <w:rsid w:val="0E8E40B2"/>
    <w:rsid w:val="0E91784F"/>
    <w:rsid w:val="0EA16002"/>
    <w:rsid w:val="0EB61F30"/>
    <w:rsid w:val="0EE973A4"/>
    <w:rsid w:val="0EF645A0"/>
    <w:rsid w:val="0F0740B7"/>
    <w:rsid w:val="0F13775A"/>
    <w:rsid w:val="0F184516"/>
    <w:rsid w:val="0F19203C"/>
    <w:rsid w:val="0F35576D"/>
    <w:rsid w:val="0F3577BB"/>
    <w:rsid w:val="0F3F5F47"/>
    <w:rsid w:val="0F5A68DD"/>
    <w:rsid w:val="0F5F45FE"/>
    <w:rsid w:val="0F7A2ADB"/>
    <w:rsid w:val="0F9A112B"/>
    <w:rsid w:val="0FAB26AA"/>
    <w:rsid w:val="0FE91A0F"/>
    <w:rsid w:val="0FF35580"/>
    <w:rsid w:val="0FF5441F"/>
    <w:rsid w:val="10063A13"/>
    <w:rsid w:val="10141507"/>
    <w:rsid w:val="104D4D34"/>
    <w:rsid w:val="105909F3"/>
    <w:rsid w:val="106D2F64"/>
    <w:rsid w:val="10786614"/>
    <w:rsid w:val="108D4A90"/>
    <w:rsid w:val="108F0808"/>
    <w:rsid w:val="10961789"/>
    <w:rsid w:val="10B25F23"/>
    <w:rsid w:val="10B63710"/>
    <w:rsid w:val="10C77FA2"/>
    <w:rsid w:val="10D84CDE"/>
    <w:rsid w:val="10F10820"/>
    <w:rsid w:val="11072A94"/>
    <w:rsid w:val="111514E7"/>
    <w:rsid w:val="11196324"/>
    <w:rsid w:val="111C2F7A"/>
    <w:rsid w:val="111E0ECA"/>
    <w:rsid w:val="11294111"/>
    <w:rsid w:val="114B2BEB"/>
    <w:rsid w:val="115F467E"/>
    <w:rsid w:val="11661028"/>
    <w:rsid w:val="11665CA1"/>
    <w:rsid w:val="11791613"/>
    <w:rsid w:val="117D68B3"/>
    <w:rsid w:val="11815529"/>
    <w:rsid w:val="11851C0B"/>
    <w:rsid w:val="11947D77"/>
    <w:rsid w:val="11965BC6"/>
    <w:rsid w:val="11A43DCD"/>
    <w:rsid w:val="11BF336F"/>
    <w:rsid w:val="11C46B3E"/>
    <w:rsid w:val="11D52EFC"/>
    <w:rsid w:val="11DB1B26"/>
    <w:rsid w:val="11DB2957"/>
    <w:rsid w:val="11EB7CC0"/>
    <w:rsid w:val="11EF2315"/>
    <w:rsid w:val="120314AE"/>
    <w:rsid w:val="12142A6E"/>
    <w:rsid w:val="12174F59"/>
    <w:rsid w:val="12504B4F"/>
    <w:rsid w:val="12734BC3"/>
    <w:rsid w:val="12745F08"/>
    <w:rsid w:val="127B1AF0"/>
    <w:rsid w:val="12835764"/>
    <w:rsid w:val="12971BF6"/>
    <w:rsid w:val="12A04F4F"/>
    <w:rsid w:val="12A63F9E"/>
    <w:rsid w:val="12A77076"/>
    <w:rsid w:val="12AD766B"/>
    <w:rsid w:val="12D35B44"/>
    <w:rsid w:val="12D40754"/>
    <w:rsid w:val="12FF1210"/>
    <w:rsid w:val="130059ED"/>
    <w:rsid w:val="13182D37"/>
    <w:rsid w:val="133B417E"/>
    <w:rsid w:val="1395150A"/>
    <w:rsid w:val="13951726"/>
    <w:rsid w:val="13960100"/>
    <w:rsid w:val="13AB3BAB"/>
    <w:rsid w:val="13B803BD"/>
    <w:rsid w:val="13BF7656"/>
    <w:rsid w:val="13DD7ADC"/>
    <w:rsid w:val="13F15336"/>
    <w:rsid w:val="14184FB8"/>
    <w:rsid w:val="1430757E"/>
    <w:rsid w:val="14396509"/>
    <w:rsid w:val="144B2C98"/>
    <w:rsid w:val="14766BEE"/>
    <w:rsid w:val="14812B5E"/>
    <w:rsid w:val="14905807"/>
    <w:rsid w:val="14A423A8"/>
    <w:rsid w:val="14C8078D"/>
    <w:rsid w:val="14DD2C3C"/>
    <w:rsid w:val="14E31122"/>
    <w:rsid w:val="14E76E65"/>
    <w:rsid w:val="14F0383F"/>
    <w:rsid w:val="14F06AD2"/>
    <w:rsid w:val="15033573"/>
    <w:rsid w:val="150572EB"/>
    <w:rsid w:val="1534197E"/>
    <w:rsid w:val="15363948"/>
    <w:rsid w:val="15453B8B"/>
    <w:rsid w:val="15491F65"/>
    <w:rsid w:val="154F54F1"/>
    <w:rsid w:val="15567B46"/>
    <w:rsid w:val="15593193"/>
    <w:rsid w:val="158D1A3D"/>
    <w:rsid w:val="159F1B51"/>
    <w:rsid w:val="15BB3E4D"/>
    <w:rsid w:val="15E27606"/>
    <w:rsid w:val="15E45152"/>
    <w:rsid w:val="15F66B0E"/>
    <w:rsid w:val="15FC76A4"/>
    <w:rsid w:val="16087E1D"/>
    <w:rsid w:val="16184DFC"/>
    <w:rsid w:val="163A7468"/>
    <w:rsid w:val="16460E1F"/>
    <w:rsid w:val="164F7CA2"/>
    <w:rsid w:val="165A18B8"/>
    <w:rsid w:val="168F7C3F"/>
    <w:rsid w:val="169035C8"/>
    <w:rsid w:val="169F518F"/>
    <w:rsid w:val="169F592D"/>
    <w:rsid w:val="16BE59A3"/>
    <w:rsid w:val="16D056D6"/>
    <w:rsid w:val="16D2125F"/>
    <w:rsid w:val="17074023"/>
    <w:rsid w:val="170B51DD"/>
    <w:rsid w:val="17190B95"/>
    <w:rsid w:val="1723614E"/>
    <w:rsid w:val="1724317E"/>
    <w:rsid w:val="172F087B"/>
    <w:rsid w:val="17451C21"/>
    <w:rsid w:val="174E322F"/>
    <w:rsid w:val="17701D14"/>
    <w:rsid w:val="17735226"/>
    <w:rsid w:val="177C13BA"/>
    <w:rsid w:val="178C7B60"/>
    <w:rsid w:val="17AC6144"/>
    <w:rsid w:val="17BF2D09"/>
    <w:rsid w:val="17C0399D"/>
    <w:rsid w:val="17DA4A5F"/>
    <w:rsid w:val="18124EA3"/>
    <w:rsid w:val="181342AC"/>
    <w:rsid w:val="181B6E25"/>
    <w:rsid w:val="18297760"/>
    <w:rsid w:val="182A3CED"/>
    <w:rsid w:val="183316F3"/>
    <w:rsid w:val="18383533"/>
    <w:rsid w:val="183C74C7"/>
    <w:rsid w:val="184F26DA"/>
    <w:rsid w:val="1859070D"/>
    <w:rsid w:val="185A32DE"/>
    <w:rsid w:val="1863672D"/>
    <w:rsid w:val="18775C69"/>
    <w:rsid w:val="187D363C"/>
    <w:rsid w:val="188D749D"/>
    <w:rsid w:val="188E75F7"/>
    <w:rsid w:val="189F624C"/>
    <w:rsid w:val="18B51028"/>
    <w:rsid w:val="18C179CD"/>
    <w:rsid w:val="18CD0120"/>
    <w:rsid w:val="18E216F1"/>
    <w:rsid w:val="18EC70EF"/>
    <w:rsid w:val="18FF4051"/>
    <w:rsid w:val="19045B0B"/>
    <w:rsid w:val="190D49C0"/>
    <w:rsid w:val="191D4570"/>
    <w:rsid w:val="191F0F43"/>
    <w:rsid w:val="19327FA2"/>
    <w:rsid w:val="195F03FF"/>
    <w:rsid w:val="1966668B"/>
    <w:rsid w:val="198253AE"/>
    <w:rsid w:val="19836A30"/>
    <w:rsid w:val="19940C3D"/>
    <w:rsid w:val="199C02DC"/>
    <w:rsid w:val="19B27315"/>
    <w:rsid w:val="19BE59C7"/>
    <w:rsid w:val="19C534ED"/>
    <w:rsid w:val="19DD1AE7"/>
    <w:rsid w:val="19E04071"/>
    <w:rsid w:val="19E41BC5"/>
    <w:rsid w:val="19F84C10"/>
    <w:rsid w:val="1A0C2EC9"/>
    <w:rsid w:val="1A1C66C0"/>
    <w:rsid w:val="1A2024D1"/>
    <w:rsid w:val="1A277D03"/>
    <w:rsid w:val="1A2E2E40"/>
    <w:rsid w:val="1A345F7C"/>
    <w:rsid w:val="1A400812"/>
    <w:rsid w:val="1A42393B"/>
    <w:rsid w:val="1A475EC4"/>
    <w:rsid w:val="1A50725A"/>
    <w:rsid w:val="1A6A7BF0"/>
    <w:rsid w:val="1A78055F"/>
    <w:rsid w:val="1A8567D8"/>
    <w:rsid w:val="1A8E1B30"/>
    <w:rsid w:val="1A930EF5"/>
    <w:rsid w:val="1A9441C4"/>
    <w:rsid w:val="1AAD45DE"/>
    <w:rsid w:val="1ABD5F72"/>
    <w:rsid w:val="1AD4263E"/>
    <w:rsid w:val="1ADF238C"/>
    <w:rsid w:val="1AE334F9"/>
    <w:rsid w:val="1AF220BF"/>
    <w:rsid w:val="1AF57E02"/>
    <w:rsid w:val="1AFB1BAE"/>
    <w:rsid w:val="1B03343A"/>
    <w:rsid w:val="1B046F80"/>
    <w:rsid w:val="1B2129A5"/>
    <w:rsid w:val="1B2B737F"/>
    <w:rsid w:val="1B3267B5"/>
    <w:rsid w:val="1B40161D"/>
    <w:rsid w:val="1B441859"/>
    <w:rsid w:val="1B6606B1"/>
    <w:rsid w:val="1B79633D"/>
    <w:rsid w:val="1B903686"/>
    <w:rsid w:val="1B9273FE"/>
    <w:rsid w:val="1BA57132"/>
    <w:rsid w:val="1BA62EAA"/>
    <w:rsid w:val="1BB13D28"/>
    <w:rsid w:val="1BDE0896"/>
    <w:rsid w:val="1BF32D89"/>
    <w:rsid w:val="1BFE4A94"/>
    <w:rsid w:val="1C0D4CD7"/>
    <w:rsid w:val="1C1222ED"/>
    <w:rsid w:val="1C3E44A9"/>
    <w:rsid w:val="1C452B63"/>
    <w:rsid w:val="1C4C1CA3"/>
    <w:rsid w:val="1C5D034A"/>
    <w:rsid w:val="1C5E7925"/>
    <w:rsid w:val="1C6963B1"/>
    <w:rsid w:val="1C7D3C0B"/>
    <w:rsid w:val="1C961170"/>
    <w:rsid w:val="1C98152A"/>
    <w:rsid w:val="1CB33AD0"/>
    <w:rsid w:val="1CB765A7"/>
    <w:rsid w:val="1CBF2475"/>
    <w:rsid w:val="1CC61A56"/>
    <w:rsid w:val="1CCB0E1A"/>
    <w:rsid w:val="1CDB06C9"/>
    <w:rsid w:val="1CE819CC"/>
    <w:rsid w:val="1CFC678F"/>
    <w:rsid w:val="1CFD070F"/>
    <w:rsid w:val="1D2D5631"/>
    <w:rsid w:val="1D3E783E"/>
    <w:rsid w:val="1D4B38B7"/>
    <w:rsid w:val="1D5A0BA6"/>
    <w:rsid w:val="1D5F6196"/>
    <w:rsid w:val="1D6132A5"/>
    <w:rsid w:val="1D8E56D5"/>
    <w:rsid w:val="1D8F5C4F"/>
    <w:rsid w:val="1D8F683C"/>
    <w:rsid w:val="1D9A07EC"/>
    <w:rsid w:val="1DC13FCB"/>
    <w:rsid w:val="1DD2442A"/>
    <w:rsid w:val="1DE2270C"/>
    <w:rsid w:val="1DE657E0"/>
    <w:rsid w:val="1DF63C75"/>
    <w:rsid w:val="1DF779ED"/>
    <w:rsid w:val="1DFB74DD"/>
    <w:rsid w:val="1E081BFA"/>
    <w:rsid w:val="1E0C793C"/>
    <w:rsid w:val="1E206AB4"/>
    <w:rsid w:val="1E401394"/>
    <w:rsid w:val="1E522E75"/>
    <w:rsid w:val="1E733517"/>
    <w:rsid w:val="1E775B72"/>
    <w:rsid w:val="1E7A43DA"/>
    <w:rsid w:val="1E7D6144"/>
    <w:rsid w:val="1E9F430C"/>
    <w:rsid w:val="1EC20DBD"/>
    <w:rsid w:val="1EC33DEB"/>
    <w:rsid w:val="1ECB3353"/>
    <w:rsid w:val="1EEB1387"/>
    <w:rsid w:val="1EEB7551"/>
    <w:rsid w:val="1EFB350D"/>
    <w:rsid w:val="1F011354"/>
    <w:rsid w:val="1F0979D8"/>
    <w:rsid w:val="1F0B4ACE"/>
    <w:rsid w:val="1F244811"/>
    <w:rsid w:val="1F3360E0"/>
    <w:rsid w:val="1F3A79D5"/>
    <w:rsid w:val="1F520CB4"/>
    <w:rsid w:val="1F5570C1"/>
    <w:rsid w:val="1F6C10DE"/>
    <w:rsid w:val="1F923E71"/>
    <w:rsid w:val="1F996FAD"/>
    <w:rsid w:val="1FA6791C"/>
    <w:rsid w:val="1FAA6ACB"/>
    <w:rsid w:val="1FBC6066"/>
    <w:rsid w:val="1FBE4C66"/>
    <w:rsid w:val="1FC16504"/>
    <w:rsid w:val="1FC61D6D"/>
    <w:rsid w:val="1FCA0A9C"/>
    <w:rsid w:val="1FE21B57"/>
    <w:rsid w:val="1FE7539E"/>
    <w:rsid w:val="2002634D"/>
    <w:rsid w:val="200B777F"/>
    <w:rsid w:val="20197C95"/>
    <w:rsid w:val="2033756D"/>
    <w:rsid w:val="20360F5B"/>
    <w:rsid w:val="20370574"/>
    <w:rsid w:val="20476A09"/>
    <w:rsid w:val="20490CC8"/>
    <w:rsid w:val="20671BE0"/>
    <w:rsid w:val="206C46C2"/>
    <w:rsid w:val="207922E0"/>
    <w:rsid w:val="20796DDF"/>
    <w:rsid w:val="20832045"/>
    <w:rsid w:val="20963CB8"/>
    <w:rsid w:val="20A7251B"/>
    <w:rsid w:val="20A81A1B"/>
    <w:rsid w:val="20B07FB6"/>
    <w:rsid w:val="20B646FB"/>
    <w:rsid w:val="20B67903"/>
    <w:rsid w:val="20BE4F05"/>
    <w:rsid w:val="20BF17D3"/>
    <w:rsid w:val="20D44015"/>
    <w:rsid w:val="20EE4D94"/>
    <w:rsid w:val="21020B82"/>
    <w:rsid w:val="21150B02"/>
    <w:rsid w:val="21204FF0"/>
    <w:rsid w:val="212627F8"/>
    <w:rsid w:val="21305079"/>
    <w:rsid w:val="21307981"/>
    <w:rsid w:val="213B74B1"/>
    <w:rsid w:val="213E4699"/>
    <w:rsid w:val="21515666"/>
    <w:rsid w:val="21585AAE"/>
    <w:rsid w:val="215A2310"/>
    <w:rsid w:val="217E7F71"/>
    <w:rsid w:val="217F0425"/>
    <w:rsid w:val="218A371D"/>
    <w:rsid w:val="218A68DE"/>
    <w:rsid w:val="21937A2C"/>
    <w:rsid w:val="219A700D"/>
    <w:rsid w:val="219F0AC7"/>
    <w:rsid w:val="21BC51D5"/>
    <w:rsid w:val="21D249F9"/>
    <w:rsid w:val="21D7200F"/>
    <w:rsid w:val="21DE318A"/>
    <w:rsid w:val="21DE60F4"/>
    <w:rsid w:val="21E2342C"/>
    <w:rsid w:val="21EF5B80"/>
    <w:rsid w:val="220F454C"/>
    <w:rsid w:val="22124DF5"/>
    <w:rsid w:val="2217240B"/>
    <w:rsid w:val="222C235B"/>
    <w:rsid w:val="223876B6"/>
    <w:rsid w:val="223F3975"/>
    <w:rsid w:val="2245341D"/>
    <w:rsid w:val="22576990"/>
    <w:rsid w:val="226A69DF"/>
    <w:rsid w:val="228D6B72"/>
    <w:rsid w:val="22973E4A"/>
    <w:rsid w:val="22AC349C"/>
    <w:rsid w:val="22BF4D31"/>
    <w:rsid w:val="22CA119C"/>
    <w:rsid w:val="22D00633"/>
    <w:rsid w:val="22D45FC6"/>
    <w:rsid w:val="22D874CD"/>
    <w:rsid w:val="22EB2AAC"/>
    <w:rsid w:val="22ED7C37"/>
    <w:rsid w:val="22F47480"/>
    <w:rsid w:val="22FA5320"/>
    <w:rsid w:val="2309444A"/>
    <w:rsid w:val="23907664"/>
    <w:rsid w:val="23AE0B4E"/>
    <w:rsid w:val="23DC390D"/>
    <w:rsid w:val="23DE1C48"/>
    <w:rsid w:val="23DF233A"/>
    <w:rsid w:val="23E427C1"/>
    <w:rsid w:val="23FE3883"/>
    <w:rsid w:val="240115C5"/>
    <w:rsid w:val="2401386A"/>
    <w:rsid w:val="240210CD"/>
    <w:rsid w:val="241C01AD"/>
    <w:rsid w:val="244B45EE"/>
    <w:rsid w:val="246062EC"/>
    <w:rsid w:val="24616DF8"/>
    <w:rsid w:val="246833F2"/>
    <w:rsid w:val="24767404"/>
    <w:rsid w:val="24784B20"/>
    <w:rsid w:val="24AC4BDF"/>
    <w:rsid w:val="24B228BF"/>
    <w:rsid w:val="24BD218B"/>
    <w:rsid w:val="24BF09F7"/>
    <w:rsid w:val="24C37EA2"/>
    <w:rsid w:val="24CD1023"/>
    <w:rsid w:val="24D740D4"/>
    <w:rsid w:val="24E231A5"/>
    <w:rsid w:val="24F627AC"/>
    <w:rsid w:val="250046DC"/>
    <w:rsid w:val="252D53FE"/>
    <w:rsid w:val="253B2AE5"/>
    <w:rsid w:val="254479BB"/>
    <w:rsid w:val="254C2D14"/>
    <w:rsid w:val="256242E5"/>
    <w:rsid w:val="25645043"/>
    <w:rsid w:val="25863082"/>
    <w:rsid w:val="258E50DA"/>
    <w:rsid w:val="25983863"/>
    <w:rsid w:val="25A0096A"/>
    <w:rsid w:val="25A246E2"/>
    <w:rsid w:val="25B12B77"/>
    <w:rsid w:val="25C41A4D"/>
    <w:rsid w:val="25D725DE"/>
    <w:rsid w:val="25DA4676"/>
    <w:rsid w:val="25DC5309"/>
    <w:rsid w:val="25EC2D81"/>
    <w:rsid w:val="25F413E1"/>
    <w:rsid w:val="26151358"/>
    <w:rsid w:val="261849A4"/>
    <w:rsid w:val="2631651F"/>
    <w:rsid w:val="26343656"/>
    <w:rsid w:val="264439EB"/>
    <w:rsid w:val="2647535D"/>
    <w:rsid w:val="2653141E"/>
    <w:rsid w:val="2663523B"/>
    <w:rsid w:val="266B541C"/>
    <w:rsid w:val="26720558"/>
    <w:rsid w:val="26856324"/>
    <w:rsid w:val="26AB75C6"/>
    <w:rsid w:val="26B92833"/>
    <w:rsid w:val="26B96514"/>
    <w:rsid w:val="26D31CDC"/>
    <w:rsid w:val="26DB2738"/>
    <w:rsid w:val="26ED0C1A"/>
    <w:rsid w:val="26F35CE2"/>
    <w:rsid w:val="26F45411"/>
    <w:rsid w:val="26FC6074"/>
    <w:rsid w:val="27166959"/>
    <w:rsid w:val="27221F7E"/>
    <w:rsid w:val="272555CB"/>
    <w:rsid w:val="272A153E"/>
    <w:rsid w:val="272E1912"/>
    <w:rsid w:val="273C068C"/>
    <w:rsid w:val="273F241A"/>
    <w:rsid w:val="2767173F"/>
    <w:rsid w:val="276A7481"/>
    <w:rsid w:val="277057A2"/>
    <w:rsid w:val="27736336"/>
    <w:rsid w:val="27740D6B"/>
    <w:rsid w:val="27910EB2"/>
    <w:rsid w:val="27A72484"/>
    <w:rsid w:val="27B84691"/>
    <w:rsid w:val="27B8643F"/>
    <w:rsid w:val="27BF5A1F"/>
    <w:rsid w:val="27C9064C"/>
    <w:rsid w:val="27E9484A"/>
    <w:rsid w:val="281C257E"/>
    <w:rsid w:val="284E28FF"/>
    <w:rsid w:val="284F776B"/>
    <w:rsid w:val="28533077"/>
    <w:rsid w:val="2874680A"/>
    <w:rsid w:val="28757E8C"/>
    <w:rsid w:val="287C746C"/>
    <w:rsid w:val="28876C9A"/>
    <w:rsid w:val="28B023F4"/>
    <w:rsid w:val="28C66939"/>
    <w:rsid w:val="28E6723D"/>
    <w:rsid w:val="28FE6835"/>
    <w:rsid w:val="28FF5EFF"/>
    <w:rsid w:val="290731DA"/>
    <w:rsid w:val="290A5E25"/>
    <w:rsid w:val="291C47AB"/>
    <w:rsid w:val="29206EB8"/>
    <w:rsid w:val="292C49EE"/>
    <w:rsid w:val="29475CCC"/>
    <w:rsid w:val="29521E3F"/>
    <w:rsid w:val="29595666"/>
    <w:rsid w:val="295D52C1"/>
    <w:rsid w:val="296B5579"/>
    <w:rsid w:val="297445E7"/>
    <w:rsid w:val="29756479"/>
    <w:rsid w:val="297A7E50"/>
    <w:rsid w:val="297E219F"/>
    <w:rsid w:val="29874881"/>
    <w:rsid w:val="298962E5"/>
    <w:rsid w:val="29920856"/>
    <w:rsid w:val="29A63C21"/>
    <w:rsid w:val="29DA08EE"/>
    <w:rsid w:val="29E17ECF"/>
    <w:rsid w:val="29E325E0"/>
    <w:rsid w:val="29E65E68"/>
    <w:rsid w:val="2A0B6CFA"/>
    <w:rsid w:val="2A183EC9"/>
    <w:rsid w:val="2A314286"/>
    <w:rsid w:val="2A37584E"/>
    <w:rsid w:val="2A390EC5"/>
    <w:rsid w:val="2A3F4BF5"/>
    <w:rsid w:val="2A443FBA"/>
    <w:rsid w:val="2A452503"/>
    <w:rsid w:val="2A4E4E38"/>
    <w:rsid w:val="2A6B7C0D"/>
    <w:rsid w:val="2A7523C5"/>
    <w:rsid w:val="2A877F95"/>
    <w:rsid w:val="2A910F0E"/>
    <w:rsid w:val="2AB54EB7"/>
    <w:rsid w:val="2AE566D6"/>
    <w:rsid w:val="2AED28A3"/>
    <w:rsid w:val="2AF5619C"/>
    <w:rsid w:val="2AFA0DF5"/>
    <w:rsid w:val="2B002F57"/>
    <w:rsid w:val="2B14398C"/>
    <w:rsid w:val="2B1C0A93"/>
    <w:rsid w:val="2B1E480B"/>
    <w:rsid w:val="2B391645"/>
    <w:rsid w:val="2B3D07E9"/>
    <w:rsid w:val="2B3D5462"/>
    <w:rsid w:val="2B473D61"/>
    <w:rsid w:val="2B5E5172"/>
    <w:rsid w:val="2B746B21"/>
    <w:rsid w:val="2B9176D3"/>
    <w:rsid w:val="2BA936A8"/>
    <w:rsid w:val="2BC01D66"/>
    <w:rsid w:val="2BC52ED8"/>
    <w:rsid w:val="2BD870AF"/>
    <w:rsid w:val="2BDD6474"/>
    <w:rsid w:val="2BE71D51"/>
    <w:rsid w:val="2C0C162B"/>
    <w:rsid w:val="2C0C6D59"/>
    <w:rsid w:val="2C237ADB"/>
    <w:rsid w:val="2C2C7646"/>
    <w:rsid w:val="2C315A5A"/>
    <w:rsid w:val="2C4B1C25"/>
    <w:rsid w:val="2C4E2AFD"/>
    <w:rsid w:val="2C5A1872"/>
    <w:rsid w:val="2C66290D"/>
    <w:rsid w:val="2C691A8E"/>
    <w:rsid w:val="2C6C77F8"/>
    <w:rsid w:val="2C714EF4"/>
    <w:rsid w:val="2C736DD8"/>
    <w:rsid w:val="2C81050F"/>
    <w:rsid w:val="2C866B0B"/>
    <w:rsid w:val="2C884632"/>
    <w:rsid w:val="2C8E3C12"/>
    <w:rsid w:val="2CA70830"/>
    <w:rsid w:val="2CB2072E"/>
    <w:rsid w:val="2CBC7872"/>
    <w:rsid w:val="2CDB417E"/>
    <w:rsid w:val="2CE33F5E"/>
    <w:rsid w:val="2CF9552F"/>
    <w:rsid w:val="2CFA3055"/>
    <w:rsid w:val="2D0363AE"/>
    <w:rsid w:val="2D086DDE"/>
    <w:rsid w:val="2D1934DC"/>
    <w:rsid w:val="2D4349FC"/>
    <w:rsid w:val="2D636E4D"/>
    <w:rsid w:val="2D652BC5"/>
    <w:rsid w:val="2D7D16EA"/>
    <w:rsid w:val="2D9E56F5"/>
    <w:rsid w:val="2DB22253"/>
    <w:rsid w:val="2DB36B5A"/>
    <w:rsid w:val="2DC773DC"/>
    <w:rsid w:val="2DDD3AA0"/>
    <w:rsid w:val="2E667F96"/>
    <w:rsid w:val="2E730E0B"/>
    <w:rsid w:val="2E7D3296"/>
    <w:rsid w:val="2E8226AB"/>
    <w:rsid w:val="2E8B21B7"/>
    <w:rsid w:val="2E9871B8"/>
    <w:rsid w:val="2EAC037F"/>
    <w:rsid w:val="2EC15BD9"/>
    <w:rsid w:val="2EC41B6D"/>
    <w:rsid w:val="2ED72AD0"/>
    <w:rsid w:val="2EDC0C65"/>
    <w:rsid w:val="2EE63891"/>
    <w:rsid w:val="2EFE38AB"/>
    <w:rsid w:val="2F002653"/>
    <w:rsid w:val="2F0B32F8"/>
    <w:rsid w:val="2F2B40B1"/>
    <w:rsid w:val="2F300FB0"/>
    <w:rsid w:val="2F490799"/>
    <w:rsid w:val="2F68699C"/>
    <w:rsid w:val="2F6D7B0F"/>
    <w:rsid w:val="2F753598"/>
    <w:rsid w:val="2F8530AA"/>
    <w:rsid w:val="2F8B626A"/>
    <w:rsid w:val="2F900557"/>
    <w:rsid w:val="2F911A4F"/>
    <w:rsid w:val="2FC02334"/>
    <w:rsid w:val="2FC20F7C"/>
    <w:rsid w:val="2FCA4873"/>
    <w:rsid w:val="2FD065E6"/>
    <w:rsid w:val="2FD96870"/>
    <w:rsid w:val="2FE14059"/>
    <w:rsid w:val="2FED0C50"/>
    <w:rsid w:val="2FF5786C"/>
    <w:rsid w:val="2FFB292D"/>
    <w:rsid w:val="30201025"/>
    <w:rsid w:val="303625F7"/>
    <w:rsid w:val="303F6A4D"/>
    <w:rsid w:val="30580BC9"/>
    <w:rsid w:val="307A0735"/>
    <w:rsid w:val="30817D16"/>
    <w:rsid w:val="308275EA"/>
    <w:rsid w:val="309F5EDD"/>
    <w:rsid w:val="30A77D27"/>
    <w:rsid w:val="30AC4667"/>
    <w:rsid w:val="30AD0B0B"/>
    <w:rsid w:val="30B579BF"/>
    <w:rsid w:val="30C2681A"/>
    <w:rsid w:val="30C365CE"/>
    <w:rsid w:val="30D77936"/>
    <w:rsid w:val="30DC4F4C"/>
    <w:rsid w:val="30E2500D"/>
    <w:rsid w:val="30E90418"/>
    <w:rsid w:val="31175F84"/>
    <w:rsid w:val="311E2ED7"/>
    <w:rsid w:val="31322DBE"/>
    <w:rsid w:val="31350442"/>
    <w:rsid w:val="315619EE"/>
    <w:rsid w:val="315C449C"/>
    <w:rsid w:val="315F792B"/>
    <w:rsid w:val="316A156E"/>
    <w:rsid w:val="31714BEF"/>
    <w:rsid w:val="317A4765"/>
    <w:rsid w:val="318555E4"/>
    <w:rsid w:val="31886E82"/>
    <w:rsid w:val="31B23EFF"/>
    <w:rsid w:val="31B82709"/>
    <w:rsid w:val="31C851B2"/>
    <w:rsid w:val="31D05482"/>
    <w:rsid w:val="31DF3333"/>
    <w:rsid w:val="31DF64D1"/>
    <w:rsid w:val="31F00BA6"/>
    <w:rsid w:val="31F938DC"/>
    <w:rsid w:val="31FB3AF8"/>
    <w:rsid w:val="322F37A1"/>
    <w:rsid w:val="3239017C"/>
    <w:rsid w:val="32400B34"/>
    <w:rsid w:val="32690584"/>
    <w:rsid w:val="327D450D"/>
    <w:rsid w:val="327F64D7"/>
    <w:rsid w:val="328D70FE"/>
    <w:rsid w:val="329E6876"/>
    <w:rsid w:val="32AA2E28"/>
    <w:rsid w:val="32AC4DF2"/>
    <w:rsid w:val="32B31E09"/>
    <w:rsid w:val="32B36180"/>
    <w:rsid w:val="32C043F9"/>
    <w:rsid w:val="32CF684D"/>
    <w:rsid w:val="32D261F3"/>
    <w:rsid w:val="32F80037"/>
    <w:rsid w:val="32FC3EEC"/>
    <w:rsid w:val="33296443"/>
    <w:rsid w:val="332D2530"/>
    <w:rsid w:val="333015F2"/>
    <w:rsid w:val="333460D2"/>
    <w:rsid w:val="333E55C8"/>
    <w:rsid w:val="333F5C66"/>
    <w:rsid w:val="3341553A"/>
    <w:rsid w:val="334B6320"/>
    <w:rsid w:val="335C6818"/>
    <w:rsid w:val="3361798A"/>
    <w:rsid w:val="3381002D"/>
    <w:rsid w:val="338D077F"/>
    <w:rsid w:val="33974253"/>
    <w:rsid w:val="33A94049"/>
    <w:rsid w:val="33AA7583"/>
    <w:rsid w:val="33B0446E"/>
    <w:rsid w:val="33C61EE3"/>
    <w:rsid w:val="33C817B8"/>
    <w:rsid w:val="33C92430"/>
    <w:rsid w:val="33CC0DA8"/>
    <w:rsid w:val="33D44600"/>
    <w:rsid w:val="33D53ED4"/>
    <w:rsid w:val="33D934D4"/>
    <w:rsid w:val="33FE2F6A"/>
    <w:rsid w:val="34000F51"/>
    <w:rsid w:val="340C3D9A"/>
    <w:rsid w:val="340E07E5"/>
    <w:rsid w:val="34190265"/>
    <w:rsid w:val="34235BF7"/>
    <w:rsid w:val="34264730"/>
    <w:rsid w:val="342F6779"/>
    <w:rsid w:val="343F5439"/>
    <w:rsid w:val="3450625D"/>
    <w:rsid w:val="34591F09"/>
    <w:rsid w:val="345968B4"/>
    <w:rsid w:val="34922805"/>
    <w:rsid w:val="34A00474"/>
    <w:rsid w:val="34B87A7E"/>
    <w:rsid w:val="34CE72A2"/>
    <w:rsid w:val="34DD5737"/>
    <w:rsid w:val="34FA3BF3"/>
    <w:rsid w:val="35044A71"/>
    <w:rsid w:val="351D3D85"/>
    <w:rsid w:val="35243365"/>
    <w:rsid w:val="352769B2"/>
    <w:rsid w:val="3529272A"/>
    <w:rsid w:val="35373099"/>
    <w:rsid w:val="35417A73"/>
    <w:rsid w:val="354E2190"/>
    <w:rsid w:val="3579545F"/>
    <w:rsid w:val="358C5FA8"/>
    <w:rsid w:val="35B244CD"/>
    <w:rsid w:val="35B77D36"/>
    <w:rsid w:val="35B95D54"/>
    <w:rsid w:val="35C15DF1"/>
    <w:rsid w:val="35C935E4"/>
    <w:rsid w:val="35D5640E"/>
    <w:rsid w:val="35E0728C"/>
    <w:rsid w:val="35E93C67"/>
    <w:rsid w:val="35EF5721"/>
    <w:rsid w:val="36074A7F"/>
    <w:rsid w:val="36212793"/>
    <w:rsid w:val="364530C9"/>
    <w:rsid w:val="36493DC5"/>
    <w:rsid w:val="366470D0"/>
    <w:rsid w:val="36923549"/>
    <w:rsid w:val="36960BD4"/>
    <w:rsid w:val="3697304E"/>
    <w:rsid w:val="369A2841"/>
    <w:rsid w:val="36A3528A"/>
    <w:rsid w:val="36B129D7"/>
    <w:rsid w:val="36B75FBF"/>
    <w:rsid w:val="36BD0C45"/>
    <w:rsid w:val="36C73FA8"/>
    <w:rsid w:val="36CC7811"/>
    <w:rsid w:val="36D8775F"/>
    <w:rsid w:val="36F22B3E"/>
    <w:rsid w:val="36F37A99"/>
    <w:rsid w:val="36FB00F6"/>
    <w:rsid w:val="372A4537"/>
    <w:rsid w:val="37313B18"/>
    <w:rsid w:val="3741225E"/>
    <w:rsid w:val="374B4BD9"/>
    <w:rsid w:val="376161AB"/>
    <w:rsid w:val="37621F23"/>
    <w:rsid w:val="37751C56"/>
    <w:rsid w:val="37956D63"/>
    <w:rsid w:val="37B761B7"/>
    <w:rsid w:val="37BE35FD"/>
    <w:rsid w:val="37C4673A"/>
    <w:rsid w:val="37CE75B8"/>
    <w:rsid w:val="37D93CBA"/>
    <w:rsid w:val="37E00298"/>
    <w:rsid w:val="37E9569C"/>
    <w:rsid w:val="381A45AC"/>
    <w:rsid w:val="3825542A"/>
    <w:rsid w:val="3848736B"/>
    <w:rsid w:val="384F265C"/>
    <w:rsid w:val="38591578"/>
    <w:rsid w:val="38793253"/>
    <w:rsid w:val="38983E4E"/>
    <w:rsid w:val="389C08C0"/>
    <w:rsid w:val="38B302F9"/>
    <w:rsid w:val="38C70290"/>
    <w:rsid w:val="38E65F6D"/>
    <w:rsid w:val="38EF77E6"/>
    <w:rsid w:val="38F12CD3"/>
    <w:rsid w:val="38F17A02"/>
    <w:rsid w:val="38F94775"/>
    <w:rsid w:val="3914549F"/>
    <w:rsid w:val="391B05DB"/>
    <w:rsid w:val="39224AE5"/>
    <w:rsid w:val="392971ED"/>
    <w:rsid w:val="39325651"/>
    <w:rsid w:val="39335925"/>
    <w:rsid w:val="393A4F06"/>
    <w:rsid w:val="39407863"/>
    <w:rsid w:val="394F3325"/>
    <w:rsid w:val="397F7E29"/>
    <w:rsid w:val="39A945FB"/>
    <w:rsid w:val="39BF18AF"/>
    <w:rsid w:val="39F257E0"/>
    <w:rsid w:val="3A04538C"/>
    <w:rsid w:val="3A0D6176"/>
    <w:rsid w:val="3A2C384F"/>
    <w:rsid w:val="3A325BDD"/>
    <w:rsid w:val="3A3B0E25"/>
    <w:rsid w:val="3A3E5ED3"/>
    <w:rsid w:val="3A483652"/>
    <w:rsid w:val="3A682C79"/>
    <w:rsid w:val="3A6C5593"/>
    <w:rsid w:val="3A7B3A28"/>
    <w:rsid w:val="3A850402"/>
    <w:rsid w:val="3A8521B0"/>
    <w:rsid w:val="3A872856"/>
    <w:rsid w:val="3A922B1F"/>
    <w:rsid w:val="3A956C00"/>
    <w:rsid w:val="3AA80595"/>
    <w:rsid w:val="3AB331C1"/>
    <w:rsid w:val="3AC30B19"/>
    <w:rsid w:val="3AD6204B"/>
    <w:rsid w:val="3AD90D98"/>
    <w:rsid w:val="3AD935D4"/>
    <w:rsid w:val="3B095EEE"/>
    <w:rsid w:val="3B0E664A"/>
    <w:rsid w:val="3B204093"/>
    <w:rsid w:val="3B20637D"/>
    <w:rsid w:val="3B286FE0"/>
    <w:rsid w:val="3B2E1836"/>
    <w:rsid w:val="3B2F65C0"/>
    <w:rsid w:val="3B3763D1"/>
    <w:rsid w:val="3B4E4C98"/>
    <w:rsid w:val="3B5A13DA"/>
    <w:rsid w:val="3B5F6EA5"/>
    <w:rsid w:val="3B612254"/>
    <w:rsid w:val="3B750477"/>
    <w:rsid w:val="3B7C6F92"/>
    <w:rsid w:val="3B9F54F4"/>
    <w:rsid w:val="3BD774E1"/>
    <w:rsid w:val="3BDB4052"/>
    <w:rsid w:val="3BE41159"/>
    <w:rsid w:val="3BE47317"/>
    <w:rsid w:val="3BF0785C"/>
    <w:rsid w:val="3C123F18"/>
    <w:rsid w:val="3C1A7270"/>
    <w:rsid w:val="3C1D034A"/>
    <w:rsid w:val="3C2F6E1E"/>
    <w:rsid w:val="3C3420E0"/>
    <w:rsid w:val="3C3814A4"/>
    <w:rsid w:val="3C4F64BA"/>
    <w:rsid w:val="3C5E53AF"/>
    <w:rsid w:val="3C6329C5"/>
    <w:rsid w:val="3C6D114E"/>
    <w:rsid w:val="3C7A386B"/>
    <w:rsid w:val="3CA12987"/>
    <w:rsid w:val="3CA628B2"/>
    <w:rsid w:val="3CBF2BDF"/>
    <w:rsid w:val="3CC86905"/>
    <w:rsid w:val="3CDA245A"/>
    <w:rsid w:val="3D001AEE"/>
    <w:rsid w:val="3D145A6E"/>
    <w:rsid w:val="3D1E06B7"/>
    <w:rsid w:val="3D2263DC"/>
    <w:rsid w:val="3D2A5291"/>
    <w:rsid w:val="3D2C0ADF"/>
    <w:rsid w:val="3D48078A"/>
    <w:rsid w:val="3D515996"/>
    <w:rsid w:val="3D516CC2"/>
    <w:rsid w:val="3D6A7D83"/>
    <w:rsid w:val="3D793B23"/>
    <w:rsid w:val="3D850719"/>
    <w:rsid w:val="3D874491"/>
    <w:rsid w:val="3DAB63D2"/>
    <w:rsid w:val="3DAD746C"/>
    <w:rsid w:val="3DB60E7D"/>
    <w:rsid w:val="3DC56D68"/>
    <w:rsid w:val="3DC63B53"/>
    <w:rsid w:val="3DDC1999"/>
    <w:rsid w:val="3DE713D4"/>
    <w:rsid w:val="3DF82424"/>
    <w:rsid w:val="3E0D5D20"/>
    <w:rsid w:val="3E147AD9"/>
    <w:rsid w:val="3E495BEB"/>
    <w:rsid w:val="3E5D0C28"/>
    <w:rsid w:val="3E614CE2"/>
    <w:rsid w:val="3E726EF0"/>
    <w:rsid w:val="3E834C59"/>
    <w:rsid w:val="3E8B1D5F"/>
    <w:rsid w:val="3E943212"/>
    <w:rsid w:val="3EA24236"/>
    <w:rsid w:val="3EBE2135"/>
    <w:rsid w:val="3ECD5124"/>
    <w:rsid w:val="3EDA0523"/>
    <w:rsid w:val="3EDC6A5F"/>
    <w:rsid w:val="3EF145CC"/>
    <w:rsid w:val="3EF25FA6"/>
    <w:rsid w:val="3EF6762C"/>
    <w:rsid w:val="3F134C5B"/>
    <w:rsid w:val="3F1B30E3"/>
    <w:rsid w:val="3F221C11"/>
    <w:rsid w:val="3F2A7F57"/>
    <w:rsid w:val="3F3123E0"/>
    <w:rsid w:val="3F375A43"/>
    <w:rsid w:val="3F3B5533"/>
    <w:rsid w:val="3F4563B2"/>
    <w:rsid w:val="3F487C50"/>
    <w:rsid w:val="3F71738D"/>
    <w:rsid w:val="3F7453DF"/>
    <w:rsid w:val="3F8C3FE1"/>
    <w:rsid w:val="3F8E5FAB"/>
    <w:rsid w:val="3F9A4950"/>
    <w:rsid w:val="3F9D7F9C"/>
    <w:rsid w:val="3FA62141"/>
    <w:rsid w:val="3FB62558"/>
    <w:rsid w:val="3FBE7F13"/>
    <w:rsid w:val="3FBF43B6"/>
    <w:rsid w:val="3FD57736"/>
    <w:rsid w:val="401A339B"/>
    <w:rsid w:val="402971CE"/>
    <w:rsid w:val="40414DCB"/>
    <w:rsid w:val="40436D96"/>
    <w:rsid w:val="40520D87"/>
    <w:rsid w:val="405A40DF"/>
    <w:rsid w:val="40606B8B"/>
    <w:rsid w:val="4061546E"/>
    <w:rsid w:val="406C29F5"/>
    <w:rsid w:val="406C796F"/>
    <w:rsid w:val="407231D7"/>
    <w:rsid w:val="40754A75"/>
    <w:rsid w:val="4076476F"/>
    <w:rsid w:val="407A6407"/>
    <w:rsid w:val="407F5F47"/>
    <w:rsid w:val="407F66D6"/>
    <w:rsid w:val="40953369"/>
    <w:rsid w:val="40A13AB1"/>
    <w:rsid w:val="40BF2194"/>
    <w:rsid w:val="40E8793D"/>
    <w:rsid w:val="40F55BB6"/>
    <w:rsid w:val="40FC55CF"/>
    <w:rsid w:val="412070D7"/>
    <w:rsid w:val="412933DD"/>
    <w:rsid w:val="412C782A"/>
    <w:rsid w:val="414C7ECC"/>
    <w:rsid w:val="41523008"/>
    <w:rsid w:val="4156086C"/>
    <w:rsid w:val="41652D3C"/>
    <w:rsid w:val="4168282C"/>
    <w:rsid w:val="4177481D"/>
    <w:rsid w:val="41831F9D"/>
    <w:rsid w:val="41850217"/>
    <w:rsid w:val="418F1B67"/>
    <w:rsid w:val="419B675D"/>
    <w:rsid w:val="41AA074E"/>
    <w:rsid w:val="41AA4BF2"/>
    <w:rsid w:val="41B63597"/>
    <w:rsid w:val="41C55588"/>
    <w:rsid w:val="41D07FC8"/>
    <w:rsid w:val="41E20FBA"/>
    <w:rsid w:val="4200449D"/>
    <w:rsid w:val="420267DC"/>
    <w:rsid w:val="42097B6B"/>
    <w:rsid w:val="42147CD5"/>
    <w:rsid w:val="422E75D1"/>
    <w:rsid w:val="42347C0C"/>
    <w:rsid w:val="423544BC"/>
    <w:rsid w:val="423A3BCC"/>
    <w:rsid w:val="424C7A58"/>
    <w:rsid w:val="424E557E"/>
    <w:rsid w:val="424E57D2"/>
    <w:rsid w:val="426E4AEA"/>
    <w:rsid w:val="426F381D"/>
    <w:rsid w:val="428600BA"/>
    <w:rsid w:val="42A706A9"/>
    <w:rsid w:val="42AC3395"/>
    <w:rsid w:val="42B26C49"/>
    <w:rsid w:val="42EB7271"/>
    <w:rsid w:val="42F62B8D"/>
    <w:rsid w:val="42FC147E"/>
    <w:rsid w:val="43081BD1"/>
    <w:rsid w:val="43322182"/>
    <w:rsid w:val="43361A71"/>
    <w:rsid w:val="43370708"/>
    <w:rsid w:val="433A6FE6"/>
    <w:rsid w:val="433E1A96"/>
    <w:rsid w:val="43431859"/>
    <w:rsid w:val="43480868"/>
    <w:rsid w:val="434C41B3"/>
    <w:rsid w:val="4350713C"/>
    <w:rsid w:val="435272F0"/>
    <w:rsid w:val="43552768"/>
    <w:rsid w:val="43617533"/>
    <w:rsid w:val="43646931"/>
    <w:rsid w:val="43664B49"/>
    <w:rsid w:val="436653E0"/>
    <w:rsid w:val="43707776"/>
    <w:rsid w:val="43762FDE"/>
    <w:rsid w:val="43882D11"/>
    <w:rsid w:val="438C2802"/>
    <w:rsid w:val="43AA0EDA"/>
    <w:rsid w:val="43BC2FEB"/>
    <w:rsid w:val="43C024AB"/>
    <w:rsid w:val="43C27FD1"/>
    <w:rsid w:val="43C4431A"/>
    <w:rsid w:val="43E02B4D"/>
    <w:rsid w:val="43E16670"/>
    <w:rsid w:val="43E33481"/>
    <w:rsid w:val="43EE7018"/>
    <w:rsid w:val="43FD36FF"/>
    <w:rsid w:val="43FE2F0D"/>
    <w:rsid w:val="44292F78"/>
    <w:rsid w:val="442F4D4A"/>
    <w:rsid w:val="4436451B"/>
    <w:rsid w:val="443D58AA"/>
    <w:rsid w:val="443F5AC6"/>
    <w:rsid w:val="44444E8A"/>
    <w:rsid w:val="444529B0"/>
    <w:rsid w:val="444F55DD"/>
    <w:rsid w:val="445552E9"/>
    <w:rsid w:val="446C2633"/>
    <w:rsid w:val="447057C2"/>
    <w:rsid w:val="4473751E"/>
    <w:rsid w:val="447A08AC"/>
    <w:rsid w:val="44807817"/>
    <w:rsid w:val="4484255F"/>
    <w:rsid w:val="44867251"/>
    <w:rsid w:val="448C6831"/>
    <w:rsid w:val="44937BC0"/>
    <w:rsid w:val="44953938"/>
    <w:rsid w:val="44A7592D"/>
    <w:rsid w:val="44AE0D7B"/>
    <w:rsid w:val="44B951CC"/>
    <w:rsid w:val="44CD14E0"/>
    <w:rsid w:val="44ED72D0"/>
    <w:rsid w:val="44F03709"/>
    <w:rsid w:val="44F20B0B"/>
    <w:rsid w:val="44FB700F"/>
    <w:rsid w:val="45027796"/>
    <w:rsid w:val="45134739"/>
    <w:rsid w:val="45176902"/>
    <w:rsid w:val="451A1E03"/>
    <w:rsid w:val="452E5F4C"/>
    <w:rsid w:val="453E2FB2"/>
    <w:rsid w:val="45580516"/>
    <w:rsid w:val="45612018"/>
    <w:rsid w:val="45617CBE"/>
    <w:rsid w:val="45790B64"/>
    <w:rsid w:val="457E2E0F"/>
    <w:rsid w:val="458661B6"/>
    <w:rsid w:val="458946E9"/>
    <w:rsid w:val="45A47C0E"/>
    <w:rsid w:val="45C76CFE"/>
    <w:rsid w:val="45D078C8"/>
    <w:rsid w:val="45DB35CC"/>
    <w:rsid w:val="45DF7D4A"/>
    <w:rsid w:val="461F5BAF"/>
    <w:rsid w:val="4629258A"/>
    <w:rsid w:val="46492C2C"/>
    <w:rsid w:val="46577FD6"/>
    <w:rsid w:val="465A0995"/>
    <w:rsid w:val="466B7851"/>
    <w:rsid w:val="467A4A1E"/>
    <w:rsid w:val="467B1E3B"/>
    <w:rsid w:val="467D28D5"/>
    <w:rsid w:val="46963997"/>
    <w:rsid w:val="46965745"/>
    <w:rsid w:val="46B164C6"/>
    <w:rsid w:val="46D955A7"/>
    <w:rsid w:val="46DB13AA"/>
    <w:rsid w:val="46F87802"/>
    <w:rsid w:val="4703102D"/>
    <w:rsid w:val="47133957"/>
    <w:rsid w:val="47135BBA"/>
    <w:rsid w:val="47201111"/>
    <w:rsid w:val="473159CC"/>
    <w:rsid w:val="47317EE9"/>
    <w:rsid w:val="474D3243"/>
    <w:rsid w:val="47783851"/>
    <w:rsid w:val="47924D80"/>
    <w:rsid w:val="479A69C4"/>
    <w:rsid w:val="479E2B03"/>
    <w:rsid w:val="47A07E0C"/>
    <w:rsid w:val="47B42327"/>
    <w:rsid w:val="47C50035"/>
    <w:rsid w:val="47C84024"/>
    <w:rsid w:val="47CD33E9"/>
    <w:rsid w:val="47F22E4F"/>
    <w:rsid w:val="47FE17F4"/>
    <w:rsid w:val="480037BE"/>
    <w:rsid w:val="48023A6F"/>
    <w:rsid w:val="482D3E87"/>
    <w:rsid w:val="483849AD"/>
    <w:rsid w:val="483B5618"/>
    <w:rsid w:val="483E7E42"/>
    <w:rsid w:val="48425B85"/>
    <w:rsid w:val="48496F13"/>
    <w:rsid w:val="484C006E"/>
    <w:rsid w:val="48510FFB"/>
    <w:rsid w:val="485301B3"/>
    <w:rsid w:val="4870272E"/>
    <w:rsid w:val="488006FB"/>
    <w:rsid w:val="48912668"/>
    <w:rsid w:val="489A776F"/>
    <w:rsid w:val="489F4D85"/>
    <w:rsid w:val="48BC5937"/>
    <w:rsid w:val="48BE1C70"/>
    <w:rsid w:val="48CC544E"/>
    <w:rsid w:val="48D93F34"/>
    <w:rsid w:val="48E409EA"/>
    <w:rsid w:val="48F03833"/>
    <w:rsid w:val="49057F53"/>
    <w:rsid w:val="49307B69"/>
    <w:rsid w:val="49520049"/>
    <w:rsid w:val="49543DC1"/>
    <w:rsid w:val="497004D0"/>
    <w:rsid w:val="498126DD"/>
    <w:rsid w:val="49A02DF8"/>
    <w:rsid w:val="49A34401"/>
    <w:rsid w:val="49A54CD2"/>
    <w:rsid w:val="49BE123B"/>
    <w:rsid w:val="49DC7715"/>
    <w:rsid w:val="49F25388"/>
    <w:rsid w:val="4A0153FB"/>
    <w:rsid w:val="4A023139"/>
    <w:rsid w:val="4A0F1A96"/>
    <w:rsid w:val="4A17094B"/>
    <w:rsid w:val="4A266DE0"/>
    <w:rsid w:val="4A54394D"/>
    <w:rsid w:val="4A5E0FB9"/>
    <w:rsid w:val="4A7B576F"/>
    <w:rsid w:val="4A7F6022"/>
    <w:rsid w:val="4A894D04"/>
    <w:rsid w:val="4A897A9B"/>
    <w:rsid w:val="4A9401EE"/>
    <w:rsid w:val="4A965D14"/>
    <w:rsid w:val="4A9B460E"/>
    <w:rsid w:val="4AB651B1"/>
    <w:rsid w:val="4AC42881"/>
    <w:rsid w:val="4ACE669D"/>
    <w:rsid w:val="4AE9678B"/>
    <w:rsid w:val="4AF41157"/>
    <w:rsid w:val="4AF561A9"/>
    <w:rsid w:val="4B154043"/>
    <w:rsid w:val="4B1E117A"/>
    <w:rsid w:val="4B2F7480"/>
    <w:rsid w:val="4B320132"/>
    <w:rsid w:val="4B425E9C"/>
    <w:rsid w:val="4B5D6832"/>
    <w:rsid w:val="4B733098"/>
    <w:rsid w:val="4B775E78"/>
    <w:rsid w:val="4B7A73E4"/>
    <w:rsid w:val="4B842010"/>
    <w:rsid w:val="4B861F1D"/>
    <w:rsid w:val="4B931AB6"/>
    <w:rsid w:val="4B940A7E"/>
    <w:rsid w:val="4B94426B"/>
    <w:rsid w:val="4B9F69C3"/>
    <w:rsid w:val="4BA426B2"/>
    <w:rsid w:val="4BAD1567"/>
    <w:rsid w:val="4BBA6D06"/>
    <w:rsid w:val="4BC6087B"/>
    <w:rsid w:val="4BE11211"/>
    <w:rsid w:val="4C007E68"/>
    <w:rsid w:val="4C137A41"/>
    <w:rsid w:val="4C3E40D0"/>
    <w:rsid w:val="4C43011D"/>
    <w:rsid w:val="4C4A0649"/>
    <w:rsid w:val="4C561BFF"/>
    <w:rsid w:val="4C577A85"/>
    <w:rsid w:val="4C5C4D3B"/>
    <w:rsid w:val="4C5D1507"/>
    <w:rsid w:val="4C7B6A8C"/>
    <w:rsid w:val="4C7C718B"/>
    <w:rsid w:val="4C7E5ECA"/>
    <w:rsid w:val="4C876AA5"/>
    <w:rsid w:val="4C982217"/>
    <w:rsid w:val="4CA27F6E"/>
    <w:rsid w:val="4CA37F58"/>
    <w:rsid w:val="4CA628B4"/>
    <w:rsid w:val="4CC76658"/>
    <w:rsid w:val="4CE213BE"/>
    <w:rsid w:val="4CEC29BB"/>
    <w:rsid w:val="4D0E00FB"/>
    <w:rsid w:val="4D176606"/>
    <w:rsid w:val="4D265A75"/>
    <w:rsid w:val="4D2910C1"/>
    <w:rsid w:val="4D333CEE"/>
    <w:rsid w:val="4D6550F2"/>
    <w:rsid w:val="4D7606C5"/>
    <w:rsid w:val="4D844549"/>
    <w:rsid w:val="4D9F62BA"/>
    <w:rsid w:val="4DEC4FB0"/>
    <w:rsid w:val="4DF521E1"/>
    <w:rsid w:val="4E075D8A"/>
    <w:rsid w:val="4E2F0959"/>
    <w:rsid w:val="4E481B4E"/>
    <w:rsid w:val="4E584006"/>
    <w:rsid w:val="4E61488B"/>
    <w:rsid w:val="4E7740AE"/>
    <w:rsid w:val="4E791BD4"/>
    <w:rsid w:val="4E8F13F8"/>
    <w:rsid w:val="4EA529C9"/>
    <w:rsid w:val="4EAD7AD0"/>
    <w:rsid w:val="4EC00FAD"/>
    <w:rsid w:val="4EC529A2"/>
    <w:rsid w:val="4EC56BC8"/>
    <w:rsid w:val="4ECF3EEA"/>
    <w:rsid w:val="4ED41501"/>
    <w:rsid w:val="4ED908C5"/>
    <w:rsid w:val="4EFA35C8"/>
    <w:rsid w:val="4F0040A4"/>
    <w:rsid w:val="4F02349E"/>
    <w:rsid w:val="4F312CC3"/>
    <w:rsid w:val="4F4421E2"/>
    <w:rsid w:val="4F57560D"/>
    <w:rsid w:val="4F5918FC"/>
    <w:rsid w:val="4F626B0C"/>
    <w:rsid w:val="4F8F7701"/>
    <w:rsid w:val="4F9843DC"/>
    <w:rsid w:val="4FAA1CF5"/>
    <w:rsid w:val="4FC62A8C"/>
    <w:rsid w:val="4FCB6460"/>
    <w:rsid w:val="4FD42CFC"/>
    <w:rsid w:val="4FD80B7D"/>
    <w:rsid w:val="4FE20F0D"/>
    <w:rsid w:val="4FE51552"/>
    <w:rsid w:val="4FF21C3E"/>
    <w:rsid w:val="500325F7"/>
    <w:rsid w:val="5006393C"/>
    <w:rsid w:val="502370E7"/>
    <w:rsid w:val="50265D8C"/>
    <w:rsid w:val="502B5150"/>
    <w:rsid w:val="502D2C76"/>
    <w:rsid w:val="50504C4B"/>
    <w:rsid w:val="505D14FA"/>
    <w:rsid w:val="505F4DFA"/>
    <w:rsid w:val="506F14E1"/>
    <w:rsid w:val="5076286F"/>
    <w:rsid w:val="507E1724"/>
    <w:rsid w:val="5095081C"/>
    <w:rsid w:val="509C6E7C"/>
    <w:rsid w:val="50B82E88"/>
    <w:rsid w:val="50C57353"/>
    <w:rsid w:val="50D41344"/>
    <w:rsid w:val="50E83041"/>
    <w:rsid w:val="50E84429"/>
    <w:rsid w:val="512C5624"/>
    <w:rsid w:val="513D3146"/>
    <w:rsid w:val="513F5357"/>
    <w:rsid w:val="51532BB1"/>
    <w:rsid w:val="5162104E"/>
    <w:rsid w:val="517174DB"/>
    <w:rsid w:val="517938A2"/>
    <w:rsid w:val="51825244"/>
    <w:rsid w:val="51872F3B"/>
    <w:rsid w:val="51890380"/>
    <w:rsid w:val="51961BF6"/>
    <w:rsid w:val="51A21442"/>
    <w:rsid w:val="51B7313F"/>
    <w:rsid w:val="51B8433C"/>
    <w:rsid w:val="51BB2504"/>
    <w:rsid w:val="51C70EA9"/>
    <w:rsid w:val="51CB6BEB"/>
    <w:rsid w:val="51D33CF1"/>
    <w:rsid w:val="51DF2696"/>
    <w:rsid w:val="51EB468E"/>
    <w:rsid w:val="51F223CA"/>
    <w:rsid w:val="521F6F37"/>
    <w:rsid w:val="522105B9"/>
    <w:rsid w:val="524349D3"/>
    <w:rsid w:val="5262435B"/>
    <w:rsid w:val="528648C0"/>
    <w:rsid w:val="528E48AC"/>
    <w:rsid w:val="52927709"/>
    <w:rsid w:val="5299186C"/>
    <w:rsid w:val="52A5743C"/>
    <w:rsid w:val="52B049AC"/>
    <w:rsid w:val="52BE22AC"/>
    <w:rsid w:val="52D17E95"/>
    <w:rsid w:val="52DA780A"/>
    <w:rsid w:val="53004672"/>
    <w:rsid w:val="53052A4A"/>
    <w:rsid w:val="533D58C6"/>
    <w:rsid w:val="534A26E5"/>
    <w:rsid w:val="534E4222"/>
    <w:rsid w:val="53590226"/>
    <w:rsid w:val="53746E0E"/>
    <w:rsid w:val="537806AC"/>
    <w:rsid w:val="537B019D"/>
    <w:rsid w:val="53A039CC"/>
    <w:rsid w:val="53A1505A"/>
    <w:rsid w:val="53A94D0A"/>
    <w:rsid w:val="53C0770E"/>
    <w:rsid w:val="53DC22CC"/>
    <w:rsid w:val="53EC109A"/>
    <w:rsid w:val="53F3339E"/>
    <w:rsid w:val="53F67513"/>
    <w:rsid w:val="54035150"/>
    <w:rsid w:val="54063E08"/>
    <w:rsid w:val="540A58B9"/>
    <w:rsid w:val="542B07EA"/>
    <w:rsid w:val="543437E8"/>
    <w:rsid w:val="54686973"/>
    <w:rsid w:val="547A48F8"/>
    <w:rsid w:val="54813591"/>
    <w:rsid w:val="54901501"/>
    <w:rsid w:val="54A13C33"/>
    <w:rsid w:val="54A43723"/>
    <w:rsid w:val="54A51975"/>
    <w:rsid w:val="54CC6DFC"/>
    <w:rsid w:val="54D04518"/>
    <w:rsid w:val="54D67D81"/>
    <w:rsid w:val="54EC75A4"/>
    <w:rsid w:val="54F73313"/>
    <w:rsid w:val="54F80955"/>
    <w:rsid w:val="55192D16"/>
    <w:rsid w:val="55267B52"/>
    <w:rsid w:val="55342CF9"/>
    <w:rsid w:val="554469C0"/>
    <w:rsid w:val="554E2489"/>
    <w:rsid w:val="554E3DBB"/>
    <w:rsid w:val="555170A7"/>
    <w:rsid w:val="556334E7"/>
    <w:rsid w:val="55654C60"/>
    <w:rsid w:val="556B42F2"/>
    <w:rsid w:val="556F5BB0"/>
    <w:rsid w:val="55824DB1"/>
    <w:rsid w:val="5587536D"/>
    <w:rsid w:val="559B174B"/>
    <w:rsid w:val="55A82D9F"/>
    <w:rsid w:val="55B67488"/>
    <w:rsid w:val="55CE0CF4"/>
    <w:rsid w:val="55D219FA"/>
    <w:rsid w:val="55D44462"/>
    <w:rsid w:val="55D549F2"/>
    <w:rsid w:val="55E0078B"/>
    <w:rsid w:val="55E33462"/>
    <w:rsid w:val="55EE2EA8"/>
    <w:rsid w:val="55F9794B"/>
    <w:rsid w:val="56010E3E"/>
    <w:rsid w:val="56222B52"/>
    <w:rsid w:val="564231F4"/>
    <w:rsid w:val="56815ACA"/>
    <w:rsid w:val="5689497F"/>
    <w:rsid w:val="56A96530"/>
    <w:rsid w:val="56B04601"/>
    <w:rsid w:val="56B22A9C"/>
    <w:rsid w:val="56D27300"/>
    <w:rsid w:val="56D37AFB"/>
    <w:rsid w:val="56E878F7"/>
    <w:rsid w:val="56EF47DB"/>
    <w:rsid w:val="56F20776"/>
    <w:rsid w:val="56FF5B35"/>
    <w:rsid w:val="57007337"/>
    <w:rsid w:val="570D462C"/>
    <w:rsid w:val="571642F5"/>
    <w:rsid w:val="57204978"/>
    <w:rsid w:val="572C18C3"/>
    <w:rsid w:val="57406B78"/>
    <w:rsid w:val="57415259"/>
    <w:rsid w:val="574215CB"/>
    <w:rsid w:val="57462870"/>
    <w:rsid w:val="575223DF"/>
    <w:rsid w:val="575907F5"/>
    <w:rsid w:val="576F16D4"/>
    <w:rsid w:val="57783371"/>
    <w:rsid w:val="577E200A"/>
    <w:rsid w:val="5785783C"/>
    <w:rsid w:val="579F713A"/>
    <w:rsid w:val="57A301D5"/>
    <w:rsid w:val="57A816B5"/>
    <w:rsid w:val="57AC4DC9"/>
    <w:rsid w:val="57B43C7D"/>
    <w:rsid w:val="57B72A76"/>
    <w:rsid w:val="57BC2B32"/>
    <w:rsid w:val="57C3426C"/>
    <w:rsid w:val="57CE1F93"/>
    <w:rsid w:val="57D1482F"/>
    <w:rsid w:val="57F82F19"/>
    <w:rsid w:val="581A7F84"/>
    <w:rsid w:val="581B1F4E"/>
    <w:rsid w:val="58357793"/>
    <w:rsid w:val="583E16A2"/>
    <w:rsid w:val="585B4101"/>
    <w:rsid w:val="588743D1"/>
    <w:rsid w:val="5887701A"/>
    <w:rsid w:val="5889335C"/>
    <w:rsid w:val="589718ED"/>
    <w:rsid w:val="58A106A5"/>
    <w:rsid w:val="58A14202"/>
    <w:rsid w:val="58A329E0"/>
    <w:rsid w:val="58A62C85"/>
    <w:rsid w:val="58A837E2"/>
    <w:rsid w:val="58B06B3A"/>
    <w:rsid w:val="58B42443"/>
    <w:rsid w:val="58BE1257"/>
    <w:rsid w:val="58CF5213"/>
    <w:rsid w:val="58DD0FB2"/>
    <w:rsid w:val="58E845EF"/>
    <w:rsid w:val="58E97957"/>
    <w:rsid w:val="5905727D"/>
    <w:rsid w:val="590C39F3"/>
    <w:rsid w:val="59215342"/>
    <w:rsid w:val="5955323E"/>
    <w:rsid w:val="5979517E"/>
    <w:rsid w:val="59A0095D"/>
    <w:rsid w:val="59B91A1F"/>
    <w:rsid w:val="59C0439F"/>
    <w:rsid w:val="59DD2B4E"/>
    <w:rsid w:val="59E00D5A"/>
    <w:rsid w:val="59E41F31"/>
    <w:rsid w:val="59F667CF"/>
    <w:rsid w:val="5A0D5B6F"/>
    <w:rsid w:val="5A19426B"/>
    <w:rsid w:val="5A285D45"/>
    <w:rsid w:val="5A2A6479"/>
    <w:rsid w:val="5A4E2167"/>
    <w:rsid w:val="5A69419E"/>
    <w:rsid w:val="5A7476F4"/>
    <w:rsid w:val="5A7F1DD5"/>
    <w:rsid w:val="5A946C67"/>
    <w:rsid w:val="5A985AD8"/>
    <w:rsid w:val="5A9F29C3"/>
    <w:rsid w:val="5AA248FD"/>
    <w:rsid w:val="5ABE2233"/>
    <w:rsid w:val="5AC34708"/>
    <w:rsid w:val="5ACC12DE"/>
    <w:rsid w:val="5ACC5271"/>
    <w:rsid w:val="5AEC372E"/>
    <w:rsid w:val="5AF36E8E"/>
    <w:rsid w:val="5AF52F61"/>
    <w:rsid w:val="5AF54CD9"/>
    <w:rsid w:val="5AFF4A37"/>
    <w:rsid w:val="5B57504B"/>
    <w:rsid w:val="5B601D6D"/>
    <w:rsid w:val="5B631C42"/>
    <w:rsid w:val="5B6F1547"/>
    <w:rsid w:val="5B752D3C"/>
    <w:rsid w:val="5B885B4D"/>
    <w:rsid w:val="5BC53C9E"/>
    <w:rsid w:val="5BDB3ECE"/>
    <w:rsid w:val="5BDF5D95"/>
    <w:rsid w:val="5BFB1170"/>
    <w:rsid w:val="5BFE7528"/>
    <w:rsid w:val="5C1A4A6A"/>
    <w:rsid w:val="5C2A6C04"/>
    <w:rsid w:val="5C473312"/>
    <w:rsid w:val="5C4852B3"/>
    <w:rsid w:val="5C732359"/>
    <w:rsid w:val="5C7912D6"/>
    <w:rsid w:val="5C8C51C9"/>
    <w:rsid w:val="5CC2508E"/>
    <w:rsid w:val="5CDB7AAD"/>
    <w:rsid w:val="5CE8602D"/>
    <w:rsid w:val="5D1458EA"/>
    <w:rsid w:val="5D2826B5"/>
    <w:rsid w:val="5D494E68"/>
    <w:rsid w:val="5D4D6706"/>
    <w:rsid w:val="5D5C103F"/>
    <w:rsid w:val="5D9205BD"/>
    <w:rsid w:val="5D9A5A74"/>
    <w:rsid w:val="5DB674CE"/>
    <w:rsid w:val="5DCF5727"/>
    <w:rsid w:val="5DD25D46"/>
    <w:rsid w:val="5DDE1A54"/>
    <w:rsid w:val="5DE03A1E"/>
    <w:rsid w:val="5DEA7DBC"/>
    <w:rsid w:val="5DED1C97"/>
    <w:rsid w:val="5DED28F4"/>
    <w:rsid w:val="5E0E058B"/>
    <w:rsid w:val="5E2467F1"/>
    <w:rsid w:val="5E5166CA"/>
    <w:rsid w:val="5E59732C"/>
    <w:rsid w:val="5E5D0BCB"/>
    <w:rsid w:val="5E5E4943"/>
    <w:rsid w:val="5E7303EE"/>
    <w:rsid w:val="5E783C56"/>
    <w:rsid w:val="5E7F3237"/>
    <w:rsid w:val="5EB54530"/>
    <w:rsid w:val="5EC724E8"/>
    <w:rsid w:val="5F1A2B43"/>
    <w:rsid w:val="5F1F2324"/>
    <w:rsid w:val="5F337B7D"/>
    <w:rsid w:val="5F351B48"/>
    <w:rsid w:val="5F3D0C54"/>
    <w:rsid w:val="5F491865"/>
    <w:rsid w:val="5F4F40AA"/>
    <w:rsid w:val="5F517FA0"/>
    <w:rsid w:val="5F5C6D34"/>
    <w:rsid w:val="5F61293D"/>
    <w:rsid w:val="5F7E71E1"/>
    <w:rsid w:val="5F8108E9"/>
    <w:rsid w:val="5F904FD0"/>
    <w:rsid w:val="5FB837BB"/>
    <w:rsid w:val="5FC13604"/>
    <w:rsid w:val="5FCA04E2"/>
    <w:rsid w:val="5FD255E8"/>
    <w:rsid w:val="5FD72BFF"/>
    <w:rsid w:val="5FD72D43"/>
    <w:rsid w:val="5FE5531C"/>
    <w:rsid w:val="5FEF619A"/>
    <w:rsid w:val="5FF27A39"/>
    <w:rsid w:val="5FF76DFD"/>
    <w:rsid w:val="5FFE63DD"/>
    <w:rsid w:val="60086756"/>
    <w:rsid w:val="60114363"/>
    <w:rsid w:val="6011625E"/>
    <w:rsid w:val="601975C1"/>
    <w:rsid w:val="6032008A"/>
    <w:rsid w:val="60324361"/>
    <w:rsid w:val="60327E35"/>
    <w:rsid w:val="60340051"/>
    <w:rsid w:val="60410159"/>
    <w:rsid w:val="60433DF0"/>
    <w:rsid w:val="6043572B"/>
    <w:rsid w:val="60477D84"/>
    <w:rsid w:val="606129DD"/>
    <w:rsid w:val="60712CDB"/>
    <w:rsid w:val="608A1065"/>
    <w:rsid w:val="608F34D9"/>
    <w:rsid w:val="60A800F7"/>
    <w:rsid w:val="60CC405A"/>
    <w:rsid w:val="60DB671F"/>
    <w:rsid w:val="60DD4D0D"/>
    <w:rsid w:val="60FF6494"/>
    <w:rsid w:val="610E08A2"/>
    <w:rsid w:val="61102C3B"/>
    <w:rsid w:val="611B3B25"/>
    <w:rsid w:val="6126799A"/>
    <w:rsid w:val="614B11AE"/>
    <w:rsid w:val="614B38A4"/>
    <w:rsid w:val="61673475"/>
    <w:rsid w:val="616B39BC"/>
    <w:rsid w:val="616E30EF"/>
    <w:rsid w:val="61794E2F"/>
    <w:rsid w:val="617F1ADA"/>
    <w:rsid w:val="619C76B4"/>
    <w:rsid w:val="61E215D8"/>
    <w:rsid w:val="620121B5"/>
    <w:rsid w:val="621B3775"/>
    <w:rsid w:val="62285994"/>
    <w:rsid w:val="62364782"/>
    <w:rsid w:val="62441E42"/>
    <w:rsid w:val="625642AF"/>
    <w:rsid w:val="625A6E59"/>
    <w:rsid w:val="62627D7A"/>
    <w:rsid w:val="626C3986"/>
    <w:rsid w:val="628250A4"/>
    <w:rsid w:val="6296758D"/>
    <w:rsid w:val="629D3C8C"/>
    <w:rsid w:val="629E63D3"/>
    <w:rsid w:val="62AA0157"/>
    <w:rsid w:val="62AA45FB"/>
    <w:rsid w:val="62B57962"/>
    <w:rsid w:val="62BF2393"/>
    <w:rsid w:val="62C01642"/>
    <w:rsid w:val="62C162E2"/>
    <w:rsid w:val="62D10779"/>
    <w:rsid w:val="62DC6DAC"/>
    <w:rsid w:val="62E96ED1"/>
    <w:rsid w:val="62EC076F"/>
    <w:rsid w:val="62FB6C04"/>
    <w:rsid w:val="631877B6"/>
    <w:rsid w:val="632E6FDA"/>
    <w:rsid w:val="6353259C"/>
    <w:rsid w:val="635A7DCF"/>
    <w:rsid w:val="63732C3E"/>
    <w:rsid w:val="6377202C"/>
    <w:rsid w:val="637A221F"/>
    <w:rsid w:val="638E7A78"/>
    <w:rsid w:val="6394356A"/>
    <w:rsid w:val="63A177AC"/>
    <w:rsid w:val="63B1353D"/>
    <w:rsid w:val="63B219B9"/>
    <w:rsid w:val="63BB75EA"/>
    <w:rsid w:val="63BC2837"/>
    <w:rsid w:val="63C61B2C"/>
    <w:rsid w:val="63D40BE9"/>
    <w:rsid w:val="63D47B81"/>
    <w:rsid w:val="63DC4C88"/>
    <w:rsid w:val="63E15DFA"/>
    <w:rsid w:val="63E34D49"/>
    <w:rsid w:val="63E63410"/>
    <w:rsid w:val="63F0603D"/>
    <w:rsid w:val="64102431"/>
    <w:rsid w:val="641A7848"/>
    <w:rsid w:val="643113F4"/>
    <w:rsid w:val="64572560"/>
    <w:rsid w:val="645C2560"/>
    <w:rsid w:val="64607C48"/>
    <w:rsid w:val="64A21A2D"/>
    <w:rsid w:val="64A30BBA"/>
    <w:rsid w:val="64A5243A"/>
    <w:rsid w:val="64BD0615"/>
    <w:rsid w:val="64C74ABC"/>
    <w:rsid w:val="64CF0348"/>
    <w:rsid w:val="64D00635"/>
    <w:rsid w:val="64F531DE"/>
    <w:rsid w:val="65037FF2"/>
    <w:rsid w:val="652E32C1"/>
    <w:rsid w:val="65373578"/>
    <w:rsid w:val="654C0C8E"/>
    <w:rsid w:val="655D5954"/>
    <w:rsid w:val="65752DC3"/>
    <w:rsid w:val="65864EAB"/>
    <w:rsid w:val="659D21F5"/>
    <w:rsid w:val="65A6554D"/>
    <w:rsid w:val="65A96DEB"/>
    <w:rsid w:val="65AD7C0D"/>
    <w:rsid w:val="65D11C72"/>
    <w:rsid w:val="65E41BD1"/>
    <w:rsid w:val="65FD2C93"/>
    <w:rsid w:val="66012783"/>
    <w:rsid w:val="661616B5"/>
    <w:rsid w:val="66256220"/>
    <w:rsid w:val="66320B8F"/>
    <w:rsid w:val="66344907"/>
    <w:rsid w:val="66383CCB"/>
    <w:rsid w:val="66485D8C"/>
    <w:rsid w:val="66504B30"/>
    <w:rsid w:val="66644AC0"/>
    <w:rsid w:val="666A657B"/>
    <w:rsid w:val="667048F7"/>
    <w:rsid w:val="66805D9E"/>
    <w:rsid w:val="66B6374B"/>
    <w:rsid w:val="66B73214"/>
    <w:rsid w:val="66D71F2C"/>
    <w:rsid w:val="66DB2FD4"/>
    <w:rsid w:val="670D6F06"/>
    <w:rsid w:val="671F124A"/>
    <w:rsid w:val="67204E8B"/>
    <w:rsid w:val="67325C2D"/>
    <w:rsid w:val="67591D89"/>
    <w:rsid w:val="675F50A2"/>
    <w:rsid w:val="67670D0C"/>
    <w:rsid w:val="67780A06"/>
    <w:rsid w:val="677A33C6"/>
    <w:rsid w:val="67850631"/>
    <w:rsid w:val="67892A30"/>
    <w:rsid w:val="67A87E44"/>
    <w:rsid w:val="67A94D69"/>
    <w:rsid w:val="67B0620F"/>
    <w:rsid w:val="67B30841"/>
    <w:rsid w:val="67B55803"/>
    <w:rsid w:val="67DA23DA"/>
    <w:rsid w:val="67DF09C3"/>
    <w:rsid w:val="67E81E4D"/>
    <w:rsid w:val="67F02AB0"/>
    <w:rsid w:val="67F63885"/>
    <w:rsid w:val="68082600"/>
    <w:rsid w:val="681D761D"/>
    <w:rsid w:val="681F6961"/>
    <w:rsid w:val="68355563"/>
    <w:rsid w:val="684E5A28"/>
    <w:rsid w:val="6853124F"/>
    <w:rsid w:val="68572B2F"/>
    <w:rsid w:val="68582403"/>
    <w:rsid w:val="68591702"/>
    <w:rsid w:val="685C2E7A"/>
    <w:rsid w:val="68610A2F"/>
    <w:rsid w:val="68725BBA"/>
    <w:rsid w:val="687C4343"/>
    <w:rsid w:val="68805514"/>
    <w:rsid w:val="68815DFE"/>
    <w:rsid w:val="68886A5A"/>
    <w:rsid w:val="688D47A2"/>
    <w:rsid w:val="689D7FA9"/>
    <w:rsid w:val="68A13DAA"/>
    <w:rsid w:val="68B57855"/>
    <w:rsid w:val="68C25CBE"/>
    <w:rsid w:val="68C97F31"/>
    <w:rsid w:val="68E819D9"/>
    <w:rsid w:val="690C0EBD"/>
    <w:rsid w:val="69172B58"/>
    <w:rsid w:val="69316E2F"/>
    <w:rsid w:val="693B7D5A"/>
    <w:rsid w:val="694E2071"/>
    <w:rsid w:val="694F7CAA"/>
    <w:rsid w:val="69674FF3"/>
    <w:rsid w:val="696C1B97"/>
    <w:rsid w:val="69715E72"/>
    <w:rsid w:val="69755475"/>
    <w:rsid w:val="69764BD1"/>
    <w:rsid w:val="69766163"/>
    <w:rsid w:val="697A3B33"/>
    <w:rsid w:val="697A5BAD"/>
    <w:rsid w:val="698956DA"/>
    <w:rsid w:val="699343FB"/>
    <w:rsid w:val="69943AEF"/>
    <w:rsid w:val="699D0A15"/>
    <w:rsid w:val="699F29DF"/>
    <w:rsid w:val="69B30239"/>
    <w:rsid w:val="69C37BD7"/>
    <w:rsid w:val="69C935B8"/>
    <w:rsid w:val="69CB5582"/>
    <w:rsid w:val="69CD2876"/>
    <w:rsid w:val="69D44760"/>
    <w:rsid w:val="69E206A2"/>
    <w:rsid w:val="69EC374B"/>
    <w:rsid w:val="69F61ED3"/>
    <w:rsid w:val="69FA5E67"/>
    <w:rsid w:val="6A1011E7"/>
    <w:rsid w:val="6A154A4F"/>
    <w:rsid w:val="6A2151A2"/>
    <w:rsid w:val="6A222CC8"/>
    <w:rsid w:val="6A4A4AB9"/>
    <w:rsid w:val="6A4E7F61"/>
    <w:rsid w:val="6A520EC7"/>
    <w:rsid w:val="6A527A52"/>
    <w:rsid w:val="6A590DE0"/>
    <w:rsid w:val="6A7A2B04"/>
    <w:rsid w:val="6A8614A9"/>
    <w:rsid w:val="6A915E1B"/>
    <w:rsid w:val="6AA47B81"/>
    <w:rsid w:val="6AC7760B"/>
    <w:rsid w:val="6ACA605F"/>
    <w:rsid w:val="6ACB3360"/>
    <w:rsid w:val="6ACD0E86"/>
    <w:rsid w:val="6ACF2E50"/>
    <w:rsid w:val="6AD029F6"/>
    <w:rsid w:val="6AF72716"/>
    <w:rsid w:val="6AF87E20"/>
    <w:rsid w:val="6AFC5C0F"/>
    <w:rsid w:val="6B191E1D"/>
    <w:rsid w:val="6B22319D"/>
    <w:rsid w:val="6B250CC2"/>
    <w:rsid w:val="6B3158B9"/>
    <w:rsid w:val="6B322639"/>
    <w:rsid w:val="6B360F09"/>
    <w:rsid w:val="6B4C26F3"/>
    <w:rsid w:val="6B5C045C"/>
    <w:rsid w:val="6B680BAF"/>
    <w:rsid w:val="6B6E16BE"/>
    <w:rsid w:val="6B824366"/>
    <w:rsid w:val="6B9E73FF"/>
    <w:rsid w:val="6BB04D06"/>
    <w:rsid w:val="6BC404DB"/>
    <w:rsid w:val="6BE168CF"/>
    <w:rsid w:val="6BE741CA"/>
    <w:rsid w:val="6BF750F8"/>
    <w:rsid w:val="6C04283C"/>
    <w:rsid w:val="6C0F54CE"/>
    <w:rsid w:val="6C150D37"/>
    <w:rsid w:val="6C1A634D"/>
    <w:rsid w:val="6C2947E2"/>
    <w:rsid w:val="6C3D028D"/>
    <w:rsid w:val="6C465394"/>
    <w:rsid w:val="6C47324C"/>
    <w:rsid w:val="6C636C38"/>
    <w:rsid w:val="6C692464"/>
    <w:rsid w:val="6C920694"/>
    <w:rsid w:val="6CAD69DD"/>
    <w:rsid w:val="6CBC11B2"/>
    <w:rsid w:val="6CC7513A"/>
    <w:rsid w:val="6CCF1E61"/>
    <w:rsid w:val="6CE64481"/>
    <w:rsid w:val="6CF6743C"/>
    <w:rsid w:val="6D1C7EA3"/>
    <w:rsid w:val="6D22312D"/>
    <w:rsid w:val="6D2C27DC"/>
    <w:rsid w:val="6D2D3E5E"/>
    <w:rsid w:val="6D396CA7"/>
    <w:rsid w:val="6D4847CA"/>
    <w:rsid w:val="6D854670"/>
    <w:rsid w:val="6DA35DD4"/>
    <w:rsid w:val="6DA73C10"/>
    <w:rsid w:val="6DAE5BD0"/>
    <w:rsid w:val="6DB34098"/>
    <w:rsid w:val="6DB545B6"/>
    <w:rsid w:val="6DCF4F15"/>
    <w:rsid w:val="6DDD4F6F"/>
    <w:rsid w:val="6DE02FB4"/>
    <w:rsid w:val="6DE210EC"/>
    <w:rsid w:val="6DE21CC2"/>
    <w:rsid w:val="6DE309C1"/>
    <w:rsid w:val="6DE704B1"/>
    <w:rsid w:val="6DEC58D3"/>
    <w:rsid w:val="6DFB3F5C"/>
    <w:rsid w:val="6E0C6169"/>
    <w:rsid w:val="6E0E1EE1"/>
    <w:rsid w:val="6E250FD9"/>
    <w:rsid w:val="6E471CF1"/>
    <w:rsid w:val="6E514CED"/>
    <w:rsid w:val="6E600263"/>
    <w:rsid w:val="6E8757F0"/>
    <w:rsid w:val="6E8E4DD0"/>
    <w:rsid w:val="6E9310B7"/>
    <w:rsid w:val="6E9D5013"/>
    <w:rsid w:val="6EA15191"/>
    <w:rsid w:val="6EB563D5"/>
    <w:rsid w:val="6EB77565"/>
    <w:rsid w:val="6EBC7B8F"/>
    <w:rsid w:val="6EBF31DC"/>
    <w:rsid w:val="6ED92677"/>
    <w:rsid w:val="6EDD18B4"/>
    <w:rsid w:val="6EE62DED"/>
    <w:rsid w:val="6EEA7239"/>
    <w:rsid w:val="6EF92A6E"/>
    <w:rsid w:val="6EFC338B"/>
    <w:rsid w:val="6EFF7A7C"/>
    <w:rsid w:val="6F10647F"/>
    <w:rsid w:val="6F1357CA"/>
    <w:rsid w:val="6F213E96"/>
    <w:rsid w:val="6F225983"/>
    <w:rsid w:val="6F280D81"/>
    <w:rsid w:val="6F3E3B71"/>
    <w:rsid w:val="6F435BBB"/>
    <w:rsid w:val="6F4F4560"/>
    <w:rsid w:val="6F5558EE"/>
    <w:rsid w:val="6F664342"/>
    <w:rsid w:val="6F695206"/>
    <w:rsid w:val="6F7C10CD"/>
    <w:rsid w:val="6FAB550E"/>
    <w:rsid w:val="6FAC7C04"/>
    <w:rsid w:val="6FCA008A"/>
    <w:rsid w:val="6FD76702"/>
    <w:rsid w:val="6FDB5DF3"/>
    <w:rsid w:val="6FE875AE"/>
    <w:rsid w:val="6FED3D79"/>
    <w:rsid w:val="6FFC5590"/>
    <w:rsid w:val="6FFF218C"/>
    <w:rsid w:val="70271038"/>
    <w:rsid w:val="70433998"/>
    <w:rsid w:val="70597B5B"/>
    <w:rsid w:val="705E3AF7"/>
    <w:rsid w:val="706C10DA"/>
    <w:rsid w:val="706D1DD0"/>
    <w:rsid w:val="706E310B"/>
    <w:rsid w:val="706F6B73"/>
    <w:rsid w:val="707B3132"/>
    <w:rsid w:val="70856B87"/>
    <w:rsid w:val="70860455"/>
    <w:rsid w:val="708E10B8"/>
    <w:rsid w:val="70953295"/>
    <w:rsid w:val="70984874"/>
    <w:rsid w:val="70A976D5"/>
    <w:rsid w:val="70B638D8"/>
    <w:rsid w:val="70CB47DD"/>
    <w:rsid w:val="70D527EE"/>
    <w:rsid w:val="70DA3983"/>
    <w:rsid w:val="70E37655"/>
    <w:rsid w:val="70EC5DDE"/>
    <w:rsid w:val="70F74CDB"/>
    <w:rsid w:val="70F76C5D"/>
    <w:rsid w:val="710364D6"/>
    <w:rsid w:val="710A39B3"/>
    <w:rsid w:val="710B095A"/>
    <w:rsid w:val="710F4A65"/>
    <w:rsid w:val="711041C2"/>
    <w:rsid w:val="711656F7"/>
    <w:rsid w:val="711C2B67"/>
    <w:rsid w:val="714A09D6"/>
    <w:rsid w:val="71503577"/>
    <w:rsid w:val="71591FE1"/>
    <w:rsid w:val="715B5300"/>
    <w:rsid w:val="71630796"/>
    <w:rsid w:val="716B452F"/>
    <w:rsid w:val="717276AE"/>
    <w:rsid w:val="71834994"/>
    <w:rsid w:val="71970440"/>
    <w:rsid w:val="71A46515"/>
    <w:rsid w:val="71B52674"/>
    <w:rsid w:val="71C54FAD"/>
    <w:rsid w:val="71D27F8A"/>
    <w:rsid w:val="72161365"/>
    <w:rsid w:val="72161EFC"/>
    <w:rsid w:val="72233A82"/>
    <w:rsid w:val="72275320"/>
    <w:rsid w:val="722D66AE"/>
    <w:rsid w:val="722F0678"/>
    <w:rsid w:val="72346E25"/>
    <w:rsid w:val="72447E14"/>
    <w:rsid w:val="724E6D50"/>
    <w:rsid w:val="72553024"/>
    <w:rsid w:val="72605B7B"/>
    <w:rsid w:val="726E73F3"/>
    <w:rsid w:val="72795E7F"/>
    <w:rsid w:val="727D38B6"/>
    <w:rsid w:val="728E2A1A"/>
    <w:rsid w:val="729B6821"/>
    <w:rsid w:val="72A7794B"/>
    <w:rsid w:val="72A93F87"/>
    <w:rsid w:val="72B5390F"/>
    <w:rsid w:val="72BD5C84"/>
    <w:rsid w:val="72D359BB"/>
    <w:rsid w:val="72DC25AE"/>
    <w:rsid w:val="72E50EF8"/>
    <w:rsid w:val="72E74AAF"/>
    <w:rsid w:val="72E96A79"/>
    <w:rsid w:val="73122968"/>
    <w:rsid w:val="731F5D5E"/>
    <w:rsid w:val="733A70C3"/>
    <w:rsid w:val="734B3290"/>
    <w:rsid w:val="73571C35"/>
    <w:rsid w:val="736611F3"/>
    <w:rsid w:val="737733D7"/>
    <w:rsid w:val="73974727"/>
    <w:rsid w:val="73B47087"/>
    <w:rsid w:val="73BE3A62"/>
    <w:rsid w:val="73C51AD5"/>
    <w:rsid w:val="73C9714E"/>
    <w:rsid w:val="73F31F24"/>
    <w:rsid w:val="73FC458A"/>
    <w:rsid w:val="740A4788"/>
    <w:rsid w:val="741B2C62"/>
    <w:rsid w:val="741B7106"/>
    <w:rsid w:val="741E793C"/>
    <w:rsid w:val="74212243"/>
    <w:rsid w:val="742B3286"/>
    <w:rsid w:val="742C359D"/>
    <w:rsid w:val="742D6E39"/>
    <w:rsid w:val="74561EEC"/>
    <w:rsid w:val="745E3944"/>
    <w:rsid w:val="74602442"/>
    <w:rsid w:val="74611FAA"/>
    <w:rsid w:val="74934EEE"/>
    <w:rsid w:val="749E5641"/>
    <w:rsid w:val="74A62F57"/>
    <w:rsid w:val="74B86703"/>
    <w:rsid w:val="74C55EC1"/>
    <w:rsid w:val="74CE78B3"/>
    <w:rsid w:val="74D6302D"/>
    <w:rsid w:val="74FF2584"/>
    <w:rsid w:val="75021D98"/>
    <w:rsid w:val="750A45BB"/>
    <w:rsid w:val="75425644"/>
    <w:rsid w:val="756E14B8"/>
    <w:rsid w:val="75790588"/>
    <w:rsid w:val="75A924F0"/>
    <w:rsid w:val="75AF2BE3"/>
    <w:rsid w:val="75B74537"/>
    <w:rsid w:val="75C37A55"/>
    <w:rsid w:val="75CD2682"/>
    <w:rsid w:val="75D94B83"/>
    <w:rsid w:val="75EB2B08"/>
    <w:rsid w:val="75EF084A"/>
    <w:rsid w:val="75F61D2B"/>
    <w:rsid w:val="760F2581"/>
    <w:rsid w:val="761206D5"/>
    <w:rsid w:val="7635099D"/>
    <w:rsid w:val="76396B65"/>
    <w:rsid w:val="76402E5F"/>
    <w:rsid w:val="764741E2"/>
    <w:rsid w:val="76477B2E"/>
    <w:rsid w:val="76481D09"/>
    <w:rsid w:val="764C5FBF"/>
    <w:rsid w:val="765C05BD"/>
    <w:rsid w:val="766A1C7F"/>
    <w:rsid w:val="766C1E9B"/>
    <w:rsid w:val="766D176F"/>
    <w:rsid w:val="768C564B"/>
    <w:rsid w:val="769D2054"/>
    <w:rsid w:val="769E5DCD"/>
    <w:rsid w:val="76A25ED2"/>
    <w:rsid w:val="76B16AD4"/>
    <w:rsid w:val="76B64EC4"/>
    <w:rsid w:val="76BD4AAB"/>
    <w:rsid w:val="76C176A8"/>
    <w:rsid w:val="76C21ABB"/>
    <w:rsid w:val="76C92E49"/>
    <w:rsid w:val="76F37EC6"/>
    <w:rsid w:val="76F65C09"/>
    <w:rsid w:val="76FE532B"/>
    <w:rsid w:val="77000835"/>
    <w:rsid w:val="773156AC"/>
    <w:rsid w:val="77356731"/>
    <w:rsid w:val="773B361B"/>
    <w:rsid w:val="77415FDF"/>
    <w:rsid w:val="774B7D02"/>
    <w:rsid w:val="775A1CF3"/>
    <w:rsid w:val="77742801"/>
    <w:rsid w:val="77762421"/>
    <w:rsid w:val="777A7420"/>
    <w:rsid w:val="77862AE9"/>
    <w:rsid w:val="77964814"/>
    <w:rsid w:val="77B56B1F"/>
    <w:rsid w:val="77B75398"/>
    <w:rsid w:val="77B92EBE"/>
    <w:rsid w:val="77C6382D"/>
    <w:rsid w:val="77CD6969"/>
    <w:rsid w:val="77F472F9"/>
    <w:rsid w:val="77FC0D3A"/>
    <w:rsid w:val="780F09F4"/>
    <w:rsid w:val="780F6F82"/>
    <w:rsid w:val="78482494"/>
    <w:rsid w:val="785659FC"/>
    <w:rsid w:val="787212BF"/>
    <w:rsid w:val="7875144E"/>
    <w:rsid w:val="78826460"/>
    <w:rsid w:val="789A33CF"/>
    <w:rsid w:val="78A90480"/>
    <w:rsid w:val="78CC09CF"/>
    <w:rsid w:val="78E751EF"/>
    <w:rsid w:val="78F9378E"/>
    <w:rsid w:val="79053EE1"/>
    <w:rsid w:val="790E0FE8"/>
    <w:rsid w:val="7916186D"/>
    <w:rsid w:val="7919798C"/>
    <w:rsid w:val="79240D60"/>
    <w:rsid w:val="79246C8A"/>
    <w:rsid w:val="793B1693"/>
    <w:rsid w:val="794B3FEA"/>
    <w:rsid w:val="79532E9E"/>
    <w:rsid w:val="79667075"/>
    <w:rsid w:val="798C015E"/>
    <w:rsid w:val="79A22FCC"/>
    <w:rsid w:val="79A74F98"/>
    <w:rsid w:val="79C46A79"/>
    <w:rsid w:val="79D7587D"/>
    <w:rsid w:val="79DE4E5E"/>
    <w:rsid w:val="7A1C5C78"/>
    <w:rsid w:val="7A1C7734"/>
    <w:rsid w:val="7A1F7224"/>
    <w:rsid w:val="7A212F9C"/>
    <w:rsid w:val="7A2D36EF"/>
    <w:rsid w:val="7A2D495B"/>
    <w:rsid w:val="7A364017"/>
    <w:rsid w:val="7A38580D"/>
    <w:rsid w:val="7A3F3423"/>
    <w:rsid w:val="7A460BE1"/>
    <w:rsid w:val="7A480529"/>
    <w:rsid w:val="7A552C46"/>
    <w:rsid w:val="7A756E44"/>
    <w:rsid w:val="7A7E7E32"/>
    <w:rsid w:val="7A8265E1"/>
    <w:rsid w:val="7A9279F6"/>
    <w:rsid w:val="7A9730AE"/>
    <w:rsid w:val="7A97325F"/>
    <w:rsid w:val="7AA65250"/>
    <w:rsid w:val="7AB21890"/>
    <w:rsid w:val="7AB2798E"/>
    <w:rsid w:val="7AB45BBF"/>
    <w:rsid w:val="7AD0398B"/>
    <w:rsid w:val="7AD131F4"/>
    <w:rsid w:val="7AE11CC0"/>
    <w:rsid w:val="7AE2097E"/>
    <w:rsid w:val="7B080236"/>
    <w:rsid w:val="7B146976"/>
    <w:rsid w:val="7B191EC6"/>
    <w:rsid w:val="7B1B79EC"/>
    <w:rsid w:val="7B2965AD"/>
    <w:rsid w:val="7B3B3506"/>
    <w:rsid w:val="7B686D42"/>
    <w:rsid w:val="7B7315D6"/>
    <w:rsid w:val="7B7D0E9A"/>
    <w:rsid w:val="7B810F79"/>
    <w:rsid w:val="7B841746"/>
    <w:rsid w:val="7B8A691F"/>
    <w:rsid w:val="7B9D2AF7"/>
    <w:rsid w:val="7BB37C24"/>
    <w:rsid w:val="7BB43450"/>
    <w:rsid w:val="7BBA7205"/>
    <w:rsid w:val="7BCC7469"/>
    <w:rsid w:val="7BD63DCC"/>
    <w:rsid w:val="7BDC53CD"/>
    <w:rsid w:val="7BDF0A19"/>
    <w:rsid w:val="7BE424D4"/>
    <w:rsid w:val="7BE830CC"/>
    <w:rsid w:val="7BED7A4C"/>
    <w:rsid w:val="7C091F3A"/>
    <w:rsid w:val="7C0B5CB2"/>
    <w:rsid w:val="7C195ACA"/>
    <w:rsid w:val="7C1E59E5"/>
    <w:rsid w:val="7C257602"/>
    <w:rsid w:val="7C371DE6"/>
    <w:rsid w:val="7C4A67DB"/>
    <w:rsid w:val="7C4D0079"/>
    <w:rsid w:val="7C4D0EBB"/>
    <w:rsid w:val="7C501917"/>
    <w:rsid w:val="7C6C5AC7"/>
    <w:rsid w:val="7C7C44BA"/>
    <w:rsid w:val="7C957E39"/>
    <w:rsid w:val="7CB4634A"/>
    <w:rsid w:val="7CC6544B"/>
    <w:rsid w:val="7CD82038"/>
    <w:rsid w:val="7CE266EF"/>
    <w:rsid w:val="7CE51858"/>
    <w:rsid w:val="7CF14CE5"/>
    <w:rsid w:val="7CFD4F05"/>
    <w:rsid w:val="7D0239FF"/>
    <w:rsid w:val="7D0821F2"/>
    <w:rsid w:val="7D131971"/>
    <w:rsid w:val="7D1F5DB0"/>
    <w:rsid w:val="7D1F7C67"/>
    <w:rsid w:val="7D257582"/>
    <w:rsid w:val="7D2F777E"/>
    <w:rsid w:val="7D346997"/>
    <w:rsid w:val="7D4249F2"/>
    <w:rsid w:val="7D5E40CD"/>
    <w:rsid w:val="7D845D1C"/>
    <w:rsid w:val="7D8C1D0F"/>
    <w:rsid w:val="7D9505DD"/>
    <w:rsid w:val="7DCD56F2"/>
    <w:rsid w:val="7DE25FE7"/>
    <w:rsid w:val="7DE30042"/>
    <w:rsid w:val="7E094473"/>
    <w:rsid w:val="7E1C7D03"/>
    <w:rsid w:val="7E1D1CCD"/>
    <w:rsid w:val="7E2453C6"/>
    <w:rsid w:val="7E2F3AA9"/>
    <w:rsid w:val="7E4B4A8C"/>
    <w:rsid w:val="7E536591"/>
    <w:rsid w:val="7E5576B9"/>
    <w:rsid w:val="7E5F4093"/>
    <w:rsid w:val="7E71642D"/>
    <w:rsid w:val="7E955D07"/>
    <w:rsid w:val="7EA5419C"/>
    <w:rsid w:val="7EE24644"/>
    <w:rsid w:val="7F001CE7"/>
    <w:rsid w:val="7F1906E6"/>
    <w:rsid w:val="7F1E3F4E"/>
    <w:rsid w:val="7F1E5CFC"/>
    <w:rsid w:val="7F203823"/>
    <w:rsid w:val="7F2E23E3"/>
    <w:rsid w:val="7F314989"/>
    <w:rsid w:val="7F3948E4"/>
    <w:rsid w:val="7F4526A6"/>
    <w:rsid w:val="7F54171E"/>
    <w:rsid w:val="7F9E2999"/>
    <w:rsid w:val="7F9F6E3D"/>
    <w:rsid w:val="7FB0790B"/>
    <w:rsid w:val="7FB80EFD"/>
    <w:rsid w:val="7FCE14D1"/>
    <w:rsid w:val="7FD33685"/>
    <w:rsid w:val="7FDD34C2"/>
    <w:rsid w:val="7FE47E50"/>
    <w:rsid w:val="7FEB2083"/>
    <w:rsid w:val="7FF37189"/>
    <w:rsid w:val="7FFB3767"/>
    <w:rsid w:val="7FFB603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joinstyle="miter"/>
    </o:shapedefaults>
    <o:shapelayout v:ext="edit">
      <o:idmap v:ext="edit" data="2"/>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0" w:semiHidden="0" w:name="heading 2" w:locked="1"/>
    <w:lsdException w:qFormat="1" w:unhideWhenUsed="0" w:uiPriority="0" w:semiHidden="0" w:name="heading 3" w:locked="1"/>
    <w:lsdException w:qFormat="1" w:unhideWhenUsed="0" w:uiPriority="9" w:semiHidden="0" w:name="heading 4" w:locked="1"/>
    <w:lsdException w:qFormat="1" w:uiPriority="0" w:name="heading 5" w:locked="1"/>
    <w:lsdException w:qFormat="1" w:unhideWhenUsed="0" w:uiPriority="0" w:semiHidden="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ocked="1"/>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ocked="1"/>
    <w:lsdException w:qFormat="1" w:unhideWhenUsed="0" w:uiPriority="0" w:semiHidden="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qFormat="1"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qFormat="1" w:unhideWhenUsed="0" w:uiPriority="0" w:semiHidden="0" w:name="Date"/>
    <w:lsdException w:qFormat="1" w:uiPriority="99" w:semiHidden="0" w:name="Body Text First Indent" w:locked="1"/>
    <w:lsdException w:qFormat="1"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qFormat="1" w:uiPriority="99" w:semiHidden="0" w:name="Hyperlink" w:locked="1"/>
    <w:lsdException w:unhideWhenUsed="0" w:uiPriority="0" w:semiHidden="0" w:name="FollowedHyperlink" w:locked="1"/>
    <w:lsdException w:qFormat="1" w:unhideWhenUsed="0" w:uiPriority="0" w:semiHidden="0" w:name="Strong" w:locked="1"/>
    <w:lsdException w:qFormat="1" w:unhideWhenUsed="0" w:uiPriority="0" w:semiHidden="0" w:name="Emphasis" w:locked="1"/>
    <w:lsdException w:unhideWhenUsed="0" w:uiPriority="0" w:semiHidden="0" w:name="Document Map" w:locked="1"/>
    <w:lsdException w:qFormat="1" w:unhideWhenUsed="0" w:uiPriority="0" w:semiHidden="0" w:name="Plain Text" w:locked="1"/>
    <w:lsdException w:unhideWhenUsed="0" w:uiPriority="0" w:semiHidden="0" w:name="E-mail Signature" w:locked="1"/>
    <w:lsdException w:qFormat="1" w:unhideWhenUsed="0" w:uiPriority="99"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nhideWhenUsed="0" w:uiPriority="0" w:name="Normal Table"/>
    <w:lsdException w:qFormat="1" w:unhideWhenUsed="0" w:uiPriority="0"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0" w:name="Balloon Text"/>
    <w:lsdException w:qFormat="1" w:unhideWhenUsed="0" w:uiPriority="0"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3"/>
    <w:next w:val="3"/>
    <w:link w:val="86"/>
    <w:autoRedefine/>
    <w:qFormat/>
    <w:locked/>
    <w:uiPriority w:val="99"/>
    <w:pPr>
      <w:keepNext/>
      <w:overflowPunct w:val="0"/>
      <w:snapToGrid w:val="0"/>
      <w:spacing w:line="360" w:lineRule="auto"/>
      <w:ind w:right="0"/>
      <w:jc w:val="center"/>
      <w:outlineLvl w:val="0"/>
    </w:pPr>
    <w:rPr>
      <w:rFonts w:ascii="Times New Roman" w:hAnsi="Times New Roman" w:eastAsia="宋体"/>
      <w:b/>
      <w:bCs/>
      <w:color w:val="000000"/>
      <w:kern w:val="44"/>
      <w:sz w:val="32"/>
      <w:szCs w:val="30"/>
    </w:rPr>
  </w:style>
  <w:style w:type="paragraph" w:styleId="5">
    <w:name w:val="heading 2"/>
    <w:basedOn w:val="1"/>
    <w:next w:val="1"/>
    <w:link w:val="34"/>
    <w:autoRedefine/>
    <w:qFormat/>
    <w:locked/>
    <w:uiPriority w:val="0"/>
    <w:pPr>
      <w:keepNext/>
      <w:keepLines/>
      <w:spacing w:line="360" w:lineRule="auto"/>
      <w:ind w:firstLine="720" w:firstLineChars="200"/>
      <w:outlineLvl w:val="1"/>
    </w:pPr>
    <w:rPr>
      <w:rFonts w:ascii="Cambria" w:hAnsi="Cambria"/>
      <w:b/>
      <w:bCs/>
      <w:sz w:val="24"/>
      <w:szCs w:val="32"/>
    </w:rPr>
  </w:style>
  <w:style w:type="paragraph" w:styleId="6">
    <w:name w:val="heading 3"/>
    <w:basedOn w:val="1"/>
    <w:next w:val="1"/>
    <w:link w:val="35"/>
    <w:autoRedefine/>
    <w:qFormat/>
    <w:locked/>
    <w:uiPriority w:val="0"/>
    <w:pPr>
      <w:keepNext/>
      <w:keepLines/>
      <w:spacing w:line="360" w:lineRule="auto"/>
      <w:outlineLvl w:val="2"/>
    </w:pPr>
    <w:rPr>
      <w:b/>
      <w:bCs/>
      <w:sz w:val="24"/>
      <w:szCs w:val="32"/>
    </w:rPr>
  </w:style>
  <w:style w:type="paragraph" w:styleId="7">
    <w:name w:val="heading 4"/>
    <w:basedOn w:val="1"/>
    <w:next w:val="1"/>
    <w:autoRedefine/>
    <w:qFormat/>
    <w:locked/>
    <w:uiPriority w:val="9"/>
    <w:pPr>
      <w:keepNext/>
      <w:keepLines/>
      <w:spacing w:line="240" w:lineRule="auto"/>
      <w:jc w:val="center"/>
      <w:outlineLvl w:val="3"/>
    </w:pPr>
    <w:rPr>
      <w:b/>
      <w:bCs/>
      <w:sz w:val="21"/>
      <w:szCs w:val="28"/>
    </w:rPr>
  </w:style>
  <w:style w:type="paragraph" w:styleId="8">
    <w:name w:val="heading 6"/>
    <w:basedOn w:val="1"/>
    <w:next w:val="1"/>
    <w:autoRedefine/>
    <w:qFormat/>
    <w:locked/>
    <w:uiPriority w:val="0"/>
    <w:pPr>
      <w:keepNext/>
      <w:keepLines/>
      <w:widowControl/>
      <w:tabs>
        <w:tab w:val="left" w:pos="0"/>
      </w:tabs>
      <w:spacing w:line="300" w:lineRule="exact"/>
      <w:ind w:left="0" w:firstLine="0"/>
      <w:jc w:val="center"/>
      <w:outlineLvl w:val="5"/>
    </w:pPr>
    <w:rPr>
      <w:b/>
      <w:color w:val="000000"/>
      <w:sz w:val="21"/>
    </w:rPr>
  </w:style>
  <w:style w:type="character" w:default="1" w:styleId="25">
    <w:name w:val="Default Paragraph Font"/>
    <w:autoRedefine/>
    <w:semiHidden/>
    <w:qFormat/>
    <w:uiPriority w:val="0"/>
  </w:style>
  <w:style w:type="table" w:default="1" w:styleId="23">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ody Text First Indent"/>
    <w:basedOn w:val="4"/>
    <w:next w:val="1"/>
    <w:autoRedefine/>
    <w:unhideWhenUsed/>
    <w:qFormat/>
    <w:locked/>
    <w:uiPriority w:val="99"/>
    <w:pPr>
      <w:spacing w:after="0" w:line="360" w:lineRule="auto"/>
      <w:ind w:firstLine="200" w:firstLineChars="200"/>
    </w:pPr>
    <w:rPr>
      <w:rFonts w:ascii="Times New Roman" w:hAnsi="Times New Roman"/>
      <w:kern w:val="0"/>
      <w:sz w:val="24"/>
      <w:szCs w:val="20"/>
      <w:lang w:val="zh-CN" w:eastAsia="zh-CN"/>
    </w:rPr>
  </w:style>
  <w:style w:type="paragraph" w:styleId="4">
    <w:name w:val="Body Text"/>
    <w:basedOn w:val="1"/>
    <w:next w:val="1"/>
    <w:link w:val="33"/>
    <w:autoRedefine/>
    <w:qFormat/>
    <w:uiPriority w:val="0"/>
    <w:pPr>
      <w:widowControl/>
      <w:snapToGrid w:val="0"/>
      <w:spacing w:line="240" w:lineRule="auto"/>
      <w:ind w:right="0" w:firstLine="0" w:firstLineChars="0"/>
      <w:jc w:val="center"/>
    </w:pPr>
    <w:rPr>
      <w:kern w:val="0"/>
      <w:szCs w:val="20"/>
    </w:rPr>
  </w:style>
  <w:style w:type="paragraph" w:styleId="9">
    <w:name w:val="Normal Indent"/>
    <w:basedOn w:val="1"/>
    <w:next w:val="1"/>
    <w:autoRedefine/>
    <w:qFormat/>
    <w:locked/>
    <w:uiPriority w:val="0"/>
    <w:pPr>
      <w:spacing w:line="240" w:lineRule="auto"/>
      <w:ind w:firstLine="0" w:firstLineChars="0"/>
      <w:jc w:val="center"/>
    </w:pPr>
    <w:rPr>
      <w:sz w:val="21"/>
    </w:rPr>
  </w:style>
  <w:style w:type="paragraph" w:styleId="10">
    <w:name w:val="caption"/>
    <w:basedOn w:val="1"/>
    <w:next w:val="3"/>
    <w:autoRedefine/>
    <w:qFormat/>
    <w:locked/>
    <w:uiPriority w:val="0"/>
    <w:pPr>
      <w:jc w:val="center"/>
    </w:pPr>
    <w:rPr>
      <w:rFonts w:ascii="Times New Roman" w:hAnsi="Times New Roman" w:eastAsia="黑体"/>
      <w:kern w:val="0"/>
      <w:sz w:val="24"/>
      <w:szCs w:val="20"/>
      <w:lang w:val="zh-CN" w:eastAsia="zh-CN"/>
    </w:rPr>
  </w:style>
  <w:style w:type="paragraph" w:styleId="11">
    <w:name w:val="annotation text"/>
    <w:basedOn w:val="1"/>
    <w:link w:val="36"/>
    <w:autoRedefine/>
    <w:semiHidden/>
    <w:qFormat/>
    <w:uiPriority w:val="0"/>
    <w:pPr>
      <w:jc w:val="left"/>
    </w:pPr>
    <w:rPr>
      <w:kern w:val="0"/>
      <w:sz w:val="24"/>
      <w:szCs w:val="20"/>
    </w:rPr>
  </w:style>
  <w:style w:type="paragraph" w:styleId="12">
    <w:name w:val="Body Text Indent"/>
    <w:basedOn w:val="1"/>
    <w:next w:val="3"/>
    <w:link w:val="37"/>
    <w:autoRedefine/>
    <w:qFormat/>
    <w:uiPriority w:val="0"/>
    <w:pPr>
      <w:spacing w:after="120"/>
      <w:ind w:left="420" w:leftChars="200"/>
    </w:pPr>
    <w:rPr>
      <w:kern w:val="0"/>
      <w:sz w:val="24"/>
      <w:szCs w:val="20"/>
    </w:rPr>
  </w:style>
  <w:style w:type="paragraph" w:styleId="13">
    <w:name w:val="Plain Text"/>
    <w:basedOn w:val="1"/>
    <w:autoRedefine/>
    <w:qFormat/>
    <w:locked/>
    <w:uiPriority w:val="0"/>
    <w:pPr>
      <w:spacing w:line="240" w:lineRule="auto"/>
    </w:pPr>
    <w:rPr>
      <w:sz w:val="18"/>
    </w:rPr>
  </w:style>
  <w:style w:type="paragraph" w:styleId="14">
    <w:name w:val="Date"/>
    <w:basedOn w:val="1"/>
    <w:next w:val="1"/>
    <w:link w:val="38"/>
    <w:autoRedefine/>
    <w:qFormat/>
    <w:uiPriority w:val="0"/>
    <w:pPr>
      <w:ind w:left="100" w:leftChars="2500"/>
    </w:pPr>
    <w:rPr>
      <w:kern w:val="0"/>
      <w:sz w:val="24"/>
      <w:szCs w:val="20"/>
    </w:rPr>
  </w:style>
  <w:style w:type="paragraph" w:styleId="15">
    <w:name w:val="Balloon Text"/>
    <w:basedOn w:val="1"/>
    <w:link w:val="39"/>
    <w:autoRedefine/>
    <w:semiHidden/>
    <w:qFormat/>
    <w:uiPriority w:val="0"/>
    <w:rPr>
      <w:kern w:val="0"/>
      <w:sz w:val="18"/>
      <w:szCs w:val="20"/>
    </w:rPr>
  </w:style>
  <w:style w:type="paragraph" w:styleId="16">
    <w:name w:val="footer"/>
    <w:basedOn w:val="1"/>
    <w:link w:val="40"/>
    <w:autoRedefine/>
    <w:qFormat/>
    <w:uiPriority w:val="99"/>
    <w:pPr>
      <w:tabs>
        <w:tab w:val="center" w:pos="4153"/>
        <w:tab w:val="right" w:pos="8306"/>
      </w:tabs>
      <w:snapToGrid w:val="0"/>
      <w:jc w:val="left"/>
    </w:pPr>
    <w:rPr>
      <w:kern w:val="0"/>
      <w:sz w:val="18"/>
      <w:szCs w:val="20"/>
    </w:rPr>
  </w:style>
  <w:style w:type="paragraph" w:styleId="17">
    <w:name w:val="header"/>
    <w:basedOn w:val="1"/>
    <w:link w:val="41"/>
    <w:autoRedefine/>
    <w:qFormat/>
    <w:uiPriority w:val="0"/>
    <w:pPr>
      <w:pBdr>
        <w:bottom w:val="single" w:color="auto" w:sz="6" w:space="1"/>
      </w:pBdr>
      <w:tabs>
        <w:tab w:val="center" w:pos="4153"/>
        <w:tab w:val="right" w:pos="8306"/>
      </w:tabs>
      <w:snapToGrid w:val="0"/>
      <w:jc w:val="center"/>
    </w:pPr>
    <w:rPr>
      <w:kern w:val="0"/>
      <w:sz w:val="18"/>
      <w:szCs w:val="20"/>
    </w:rPr>
  </w:style>
  <w:style w:type="paragraph" w:styleId="18">
    <w:name w:val="toc 1"/>
    <w:basedOn w:val="1"/>
    <w:next w:val="1"/>
    <w:autoRedefine/>
    <w:qFormat/>
    <w:locked/>
    <w:uiPriority w:val="39"/>
    <w:pPr>
      <w:tabs>
        <w:tab w:val="right" w:leader="dot" w:pos="8834"/>
      </w:tabs>
      <w:spacing w:line="360" w:lineRule="auto"/>
      <w:jc w:val="center"/>
    </w:pPr>
    <w:rPr>
      <w:rFonts w:ascii="宋体" w:hAnsi="宋体" w:eastAsia="宋体"/>
      <w:sz w:val="48"/>
      <w:szCs w:val="48"/>
    </w:rPr>
  </w:style>
  <w:style w:type="paragraph" w:styleId="19">
    <w:name w:val="Normal (Web)"/>
    <w:basedOn w:val="1"/>
    <w:link w:val="42"/>
    <w:autoRedefine/>
    <w:qFormat/>
    <w:uiPriority w:val="99"/>
    <w:pPr>
      <w:widowControl/>
      <w:spacing w:before="100" w:beforeAutospacing="1" w:after="100" w:afterAutospacing="1"/>
      <w:jc w:val="left"/>
    </w:pPr>
    <w:rPr>
      <w:rFonts w:ascii="宋体" w:hAnsi="宋体"/>
      <w:kern w:val="0"/>
      <w:sz w:val="24"/>
      <w:szCs w:val="20"/>
    </w:rPr>
  </w:style>
  <w:style w:type="paragraph" w:styleId="20">
    <w:name w:val="Title"/>
    <w:basedOn w:val="1"/>
    <w:next w:val="1"/>
    <w:link w:val="43"/>
    <w:autoRedefine/>
    <w:qFormat/>
    <w:locked/>
    <w:uiPriority w:val="0"/>
    <w:pPr>
      <w:spacing w:before="240" w:after="60"/>
      <w:jc w:val="center"/>
      <w:outlineLvl w:val="0"/>
    </w:pPr>
    <w:rPr>
      <w:rFonts w:ascii="Cambria" w:hAnsi="Cambria"/>
      <w:b/>
      <w:bCs/>
      <w:sz w:val="32"/>
      <w:szCs w:val="32"/>
    </w:rPr>
  </w:style>
  <w:style w:type="paragraph" w:styleId="21">
    <w:name w:val="annotation subject"/>
    <w:basedOn w:val="11"/>
    <w:next w:val="11"/>
    <w:link w:val="44"/>
    <w:autoRedefine/>
    <w:semiHidden/>
    <w:qFormat/>
    <w:uiPriority w:val="0"/>
    <w:rPr>
      <w:b/>
      <w:sz w:val="24"/>
      <w:szCs w:val="20"/>
    </w:rPr>
  </w:style>
  <w:style w:type="paragraph" w:styleId="22">
    <w:name w:val="Body Text First Indent 2"/>
    <w:basedOn w:val="12"/>
    <w:next w:val="1"/>
    <w:autoRedefine/>
    <w:qFormat/>
    <w:locked/>
    <w:uiPriority w:val="0"/>
    <w:pPr>
      <w:widowControl w:val="0"/>
      <w:tabs>
        <w:tab w:val="left" w:pos="540"/>
      </w:tabs>
      <w:spacing w:after="120"/>
      <w:ind w:left="420" w:leftChars="200" w:firstLine="420" w:firstLineChars="200"/>
      <w:jc w:val="both"/>
    </w:pPr>
    <w:rPr>
      <w:rFonts w:ascii="Times New Roman" w:hAnsi="Times New Roman" w:eastAsia="宋体" w:cs="Times New Roman"/>
      <w:kern w:val="0"/>
      <w:sz w:val="24"/>
      <w:szCs w:val="20"/>
      <w:lang w:val="en-US" w:eastAsia="zh-CN" w:bidi="ar-SA"/>
    </w:rPr>
  </w:style>
  <w:style w:type="table" w:styleId="24">
    <w:name w:val="Table Grid"/>
    <w:basedOn w:val="23"/>
    <w:autoRedefine/>
    <w:qFormat/>
    <w:uiPriority w:val="0"/>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basedOn w:val="25"/>
    <w:qFormat/>
    <w:locked/>
    <w:uiPriority w:val="0"/>
    <w:rPr>
      <w:b/>
    </w:rPr>
  </w:style>
  <w:style w:type="character" w:styleId="27">
    <w:name w:val="page number"/>
    <w:autoRedefine/>
    <w:qFormat/>
    <w:locked/>
    <w:uiPriority w:val="0"/>
  </w:style>
  <w:style w:type="character" w:styleId="28">
    <w:name w:val="Hyperlink"/>
    <w:autoRedefine/>
    <w:unhideWhenUsed/>
    <w:qFormat/>
    <w:locked/>
    <w:uiPriority w:val="99"/>
    <w:rPr>
      <w:color w:val="0000FF"/>
      <w:u w:val="single"/>
    </w:rPr>
  </w:style>
  <w:style w:type="character" w:styleId="29">
    <w:name w:val="annotation reference"/>
    <w:autoRedefine/>
    <w:semiHidden/>
    <w:qFormat/>
    <w:uiPriority w:val="0"/>
    <w:rPr>
      <w:sz w:val="21"/>
    </w:rPr>
  </w:style>
  <w:style w:type="paragraph" w:customStyle="1" w:styleId="30">
    <w:name w:val="样式 正文文本缩进 + 行距: 1.5 倍行距"/>
    <w:basedOn w:val="12"/>
    <w:qFormat/>
    <w:uiPriority w:val="0"/>
    <w:pPr>
      <w:spacing w:before="0" w:after="120"/>
      <w:ind w:left="90" w:leftChars="32" w:firstLine="560" w:firstLineChars="200"/>
    </w:pPr>
    <w:rPr>
      <w:rFonts w:ascii="Times New Roman" w:cs="宋体"/>
    </w:rPr>
  </w:style>
  <w:style w:type="paragraph" w:customStyle="1" w:styleId="31">
    <w:name w:val="Default"/>
    <w:basedOn w:val="32"/>
    <w:next w:val="22"/>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2">
    <w:name w:val="纯文本1"/>
    <w:autoRedefine/>
    <w:qFormat/>
    <w:uiPriority w:val="0"/>
    <w:pPr>
      <w:widowControl w:val="0"/>
      <w:jc w:val="both"/>
    </w:pPr>
    <w:rPr>
      <w:rFonts w:ascii="宋体" w:hAnsi="Courier New" w:eastAsia="宋体" w:cs="Times New Roman"/>
      <w:kern w:val="2"/>
      <w:sz w:val="21"/>
      <w:szCs w:val="24"/>
      <w:lang w:val="en-US" w:eastAsia="zh-CN" w:bidi="ar-SA"/>
    </w:rPr>
  </w:style>
  <w:style w:type="character" w:customStyle="1" w:styleId="33">
    <w:name w:val="正文文本 字符"/>
    <w:link w:val="4"/>
    <w:autoRedefine/>
    <w:qFormat/>
    <w:locked/>
    <w:uiPriority w:val="0"/>
    <w:rPr>
      <w:rFonts w:ascii="Times New Roman" w:hAnsi="Times New Roman" w:eastAsia="宋体"/>
      <w:sz w:val="24"/>
    </w:rPr>
  </w:style>
  <w:style w:type="character" w:customStyle="1" w:styleId="34">
    <w:name w:val="标题 2 字符"/>
    <w:link w:val="5"/>
    <w:autoRedefine/>
    <w:semiHidden/>
    <w:qFormat/>
    <w:uiPriority w:val="0"/>
    <w:rPr>
      <w:rFonts w:ascii="Cambria" w:hAnsi="Cambria" w:eastAsia="宋体" w:cs="Times New Roman"/>
      <w:b/>
      <w:bCs/>
      <w:kern w:val="2"/>
      <w:sz w:val="24"/>
      <w:szCs w:val="32"/>
      <w:lang w:val="en-US" w:eastAsia="zh-CN" w:bidi="ar-SA"/>
    </w:rPr>
  </w:style>
  <w:style w:type="character" w:customStyle="1" w:styleId="35">
    <w:name w:val="标题 3 字符"/>
    <w:link w:val="6"/>
    <w:autoRedefine/>
    <w:semiHidden/>
    <w:qFormat/>
    <w:uiPriority w:val="0"/>
    <w:rPr>
      <w:rFonts w:ascii="Times New Roman" w:hAnsi="Times New Roman" w:eastAsia="宋体" w:cs="Times New Roman"/>
      <w:b/>
      <w:bCs/>
      <w:kern w:val="2"/>
      <w:sz w:val="24"/>
      <w:szCs w:val="32"/>
      <w:lang w:val="en-US" w:eastAsia="zh-CN" w:bidi="ar-SA"/>
    </w:rPr>
  </w:style>
  <w:style w:type="character" w:customStyle="1" w:styleId="36">
    <w:name w:val="批注文字 字符"/>
    <w:link w:val="11"/>
    <w:autoRedefine/>
    <w:qFormat/>
    <w:locked/>
    <w:uiPriority w:val="0"/>
    <w:rPr>
      <w:rFonts w:ascii="Times New Roman" w:hAnsi="Times New Roman" w:eastAsia="宋体"/>
      <w:sz w:val="24"/>
    </w:rPr>
  </w:style>
  <w:style w:type="character" w:customStyle="1" w:styleId="37">
    <w:name w:val="正文文本缩进 字符"/>
    <w:link w:val="12"/>
    <w:autoRedefine/>
    <w:semiHidden/>
    <w:qFormat/>
    <w:locked/>
    <w:uiPriority w:val="0"/>
    <w:rPr>
      <w:rFonts w:ascii="Times New Roman" w:hAnsi="Times New Roman" w:eastAsia="宋体"/>
      <w:sz w:val="24"/>
    </w:rPr>
  </w:style>
  <w:style w:type="character" w:customStyle="1" w:styleId="38">
    <w:name w:val="日期 字符1"/>
    <w:link w:val="14"/>
    <w:autoRedefine/>
    <w:qFormat/>
    <w:locked/>
    <w:uiPriority w:val="0"/>
    <w:rPr>
      <w:rFonts w:ascii="Times New Roman" w:hAnsi="Times New Roman" w:eastAsia="宋体"/>
      <w:sz w:val="24"/>
    </w:rPr>
  </w:style>
  <w:style w:type="character" w:customStyle="1" w:styleId="39">
    <w:name w:val="批注框文本 字符"/>
    <w:link w:val="15"/>
    <w:autoRedefine/>
    <w:semiHidden/>
    <w:qFormat/>
    <w:locked/>
    <w:uiPriority w:val="0"/>
    <w:rPr>
      <w:rFonts w:ascii="Times New Roman" w:hAnsi="Times New Roman" w:eastAsia="宋体"/>
      <w:sz w:val="18"/>
    </w:rPr>
  </w:style>
  <w:style w:type="character" w:customStyle="1" w:styleId="40">
    <w:name w:val="页脚 字符1"/>
    <w:link w:val="16"/>
    <w:autoRedefine/>
    <w:qFormat/>
    <w:locked/>
    <w:uiPriority w:val="99"/>
    <w:rPr>
      <w:sz w:val="18"/>
    </w:rPr>
  </w:style>
  <w:style w:type="character" w:customStyle="1" w:styleId="41">
    <w:name w:val="页眉 字符"/>
    <w:link w:val="17"/>
    <w:autoRedefine/>
    <w:qFormat/>
    <w:locked/>
    <w:uiPriority w:val="0"/>
    <w:rPr>
      <w:sz w:val="18"/>
    </w:rPr>
  </w:style>
  <w:style w:type="character" w:customStyle="1" w:styleId="42">
    <w:name w:val="普通(网站) 字符"/>
    <w:link w:val="19"/>
    <w:autoRedefine/>
    <w:qFormat/>
    <w:locked/>
    <w:uiPriority w:val="0"/>
    <w:rPr>
      <w:rFonts w:ascii="宋体" w:hAnsi="宋体" w:eastAsia="宋体"/>
      <w:sz w:val="24"/>
    </w:rPr>
  </w:style>
  <w:style w:type="character" w:customStyle="1" w:styleId="43">
    <w:name w:val="标题 字符"/>
    <w:link w:val="20"/>
    <w:autoRedefine/>
    <w:qFormat/>
    <w:uiPriority w:val="0"/>
    <w:rPr>
      <w:rFonts w:ascii="Cambria" w:hAnsi="Cambria" w:eastAsia="宋体" w:cs="Times New Roman"/>
      <w:b/>
      <w:bCs/>
      <w:kern w:val="2"/>
      <w:sz w:val="32"/>
      <w:szCs w:val="32"/>
    </w:rPr>
  </w:style>
  <w:style w:type="character" w:customStyle="1" w:styleId="44">
    <w:name w:val="批注主题 字符"/>
    <w:link w:val="21"/>
    <w:autoRedefine/>
    <w:semiHidden/>
    <w:qFormat/>
    <w:locked/>
    <w:uiPriority w:val="0"/>
    <w:rPr>
      <w:rFonts w:ascii="Times New Roman" w:hAnsi="Times New Roman" w:eastAsia="宋体"/>
      <w:b/>
      <w:kern w:val="2"/>
      <w:sz w:val="24"/>
    </w:rPr>
  </w:style>
  <w:style w:type="character" w:customStyle="1" w:styleId="45">
    <w:name w:val="表格文本 Char"/>
    <w:link w:val="46"/>
    <w:autoRedefine/>
    <w:qFormat/>
    <w:uiPriority w:val="0"/>
    <w:rPr>
      <w:color w:val="000000"/>
      <w:kern w:val="2"/>
      <w:sz w:val="18"/>
    </w:rPr>
  </w:style>
  <w:style w:type="paragraph" w:customStyle="1" w:styleId="46">
    <w:name w:val="表格文本"/>
    <w:basedOn w:val="47"/>
    <w:link w:val="45"/>
    <w:autoRedefine/>
    <w:qFormat/>
    <w:uiPriority w:val="0"/>
    <w:rPr>
      <w:color w:val="000000"/>
      <w:sz w:val="18"/>
    </w:rPr>
  </w:style>
  <w:style w:type="paragraph" w:customStyle="1" w:styleId="47">
    <w:name w:val="表格文字"/>
    <w:basedOn w:val="13"/>
    <w:link w:val="48"/>
    <w:autoRedefine/>
    <w:qFormat/>
    <w:uiPriority w:val="0"/>
    <w:pPr>
      <w:adjustRightInd w:val="0"/>
      <w:snapToGrid w:val="0"/>
      <w:spacing w:line="340" w:lineRule="exact"/>
      <w:jc w:val="center"/>
    </w:pPr>
    <w:rPr>
      <w:szCs w:val="20"/>
    </w:rPr>
  </w:style>
  <w:style w:type="character" w:customStyle="1" w:styleId="48">
    <w:name w:val="表格文字 Char"/>
    <w:link w:val="47"/>
    <w:autoRedefine/>
    <w:qFormat/>
    <w:uiPriority w:val="0"/>
    <w:rPr>
      <w:kern w:val="2"/>
      <w:sz w:val="21"/>
    </w:rPr>
  </w:style>
  <w:style w:type="character" w:customStyle="1" w:styleId="49">
    <w:name w:val="表格 Char"/>
    <w:link w:val="50"/>
    <w:autoRedefine/>
    <w:qFormat/>
    <w:locked/>
    <w:uiPriority w:val="0"/>
    <w:rPr>
      <w:rFonts w:ascii="宋体"/>
      <w:sz w:val="21"/>
    </w:rPr>
  </w:style>
  <w:style w:type="paragraph" w:customStyle="1" w:styleId="50">
    <w:name w:val="表格"/>
    <w:basedOn w:val="9"/>
    <w:next w:val="1"/>
    <w:link w:val="49"/>
    <w:autoRedefine/>
    <w:qFormat/>
    <w:uiPriority w:val="0"/>
    <w:pPr>
      <w:adjustRightInd w:val="0"/>
      <w:snapToGrid w:val="0"/>
      <w:spacing w:beforeLines="10" w:afterLines="10" w:line="259" w:lineRule="auto"/>
      <w:jc w:val="center"/>
    </w:pPr>
    <w:rPr>
      <w:rFonts w:ascii="宋体"/>
      <w:kern w:val="0"/>
      <w:szCs w:val="20"/>
    </w:rPr>
  </w:style>
  <w:style w:type="character" w:customStyle="1" w:styleId="51">
    <w:name w:val="albumcount"/>
    <w:autoRedefine/>
    <w:qFormat/>
    <w:uiPriority w:val="0"/>
  </w:style>
  <w:style w:type="character" w:customStyle="1" w:styleId="52">
    <w:name w:val="报告正文 Char Char"/>
    <w:link w:val="53"/>
    <w:autoRedefine/>
    <w:qFormat/>
    <w:uiPriority w:val="0"/>
    <w:rPr>
      <w:kern w:val="2"/>
      <w:sz w:val="24"/>
    </w:rPr>
  </w:style>
  <w:style w:type="paragraph" w:customStyle="1" w:styleId="53">
    <w:name w:val="报告正文"/>
    <w:basedOn w:val="1"/>
    <w:link w:val="52"/>
    <w:autoRedefine/>
    <w:qFormat/>
    <w:uiPriority w:val="0"/>
    <w:pPr>
      <w:adjustRightInd w:val="0"/>
      <w:snapToGrid w:val="0"/>
      <w:spacing w:line="360" w:lineRule="auto"/>
      <w:ind w:firstLine="200" w:firstLineChars="200"/>
    </w:pPr>
    <w:rPr>
      <w:sz w:val="24"/>
      <w:szCs w:val="20"/>
    </w:rPr>
  </w:style>
  <w:style w:type="character" w:customStyle="1" w:styleId="54">
    <w:name w:val="表格文字 Char Char"/>
    <w:autoRedefine/>
    <w:qFormat/>
    <w:uiPriority w:val="0"/>
    <w:rPr>
      <w:rFonts w:eastAsia="宋体"/>
      <w:kern w:val="2"/>
      <w:sz w:val="21"/>
      <w:szCs w:val="18"/>
      <w:lang w:val="en-US" w:eastAsia="zh-CN" w:bidi="ar-SA"/>
    </w:rPr>
  </w:style>
  <w:style w:type="character" w:customStyle="1" w:styleId="55">
    <w:name w:val="批注文字 字符1"/>
    <w:autoRedefine/>
    <w:semiHidden/>
    <w:qFormat/>
    <w:uiPriority w:val="0"/>
    <w:rPr>
      <w:rFonts w:ascii="Times New Roman" w:hAnsi="Times New Roman" w:eastAsia="宋体"/>
      <w:sz w:val="24"/>
    </w:rPr>
  </w:style>
  <w:style w:type="character" w:customStyle="1" w:styleId="56">
    <w:name w:val="图标标题 Char"/>
    <w:link w:val="57"/>
    <w:autoRedefine/>
    <w:qFormat/>
    <w:uiPriority w:val="0"/>
    <w:rPr>
      <w:rFonts w:eastAsia="黑体"/>
      <w:color w:val="000000"/>
      <w:kern w:val="2"/>
      <w:sz w:val="21"/>
      <w:szCs w:val="21"/>
    </w:rPr>
  </w:style>
  <w:style w:type="paragraph" w:customStyle="1" w:styleId="57">
    <w:name w:val="图标标题"/>
    <w:basedOn w:val="58"/>
    <w:link w:val="56"/>
    <w:autoRedefine/>
    <w:qFormat/>
    <w:uiPriority w:val="0"/>
    <w:rPr>
      <w:color w:val="000000"/>
      <w:sz w:val="21"/>
      <w:szCs w:val="21"/>
    </w:rPr>
  </w:style>
  <w:style w:type="paragraph" w:customStyle="1" w:styleId="58">
    <w:name w:val="图表标题"/>
    <w:next w:val="1"/>
    <w:link w:val="59"/>
    <w:autoRedefine/>
    <w:qFormat/>
    <w:uiPriority w:val="0"/>
    <w:pPr>
      <w:spacing w:line="360" w:lineRule="auto"/>
      <w:jc w:val="center"/>
    </w:pPr>
    <w:rPr>
      <w:rFonts w:ascii="Times New Roman" w:hAnsi="Times New Roman" w:eastAsia="黑体" w:cs="Times New Roman"/>
      <w:kern w:val="2"/>
      <w:sz w:val="24"/>
      <w:szCs w:val="22"/>
      <w:lang w:val="en-US" w:eastAsia="zh-CN" w:bidi="ar-SA"/>
    </w:rPr>
  </w:style>
  <w:style w:type="character" w:customStyle="1" w:styleId="59">
    <w:name w:val="图表标题 Char"/>
    <w:link w:val="58"/>
    <w:autoRedefine/>
    <w:qFormat/>
    <w:uiPriority w:val="0"/>
    <w:rPr>
      <w:rFonts w:eastAsia="黑体"/>
      <w:kern w:val="2"/>
      <w:sz w:val="24"/>
      <w:szCs w:val="22"/>
    </w:rPr>
  </w:style>
  <w:style w:type="character" w:customStyle="1" w:styleId="60">
    <w:name w:val="正文文本 字符1"/>
    <w:autoRedefine/>
    <w:semiHidden/>
    <w:qFormat/>
    <w:uiPriority w:val="0"/>
    <w:rPr>
      <w:rFonts w:ascii="Times New Roman" w:hAnsi="Times New Roman" w:eastAsia="宋体"/>
      <w:sz w:val="24"/>
    </w:rPr>
  </w:style>
  <w:style w:type="paragraph" w:customStyle="1" w:styleId="61">
    <w:name w:val="正文文本 全"/>
    <w:basedOn w:val="4"/>
    <w:link w:val="62"/>
    <w:autoRedefine/>
    <w:qFormat/>
    <w:uiPriority w:val="0"/>
    <w:pPr>
      <w:spacing w:before="0" w:after="0" w:line="360" w:lineRule="auto"/>
      <w:ind w:right="0" w:firstLine="200" w:firstLineChars="200"/>
    </w:pPr>
    <w:rPr>
      <w:sz w:val="21"/>
    </w:rPr>
  </w:style>
  <w:style w:type="character" w:customStyle="1" w:styleId="62">
    <w:name w:val="正文文本 全 Char"/>
    <w:link w:val="61"/>
    <w:autoRedefine/>
    <w:qFormat/>
    <w:uiPriority w:val="0"/>
    <w:rPr>
      <w:sz w:val="21"/>
    </w:rPr>
  </w:style>
  <w:style w:type="character" w:customStyle="1" w:styleId="63">
    <w:name w:val="页脚 字符"/>
    <w:autoRedefine/>
    <w:qFormat/>
    <w:uiPriority w:val="99"/>
  </w:style>
  <w:style w:type="character" w:customStyle="1" w:styleId="64">
    <w:name w:val="_Style 57"/>
    <w:autoRedefine/>
    <w:qFormat/>
    <w:uiPriority w:val="21"/>
    <w:rPr>
      <w:b/>
      <w:bCs/>
      <w:i/>
      <w:iCs/>
      <w:color w:val="4F81BD"/>
    </w:rPr>
  </w:style>
  <w:style w:type="character" w:customStyle="1" w:styleId="65">
    <w:name w:val="日期 字符"/>
    <w:autoRedefine/>
    <w:semiHidden/>
    <w:qFormat/>
    <w:uiPriority w:val="0"/>
    <w:rPr>
      <w:rFonts w:ascii="Times New Roman" w:hAnsi="Times New Roman" w:eastAsia="宋体"/>
      <w:sz w:val="24"/>
    </w:rPr>
  </w:style>
  <w:style w:type="character" w:customStyle="1" w:styleId="66">
    <w:name w:val="正文  专项 Char"/>
    <w:link w:val="67"/>
    <w:autoRedefine/>
    <w:qFormat/>
    <w:uiPriority w:val="0"/>
    <w:rPr>
      <w:kern w:val="2"/>
      <w:sz w:val="24"/>
      <w:szCs w:val="24"/>
    </w:rPr>
  </w:style>
  <w:style w:type="paragraph" w:customStyle="1" w:styleId="67">
    <w:name w:val="正文  专项"/>
    <w:basedOn w:val="1"/>
    <w:link w:val="66"/>
    <w:autoRedefine/>
    <w:qFormat/>
    <w:uiPriority w:val="0"/>
    <w:pPr>
      <w:spacing w:line="360" w:lineRule="auto"/>
      <w:ind w:firstLine="200" w:firstLineChars="200"/>
    </w:pPr>
    <w:rPr>
      <w:sz w:val="24"/>
    </w:rPr>
  </w:style>
  <w:style w:type="character" w:customStyle="1" w:styleId="68">
    <w:name w:val="标题3 Char"/>
    <w:link w:val="69"/>
    <w:autoRedefine/>
    <w:qFormat/>
    <w:uiPriority w:val="0"/>
    <w:rPr>
      <w:b/>
      <w:sz w:val="28"/>
      <w:szCs w:val="28"/>
    </w:rPr>
  </w:style>
  <w:style w:type="paragraph" w:customStyle="1" w:styleId="69">
    <w:name w:val="标题3"/>
    <w:basedOn w:val="61"/>
    <w:link w:val="68"/>
    <w:autoRedefine/>
    <w:qFormat/>
    <w:uiPriority w:val="0"/>
    <w:pPr>
      <w:ind w:firstLine="0" w:firstLineChars="0"/>
      <w:outlineLvl w:val="2"/>
    </w:pPr>
    <w:rPr>
      <w:b/>
      <w:sz w:val="28"/>
      <w:szCs w:val="28"/>
    </w:rPr>
  </w:style>
  <w:style w:type="character" w:customStyle="1" w:styleId="70">
    <w:name w:val="_Style 0"/>
    <w:autoRedefine/>
    <w:qFormat/>
    <w:uiPriority w:val="21"/>
    <w:rPr>
      <w:b/>
      <w:bCs/>
      <w:i/>
      <w:iCs/>
      <w:color w:val="4F81BD"/>
    </w:rPr>
  </w:style>
  <w:style w:type="paragraph" w:customStyle="1" w:styleId="71">
    <w:name w:val="普通(网站)2"/>
    <w:basedOn w:val="1"/>
    <w:autoRedefine/>
    <w:qFormat/>
    <w:uiPriority w:val="0"/>
    <w:pPr>
      <w:widowControl/>
      <w:spacing w:before="100" w:beforeAutospacing="1" w:after="100" w:afterAutospacing="1"/>
      <w:jc w:val="left"/>
    </w:pPr>
    <w:rPr>
      <w:rFonts w:ascii="宋体" w:hAnsi="宋体"/>
      <w:sz w:val="24"/>
      <w:szCs w:val="20"/>
    </w:rPr>
  </w:style>
  <w:style w:type="paragraph" w:customStyle="1" w:styleId="72">
    <w:name w:val="正文_1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3">
    <w:name w:val="表文"/>
    <w:basedOn w:val="1"/>
    <w:autoRedefine/>
    <w:qFormat/>
    <w:uiPriority w:val="0"/>
    <w:pPr>
      <w:adjustRightInd w:val="0"/>
      <w:snapToGrid w:val="0"/>
      <w:spacing w:line="340" w:lineRule="exact"/>
      <w:jc w:val="center"/>
    </w:pPr>
    <w:rPr>
      <w:rFonts w:ascii="Times New Roman" w:hAnsi="Times New Roman" w:eastAsia="宋体"/>
      <w:color w:val="000000"/>
      <w:sz w:val="18"/>
      <w:szCs w:val="20"/>
    </w:rPr>
  </w:style>
  <w:style w:type="paragraph" w:customStyle="1" w:styleId="74">
    <w:name w:val="Normal"/>
    <w:autoRedefine/>
    <w:qFormat/>
    <w:uiPriority w:val="0"/>
    <w:pPr>
      <w:jc w:val="both"/>
    </w:pPr>
    <w:rPr>
      <w:rFonts w:ascii="Times New Roman" w:hAnsi="Times New Roman" w:eastAsia="宋体" w:cs="Times New Roman"/>
      <w:kern w:val="2"/>
      <w:sz w:val="21"/>
      <w:szCs w:val="21"/>
      <w:lang w:val="en-US" w:eastAsia="zh-CN" w:bidi="ar-SA"/>
    </w:rPr>
  </w:style>
  <w:style w:type="paragraph" w:customStyle="1" w:styleId="75">
    <w:name w:val="报告书正文"/>
    <w:basedOn w:val="1"/>
    <w:autoRedefine/>
    <w:qFormat/>
    <w:uiPriority w:val="0"/>
    <w:pPr>
      <w:spacing w:line="360" w:lineRule="auto"/>
      <w:ind w:firstLine="200" w:firstLineChars="200"/>
    </w:pPr>
    <w:rPr>
      <w:kern w:val="0"/>
      <w:sz w:val="24"/>
    </w:rPr>
  </w:style>
  <w:style w:type="paragraph" w:customStyle="1" w:styleId="76">
    <w:name w:val="Table Paragraph"/>
    <w:basedOn w:val="1"/>
    <w:autoRedefine/>
    <w:qFormat/>
    <w:uiPriority w:val="1"/>
    <w:pPr>
      <w:widowControl w:val="0"/>
      <w:autoSpaceDE w:val="0"/>
      <w:autoSpaceDN w:val="0"/>
      <w:adjustRightInd/>
      <w:snapToGrid/>
      <w:jc w:val="left"/>
    </w:pPr>
    <w:rPr>
      <w:rFonts w:ascii="宋体" w:hAnsi="宋体" w:cs="宋体"/>
      <w:kern w:val="0"/>
      <w:sz w:val="22"/>
      <w:szCs w:val="22"/>
      <w:lang w:val="zh-CN" w:bidi="zh-CN"/>
    </w:rPr>
  </w:style>
  <w:style w:type="paragraph" w:customStyle="1" w:styleId="77">
    <w:name w:val="S表名图名"/>
    <w:basedOn w:val="78"/>
    <w:autoRedefine/>
    <w:qFormat/>
    <w:uiPriority w:val="1"/>
    <w:pPr>
      <w:ind w:firstLine="0"/>
      <w:jc w:val="center"/>
    </w:pPr>
    <w:rPr>
      <w:b/>
      <w:szCs w:val="23"/>
    </w:rPr>
  </w:style>
  <w:style w:type="paragraph" w:customStyle="1" w:styleId="78">
    <w:name w:val="S报告正文"/>
    <w:basedOn w:val="1"/>
    <w:autoRedefine/>
    <w:qFormat/>
    <w:uiPriority w:val="0"/>
    <w:pPr>
      <w:adjustRightInd w:val="0"/>
      <w:snapToGrid w:val="0"/>
      <w:spacing w:line="480" w:lineRule="exact"/>
      <w:ind w:firstLine="510"/>
      <w:jc w:val="left"/>
    </w:pPr>
    <w:rPr>
      <w:sz w:val="24"/>
    </w:rPr>
  </w:style>
  <w:style w:type="character" w:customStyle="1" w:styleId="79">
    <w:name w:val="font11"/>
    <w:autoRedefine/>
    <w:qFormat/>
    <w:uiPriority w:val="0"/>
    <w:rPr>
      <w:rFonts w:ascii="宋体" w:eastAsia="宋体" w:cs="宋体"/>
      <w:color w:val="000000"/>
      <w:sz w:val="20"/>
      <w:szCs w:val="20"/>
      <w:u w:val="none"/>
      <w:lang w:eastAsia="en-US" w:bidi="ar-SA"/>
    </w:rPr>
  </w:style>
  <w:style w:type="character" w:customStyle="1" w:styleId="80">
    <w:name w:val="font21"/>
    <w:autoRedefine/>
    <w:qFormat/>
    <w:uiPriority w:val="0"/>
    <w:rPr>
      <w:rFonts w:hint="default" w:ascii="Times New Roman" w:hAnsi="Times New Roman" w:cs="Times New Roman"/>
      <w:color w:val="000000"/>
      <w:sz w:val="22"/>
      <w:szCs w:val="22"/>
      <w:u w:val="none"/>
      <w:lang w:eastAsia="en-US"/>
    </w:rPr>
  </w:style>
  <w:style w:type="character" w:customStyle="1" w:styleId="81">
    <w:name w:val="font31"/>
    <w:autoRedefine/>
    <w:qFormat/>
    <w:uiPriority w:val="0"/>
    <w:rPr>
      <w:rFonts w:hint="eastAsia" w:ascii="宋体" w:hAnsi="宋体" w:eastAsia="宋体" w:cs="宋体"/>
      <w:color w:val="000000"/>
      <w:sz w:val="20"/>
      <w:szCs w:val="20"/>
      <w:u w:val="none"/>
      <w:lang w:eastAsia="en-US"/>
    </w:rPr>
  </w:style>
  <w:style w:type="paragraph" w:customStyle="1" w:styleId="82">
    <w:name w:val="sheet"/>
    <w:basedOn w:val="1"/>
    <w:autoRedefine/>
    <w:qFormat/>
    <w:uiPriority w:val="0"/>
    <w:pPr>
      <w:suppressAutoHyphens/>
      <w:topLinePunct/>
      <w:jc w:val="center"/>
    </w:pPr>
    <w:rPr>
      <w:kern w:val="0"/>
      <w:szCs w:val="24"/>
    </w:rPr>
  </w:style>
  <w:style w:type="paragraph" w:customStyle="1" w:styleId="83">
    <w:name w:val="样式1：正文"/>
    <w:basedOn w:val="1"/>
    <w:autoRedefine/>
    <w:qFormat/>
    <w:uiPriority w:val="0"/>
    <w:pPr>
      <w:autoSpaceDE w:val="0"/>
      <w:autoSpaceDN w:val="0"/>
      <w:adjustRightInd w:val="0"/>
      <w:spacing w:line="360" w:lineRule="auto"/>
      <w:ind w:firstLine="720" w:firstLineChars="200"/>
    </w:pPr>
    <w:rPr>
      <w:rFonts w:hint="eastAsia" w:cs="Times New Roman"/>
      <w:color w:val="000000"/>
    </w:rPr>
  </w:style>
  <w:style w:type="paragraph" w:customStyle="1" w:styleId="84">
    <w:name w:val="Table Text"/>
    <w:basedOn w:val="1"/>
    <w:autoRedefine/>
    <w:semiHidden/>
    <w:qFormat/>
    <w:uiPriority w:val="0"/>
    <w:rPr>
      <w:rFonts w:ascii="宋体" w:hAnsi="宋体" w:eastAsia="宋体" w:cs="宋体"/>
      <w:sz w:val="24"/>
      <w:szCs w:val="24"/>
      <w:lang w:val="en-US" w:eastAsia="en-US" w:bidi="ar-SA"/>
    </w:rPr>
  </w:style>
  <w:style w:type="table" w:customStyle="1" w:styleId="85">
    <w:name w:val="Table Normal"/>
    <w:autoRedefine/>
    <w:semiHidden/>
    <w:unhideWhenUsed/>
    <w:qFormat/>
    <w:uiPriority w:val="0"/>
    <w:tblPr>
      <w:tblCellMar>
        <w:top w:w="0" w:type="dxa"/>
        <w:left w:w="0" w:type="dxa"/>
        <w:bottom w:w="0" w:type="dxa"/>
        <w:right w:w="0" w:type="dxa"/>
      </w:tblCellMar>
    </w:tblPr>
  </w:style>
  <w:style w:type="character" w:customStyle="1" w:styleId="86">
    <w:name w:val="标题 1 Char"/>
    <w:link w:val="2"/>
    <w:autoRedefine/>
    <w:qFormat/>
    <w:uiPriority w:val="99"/>
    <w:rPr>
      <w:rFonts w:ascii="Times New Roman" w:hAnsi="Times New Roman" w:eastAsia="宋体"/>
      <w:b/>
      <w:bCs/>
      <w:color w:val="000000"/>
      <w:kern w:val="44"/>
      <w:sz w:val="32"/>
      <w:szCs w:val="30"/>
    </w:rPr>
  </w:style>
  <w:style w:type="table" w:customStyle="1" w:styleId="87">
    <w:name w:val="三线表格"/>
    <w:basedOn w:val="23"/>
    <w:autoRedefine/>
    <w:qFormat/>
    <w:uiPriority w:val="99"/>
    <w:pPr>
      <w:jc w:val="center"/>
    </w:pPr>
    <w:rPr>
      <w:rFonts w:ascii="Times New Roman" w:hAnsi="Times New Roman" w:eastAsia="宋体" w:cs="Times New Roman"/>
    </w:rPr>
    <w:tblPr>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left w:w="57" w:type="dxa"/>
        <w:right w:w="57" w:type="dxa"/>
      </w:tblCellMar>
    </w:tblPr>
    <w:trPr>
      <w:jc w:val="center"/>
    </w:trPr>
    <w:tcPr>
      <w:shd w:val="clear" w:color="auto" w:fill="auto"/>
      <w:vAlign w:val="center"/>
    </w:tcPr>
  </w:style>
  <w:style w:type="paragraph" w:customStyle="1" w:styleId="88">
    <w:name w:val="表格内文字"/>
    <w:autoRedefine/>
    <w:qFormat/>
    <w:uiPriority w:val="0"/>
    <w:pPr>
      <w:widowControl w:val="0"/>
      <w:autoSpaceDE w:val="0"/>
      <w:autoSpaceDN w:val="0"/>
      <w:jc w:val="center"/>
    </w:pPr>
    <w:rPr>
      <w:rFonts w:ascii="宋体" w:hAnsi="宋体" w:eastAsia="宋体" w:cs="宋体"/>
      <w:sz w:val="18"/>
      <w:szCs w:val="22"/>
      <w:lang w:val="zh-CN" w:eastAsia="zh-CN" w:bidi="zh-CN"/>
    </w:rPr>
  </w:style>
  <w:style w:type="character" w:customStyle="1" w:styleId="89">
    <w:name w:val="font41"/>
    <w:basedOn w:val="25"/>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54</Pages>
  <Words>32996</Words>
  <Characters>37897</Characters>
  <Lines>230</Lines>
  <Paragraphs>65</Paragraphs>
  <TotalTime>19</TotalTime>
  <ScaleCrop>false</ScaleCrop>
  <LinksUpToDate>false</LinksUpToDate>
  <CharactersWithSpaces>38298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2020-12-24T01:29:00Z</dcterms:created>
  <dc:creator>lhj</dc:creator>
  <cp:lastModifiedBy>violet＆榴莲糖</cp:lastModifiedBy>
  <cp:lastPrinted>2020-12-29T02:43:00Z</cp:lastPrinted>
  <dcterms:modified xsi:type="dcterms:W3CDTF">2024-06-13T10:11:37Z</dcterms:modified>
  <dc:title>附件2</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CC2EDC25220A4C8C9D23684F9C29CC99_13</vt:lpwstr>
  </property>
</Properties>
</file>