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1"/>
        <w:spacing w:before="163"/>
        <w:ind w:firstLine="482"/>
      </w:pPr>
      <w:r>
        <w:rPr>
          <w:rFonts w:hint="eastAsia"/>
        </w:rPr>
        <w:t>生态影响自查表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2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工作内容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自查项目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生态影响识别</w:t>
            </w: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生态保护目标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重要物种□；国家公园□；自然保护区□；自然公园□；世界自然遗产□；生态保护红线□；重要生境□；其他具有重要生态功能、对保护生物多样性具有重要意义的区域□；其他</w:t>
            </w:r>
            <w:r>
              <w:rPr>
                <w:rFonts w:hint="eastAsia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影响方式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工程占用□；施工活动干扰</w:t>
            </w:r>
            <w:r>
              <w:rPr>
                <w:rFonts w:hint="eastAsia"/>
                <w:sz w:val="21"/>
                <w:szCs w:val="21"/>
                <w:lang w:eastAsia="zh-CN"/>
              </w:rPr>
              <w:t>☑</w:t>
            </w:r>
            <w:r>
              <w:rPr>
                <w:rFonts w:hint="eastAsia"/>
                <w:sz w:val="21"/>
                <w:szCs w:val="21"/>
              </w:rPr>
              <w:t>；改变环境条件□；其他□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评价因子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物种□（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生境□（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生物群落□（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生态系统□（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生物多样性□（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生态敏感区□（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自然景观□（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自然遗迹□（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其他□（ </w:t>
            </w:r>
            <w:r>
              <w:rPr>
                <w:sz w:val="21"/>
                <w:szCs w:val="21"/>
              </w:rPr>
              <w:t xml:space="preserve">                             </w:t>
            </w:r>
            <w:r>
              <w:rPr>
                <w:rFonts w:hint="eastAsia"/>
                <w:sz w:val="21"/>
                <w:szCs w:val="21"/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2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评价等级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一级□ 二级□ 三级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 xml:space="preserve"> 生态影响简单分析□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2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评价范围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陆域面积：（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cs="Times New Roman"/>
                <w:sz w:val="21"/>
                <w:szCs w:val="21"/>
              </w:rPr>
              <w:t>km</w:t>
            </w:r>
            <w:r>
              <w:rPr>
                <w:rFonts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eastAsia"/>
                <w:sz w:val="21"/>
                <w:szCs w:val="21"/>
              </w:rPr>
              <w:t>；水域面积：（）</w:t>
            </w:r>
            <w:r>
              <w:rPr>
                <w:rFonts w:cs="Times New Roman"/>
                <w:sz w:val="21"/>
                <w:szCs w:val="21"/>
              </w:rPr>
              <w:t>km</w:t>
            </w:r>
            <w:r>
              <w:rPr>
                <w:rFonts w:cs="Times New Roman"/>
                <w:sz w:val="21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生态现状调查与评价</w:t>
            </w: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调查方法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资料收集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；遥感调查</w:t>
            </w:r>
            <w:r>
              <w:rPr>
                <w:rFonts w:hint="eastAsia" w:ascii="Segoe UI Symbol" w:hAnsi="Segoe UI Symbol" w:cs="Segoe UI Symbol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</w:rPr>
              <w:t>；调查样方、样线□；调查点位、断面□；专家和公众咨询法□；其他□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调查时间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春季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；夏季□；秋季□；冬季□</w:t>
            </w:r>
          </w:p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丰水期□；枯水期□；平水期□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所在区域的生态问题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水土流失□；沙漠化□；石漠化□；盐渍化□；生物入侵□；污染危害□；其他□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评价内容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植被</w:t>
            </w:r>
            <w:r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植物群落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；土地利用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；生态系统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；生物多样性□；重要物种□；生态敏感区□；其他□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生态影响预测与评价</w:t>
            </w: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评价方法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定性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；定性和定量□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评价内容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植被</w:t>
            </w:r>
            <w:r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植物群落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；土地利用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；生态系统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；生物多样性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；重要物种□；生态敏感区□；生物入侵风险□；其他□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生态保护对策措施</w:t>
            </w: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对策措施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避让□；减缓□；生态修复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；生态补偿□；科研□；其他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生态监测计划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全生命周期□；长期跟踪□；常规□；无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环境管理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环境监理□；环境影响后评价□；其他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评价结论</w:t>
            </w:r>
          </w:p>
        </w:tc>
        <w:tc>
          <w:tcPr>
            <w:tcW w:w="1701" w:type="dxa"/>
            <w:vAlign w:val="center"/>
          </w:tcPr>
          <w:p>
            <w:pPr>
              <w:pStyle w:val="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生态影响</w:t>
            </w:r>
          </w:p>
        </w:tc>
        <w:tc>
          <w:tcPr>
            <w:tcW w:w="6946" w:type="dxa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可行</w:t>
            </w:r>
            <w:r>
              <w:rPr>
                <w:rFonts w:ascii="Segoe UI Symbol" w:hAnsi="Segoe UI Symbol" w:cs="Segoe UI Symbol"/>
                <w:sz w:val="21"/>
                <w:szCs w:val="21"/>
              </w:rPr>
              <w:t>☑</w:t>
            </w:r>
            <w:r>
              <w:rPr>
                <w:rFonts w:hint="eastAsia"/>
                <w:sz w:val="21"/>
                <w:szCs w:val="21"/>
              </w:rPr>
              <w:t>；不可行□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3"/>
            <w:vAlign w:val="center"/>
          </w:tcPr>
          <w:p>
            <w:pPr>
              <w:pStyle w:val="29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注：</w:t>
            </w:r>
            <w:r>
              <w:rPr>
                <w:sz w:val="21"/>
                <w:szCs w:val="21"/>
              </w:rPr>
              <w:t>“</w:t>
            </w:r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”</w:t>
            </w:r>
            <w:r>
              <w:rPr>
                <w:rFonts w:hint="eastAsia"/>
                <w:sz w:val="21"/>
                <w:szCs w:val="21"/>
              </w:rPr>
              <w:t>为勾选项，可√；</w:t>
            </w:r>
            <w:r>
              <w:rPr>
                <w:sz w:val="21"/>
                <w:szCs w:val="21"/>
              </w:rPr>
              <w:t>“</w:t>
            </w:r>
            <w:r>
              <w:rPr>
                <w:rFonts w:hint="eastAsia"/>
                <w:sz w:val="21"/>
                <w:szCs w:val="21"/>
              </w:rPr>
              <w:t>（）</w:t>
            </w:r>
            <w:r>
              <w:rPr>
                <w:sz w:val="21"/>
                <w:szCs w:val="21"/>
              </w:rPr>
              <w:t>”</w:t>
            </w:r>
            <w:r>
              <w:rPr>
                <w:rFonts w:hint="eastAsia"/>
                <w:sz w:val="21"/>
                <w:szCs w:val="21"/>
              </w:rPr>
              <w:t>为内容填写项。</w:t>
            </w:r>
          </w:p>
        </w:tc>
      </w:tr>
    </w:tbl>
    <w:p>
      <w:pPr>
        <w:pStyle w:val="21"/>
        <w:spacing w:before="163"/>
        <w:ind w:firstLine="482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080" w:bottom="1440" w:left="108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3ZjlmMzY2MGQ3MjlmYmRmYmYyNWYyOThmODg2OWQifQ=="/>
  </w:docVars>
  <w:rsids>
    <w:rsidRoot w:val="00886A7D"/>
    <w:rsid w:val="00085B1F"/>
    <w:rsid w:val="000A7C06"/>
    <w:rsid w:val="00192EA1"/>
    <w:rsid w:val="001A3698"/>
    <w:rsid w:val="001F1E02"/>
    <w:rsid w:val="0023559B"/>
    <w:rsid w:val="0026426D"/>
    <w:rsid w:val="002F5271"/>
    <w:rsid w:val="00321C2C"/>
    <w:rsid w:val="003D59E4"/>
    <w:rsid w:val="00580D4C"/>
    <w:rsid w:val="005B0B10"/>
    <w:rsid w:val="006A5926"/>
    <w:rsid w:val="006A70AA"/>
    <w:rsid w:val="007B268A"/>
    <w:rsid w:val="0081737A"/>
    <w:rsid w:val="00886A7D"/>
    <w:rsid w:val="008F34CC"/>
    <w:rsid w:val="00923E8D"/>
    <w:rsid w:val="009602C5"/>
    <w:rsid w:val="00D27AE4"/>
    <w:rsid w:val="00E41E2E"/>
    <w:rsid w:val="00F71487"/>
    <w:rsid w:val="08EC15EE"/>
    <w:rsid w:val="2096033D"/>
    <w:rsid w:val="33C04190"/>
    <w:rsid w:val="4979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9"/>
    <w:pPr>
      <w:keepNext/>
      <w:keepLines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5"/>
    <w:autoRedefine/>
    <w:unhideWhenUsed/>
    <w:qFormat/>
    <w:uiPriority w:val="9"/>
    <w:pPr>
      <w:keepNext/>
      <w:keepLines/>
      <w:outlineLvl w:val="1"/>
    </w:pPr>
    <w:rPr>
      <w:rFonts w:eastAsiaTheme="majorEastAsia" w:cstheme="majorBidi"/>
      <w:b/>
      <w:bCs/>
      <w:szCs w:val="32"/>
    </w:rPr>
  </w:style>
  <w:style w:type="paragraph" w:styleId="4">
    <w:name w:val="heading 3"/>
    <w:basedOn w:val="1"/>
    <w:next w:val="1"/>
    <w:link w:val="16"/>
    <w:autoRedefine/>
    <w:unhideWhenUsed/>
    <w:qFormat/>
    <w:uiPriority w:val="9"/>
    <w:pPr>
      <w:keepNext/>
      <w:keepLines/>
      <w:outlineLvl w:val="2"/>
    </w:pPr>
    <w:rPr>
      <w:b/>
      <w:bCs/>
      <w:szCs w:val="32"/>
    </w:rPr>
  </w:style>
  <w:style w:type="paragraph" w:styleId="5">
    <w:name w:val="heading 4"/>
    <w:basedOn w:val="6"/>
    <w:next w:val="1"/>
    <w:link w:val="26"/>
    <w:autoRedefine/>
    <w:unhideWhenUsed/>
    <w:qFormat/>
    <w:uiPriority w:val="9"/>
    <w:pPr>
      <w:jc w:val="left"/>
      <w:outlineLvl w:val="3"/>
    </w:pPr>
    <w:rPr>
      <w:rFonts w:cstheme="majorBidi"/>
      <w:bCs w:val="0"/>
      <w:szCs w:val="28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标题3-易恒"/>
    <w:basedOn w:val="4"/>
    <w:next w:val="7"/>
    <w:link w:val="37"/>
    <w:autoRedefine/>
    <w:qFormat/>
    <w:uiPriority w:val="0"/>
    <w:pPr>
      <w:ind w:firstLine="0" w:firstLineChars="0"/>
    </w:pPr>
  </w:style>
  <w:style w:type="paragraph" w:customStyle="1" w:styleId="7">
    <w:name w:val="正文-易恒1"/>
    <w:basedOn w:val="1"/>
    <w:link w:val="28"/>
    <w:autoRedefine/>
    <w:qFormat/>
    <w:uiPriority w:val="0"/>
    <w:rPr>
      <w:szCs w:val="32"/>
    </w:rPr>
  </w:style>
  <w:style w:type="paragraph" w:styleId="8">
    <w:name w:val="footer"/>
    <w:basedOn w:val="1"/>
    <w:link w:val="4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9">
    <w:name w:val="header"/>
    <w:basedOn w:val="1"/>
    <w:link w:val="4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25"/>
    <w:autoRedefine/>
    <w:qFormat/>
    <w:uiPriority w:val="10"/>
    <w:pPr>
      <w:jc w:val="left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2">
    <w:name w:val="Table Grid"/>
    <w:basedOn w:val="11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1 字符"/>
    <w:basedOn w:val="13"/>
    <w:link w:val="2"/>
    <w:autoRedefine/>
    <w:qFormat/>
    <w:uiPriority w:val="9"/>
    <w:rPr>
      <w:rFonts w:ascii="Times New Roman" w:hAnsi="Times New Roman"/>
      <w:b/>
      <w:bCs/>
      <w:kern w:val="44"/>
      <w:sz w:val="28"/>
      <w:szCs w:val="44"/>
    </w:rPr>
  </w:style>
  <w:style w:type="character" w:customStyle="1" w:styleId="15">
    <w:name w:val="标题 2 字符"/>
    <w:basedOn w:val="13"/>
    <w:link w:val="3"/>
    <w:autoRedefine/>
    <w:qFormat/>
    <w:uiPriority w:val="9"/>
    <w:rPr>
      <w:rFonts w:ascii="Times New Roman" w:hAnsi="Times New Roman" w:eastAsiaTheme="majorEastAsia" w:cstheme="majorBidi"/>
      <w:b/>
      <w:bCs/>
      <w:sz w:val="24"/>
      <w:szCs w:val="32"/>
    </w:rPr>
  </w:style>
  <w:style w:type="character" w:customStyle="1" w:styleId="16">
    <w:name w:val="标题 3 字符"/>
    <w:basedOn w:val="13"/>
    <w:link w:val="4"/>
    <w:autoRedefine/>
    <w:qFormat/>
    <w:uiPriority w:val="9"/>
    <w:rPr>
      <w:rFonts w:ascii="Times New Roman" w:hAnsi="Times New Roman"/>
      <w:b/>
      <w:bCs/>
      <w:sz w:val="24"/>
      <w:szCs w:val="32"/>
    </w:rPr>
  </w:style>
  <w:style w:type="paragraph" w:customStyle="1" w:styleId="17">
    <w:name w:val="tu-yh"/>
    <w:basedOn w:val="1"/>
    <w:next w:val="1"/>
    <w:link w:val="18"/>
    <w:autoRedefine/>
    <w:qFormat/>
    <w:uiPriority w:val="0"/>
  </w:style>
  <w:style w:type="character" w:customStyle="1" w:styleId="18">
    <w:name w:val="tu-yh 字符"/>
    <w:basedOn w:val="13"/>
    <w:link w:val="17"/>
    <w:autoRedefine/>
    <w:qFormat/>
    <w:uiPriority w:val="0"/>
    <w:rPr>
      <w:rFonts w:ascii="Times New Roman" w:hAnsi="Times New Roman"/>
      <w:sz w:val="24"/>
    </w:rPr>
  </w:style>
  <w:style w:type="paragraph" w:customStyle="1" w:styleId="19">
    <w:name w:val="BT-yh"/>
    <w:basedOn w:val="1"/>
    <w:link w:val="20"/>
    <w:autoRedefine/>
    <w:qFormat/>
    <w:uiPriority w:val="0"/>
    <w:pPr>
      <w:spacing w:before="50" w:beforeLines="50"/>
      <w:jc w:val="center"/>
    </w:pPr>
    <w:rPr>
      <w:b/>
    </w:rPr>
  </w:style>
  <w:style w:type="character" w:customStyle="1" w:styleId="20">
    <w:name w:val="BT-yh 字符"/>
    <w:basedOn w:val="13"/>
    <w:link w:val="19"/>
    <w:autoRedefine/>
    <w:qFormat/>
    <w:uiPriority w:val="0"/>
    <w:rPr>
      <w:rFonts w:ascii="Times New Roman" w:hAnsi="Times New Roman"/>
      <w:b/>
      <w:sz w:val="24"/>
    </w:rPr>
  </w:style>
  <w:style w:type="paragraph" w:customStyle="1" w:styleId="21">
    <w:name w:val="表头-易恒"/>
    <w:basedOn w:val="1"/>
    <w:link w:val="22"/>
    <w:autoRedefine/>
    <w:qFormat/>
    <w:uiPriority w:val="0"/>
    <w:pPr>
      <w:spacing w:before="50" w:beforeLines="50"/>
      <w:jc w:val="center"/>
    </w:pPr>
    <w:rPr>
      <w:b/>
    </w:rPr>
  </w:style>
  <w:style w:type="character" w:customStyle="1" w:styleId="22">
    <w:name w:val="表头-易恒 字符"/>
    <w:basedOn w:val="13"/>
    <w:link w:val="21"/>
    <w:autoRedefine/>
    <w:qFormat/>
    <w:uiPriority w:val="0"/>
    <w:rPr>
      <w:rFonts w:ascii="Times New Roman" w:hAnsi="Times New Roman"/>
      <w:b/>
      <w:sz w:val="24"/>
    </w:rPr>
  </w:style>
  <w:style w:type="paragraph" w:customStyle="1" w:styleId="23">
    <w:name w:val="图-易恒"/>
    <w:basedOn w:val="1"/>
    <w:next w:val="1"/>
    <w:link w:val="24"/>
    <w:autoRedefine/>
    <w:qFormat/>
    <w:uiPriority w:val="0"/>
    <w:pPr>
      <w:jc w:val="center"/>
    </w:pPr>
    <w:rPr>
      <w:rFonts w:ascii="楷体" w:hAnsi="楷体" w:eastAsia="楷体"/>
      <w:szCs w:val="20"/>
    </w:rPr>
  </w:style>
  <w:style w:type="character" w:customStyle="1" w:styleId="24">
    <w:name w:val="图-易恒 字符"/>
    <w:basedOn w:val="13"/>
    <w:link w:val="23"/>
    <w:autoRedefine/>
    <w:qFormat/>
    <w:uiPriority w:val="0"/>
    <w:rPr>
      <w:rFonts w:ascii="楷体" w:hAnsi="楷体" w:eastAsia="楷体"/>
      <w:sz w:val="24"/>
      <w:szCs w:val="20"/>
    </w:rPr>
  </w:style>
  <w:style w:type="character" w:customStyle="1" w:styleId="25">
    <w:name w:val="标题 字符"/>
    <w:basedOn w:val="13"/>
    <w:link w:val="10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6">
    <w:name w:val="标题 4 字符"/>
    <w:basedOn w:val="13"/>
    <w:link w:val="5"/>
    <w:autoRedefine/>
    <w:qFormat/>
    <w:uiPriority w:val="9"/>
    <w:rPr>
      <w:rFonts w:ascii="Times New Roman" w:hAnsi="Times New Roman" w:eastAsia="宋体" w:cstheme="majorBidi"/>
      <w:b/>
      <w:sz w:val="24"/>
      <w:szCs w:val="28"/>
    </w:rPr>
  </w:style>
  <w:style w:type="paragraph" w:customStyle="1" w:styleId="27">
    <w:name w:val="表格-易恒"/>
    <w:basedOn w:val="1"/>
    <w:autoRedefine/>
    <w:qFormat/>
    <w:uiPriority w:val="0"/>
    <w:pPr>
      <w:widowControl/>
      <w:adjustRightInd w:val="0"/>
      <w:snapToGrid w:val="0"/>
      <w:spacing w:line="240" w:lineRule="auto"/>
      <w:ind w:firstLine="0" w:firstLineChars="0"/>
      <w:jc w:val="left"/>
    </w:pPr>
    <w:rPr>
      <w:rFonts w:hint="eastAsia"/>
      <w:kern w:val="0"/>
      <w:sz w:val="21"/>
      <w:szCs w:val="21"/>
    </w:rPr>
  </w:style>
  <w:style w:type="character" w:customStyle="1" w:styleId="28">
    <w:name w:val="正文-易恒1 字符"/>
    <w:basedOn w:val="13"/>
    <w:link w:val="7"/>
    <w:autoRedefine/>
    <w:qFormat/>
    <w:uiPriority w:val="0"/>
    <w:rPr>
      <w:rFonts w:ascii="Times New Roman" w:hAnsi="Times New Roman" w:eastAsia="宋体"/>
      <w:sz w:val="24"/>
      <w:szCs w:val="32"/>
    </w:rPr>
  </w:style>
  <w:style w:type="paragraph" w:customStyle="1" w:styleId="29">
    <w:name w:val="表格-易恒1"/>
    <w:basedOn w:val="7"/>
    <w:link w:val="30"/>
    <w:autoRedefine/>
    <w:qFormat/>
    <w:uiPriority w:val="0"/>
    <w:pPr>
      <w:spacing w:line="240" w:lineRule="auto"/>
      <w:ind w:firstLine="0" w:firstLineChars="0"/>
      <w:jc w:val="center"/>
    </w:pPr>
  </w:style>
  <w:style w:type="character" w:customStyle="1" w:styleId="30">
    <w:name w:val="表格-易恒1 字符"/>
    <w:basedOn w:val="28"/>
    <w:link w:val="29"/>
    <w:autoRedefine/>
    <w:qFormat/>
    <w:uiPriority w:val="0"/>
    <w:rPr>
      <w:rFonts w:ascii="Times New Roman" w:hAnsi="Times New Roman" w:eastAsia="宋体"/>
      <w:sz w:val="24"/>
      <w:szCs w:val="32"/>
    </w:rPr>
  </w:style>
  <w:style w:type="paragraph" w:customStyle="1" w:styleId="31">
    <w:name w:val="表头-易恒1"/>
    <w:basedOn w:val="29"/>
    <w:next w:val="7"/>
    <w:link w:val="32"/>
    <w:autoRedefine/>
    <w:qFormat/>
    <w:uiPriority w:val="0"/>
    <w:pPr>
      <w:spacing w:before="50" w:beforeLines="50"/>
    </w:pPr>
    <w:rPr>
      <w:b/>
    </w:rPr>
  </w:style>
  <w:style w:type="character" w:customStyle="1" w:styleId="32">
    <w:name w:val="表头-易恒1 字符"/>
    <w:basedOn w:val="30"/>
    <w:link w:val="31"/>
    <w:autoRedefine/>
    <w:qFormat/>
    <w:uiPriority w:val="0"/>
    <w:rPr>
      <w:rFonts w:ascii="Times New Roman" w:hAnsi="Times New Roman" w:eastAsia="宋体"/>
      <w:b/>
      <w:sz w:val="24"/>
      <w:szCs w:val="32"/>
    </w:rPr>
  </w:style>
  <w:style w:type="paragraph" w:customStyle="1" w:styleId="33">
    <w:name w:val="标题1-易恒"/>
    <w:basedOn w:val="2"/>
    <w:next w:val="7"/>
    <w:link w:val="34"/>
    <w:autoRedefine/>
    <w:qFormat/>
    <w:uiPriority w:val="0"/>
    <w:pPr>
      <w:ind w:firstLine="0" w:firstLineChars="0"/>
      <w:jc w:val="left"/>
    </w:pPr>
  </w:style>
  <w:style w:type="character" w:customStyle="1" w:styleId="34">
    <w:name w:val="标题1-易恒 字符"/>
    <w:basedOn w:val="14"/>
    <w:link w:val="33"/>
    <w:autoRedefine/>
    <w:qFormat/>
    <w:uiPriority w:val="0"/>
    <w:rPr>
      <w:rFonts w:ascii="Times New Roman" w:hAnsi="Times New Roman" w:eastAsia="宋体"/>
      <w:kern w:val="44"/>
      <w:sz w:val="28"/>
      <w:szCs w:val="44"/>
    </w:rPr>
  </w:style>
  <w:style w:type="paragraph" w:customStyle="1" w:styleId="35">
    <w:name w:val="标题2-易恒"/>
    <w:basedOn w:val="3"/>
    <w:next w:val="1"/>
    <w:link w:val="36"/>
    <w:autoRedefine/>
    <w:qFormat/>
    <w:uiPriority w:val="0"/>
    <w:pPr>
      <w:ind w:firstLine="0" w:firstLineChars="0"/>
    </w:pPr>
    <w:rPr>
      <w:rFonts w:eastAsia="宋体"/>
    </w:rPr>
  </w:style>
  <w:style w:type="character" w:customStyle="1" w:styleId="36">
    <w:name w:val="标题2-易恒 字符"/>
    <w:basedOn w:val="15"/>
    <w:link w:val="35"/>
    <w:autoRedefine/>
    <w:qFormat/>
    <w:uiPriority w:val="0"/>
    <w:rPr>
      <w:rFonts w:ascii="Times New Roman" w:hAnsi="Times New Roman" w:eastAsia="宋体" w:cstheme="majorBidi"/>
      <w:sz w:val="24"/>
      <w:szCs w:val="32"/>
    </w:rPr>
  </w:style>
  <w:style w:type="character" w:customStyle="1" w:styleId="37">
    <w:name w:val="标题3-易恒 字符"/>
    <w:basedOn w:val="16"/>
    <w:link w:val="6"/>
    <w:autoRedefine/>
    <w:qFormat/>
    <w:uiPriority w:val="0"/>
    <w:rPr>
      <w:rFonts w:ascii="Times New Roman" w:hAnsi="Times New Roman" w:eastAsia="宋体"/>
      <w:sz w:val="24"/>
      <w:szCs w:val="32"/>
    </w:rPr>
  </w:style>
  <w:style w:type="paragraph" w:customStyle="1" w:styleId="38">
    <w:name w:val="标题4-易恒"/>
    <w:basedOn w:val="5"/>
    <w:next w:val="29"/>
    <w:link w:val="39"/>
    <w:autoRedefine/>
    <w:qFormat/>
    <w:uiPriority w:val="0"/>
    <w:rPr>
      <w:bCs/>
    </w:rPr>
  </w:style>
  <w:style w:type="character" w:customStyle="1" w:styleId="39">
    <w:name w:val="标题4-易恒 字符"/>
    <w:basedOn w:val="28"/>
    <w:link w:val="38"/>
    <w:autoRedefine/>
    <w:qFormat/>
    <w:uiPriority w:val="0"/>
    <w:rPr>
      <w:rFonts w:ascii="Times New Roman" w:hAnsi="Times New Roman" w:eastAsia="宋体" w:cstheme="majorBidi"/>
      <w:b/>
      <w:bCs/>
      <w:sz w:val="24"/>
      <w:szCs w:val="28"/>
    </w:rPr>
  </w:style>
  <w:style w:type="paragraph" w:customStyle="1" w:styleId="4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41">
    <w:name w:val="页眉 字符"/>
    <w:basedOn w:val="13"/>
    <w:link w:val="9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42">
    <w:name w:val="页脚 字符"/>
    <w:basedOn w:val="13"/>
    <w:link w:val="8"/>
    <w:autoRedefine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837</Characters>
  <Lines>6</Lines>
  <Paragraphs>1</Paragraphs>
  <TotalTime>11</TotalTime>
  <ScaleCrop>false</ScaleCrop>
  <LinksUpToDate>false</LinksUpToDate>
  <CharactersWithSpaces>982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2022-10-10T16:34:00Z</dcterms:created>
  <dc:creator>Hi</dc:creator>
  <cp:lastModifiedBy>影子1413468722</cp:lastModifiedBy>
  <dcterms:modified xsi:type="dcterms:W3CDTF">2023-12-26T10:04:20Z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B2981883A66D443C897414C2D77FC769_13</vt:lpwstr>
  </property>
</Properties>
</file>