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sz w:val="56"/>
          <w:szCs w:val="56"/>
        </w:rPr>
      </w:pPr>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sz w:val="84"/>
          <w:szCs w:val="84"/>
        </w:rPr>
      </w:pPr>
      <w:r>
        <w:rPr>
          <w:rFonts w:hint="eastAsia"/>
          <w:sz w:val="84"/>
          <w:szCs w:val="84"/>
        </w:rPr>
        <w:t>202</w:t>
      </w:r>
      <w:r>
        <w:rPr>
          <w:rFonts w:hint="eastAsia"/>
          <w:sz w:val="84"/>
          <w:szCs w:val="84"/>
          <w:lang w:val="en-US" w:eastAsia="zh-CN"/>
        </w:rPr>
        <w:t>2</w:t>
      </w:r>
      <w:r>
        <w:rPr>
          <w:rFonts w:hint="eastAsia"/>
          <w:sz w:val="84"/>
          <w:szCs w:val="84"/>
        </w:rPr>
        <w:t>年度</w:t>
      </w:r>
    </w:p>
    <w:p>
      <w:pPr>
        <w:pStyle w:val="13"/>
        <w:jc w:val="center"/>
        <w:rPr>
          <w:sz w:val="84"/>
          <w:szCs w:val="84"/>
        </w:rPr>
      </w:pPr>
      <w:r>
        <w:rPr>
          <w:rFonts w:hint="eastAsia"/>
          <w:sz w:val="84"/>
          <w:szCs w:val="84"/>
          <w:lang w:eastAsia="zh-CN"/>
        </w:rPr>
        <w:t>衡阳县水利局</w:t>
      </w:r>
      <w:r>
        <w:rPr>
          <w:rFonts w:hint="eastAsia"/>
          <w:sz w:val="84"/>
          <w:szCs w:val="84"/>
        </w:rPr>
        <w:t>部门决算</w:t>
      </w: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jc w:val="center"/>
        <w:rPr>
          <w:sz w:val="32"/>
          <w:szCs w:val="32"/>
        </w:rPr>
      </w:pPr>
    </w:p>
    <w:p>
      <w:pPr>
        <w:pStyle w:val="13"/>
        <w:spacing w:line="540" w:lineRule="exact"/>
        <w:jc w:val="center"/>
        <w:rPr>
          <w:sz w:val="56"/>
          <w:szCs w:val="56"/>
        </w:rPr>
      </w:pPr>
    </w:p>
    <w:p>
      <w:pPr>
        <w:pStyle w:val="13"/>
        <w:spacing w:line="500" w:lineRule="exact"/>
        <w:jc w:val="center"/>
        <w:rPr>
          <w:b/>
          <w:sz w:val="36"/>
          <w:szCs w:val="28"/>
        </w:rPr>
      </w:pPr>
    </w:p>
    <w:p>
      <w:pPr>
        <w:pStyle w:val="13"/>
        <w:spacing w:line="500" w:lineRule="exact"/>
        <w:jc w:val="center"/>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　</w:t>
      </w:r>
      <w:r>
        <w:rPr>
          <w:rFonts w:hint="eastAsia"/>
          <w:b/>
          <w:sz w:val="28"/>
          <w:szCs w:val="28"/>
        </w:rPr>
        <w:t>单位概况</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3"/>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eastAsia="zh-CN"/>
        </w:rPr>
        <w:t>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2</w:t>
      </w:r>
      <w:r>
        <w:rPr>
          <w:rFonts w:hint="eastAsia" w:hAnsi="仿宋_GB2312"/>
          <w:b/>
          <w:sz w:val="28"/>
          <w:szCs w:val="28"/>
        </w:rPr>
        <w:t>年度部门决算表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3"/>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3"/>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eastAsia="zh-CN"/>
        </w:rPr>
        <w:t>　</w:t>
      </w:r>
      <w:r>
        <w:rPr>
          <w:rFonts w:hAnsi="仿宋_GB2312"/>
          <w:b/>
          <w:sz w:val="28"/>
          <w:szCs w:val="28"/>
        </w:rPr>
        <w:t>20</w:t>
      </w:r>
      <w:r>
        <w:rPr>
          <w:rFonts w:hint="eastAsia" w:hAnsi="仿宋_GB2312"/>
          <w:b/>
          <w:sz w:val="28"/>
          <w:szCs w:val="28"/>
        </w:rPr>
        <w:t>2</w:t>
      </w:r>
      <w:r>
        <w:rPr>
          <w:rFonts w:hint="eastAsia" w:hAnsi="仿宋_GB2312"/>
          <w:b/>
          <w:sz w:val="28"/>
          <w:szCs w:val="28"/>
          <w:lang w:val="en-US" w:eastAsia="zh-CN"/>
        </w:rPr>
        <w:t>2</w:t>
      </w:r>
      <w:r>
        <w:rPr>
          <w:rFonts w:hint="eastAsia" w:hAnsi="仿宋_GB2312"/>
          <w:b/>
          <w:sz w:val="28"/>
          <w:szCs w:val="28"/>
        </w:rPr>
        <w:t>年度部门决算情况说明</w:t>
      </w:r>
    </w:p>
    <w:p>
      <w:pPr>
        <w:pStyle w:val="13"/>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3"/>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w:t>
      </w:r>
      <w:r>
        <w:rPr>
          <w:rFonts w:hint="eastAsia" w:cs="仿宋_GB2312" w:asciiTheme="minorEastAsia" w:hAnsiTheme="minorEastAsia" w:eastAsiaTheme="minorEastAsia"/>
          <w:sz w:val="28"/>
          <w:szCs w:val="28"/>
          <w:lang w:val="en-US" w:eastAsia="zh-CN"/>
        </w:rPr>
        <w:t>2</w:t>
      </w:r>
      <w:r>
        <w:rPr>
          <w:rFonts w:hint="eastAsia" w:cs="仿宋_GB2312" w:asciiTheme="minorEastAsia" w:hAnsiTheme="minorEastAsia" w:eastAsiaTheme="minorEastAsia"/>
          <w:sz w:val="28"/>
          <w:szCs w:val="28"/>
        </w:rPr>
        <w:t>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3"/>
        <w:jc w:val="center"/>
        <w:rPr>
          <w:sz w:val="84"/>
          <w:szCs w:val="84"/>
        </w:rPr>
      </w:pPr>
      <w:r>
        <w:rPr>
          <w:rFonts w:hint="eastAsia"/>
          <w:sz w:val="84"/>
          <w:szCs w:val="84"/>
        </w:rPr>
        <w:t>第一部分</w:t>
      </w:r>
      <w:r>
        <w:rPr>
          <w:sz w:val="84"/>
          <w:szCs w:val="84"/>
        </w:rPr>
        <w:t xml:space="preserve"> </w:t>
      </w:r>
    </w:p>
    <w:p>
      <w:pPr>
        <w:pStyle w:val="13"/>
        <w:jc w:val="center"/>
        <w:rPr>
          <w:sz w:val="84"/>
          <w:szCs w:val="84"/>
        </w:rPr>
      </w:pPr>
    </w:p>
    <w:p>
      <w:pPr>
        <w:pStyle w:val="13"/>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ind w:left="720" w:firstLine="0" w:firstLineChars="0"/>
        <w:jc w:val="left"/>
        <w:rPr>
          <w:rFonts w:ascii="黑体" w:hAnsi="黑体" w:eastAsia="黑体"/>
          <w:sz w:val="32"/>
          <w:szCs w:val="32"/>
        </w:rPr>
      </w:pPr>
    </w:p>
    <w:p>
      <w:pPr>
        <w:pStyle w:val="14"/>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numPr>
          <w:ilvl w:val="0"/>
          <w:numId w:val="0"/>
        </w:numPr>
        <w:spacing w:line="580" w:lineRule="atLeast"/>
        <w:rPr>
          <w:rFonts w:ascii="仿宋_GB2312" w:hAnsi="宋体" w:eastAsia="仿宋_GB2312"/>
          <w:sz w:val="32"/>
          <w:szCs w:val="32"/>
        </w:rPr>
      </w:pPr>
      <w:r>
        <w:rPr>
          <w:rFonts w:hint="eastAsia" w:asciiTheme="minorEastAsia" w:hAnsiTheme="minorEastAsia"/>
          <w:sz w:val="32"/>
          <w:szCs w:val="32"/>
          <w:lang w:eastAsia="zh-CN"/>
        </w:rPr>
        <w:t>　　</w:t>
      </w:r>
      <w:r>
        <w:rPr>
          <w:rFonts w:hint="eastAsia" w:asciiTheme="minorEastAsia" w:hAnsiTheme="minorEastAsia"/>
          <w:sz w:val="32"/>
          <w:szCs w:val="32"/>
        </w:rPr>
        <w:t>（一）</w:t>
      </w:r>
      <w:r>
        <w:rPr>
          <w:rFonts w:hint="eastAsia" w:ascii="仿宋_GB2312" w:hAnsi="宋体" w:eastAsia="仿宋_GB2312"/>
          <w:sz w:val="32"/>
          <w:szCs w:val="32"/>
        </w:rPr>
        <w:t>负责保障全县水资源的合理开发和利用</w:t>
      </w:r>
      <w:r>
        <w:rPr>
          <w:rFonts w:hint="eastAsia" w:ascii="仿宋_GB2312" w:hAnsi="宋体" w:eastAsia="仿宋_GB2312"/>
          <w:sz w:val="32"/>
          <w:szCs w:val="32"/>
          <w:lang w:eastAsia="zh-CN"/>
        </w:rPr>
        <w:t>。</w:t>
      </w:r>
      <w:r>
        <w:rPr>
          <w:rFonts w:hint="eastAsia" w:ascii="仿宋_GB2312" w:hAnsi="宋体" w:eastAsia="仿宋_GB2312"/>
          <w:sz w:val="32"/>
          <w:szCs w:val="32"/>
        </w:rPr>
        <w:t>拟订全县水利</w:t>
      </w:r>
      <w:r>
        <w:rPr>
          <w:rFonts w:hint="eastAsia" w:ascii="仿宋_GB2312" w:hAnsi="宋体" w:eastAsia="仿宋_GB2312"/>
          <w:sz w:val="32"/>
          <w:szCs w:val="32"/>
          <w:lang w:eastAsia="zh-CN"/>
        </w:rPr>
        <w:t>政策</w:t>
      </w:r>
      <w:r>
        <w:rPr>
          <w:rFonts w:hint="eastAsia" w:ascii="仿宋_GB2312" w:hAnsi="宋体" w:eastAsia="仿宋_GB2312"/>
          <w:sz w:val="32"/>
          <w:szCs w:val="32"/>
        </w:rPr>
        <w:t>和</w:t>
      </w:r>
      <w:r>
        <w:rPr>
          <w:rFonts w:hint="eastAsia" w:ascii="仿宋_GB2312" w:hAnsi="宋体" w:eastAsia="仿宋_GB2312"/>
          <w:sz w:val="32"/>
          <w:szCs w:val="32"/>
          <w:lang w:eastAsia="zh-CN"/>
        </w:rPr>
        <w:t>规划，</w:t>
      </w:r>
      <w:r>
        <w:rPr>
          <w:rFonts w:hint="eastAsia" w:ascii="仿宋_GB2312" w:hAnsi="宋体" w:eastAsia="仿宋_GB2312"/>
          <w:sz w:val="32"/>
          <w:szCs w:val="32"/>
        </w:rPr>
        <w:t>组织编制</w:t>
      </w:r>
      <w:r>
        <w:rPr>
          <w:rFonts w:hint="eastAsia" w:ascii="仿宋_GB2312" w:hAnsi="宋体" w:eastAsia="仿宋_GB2312"/>
          <w:sz w:val="32"/>
          <w:szCs w:val="32"/>
          <w:lang w:eastAsia="zh-CN"/>
        </w:rPr>
        <w:t>全县资源规划、</w:t>
      </w:r>
      <w:r>
        <w:rPr>
          <w:rFonts w:hint="eastAsia" w:ascii="仿宋_GB2312" w:hAnsi="宋体" w:eastAsia="仿宋_GB2312"/>
          <w:sz w:val="32"/>
          <w:szCs w:val="32"/>
        </w:rPr>
        <w:t>县级确定的重要江河流域综合规划、防洪规划等重大水利规划。</w:t>
      </w:r>
    </w:p>
    <w:p>
      <w:pPr>
        <w:spacing w:line="580" w:lineRule="atLeast"/>
        <w:rPr>
          <w:rFonts w:ascii="仿宋_GB2312" w:hAnsi="宋体" w:eastAsia="仿宋_GB2312"/>
          <w:sz w:val="32"/>
          <w:szCs w:val="32"/>
        </w:rPr>
      </w:pPr>
      <w:r>
        <w:rPr>
          <w:rFonts w:hint="eastAsia" w:ascii="仿宋_GB2312" w:hAnsi="宋体" w:eastAsia="仿宋_GB2312"/>
          <w:sz w:val="32"/>
          <w:szCs w:val="32"/>
          <w:lang w:eastAsia="zh-CN"/>
        </w:rPr>
        <w:t>　　（</w:t>
      </w:r>
      <w:r>
        <w:rPr>
          <w:rFonts w:hint="eastAsia" w:ascii="仿宋_GB2312" w:hAnsi="宋体" w:eastAsia="仿宋_GB2312"/>
          <w:sz w:val="32"/>
          <w:szCs w:val="32"/>
          <w:lang w:val="en-US" w:eastAsia="zh-CN"/>
        </w:rPr>
        <w:t>二</w:t>
      </w:r>
      <w:r>
        <w:rPr>
          <w:rFonts w:hint="eastAsia" w:ascii="仿宋_GB2312" w:hAnsi="宋体" w:eastAsia="仿宋_GB2312"/>
          <w:sz w:val="32"/>
          <w:szCs w:val="32"/>
          <w:lang w:eastAsia="zh-CN"/>
        </w:rPr>
        <w:t>）</w:t>
      </w:r>
      <w:r>
        <w:rPr>
          <w:rFonts w:hint="eastAsia" w:ascii="仿宋_GB2312" w:hAnsi="宋体" w:eastAsia="仿宋_GB2312"/>
          <w:sz w:val="32"/>
          <w:szCs w:val="32"/>
        </w:rPr>
        <w:t>负责生活、生产经营和生态环境用水的统筹兼顾和保障。</w:t>
      </w:r>
      <w:r>
        <w:rPr>
          <w:rFonts w:hint="eastAsia" w:ascii="仿宋_GB2312" w:hAnsi="宋体" w:eastAsia="仿宋_GB2312"/>
          <w:sz w:val="32"/>
          <w:szCs w:val="32"/>
          <w:lang w:eastAsia="zh-CN"/>
        </w:rPr>
        <w:t>组织实施最严格水资源管理制度，</w:t>
      </w:r>
      <w:r>
        <w:rPr>
          <w:rFonts w:hint="eastAsia" w:ascii="仿宋_GB2312" w:hAnsi="宋体" w:eastAsia="仿宋_GB2312"/>
          <w:sz w:val="32"/>
          <w:szCs w:val="32"/>
        </w:rPr>
        <w:t>实施水资源的统一监督管理，拟订全县水中长期供求规划、水量分配方案并监督实施。负责全县流域、区域的水资源调度，组织实施取水许可、水资源论证</w:t>
      </w:r>
      <w:r>
        <w:rPr>
          <w:rFonts w:hint="eastAsia" w:ascii="仿宋_GB2312" w:hAnsi="宋体" w:eastAsia="仿宋_GB2312"/>
          <w:sz w:val="32"/>
          <w:szCs w:val="32"/>
          <w:lang w:eastAsia="zh-CN"/>
        </w:rPr>
        <w:t>和</w:t>
      </w:r>
      <w:r>
        <w:rPr>
          <w:rFonts w:hint="eastAsia" w:ascii="仿宋_GB2312" w:hAnsi="宋体" w:eastAsia="仿宋_GB2312"/>
          <w:sz w:val="32"/>
          <w:szCs w:val="32"/>
        </w:rPr>
        <w:t>防洪论证制度，指导</w:t>
      </w:r>
      <w:r>
        <w:rPr>
          <w:rFonts w:hint="eastAsia" w:ascii="仿宋_GB2312" w:hAnsi="宋体" w:eastAsia="仿宋_GB2312"/>
          <w:sz w:val="32"/>
          <w:szCs w:val="32"/>
          <w:lang w:eastAsia="zh-CN"/>
        </w:rPr>
        <w:t>开展水资源有偿使用工作。指导全县</w:t>
      </w:r>
      <w:r>
        <w:rPr>
          <w:rFonts w:hint="eastAsia" w:ascii="仿宋_GB2312" w:hAnsi="宋体" w:eastAsia="仿宋_GB2312"/>
          <w:sz w:val="32"/>
          <w:szCs w:val="32"/>
        </w:rPr>
        <w:t>水利行业供水和乡镇供水工作。</w:t>
      </w:r>
    </w:p>
    <w:p>
      <w:pPr>
        <w:numPr>
          <w:ilvl w:val="0"/>
          <w:numId w:val="0"/>
        </w:numPr>
        <w:spacing w:line="580" w:lineRule="atLeast"/>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　　</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三</w:t>
      </w:r>
      <w:r>
        <w:rPr>
          <w:rFonts w:hint="eastAsia" w:ascii="仿宋_GB2312" w:hAnsi="宋体" w:eastAsia="仿宋_GB2312"/>
          <w:sz w:val="32"/>
          <w:szCs w:val="32"/>
          <w:highlight w:val="none"/>
        </w:rPr>
        <w:t>）按规定制定水利工程建设与管理的有关制度并组织实施，负责提出水利固定资产投资规模、方向</w:t>
      </w:r>
      <w:r>
        <w:rPr>
          <w:rFonts w:hint="eastAsia" w:ascii="仿宋_GB2312" w:hAnsi="宋体" w:eastAsia="仿宋_GB2312"/>
          <w:sz w:val="32"/>
          <w:szCs w:val="32"/>
          <w:highlight w:val="none"/>
          <w:lang w:eastAsia="zh-CN"/>
        </w:rPr>
        <w:t>、具体安排建议并组织指导实施，</w:t>
      </w:r>
      <w:r>
        <w:rPr>
          <w:rFonts w:hint="eastAsia" w:ascii="仿宋_GB2312" w:hAnsi="宋体" w:eastAsia="仿宋_GB2312"/>
          <w:sz w:val="32"/>
          <w:szCs w:val="32"/>
          <w:highlight w:val="none"/>
        </w:rPr>
        <w:t>按</w:t>
      </w:r>
      <w:r>
        <w:rPr>
          <w:rFonts w:hint="eastAsia" w:ascii="仿宋_GB2312" w:hAnsi="宋体" w:eastAsia="仿宋_GB2312"/>
          <w:sz w:val="32"/>
          <w:szCs w:val="32"/>
          <w:highlight w:val="none"/>
          <w:lang w:eastAsia="zh-CN"/>
        </w:rPr>
        <w:t>县人民政府规定</w:t>
      </w:r>
      <w:r>
        <w:rPr>
          <w:rFonts w:hint="eastAsia" w:ascii="仿宋_GB2312" w:hAnsi="宋体" w:eastAsia="仿宋_GB2312"/>
          <w:sz w:val="32"/>
          <w:szCs w:val="32"/>
          <w:highlight w:val="none"/>
        </w:rPr>
        <w:t>权限审批、核准县规划内和年度计划规模内固定资产投资项目，提出</w:t>
      </w:r>
      <w:r>
        <w:rPr>
          <w:rFonts w:hint="eastAsia" w:ascii="仿宋_GB2312" w:hAnsi="宋体" w:eastAsia="仿宋_GB2312"/>
          <w:sz w:val="32"/>
          <w:szCs w:val="32"/>
          <w:highlight w:val="none"/>
          <w:lang w:eastAsia="zh-CN"/>
        </w:rPr>
        <w:t>县</w:t>
      </w:r>
      <w:r>
        <w:rPr>
          <w:rFonts w:hint="eastAsia" w:ascii="仿宋_GB2312" w:hAnsi="宋体" w:eastAsia="仿宋_GB2312"/>
          <w:sz w:val="32"/>
          <w:szCs w:val="32"/>
          <w:highlight w:val="none"/>
        </w:rPr>
        <w:t>水利</w:t>
      </w:r>
      <w:r>
        <w:rPr>
          <w:rFonts w:hint="eastAsia" w:ascii="仿宋_GB2312" w:hAnsi="宋体" w:eastAsia="仿宋_GB2312"/>
          <w:sz w:val="32"/>
          <w:szCs w:val="32"/>
          <w:highlight w:val="none"/>
          <w:lang w:eastAsia="zh-CN"/>
        </w:rPr>
        <w:t>资金安排建议并负责项目实施的监督管理，指导水利经济和水利风景区</w:t>
      </w:r>
      <w:r>
        <w:rPr>
          <w:rFonts w:hint="eastAsia" w:ascii="仿宋_GB2312" w:hAnsi="宋体" w:eastAsia="仿宋_GB2312"/>
          <w:sz w:val="32"/>
          <w:szCs w:val="32"/>
          <w:highlight w:val="none"/>
        </w:rPr>
        <w:t>建设</w:t>
      </w:r>
      <w:r>
        <w:rPr>
          <w:rFonts w:hint="eastAsia" w:ascii="仿宋_GB2312" w:hAnsi="宋体" w:eastAsia="仿宋_GB2312"/>
          <w:sz w:val="32"/>
          <w:szCs w:val="32"/>
          <w:highlight w:val="none"/>
          <w:lang w:eastAsia="zh-CN"/>
        </w:rPr>
        <w:t>与管理工作</w:t>
      </w:r>
      <w:r>
        <w:rPr>
          <w:rFonts w:hint="eastAsia" w:ascii="仿宋_GB2312" w:hAnsi="宋体" w:eastAsia="仿宋_GB2312"/>
          <w:sz w:val="32"/>
          <w:szCs w:val="32"/>
          <w:highlight w:val="none"/>
        </w:rPr>
        <w:t>。</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四</w:t>
      </w:r>
      <w:r>
        <w:rPr>
          <w:rFonts w:hint="eastAsia" w:ascii="仿宋_GB2312" w:hAnsi="宋体" w:eastAsia="仿宋_GB2312"/>
          <w:sz w:val="32"/>
          <w:szCs w:val="32"/>
        </w:rPr>
        <w:t>）</w:t>
      </w:r>
      <w:r>
        <w:rPr>
          <w:rFonts w:hint="eastAsia" w:ascii="仿宋_GB2312" w:hAnsi="宋体" w:eastAsia="仿宋_GB2312"/>
          <w:sz w:val="32"/>
          <w:szCs w:val="32"/>
          <w:lang w:eastAsia="zh-CN"/>
        </w:rPr>
        <w:t>指导</w:t>
      </w:r>
      <w:r>
        <w:rPr>
          <w:rFonts w:hint="eastAsia" w:ascii="仿宋_GB2312" w:hAnsi="宋体" w:eastAsia="仿宋_GB2312"/>
          <w:sz w:val="32"/>
          <w:szCs w:val="32"/>
        </w:rPr>
        <w:t>水资源保护工作。组织编制</w:t>
      </w:r>
      <w:r>
        <w:rPr>
          <w:rFonts w:hint="eastAsia" w:ascii="仿宋_GB2312" w:hAnsi="宋体" w:eastAsia="仿宋_GB2312"/>
          <w:sz w:val="32"/>
          <w:szCs w:val="32"/>
          <w:lang w:eastAsia="zh-CN"/>
        </w:rPr>
        <w:t>实施</w:t>
      </w:r>
      <w:r>
        <w:rPr>
          <w:rFonts w:hint="eastAsia" w:ascii="仿宋_GB2312" w:hAnsi="宋体" w:eastAsia="仿宋_GB2312"/>
          <w:sz w:val="32"/>
          <w:szCs w:val="32"/>
        </w:rPr>
        <w:t>水资源保护规划</w:t>
      </w:r>
      <w:r>
        <w:rPr>
          <w:rFonts w:hint="eastAsia" w:ascii="仿宋_GB2312" w:hAnsi="宋体" w:eastAsia="仿宋_GB2312"/>
          <w:sz w:val="32"/>
          <w:szCs w:val="32"/>
          <w:lang w:eastAsia="zh-CN"/>
        </w:rPr>
        <w:t>。</w:t>
      </w:r>
      <w:r>
        <w:rPr>
          <w:rFonts w:hint="eastAsia" w:ascii="仿宋_GB2312" w:hAnsi="宋体" w:eastAsia="仿宋_GB2312"/>
          <w:sz w:val="32"/>
          <w:szCs w:val="32"/>
        </w:rPr>
        <w:t>指导饮用水水源保护</w:t>
      </w:r>
      <w:r>
        <w:rPr>
          <w:rFonts w:hint="eastAsia" w:ascii="仿宋_GB2312" w:hAnsi="宋体" w:eastAsia="仿宋_GB2312"/>
          <w:sz w:val="32"/>
          <w:szCs w:val="32"/>
          <w:lang w:eastAsia="zh-CN"/>
        </w:rPr>
        <w:t>有关</w:t>
      </w:r>
      <w:r>
        <w:rPr>
          <w:rFonts w:hint="eastAsia" w:ascii="仿宋_GB2312" w:hAnsi="宋体" w:eastAsia="仿宋_GB2312"/>
          <w:sz w:val="32"/>
          <w:szCs w:val="32"/>
        </w:rPr>
        <w:t>工作，指导地下水开发利用和城市规划区地下水资源管理保护。</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五</w:t>
      </w:r>
      <w:r>
        <w:rPr>
          <w:rFonts w:hint="eastAsia" w:ascii="仿宋_GB2312" w:hAnsi="宋体" w:eastAsia="仿宋_GB2312"/>
          <w:sz w:val="32"/>
          <w:szCs w:val="32"/>
        </w:rPr>
        <w:t>）负责节约用水工作。拟订节约用水政策，</w:t>
      </w:r>
      <w:r>
        <w:rPr>
          <w:rFonts w:hint="eastAsia" w:ascii="仿宋_GB2312" w:hAnsi="宋体" w:eastAsia="仿宋_GB2312"/>
          <w:sz w:val="32"/>
          <w:szCs w:val="32"/>
          <w:lang w:eastAsia="zh-CN"/>
        </w:rPr>
        <w:t>组织</w:t>
      </w:r>
      <w:r>
        <w:rPr>
          <w:rFonts w:hint="eastAsia" w:ascii="仿宋_GB2312" w:hAnsi="宋体" w:eastAsia="仿宋_GB2312"/>
          <w:sz w:val="32"/>
          <w:szCs w:val="32"/>
        </w:rPr>
        <w:t>编制节约用水规划</w:t>
      </w:r>
      <w:r>
        <w:rPr>
          <w:rFonts w:hint="eastAsia" w:ascii="仿宋_GB2312" w:hAnsi="宋体" w:eastAsia="仿宋_GB2312"/>
          <w:sz w:val="32"/>
          <w:szCs w:val="32"/>
          <w:lang w:eastAsia="zh-CN"/>
        </w:rPr>
        <w:t>并监督实施</w:t>
      </w:r>
      <w:r>
        <w:rPr>
          <w:rFonts w:hint="eastAsia" w:ascii="仿宋_GB2312" w:hAnsi="宋体" w:eastAsia="仿宋_GB2312"/>
          <w:sz w:val="32"/>
          <w:szCs w:val="32"/>
        </w:rPr>
        <w:t>，</w:t>
      </w:r>
      <w:r>
        <w:rPr>
          <w:rFonts w:hint="eastAsia" w:ascii="仿宋_GB2312" w:hAnsi="宋体" w:eastAsia="仿宋_GB2312"/>
          <w:sz w:val="32"/>
          <w:szCs w:val="32"/>
          <w:lang w:eastAsia="zh-CN"/>
        </w:rPr>
        <w:t>组织</w:t>
      </w:r>
      <w:r>
        <w:rPr>
          <w:rFonts w:hint="eastAsia" w:ascii="仿宋_GB2312" w:hAnsi="宋体" w:eastAsia="仿宋_GB2312"/>
          <w:sz w:val="32"/>
          <w:szCs w:val="32"/>
        </w:rPr>
        <w:t>制定有关标准，</w:t>
      </w:r>
      <w:r>
        <w:rPr>
          <w:rFonts w:hint="eastAsia" w:ascii="仿宋_GB2312" w:hAnsi="宋体" w:eastAsia="仿宋_GB2312"/>
          <w:sz w:val="32"/>
          <w:szCs w:val="32"/>
          <w:lang w:eastAsia="zh-CN"/>
        </w:rPr>
        <w:t>组织实施用水总量控制等管理制度，</w:t>
      </w:r>
      <w:r>
        <w:rPr>
          <w:rFonts w:hint="eastAsia" w:ascii="仿宋_GB2312" w:hAnsi="宋体" w:eastAsia="仿宋_GB2312"/>
          <w:sz w:val="32"/>
          <w:szCs w:val="32"/>
        </w:rPr>
        <w:t>指导和推动节水型社会建设工作。</w:t>
      </w:r>
    </w:p>
    <w:p>
      <w:pPr>
        <w:spacing w:line="58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六</w:t>
      </w:r>
      <w:r>
        <w:rPr>
          <w:rFonts w:hint="eastAsia" w:ascii="仿宋_GB2312" w:hAnsi="宋体" w:eastAsia="仿宋_GB2312"/>
          <w:sz w:val="32"/>
          <w:szCs w:val="32"/>
        </w:rPr>
        <w:t>）指导水利设施、水域及其岸线的管理</w:t>
      </w:r>
      <w:r>
        <w:rPr>
          <w:rFonts w:hint="eastAsia" w:ascii="仿宋_GB2312" w:hAnsi="宋体" w:eastAsia="仿宋_GB2312"/>
          <w:sz w:val="32"/>
          <w:szCs w:val="32"/>
          <w:lang w:eastAsia="zh-CN"/>
        </w:rPr>
        <w:t>、</w:t>
      </w:r>
      <w:r>
        <w:rPr>
          <w:rFonts w:hint="eastAsia" w:ascii="仿宋_GB2312" w:hAnsi="宋体" w:eastAsia="仿宋_GB2312"/>
          <w:sz w:val="32"/>
          <w:szCs w:val="32"/>
        </w:rPr>
        <w:t>保护</w:t>
      </w:r>
      <w:r>
        <w:rPr>
          <w:rFonts w:hint="eastAsia" w:ascii="仿宋_GB2312" w:hAnsi="宋体" w:eastAsia="仿宋_GB2312"/>
          <w:sz w:val="32"/>
          <w:szCs w:val="32"/>
          <w:lang w:eastAsia="zh-CN"/>
        </w:rPr>
        <w:t>与综合利用</w:t>
      </w:r>
      <w:r>
        <w:rPr>
          <w:rFonts w:hint="eastAsia" w:ascii="仿宋_GB2312" w:hAnsi="宋体" w:eastAsia="仿宋_GB2312"/>
          <w:sz w:val="32"/>
          <w:szCs w:val="32"/>
        </w:rPr>
        <w:t>，指导江河、水库及河口的治理</w:t>
      </w:r>
      <w:r>
        <w:rPr>
          <w:rFonts w:hint="eastAsia" w:ascii="仿宋_GB2312" w:hAnsi="宋体" w:eastAsia="仿宋_GB2312"/>
          <w:sz w:val="32"/>
          <w:szCs w:val="32"/>
          <w:lang w:eastAsia="zh-CN"/>
        </w:rPr>
        <w:t>、</w:t>
      </w:r>
      <w:r>
        <w:rPr>
          <w:rFonts w:hint="eastAsia" w:ascii="仿宋_GB2312" w:hAnsi="宋体" w:eastAsia="仿宋_GB2312"/>
          <w:sz w:val="32"/>
          <w:szCs w:val="32"/>
        </w:rPr>
        <w:t>开发</w:t>
      </w:r>
      <w:r>
        <w:rPr>
          <w:rFonts w:hint="eastAsia" w:ascii="仿宋_GB2312" w:hAnsi="宋体" w:eastAsia="仿宋_GB2312"/>
          <w:sz w:val="32"/>
          <w:szCs w:val="32"/>
          <w:lang w:eastAsia="zh-CN"/>
        </w:rPr>
        <w:t>和保护</w:t>
      </w:r>
      <w:r>
        <w:rPr>
          <w:rFonts w:hint="eastAsia" w:ascii="仿宋_GB2312" w:hAnsi="宋体" w:eastAsia="仿宋_GB2312"/>
          <w:sz w:val="32"/>
          <w:szCs w:val="32"/>
        </w:rPr>
        <w:t>，</w:t>
      </w:r>
      <w:r>
        <w:rPr>
          <w:rFonts w:hint="eastAsia" w:ascii="仿宋_GB2312" w:hAnsi="宋体" w:eastAsia="仿宋_GB2312"/>
          <w:sz w:val="32"/>
          <w:szCs w:val="32"/>
          <w:lang w:eastAsia="zh-CN"/>
        </w:rPr>
        <w:t>指导河流水生态保护与修复、河流生态流量水管理以及河湖水系连通工作。</w:t>
      </w:r>
      <w:r>
        <w:rPr>
          <w:rFonts w:hint="eastAsia" w:ascii="仿宋_GB2312" w:hAnsi="宋体" w:eastAsia="仿宋_GB2312"/>
          <w:sz w:val="32"/>
          <w:szCs w:val="32"/>
        </w:rPr>
        <w:t>负责河道管理工作，</w:t>
      </w:r>
      <w:r>
        <w:rPr>
          <w:rFonts w:hint="eastAsia" w:ascii="仿宋_GB2312" w:hAnsi="宋体" w:eastAsia="仿宋_GB2312"/>
          <w:sz w:val="32"/>
          <w:szCs w:val="32"/>
          <w:lang w:eastAsia="zh-CN"/>
        </w:rPr>
        <w:t>监督管理河道采砂工作。承担全县河（库）长制的组织实施工作。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七</w:t>
      </w:r>
      <w:r>
        <w:rPr>
          <w:rFonts w:hint="eastAsia" w:ascii="仿宋_GB2312" w:hAnsi="宋体" w:eastAsia="仿宋_GB2312"/>
          <w:sz w:val="32"/>
          <w:szCs w:val="32"/>
        </w:rPr>
        <w:t>）</w:t>
      </w:r>
      <w:r>
        <w:rPr>
          <w:rFonts w:hint="eastAsia" w:ascii="仿宋_GB2312" w:hAnsi="宋体" w:eastAsia="仿宋_GB2312"/>
          <w:sz w:val="32"/>
          <w:szCs w:val="32"/>
          <w:lang w:eastAsia="zh-CN"/>
        </w:rPr>
        <w:t>指导监督水利工程建设与运行管理。组织指导水利基础设施网络建设和运行管理</w:t>
      </w:r>
      <w:r>
        <w:rPr>
          <w:rFonts w:hint="eastAsia" w:ascii="仿宋_GB2312" w:hAnsi="宋体" w:eastAsia="仿宋_GB2312"/>
          <w:sz w:val="32"/>
          <w:szCs w:val="32"/>
        </w:rPr>
        <w:t>。</w:t>
      </w:r>
      <w:r>
        <w:rPr>
          <w:rFonts w:hint="eastAsia" w:ascii="仿宋_GB2312" w:hAnsi="宋体" w:eastAsia="仿宋_GB2312"/>
          <w:sz w:val="32"/>
          <w:szCs w:val="32"/>
          <w:lang w:eastAsia="zh-CN"/>
        </w:rPr>
        <w:t>指导水利建设市场的监督管理，组织实施水利工程建设的监督。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八</w:t>
      </w:r>
      <w:r>
        <w:rPr>
          <w:rFonts w:hint="eastAsia" w:ascii="仿宋_GB2312" w:hAnsi="宋体" w:eastAsia="仿宋_GB2312"/>
          <w:sz w:val="32"/>
          <w:szCs w:val="32"/>
        </w:rPr>
        <w:t>）负责水土</w:t>
      </w:r>
      <w:r>
        <w:rPr>
          <w:rFonts w:hint="eastAsia" w:ascii="仿宋_GB2312" w:hAnsi="宋体" w:eastAsia="仿宋_GB2312"/>
          <w:sz w:val="32"/>
          <w:szCs w:val="32"/>
          <w:lang w:eastAsia="zh-CN"/>
        </w:rPr>
        <w:t>保持</w:t>
      </w:r>
      <w:r>
        <w:rPr>
          <w:rFonts w:hint="eastAsia" w:ascii="仿宋_GB2312" w:hAnsi="宋体" w:eastAsia="仿宋_GB2312"/>
          <w:sz w:val="32"/>
          <w:szCs w:val="32"/>
        </w:rPr>
        <w:t>工作。拟订水土保持规划并监督实施，组织实施水土流失的综合防治、监测预报并定期公告</w:t>
      </w:r>
      <w:r>
        <w:rPr>
          <w:rFonts w:hint="eastAsia" w:ascii="仿宋_GB2312" w:hAnsi="宋体" w:eastAsia="仿宋_GB2312"/>
          <w:sz w:val="32"/>
          <w:szCs w:val="32"/>
          <w:lang w:eastAsia="zh-CN"/>
        </w:rPr>
        <w:t>。</w:t>
      </w:r>
      <w:r>
        <w:rPr>
          <w:rFonts w:hint="eastAsia" w:ascii="仿宋_GB2312" w:hAnsi="宋体" w:eastAsia="仿宋_GB2312"/>
          <w:sz w:val="32"/>
          <w:szCs w:val="32"/>
        </w:rPr>
        <w:t>负责建设项目水土保持监督</w:t>
      </w:r>
      <w:r>
        <w:rPr>
          <w:rFonts w:hint="eastAsia" w:ascii="仿宋_GB2312" w:hAnsi="宋体" w:eastAsia="仿宋_GB2312"/>
          <w:sz w:val="32"/>
          <w:szCs w:val="32"/>
          <w:lang w:eastAsia="zh-CN"/>
        </w:rPr>
        <w:t>管理工作，指导重点水土保持建设项目的</w:t>
      </w:r>
      <w:r>
        <w:rPr>
          <w:rFonts w:hint="eastAsia" w:ascii="仿宋_GB2312" w:hAnsi="宋体" w:eastAsia="仿宋_GB2312"/>
          <w:sz w:val="32"/>
          <w:szCs w:val="32"/>
        </w:rPr>
        <w:t>实施</w:t>
      </w:r>
      <w:r>
        <w:rPr>
          <w:rFonts w:hint="eastAsia" w:ascii="仿宋_GB2312" w:hAnsi="宋体" w:eastAsia="仿宋_GB2312"/>
          <w:sz w:val="32"/>
          <w:szCs w:val="32"/>
          <w:lang w:eastAsia="zh-CN"/>
        </w:rPr>
        <w:t>。</w:t>
      </w:r>
      <w:r>
        <w:rPr>
          <w:rFonts w:hint="eastAsia" w:ascii="仿宋_GB2312" w:hAnsi="宋体" w:eastAsia="仿宋_GB2312"/>
          <w:sz w:val="32"/>
          <w:szCs w:val="32"/>
        </w:rPr>
        <w:t>负责水土保持</w:t>
      </w:r>
      <w:r>
        <w:rPr>
          <w:rFonts w:hint="eastAsia" w:ascii="仿宋_GB2312" w:hAnsi="宋体" w:eastAsia="仿宋_GB2312"/>
          <w:sz w:val="32"/>
          <w:szCs w:val="32"/>
          <w:lang w:eastAsia="zh-CN"/>
        </w:rPr>
        <w:t>规</w:t>
      </w:r>
      <w:r>
        <w:rPr>
          <w:rFonts w:hint="eastAsia" w:ascii="仿宋_GB2312" w:hAnsi="宋体" w:eastAsia="仿宋_GB2312"/>
          <w:sz w:val="32"/>
          <w:szCs w:val="32"/>
        </w:rPr>
        <w:t>费征收制度的实施。</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九</w:t>
      </w:r>
      <w:r>
        <w:rPr>
          <w:rFonts w:hint="eastAsia" w:ascii="仿宋_GB2312" w:hAnsi="宋体" w:eastAsia="仿宋_GB2312"/>
          <w:sz w:val="32"/>
          <w:szCs w:val="32"/>
        </w:rPr>
        <w:t>）</w:t>
      </w:r>
      <w:r>
        <w:rPr>
          <w:rFonts w:hint="eastAsia" w:ascii="仿宋_GB2312" w:hAnsi="宋体" w:eastAsia="仿宋_GB2312"/>
          <w:sz w:val="32"/>
          <w:szCs w:val="32"/>
          <w:lang w:eastAsia="zh-CN"/>
        </w:rPr>
        <w:t>指导农村水利工作。组织开展全县小型灌排工程建设与改造。指导农村饮水安全工程建设管理工作，指导节水灌溉有关工作。指导农村水利改革创新和社会化服务体系建设。指导农村水能资源开发、小水电改造和水电农村电气化工作。</w:t>
      </w:r>
    </w:p>
    <w:p>
      <w:pPr>
        <w:spacing w:line="580" w:lineRule="atLeas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十</w:t>
      </w:r>
      <w:r>
        <w:rPr>
          <w:rFonts w:hint="eastAsia" w:ascii="仿宋_GB2312" w:hAnsi="宋体" w:eastAsia="仿宋_GB2312"/>
          <w:sz w:val="32"/>
          <w:szCs w:val="32"/>
        </w:rPr>
        <w:t>）</w:t>
      </w:r>
      <w:r>
        <w:rPr>
          <w:rFonts w:hint="eastAsia" w:ascii="仿宋_GB2312" w:hAnsi="宋体" w:eastAsia="仿宋_GB2312"/>
          <w:sz w:val="32"/>
          <w:szCs w:val="32"/>
          <w:lang w:eastAsia="zh-CN"/>
        </w:rPr>
        <w:t>负责水利工程移民管理工作。拟订大中型水库移民有关政策并监督实施，组织实施水利工程移民安置验收、监督评估等制度，指导监督水库移民后期扶持政策的实施。</w:t>
      </w:r>
    </w:p>
    <w:p>
      <w:pPr>
        <w:spacing w:line="580" w:lineRule="atLeast"/>
        <w:rPr>
          <w:rFonts w:ascii="仿宋_GB2312" w:hAnsi="宋体" w:eastAsia="仿宋_GB2312"/>
          <w:sz w:val="32"/>
          <w:szCs w:val="32"/>
        </w:rPr>
      </w:pPr>
      <w:r>
        <w:rPr>
          <w:rFonts w:hint="eastAsia" w:ascii="仿宋_GB2312" w:hAnsi="宋体" w:eastAsia="仿宋_GB2312"/>
          <w:sz w:val="32"/>
          <w:szCs w:val="32"/>
          <w:lang w:eastAsia="zh-CN"/>
        </w:rPr>
        <w:t>　　</w:t>
      </w:r>
      <w:r>
        <w:rPr>
          <w:rFonts w:hint="eastAsia" w:ascii="仿宋_GB2312" w:hAnsi="宋体" w:eastAsia="仿宋_GB2312"/>
          <w:sz w:val="32"/>
          <w:szCs w:val="32"/>
        </w:rPr>
        <w:t>（</w:t>
      </w:r>
      <w:r>
        <w:rPr>
          <w:rFonts w:hint="eastAsia" w:ascii="仿宋_GB2312" w:hAnsi="宋体" w:eastAsia="仿宋_GB2312"/>
          <w:sz w:val="32"/>
          <w:szCs w:val="32"/>
          <w:lang w:val="en-US" w:eastAsia="zh-CN"/>
        </w:rPr>
        <w:t>十一</w:t>
      </w:r>
      <w:r>
        <w:rPr>
          <w:rFonts w:hint="eastAsia" w:ascii="仿宋_GB2312" w:hAnsi="宋体" w:eastAsia="仿宋_GB2312"/>
          <w:sz w:val="32"/>
          <w:szCs w:val="32"/>
        </w:rPr>
        <w:t>）</w:t>
      </w:r>
      <w:r>
        <w:rPr>
          <w:rFonts w:hint="eastAsia" w:ascii="仿宋_GB2312" w:hAnsi="宋体" w:eastAsia="仿宋_GB2312"/>
          <w:sz w:val="32"/>
          <w:szCs w:val="32"/>
          <w:lang w:eastAsia="zh-CN"/>
        </w:rPr>
        <w:t>指导协调</w:t>
      </w:r>
      <w:r>
        <w:rPr>
          <w:rFonts w:hint="eastAsia" w:ascii="仿宋_GB2312" w:hAnsi="宋体" w:eastAsia="仿宋_GB2312"/>
          <w:sz w:val="32"/>
          <w:szCs w:val="32"/>
        </w:rPr>
        <w:t>重大涉水违法事件的查处、协调跨乡镇水事纠纷，指导水政监察和水行政执法。</w:t>
      </w:r>
      <w:r>
        <w:rPr>
          <w:rFonts w:hint="eastAsia" w:ascii="仿宋_GB2312" w:hAnsi="宋体" w:eastAsia="仿宋_GB2312"/>
          <w:sz w:val="32"/>
          <w:szCs w:val="32"/>
          <w:lang w:eastAsia="zh-CN"/>
        </w:rPr>
        <w:t>负责组织全县河道管理区域范围内涉河案件的查处。</w:t>
      </w:r>
      <w:r>
        <w:rPr>
          <w:rFonts w:hint="eastAsia" w:ascii="仿宋_GB2312" w:hAnsi="宋体" w:eastAsia="仿宋_GB2312"/>
          <w:sz w:val="32"/>
          <w:szCs w:val="32"/>
        </w:rPr>
        <w:t>依法负责水利行业安全生产工作，组织指导水库、水电站大坝</w:t>
      </w:r>
      <w:r>
        <w:rPr>
          <w:rFonts w:hint="eastAsia" w:ascii="仿宋_GB2312" w:hAnsi="宋体" w:eastAsia="仿宋_GB2312"/>
          <w:sz w:val="32"/>
          <w:szCs w:val="32"/>
          <w:lang w:eastAsia="zh-CN"/>
        </w:rPr>
        <w:t>等水利工程设施</w:t>
      </w:r>
      <w:r>
        <w:rPr>
          <w:rFonts w:hint="eastAsia" w:ascii="仿宋_GB2312" w:hAnsi="宋体" w:eastAsia="仿宋_GB2312"/>
          <w:sz w:val="32"/>
          <w:szCs w:val="32"/>
        </w:rPr>
        <w:t>的安全监管</w:t>
      </w:r>
      <w:r>
        <w:rPr>
          <w:rFonts w:hint="eastAsia" w:ascii="仿宋_GB2312" w:hAnsi="宋体" w:eastAsia="仿宋_GB2312"/>
          <w:sz w:val="32"/>
          <w:szCs w:val="32"/>
          <w:lang w:eastAsia="zh-CN"/>
        </w:rPr>
        <w:t>。</w:t>
      </w:r>
      <w:r>
        <w:rPr>
          <w:rFonts w:hint="eastAsia" w:ascii="仿宋_GB2312" w:hAnsi="宋体" w:eastAsia="仿宋_GB2312"/>
          <w:sz w:val="32"/>
          <w:szCs w:val="32"/>
        </w:rPr>
        <w:t>组织实施水利工程监督。</w:t>
      </w:r>
    </w:p>
    <w:p>
      <w:pPr>
        <w:spacing w:line="580" w:lineRule="atLeas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十二</w:t>
      </w:r>
      <w:r>
        <w:rPr>
          <w:rFonts w:hint="eastAsia" w:ascii="仿宋_GB2312" w:hAnsi="宋体" w:eastAsia="仿宋_GB2312"/>
          <w:sz w:val="32"/>
          <w:szCs w:val="32"/>
        </w:rPr>
        <w:t>）指导全县水利队伍建</w:t>
      </w:r>
      <w:r>
        <w:rPr>
          <w:rFonts w:hint="eastAsia" w:ascii="仿宋_GB2312" w:hAnsi="宋体" w:eastAsia="仿宋_GB2312"/>
          <w:sz w:val="32"/>
          <w:szCs w:val="32"/>
          <w:lang w:eastAsia="zh-CN"/>
        </w:rPr>
        <w:t>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道、承办全县水利系统专业技术干部的职称评聘和继续培训工作</w:t>
      </w:r>
      <w:r>
        <w:rPr>
          <w:rFonts w:hint="eastAsia" w:ascii="仿宋_GB2312" w:hAnsi="宋体" w:eastAsia="仿宋_GB2312"/>
          <w:sz w:val="32"/>
          <w:szCs w:val="32"/>
        </w:rPr>
        <w:t>。</w:t>
      </w:r>
    </w:p>
    <w:p>
      <w:pPr>
        <w:spacing w:line="580" w:lineRule="atLeast"/>
        <w:ind w:firstLine="640" w:firstLineChars="200"/>
        <w:rPr>
          <w:rFonts w:hint="eastAsia" w:ascii="仿宋_GB2312" w:hAnsi="宋体" w:eastAsia="仿宋_GB2312"/>
          <w:sz w:val="32"/>
          <w:szCs w:val="32"/>
          <w:highlight w:val="none"/>
          <w:lang w:eastAsia="zh-CN"/>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十三）</w:t>
      </w:r>
      <w:r>
        <w:rPr>
          <w:rFonts w:hint="eastAsia" w:ascii="仿宋_GB2312" w:hAnsi="宋体" w:eastAsia="仿宋_GB2312"/>
          <w:sz w:val="32"/>
          <w:szCs w:val="32"/>
          <w:highlight w:val="none"/>
        </w:rPr>
        <w:t>负责</w:t>
      </w:r>
      <w:r>
        <w:rPr>
          <w:rFonts w:hint="eastAsia" w:ascii="仿宋_GB2312" w:hAnsi="宋体" w:eastAsia="仿宋_GB2312"/>
          <w:sz w:val="32"/>
          <w:szCs w:val="32"/>
          <w:highlight w:val="none"/>
          <w:lang w:eastAsia="zh-CN"/>
        </w:rPr>
        <w:t>落实综合</w:t>
      </w:r>
      <w:r>
        <w:rPr>
          <w:rFonts w:hint="eastAsia" w:ascii="仿宋_GB2312" w:hAnsi="宋体" w:eastAsia="仿宋_GB2312"/>
          <w:sz w:val="32"/>
          <w:szCs w:val="32"/>
          <w:highlight w:val="none"/>
        </w:rPr>
        <w:t>防灾</w:t>
      </w:r>
      <w:r>
        <w:rPr>
          <w:rFonts w:hint="eastAsia" w:ascii="仿宋_GB2312" w:hAnsi="宋体" w:eastAsia="仿宋_GB2312"/>
          <w:sz w:val="32"/>
          <w:szCs w:val="32"/>
          <w:highlight w:val="none"/>
          <w:lang w:eastAsia="zh-CN"/>
        </w:rPr>
        <w:t>减灾规划相关要求</w:t>
      </w:r>
      <w:r>
        <w:rPr>
          <w:rFonts w:hint="eastAsia" w:ascii="仿宋_GB2312" w:hAnsi="宋体" w:eastAsia="仿宋_GB2312"/>
          <w:sz w:val="32"/>
          <w:szCs w:val="32"/>
          <w:highlight w:val="none"/>
        </w:rPr>
        <w:t>，组织</w:t>
      </w:r>
      <w:r>
        <w:rPr>
          <w:rFonts w:hint="eastAsia" w:ascii="仿宋_GB2312" w:hAnsi="宋体" w:eastAsia="仿宋_GB2312"/>
          <w:sz w:val="32"/>
          <w:szCs w:val="32"/>
          <w:highlight w:val="none"/>
          <w:lang w:eastAsia="zh-CN"/>
        </w:rPr>
        <w:t>编制洪水干旱灾害防治规划和防护标准并指导实施。承担水情旱情监测预警工作。组织编制重要江河湖泊和重要水利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80" w:lineRule="atLeast"/>
        <w:ind w:firstLine="640" w:firstLineChars="200"/>
        <w:rPr>
          <w:rFonts w:asciiTheme="minorEastAsia" w:hAnsiTheme="minorEastAsia"/>
          <w:sz w:val="32"/>
          <w:szCs w:val="32"/>
        </w:rPr>
      </w:pP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val="en-US" w:eastAsia="zh-CN"/>
        </w:rPr>
        <w:t>十四</w:t>
      </w:r>
      <w:r>
        <w:rPr>
          <w:rFonts w:hint="eastAsia" w:ascii="仿宋_GB2312" w:hAnsi="宋体" w:eastAsia="仿宋_GB2312"/>
          <w:sz w:val="32"/>
          <w:szCs w:val="32"/>
          <w:highlight w:val="none"/>
        </w:rPr>
        <w:t>）承办县委、县人民政府交办的其他事项。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仿宋_GB2312" w:hAnsi="宋体" w:eastAsia="仿宋_GB2312" w:cs="仿宋"/>
          <w:color w:val="333333"/>
          <w:kern w:val="0"/>
          <w:sz w:val="32"/>
          <w:szCs w:val="32"/>
          <w:lang w:eastAsia="zh-CN"/>
        </w:rPr>
        <w:t>衡阳县水利局</w:t>
      </w:r>
      <w:r>
        <w:rPr>
          <w:rFonts w:hint="eastAsia" w:ascii="仿宋_GB2312" w:hAnsi="宋体" w:eastAsia="仿宋_GB2312" w:cs="仿宋"/>
          <w:color w:val="333333"/>
          <w:kern w:val="0"/>
          <w:sz w:val="32"/>
          <w:szCs w:val="32"/>
        </w:rPr>
        <w:t>内设机构5个分别是水利勘测设计室、水利工程施工管理站、县城防洪堤工程管理所，县水旱灾害防御事务中心、河湖与水资源管理中心。内设股室6个分别是办公室、财务股、人事股、规划计划及水利建设管理股、电力排灌股、水政水资源股。所属全额拨款事业单位1</w:t>
      </w:r>
      <w:r>
        <w:rPr>
          <w:rFonts w:hint="eastAsia" w:ascii="仿宋_GB2312" w:hAnsi="宋体" w:eastAsia="仿宋_GB2312" w:cs="仿宋"/>
          <w:color w:val="333333"/>
          <w:kern w:val="0"/>
          <w:sz w:val="32"/>
          <w:szCs w:val="32"/>
          <w:lang w:val="en-US" w:eastAsia="zh-CN"/>
        </w:rPr>
        <w:t>3</w:t>
      </w:r>
      <w:r>
        <w:rPr>
          <w:rFonts w:hint="eastAsia" w:ascii="仿宋_GB2312" w:hAnsi="宋体" w:eastAsia="仿宋_GB2312" w:cs="仿宋"/>
          <w:color w:val="333333"/>
          <w:kern w:val="0"/>
          <w:sz w:val="32"/>
          <w:szCs w:val="32"/>
        </w:rPr>
        <w:t>个：</w:t>
      </w:r>
      <w:r>
        <w:rPr>
          <w:rFonts w:hint="eastAsia" w:ascii="仿宋_GB2312" w:hAnsi="宋体" w:eastAsia="仿宋_GB2312" w:cs="仿宋"/>
          <w:color w:val="333333"/>
          <w:kern w:val="0"/>
          <w:sz w:val="32"/>
          <w:szCs w:val="32"/>
          <w:lang w:eastAsia="zh-CN"/>
        </w:rPr>
        <w:t>库区移民中心（独立预决算）、</w:t>
      </w:r>
      <w:r>
        <w:rPr>
          <w:rFonts w:hint="eastAsia" w:ascii="仿宋_GB2312" w:hAnsi="宋体" w:eastAsia="仿宋_GB2312" w:cs="仿宋"/>
          <w:color w:val="333333"/>
          <w:kern w:val="0"/>
          <w:sz w:val="32"/>
          <w:szCs w:val="32"/>
        </w:rPr>
        <w:t>水政监察大队、水土保持试验站、斜陂堰水库管理所、牛形山水库管理所、柿竹水库管理所、城坪冲水库管理所、山峙门水库管理所、石狮堰水库管理所、界牌电站、西渡水闸管理所、台源水闸管理所、英陂水闸管理所。共有编制人数</w:t>
      </w:r>
      <w:r>
        <w:rPr>
          <w:rFonts w:hint="eastAsia" w:ascii="仿宋_GB2312" w:hAnsi="宋体" w:eastAsia="仿宋_GB2312" w:cs="仿宋"/>
          <w:color w:val="333333"/>
          <w:kern w:val="0"/>
          <w:sz w:val="32"/>
          <w:szCs w:val="32"/>
          <w:lang w:val="en-US" w:eastAsia="zh-CN"/>
        </w:rPr>
        <w:t>534</w:t>
      </w:r>
      <w:r>
        <w:rPr>
          <w:rFonts w:hint="eastAsia" w:ascii="仿宋_GB2312" w:hAnsi="宋体" w:eastAsia="仿宋_GB2312" w:cs="仿宋"/>
          <w:color w:val="333333"/>
          <w:kern w:val="0"/>
          <w:sz w:val="32"/>
          <w:szCs w:val="32"/>
        </w:rPr>
        <w:t>名，其中：行政编制17人，事业编制</w:t>
      </w:r>
      <w:r>
        <w:rPr>
          <w:rFonts w:hint="eastAsia" w:ascii="仿宋_GB2312" w:hAnsi="宋体" w:eastAsia="仿宋_GB2312" w:cs="仿宋"/>
          <w:color w:val="333333"/>
          <w:kern w:val="0"/>
          <w:sz w:val="32"/>
          <w:szCs w:val="32"/>
          <w:lang w:val="en-US" w:eastAsia="zh-CN"/>
        </w:rPr>
        <w:t>517</w:t>
      </w:r>
      <w:r>
        <w:rPr>
          <w:rFonts w:hint="eastAsia" w:ascii="仿宋_GB2312" w:hAnsi="宋体" w:eastAsia="仿宋_GB2312" w:cs="仿宋"/>
          <w:color w:val="333333"/>
          <w:kern w:val="0"/>
          <w:sz w:val="32"/>
          <w:szCs w:val="32"/>
        </w:rPr>
        <w:t>人；实有人数</w:t>
      </w:r>
      <w:r>
        <w:rPr>
          <w:rFonts w:hint="eastAsia" w:ascii="仿宋_GB2312" w:hAnsi="宋体" w:eastAsia="仿宋_GB2312" w:cs="仿宋"/>
          <w:color w:val="333333"/>
          <w:kern w:val="0"/>
          <w:sz w:val="32"/>
          <w:szCs w:val="32"/>
          <w:lang w:val="en-US" w:eastAsia="zh-CN"/>
        </w:rPr>
        <w:t>1065</w:t>
      </w:r>
      <w:r>
        <w:rPr>
          <w:rFonts w:hint="eastAsia" w:ascii="仿宋_GB2312" w:hAnsi="宋体" w:eastAsia="仿宋_GB2312" w:cs="仿宋"/>
          <w:color w:val="333333"/>
          <w:kern w:val="0"/>
          <w:sz w:val="32"/>
          <w:szCs w:val="32"/>
        </w:rPr>
        <w:t>人，其中在职人员</w:t>
      </w:r>
      <w:r>
        <w:rPr>
          <w:rFonts w:hint="eastAsia" w:ascii="仿宋_GB2312" w:hAnsi="宋体" w:eastAsia="仿宋_GB2312" w:cs="仿宋"/>
          <w:color w:val="333333"/>
          <w:kern w:val="0"/>
          <w:sz w:val="32"/>
          <w:szCs w:val="32"/>
          <w:lang w:val="en-US" w:eastAsia="zh-CN"/>
        </w:rPr>
        <w:t>665</w:t>
      </w:r>
      <w:r>
        <w:rPr>
          <w:rFonts w:hint="eastAsia" w:ascii="仿宋_GB2312" w:hAnsi="宋体" w:eastAsia="仿宋_GB2312" w:cs="仿宋"/>
          <w:color w:val="333333"/>
          <w:kern w:val="0"/>
          <w:sz w:val="32"/>
          <w:szCs w:val="32"/>
        </w:rPr>
        <w:t>人，退休人员</w:t>
      </w:r>
      <w:r>
        <w:rPr>
          <w:rFonts w:hint="eastAsia" w:ascii="仿宋_GB2312" w:hAnsi="宋体" w:eastAsia="仿宋_GB2312" w:cs="仿宋"/>
          <w:color w:val="333333"/>
          <w:kern w:val="0"/>
          <w:sz w:val="32"/>
          <w:szCs w:val="32"/>
          <w:lang w:val="en-US" w:eastAsia="zh-CN"/>
        </w:rPr>
        <w:t>400</w:t>
      </w:r>
      <w:r>
        <w:rPr>
          <w:rFonts w:hint="eastAsia" w:ascii="仿宋_GB2312" w:hAnsi="宋体" w:eastAsia="仿宋_GB2312" w:cs="仿宋"/>
          <w:color w:val="333333"/>
          <w:kern w:val="0"/>
          <w:sz w:val="32"/>
          <w:szCs w:val="32"/>
        </w:rPr>
        <w:t>人（</w:t>
      </w:r>
      <w:r>
        <w:rPr>
          <w:rFonts w:hint="eastAsia" w:ascii="仿宋_GB2312" w:hAnsi="宋体" w:eastAsia="仿宋_GB2312" w:cs="仿宋"/>
          <w:color w:val="333333"/>
          <w:kern w:val="0"/>
          <w:sz w:val="32"/>
          <w:szCs w:val="32"/>
          <w:lang w:eastAsia="zh-CN"/>
        </w:rPr>
        <w:t>局机关退休人员</w:t>
      </w:r>
      <w:r>
        <w:rPr>
          <w:rFonts w:hint="eastAsia" w:ascii="仿宋_GB2312" w:hAnsi="宋体" w:eastAsia="仿宋_GB2312" w:cs="仿宋"/>
          <w:color w:val="333333"/>
          <w:kern w:val="0"/>
          <w:sz w:val="32"/>
          <w:szCs w:val="32"/>
          <w:lang w:val="en-US" w:eastAsia="zh-CN"/>
        </w:rPr>
        <w:t>58人，</w:t>
      </w:r>
      <w:r>
        <w:rPr>
          <w:rFonts w:hint="eastAsia" w:ascii="仿宋_GB2312" w:hAnsi="宋体" w:eastAsia="仿宋_GB2312" w:cs="仿宋"/>
          <w:color w:val="333333"/>
          <w:kern w:val="0"/>
          <w:sz w:val="32"/>
          <w:szCs w:val="32"/>
        </w:rPr>
        <w:t>直属水管单位退休人员</w:t>
      </w:r>
      <w:r>
        <w:rPr>
          <w:rFonts w:hint="eastAsia" w:ascii="仿宋_GB2312" w:hAnsi="宋体" w:eastAsia="仿宋_GB2312" w:cs="仿宋"/>
          <w:color w:val="333333"/>
          <w:kern w:val="0"/>
          <w:sz w:val="32"/>
          <w:szCs w:val="32"/>
          <w:lang w:val="en-US" w:eastAsia="zh-CN"/>
        </w:rPr>
        <w:t>342，不包括代管乡镇水管站退休人员28人</w:t>
      </w:r>
      <w:r>
        <w:rPr>
          <w:rFonts w:hint="eastAsia" w:ascii="仿宋_GB2312" w:hAnsi="宋体" w:eastAsia="仿宋_GB2312" w:cs="仿宋"/>
          <w:color w:val="333333"/>
          <w:kern w:val="0"/>
          <w:sz w:val="32"/>
          <w:szCs w:val="32"/>
        </w:rPr>
        <w:t>）。</w:t>
      </w:r>
    </w:p>
    <w:p>
      <w:pPr>
        <w:widowControl/>
        <w:spacing w:line="600" w:lineRule="exact"/>
        <w:ind w:firstLine="644"/>
        <w:rPr>
          <w:rFonts w:hint="eastAsia" w:ascii="仿宋_GB2312" w:hAnsi="仿宋_GB2312" w:eastAsia="仿宋_GB2312" w:cs="仿宋_GB2312"/>
          <w:color w:val="333333"/>
          <w:sz w:val="32"/>
          <w:szCs w:val="32"/>
          <w:shd w:val="clear" w:color="auto" w:fill="FFFFFF"/>
        </w:rPr>
      </w:pPr>
      <w:r>
        <w:rPr>
          <w:rFonts w:hint="eastAsia" w:asciiTheme="minorEastAsia" w:hAnsiTheme="minorEastAsia"/>
          <w:bCs/>
          <w:kern w:val="0"/>
          <w:sz w:val="32"/>
          <w:szCs w:val="32"/>
        </w:rPr>
        <w:t>（二）决算单位构成。</w:t>
      </w:r>
      <w:r>
        <w:rPr>
          <w:rFonts w:hint="eastAsia" w:ascii="仿宋_GB2312" w:hAnsi="仿宋_GB2312" w:eastAsia="仿宋_GB2312" w:cs="仿宋_GB2312"/>
          <w:color w:val="333333"/>
          <w:sz w:val="32"/>
          <w:szCs w:val="32"/>
          <w:shd w:val="clear" w:color="auto" w:fill="FFFFFF"/>
          <w:lang w:eastAsia="zh-CN"/>
        </w:rPr>
        <w:t>衡阳县水利局</w:t>
      </w:r>
      <w:r>
        <w:rPr>
          <w:rFonts w:ascii="仿宋_GB2312" w:hAnsi="仿宋_GB2312" w:eastAsia="仿宋_GB2312" w:cs="仿宋_GB2312"/>
          <w:color w:val="333333"/>
          <w:sz w:val="32"/>
          <w:szCs w:val="32"/>
          <w:shd w:val="clear" w:color="auto" w:fill="FFFFFF"/>
        </w:rPr>
        <w:t>20</w:t>
      </w:r>
      <w:r>
        <w:rPr>
          <w:rFonts w:hint="eastAsia" w:ascii="仿宋_GB2312" w:hAnsi="仿宋_GB2312" w:eastAsia="仿宋_GB2312" w:cs="仿宋_GB2312"/>
          <w:color w:val="333333"/>
          <w:sz w:val="32"/>
          <w:szCs w:val="32"/>
          <w:shd w:val="clear" w:color="auto" w:fill="FFFFFF"/>
          <w:lang w:val="en-US" w:eastAsia="zh-CN"/>
        </w:rPr>
        <w:t>22</w:t>
      </w:r>
      <w:r>
        <w:rPr>
          <w:rFonts w:ascii="仿宋_GB2312" w:hAnsi="仿宋_GB2312" w:eastAsia="仿宋_GB2312" w:cs="仿宋_GB2312"/>
          <w:color w:val="333333"/>
          <w:sz w:val="32"/>
          <w:szCs w:val="32"/>
          <w:shd w:val="clear" w:color="auto" w:fill="FFFFFF"/>
        </w:rPr>
        <w:t>年部门决算</w:t>
      </w:r>
      <w:r>
        <w:rPr>
          <w:rFonts w:hint="eastAsia" w:ascii="仿宋_GB2312" w:hAnsi="仿宋_GB2312" w:eastAsia="仿宋_GB2312" w:cs="仿宋_GB2312"/>
          <w:color w:val="333333"/>
          <w:sz w:val="32"/>
          <w:szCs w:val="32"/>
          <w:shd w:val="clear" w:color="auto" w:fill="FFFFFF"/>
          <w:lang w:eastAsia="zh-CN"/>
        </w:rPr>
        <w:t>汇总公开单位构成</w:t>
      </w:r>
      <w:r>
        <w:rPr>
          <w:rFonts w:ascii="仿宋_GB2312" w:hAnsi="仿宋_GB2312" w:eastAsia="仿宋_GB2312" w:cs="仿宋_GB2312"/>
          <w:color w:val="333333"/>
          <w:sz w:val="32"/>
          <w:szCs w:val="32"/>
          <w:shd w:val="clear" w:color="auto" w:fill="FFFFFF"/>
        </w:rPr>
        <w:t>包括局机关本级</w:t>
      </w:r>
      <w:r>
        <w:rPr>
          <w:rFonts w:hint="eastAsia" w:ascii="仿宋_GB2312" w:hAnsi="仿宋_GB2312" w:eastAsia="仿宋_GB2312" w:cs="仿宋_GB2312"/>
          <w:color w:val="333333"/>
          <w:sz w:val="32"/>
          <w:szCs w:val="32"/>
          <w:shd w:val="clear" w:color="auto" w:fill="FFFFFF"/>
        </w:rPr>
        <w:t>以及12</w:t>
      </w:r>
      <w:r>
        <w:rPr>
          <w:rFonts w:ascii="仿宋_GB2312" w:hAnsi="仿宋_GB2312" w:eastAsia="仿宋_GB2312" w:cs="仿宋_GB2312"/>
          <w:color w:val="333333"/>
          <w:sz w:val="32"/>
          <w:szCs w:val="32"/>
          <w:shd w:val="clear" w:color="auto" w:fill="FFFFFF"/>
        </w:rPr>
        <w:t>个</w:t>
      </w:r>
      <w:r>
        <w:rPr>
          <w:rFonts w:hint="eastAsia" w:ascii="仿宋_GB2312" w:hAnsi="仿宋_GB2312" w:eastAsia="仿宋_GB2312" w:cs="仿宋_GB2312"/>
          <w:color w:val="333333"/>
          <w:sz w:val="32"/>
          <w:szCs w:val="32"/>
          <w:shd w:val="clear" w:color="auto" w:fill="FFFFFF"/>
        </w:rPr>
        <w:t>独立核算副科级</w:t>
      </w:r>
      <w:r>
        <w:rPr>
          <w:rFonts w:ascii="仿宋_GB2312" w:hAnsi="仿宋_GB2312" w:eastAsia="仿宋_GB2312" w:cs="仿宋_GB2312"/>
          <w:color w:val="333333"/>
          <w:sz w:val="32"/>
          <w:szCs w:val="32"/>
          <w:shd w:val="clear" w:color="auto" w:fill="FFFFFF"/>
        </w:rPr>
        <w:t>二级单位。收入包括公共财政预算和政府性基金收入等收入；支出包括局机关及</w:t>
      </w:r>
      <w:r>
        <w:rPr>
          <w:rFonts w:hint="eastAsia" w:ascii="仿宋_GB2312" w:hAnsi="仿宋_GB2312" w:eastAsia="仿宋_GB2312" w:cs="仿宋_GB2312"/>
          <w:color w:val="333333"/>
          <w:sz w:val="32"/>
          <w:szCs w:val="32"/>
          <w:shd w:val="clear" w:color="auto" w:fill="FFFFFF"/>
        </w:rPr>
        <w:t>下属单位</w:t>
      </w:r>
      <w:r>
        <w:rPr>
          <w:rFonts w:ascii="仿宋_GB2312" w:hAnsi="仿宋_GB2312" w:eastAsia="仿宋_GB2312" w:cs="仿宋_GB2312"/>
          <w:color w:val="333333"/>
          <w:sz w:val="32"/>
          <w:szCs w:val="32"/>
          <w:shd w:val="clear" w:color="auto" w:fill="FFFFFF"/>
        </w:rPr>
        <w:t>基本运行经费及项目</w:t>
      </w:r>
      <w:r>
        <w:rPr>
          <w:rFonts w:hint="eastAsia" w:ascii="仿宋_GB2312" w:hAnsi="仿宋_GB2312" w:eastAsia="仿宋_GB2312" w:cs="仿宋_GB2312"/>
          <w:color w:val="333333"/>
          <w:sz w:val="32"/>
          <w:szCs w:val="32"/>
          <w:shd w:val="clear" w:color="auto" w:fill="FFFFFF"/>
        </w:rPr>
        <w:t>支出。</w:t>
      </w:r>
    </w:p>
    <w:p>
      <w:pPr>
        <w:widowControl/>
        <w:spacing w:line="600" w:lineRule="exact"/>
        <w:ind w:firstLine="644"/>
        <w:rPr>
          <w:rFonts w:hint="eastAsia" w:ascii="仿宋_GB2312" w:hAnsi="仿宋_GB2312" w:eastAsia="仿宋_GB2312" w:cs="仿宋_GB2312"/>
          <w:color w:val="333333"/>
          <w:sz w:val="32"/>
          <w:szCs w:val="32"/>
          <w:shd w:val="clear" w:color="auto" w:fill="FFFFFF"/>
        </w:rPr>
      </w:pPr>
    </w:p>
    <w:p>
      <w:pPr>
        <w:jc w:val="left"/>
        <w:rPr>
          <w:rFonts w:ascii="仿宋_GB2312" w:eastAsia="仿宋_GB2312" w:hAnsiTheme="minorEastAsia"/>
          <w:sz w:val="28"/>
          <w:szCs w:val="32"/>
        </w:rPr>
      </w:pPr>
    </w:p>
    <w:p>
      <w:pPr>
        <w:jc w:val="center"/>
        <w:rPr>
          <w:rFonts w:ascii="黑体" w:hAnsi="黑体" w:eastAsia="黑体"/>
          <w:sz w:val="28"/>
          <w:szCs w:val="28"/>
        </w:rPr>
      </w:pPr>
    </w:p>
    <w:p>
      <w:pPr>
        <w:spacing w:line="580" w:lineRule="atLeast"/>
        <w:ind w:firstLine="640" w:firstLineChars="200"/>
        <w:rPr>
          <w:rFonts w:ascii="黑体" w:hAnsi="黑体" w:eastAsia="黑体"/>
          <w:sz w:val="28"/>
          <w:szCs w:val="28"/>
        </w:rPr>
      </w:pPr>
      <w:r>
        <w:rPr>
          <w:rFonts w:hint="eastAsia" w:ascii="仿宋_GB2312" w:hAnsi="宋体" w:eastAsia="仿宋_GB2312"/>
          <w:sz w:val="32"/>
          <w:szCs w:val="32"/>
          <w:lang w:eastAsia="zh-CN"/>
        </w:rPr>
        <w:t>　</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sz w:val="72"/>
          <w:szCs w:val="72"/>
        </w:rPr>
      </w:pPr>
      <w:r>
        <w:rPr>
          <w:rFonts w:hint="eastAsia"/>
          <w:sz w:val="72"/>
          <w:szCs w:val="72"/>
          <w:lang w:eastAsia="zh-CN"/>
        </w:rPr>
        <w:t>　　　　　</w:t>
      </w: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hint="eastAsia" w:asciiTheme="minorEastAsia" w:hAnsiTheme="minorEastAsia"/>
          <w:sz w:val="32"/>
          <w:szCs w:val="32"/>
          <w:lang w:val="en-US" w:eastAsia="zh-CN"/>
        </w:rPr>
      </w:pPr>
      <w:r>
        <w:rPr>
          <w:rFonts w:hint="eastAsia" w:asciiTheme="minorEastAsia" w:hAnsiTheme="minorEastAsia"/>
          <w:sz w:val="32"/>
          <w:szCs w:val="32"/>
          <w:lang w:val="en-US" w:eastAsia="zh-CN"/>
        </w:rPr>
        <w:t xml:space="preserve">       </w:t>
      </w:r>
    </w:p>
    <w:p>
      <w:pPr>
        <w:pStyle w:val="8"/>
        <w:rPr>
          <w:rFonts w:hint="eastAsia" w:asciiTheme="minorEastAsia" w:hAnsiTheme="minorEastAsia"/>
          <w:sz w:val="32"/>
          <w:szCs w:val="32"/>
          <w:lang w:val="en-US" w:eastAsia="zh-CN"/>
        </w:rPr>
      </w:pPr>
    </w:p>
    <w:p>
      <w:pPr>
        <w:rPr>
          <w:rFonts w:hint="default"/>
          <w:lang w:val="en-US" w:eastAsia="zh-CN"/>
        </w:rPr>
        <w:sectPr>
          <w:pgSz w:w="11906" w:h="16838"/>
          <w:pgMar w:top="720" w:right="720" w:bottom="720" w:left="720" w:header="851" w:footer="992" w:gutter="0"/>
          <w:cols w:space="425" w:num="1"/>
          <w:docGrid w:type="lines" w:linePitch="312" w:charSpace="0"/>
        </w:sectPr>
      </w:pPr>
    </w:p>
    <w:tbl>
      <w:tblPr>
        <w:tblStyle w:val="9"/>
        <w:tblpPr w:leftFromText="180" w:rightFromText="180" w:vertAnchor="text" w:horzAnchor="page" w:tblpX="2533" w:tblpY="543"/>
        <w:tblOverlap w:val="never"/>
        <w:tblW w:w="11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92"/>
        <w:gridCol w:w="683"/>
        <w:gridCol w:w="1256"/>
        <w:gridCol w:w="3662"/>
        <w:gridCol w:w="683"/>
        <w:gridCol w:w="16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186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3892"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83"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256"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662"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83"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84"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892" w:type="dxa"/>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683"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256"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3662"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683" w:type="dxa"/>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84" w:type="dxa"/>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83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029" w:type="dxa"/>
            <w:gridSpan w:val="3"/>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83"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683"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256"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16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168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11,839.30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使用非财政拨款结余</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结余分配</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168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年初结转和结余</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2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366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年末结转和结余</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1684" w:type="dxa"/>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892" w:type="dxa"/>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56"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3662"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83"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684" w:type="dxa"/>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11,839.30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186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2.本套报表金额单位转换时可能存在尾数误差。</w:t>
            </w:r>
          </w:p>
        </w:tc>
      </w:tr>
    </w:tbl>
    <w:p>
      <w:pPr>
        <w:pStyle w:val="8"/>
        <w:jc w:val="center"/>
        <w:rPr>
          <w:rFonts w:hint="eastAsia"/>
          <w:lang w:val="en-US" w:eastAsia="zh-CN"/>
        </w:rPr>
      </w:pPr>
    </w:p>
    <w:p>
      <w:pPr>
        <w:pStyle w:val="8"/>
        <w:rPr>
          <w:rFonts w:hint="default"/>
          <w:lang w:val="en-US" w:eastAsia="zh-CN"/>
        </w:rPr>
      </w:pPr>
    </w:p>
    <w:p>
      <w:pPr>
        <w:rPr>
          <w:rFonts w:hint="eastAsia"/>
          <w:lang w:val="en-US" w:eastAsia="zh-CN"/>
        </w:rPr>
      </w:pPr>
      <w:r>
        <w:rPr>
          <w:rFonts w:hint="eastAsia"/>
          <w:lang w:val="en-US" w:eastAsia="zh-CN"/>
        </w:rPr>
        <w:t xml:space="preserve"> </w:t>
      </w:r>
    </w:p>
    <w:p>
      <w:pPr>
        <w:pStyle w:val="8"/>
        <w:rPr>
          <w:rFonts w:hint="default"/>
          <w:lang w:val="en-US" w:eastAsia="zh-CN"/>
        </w:rPr>
        <w:sectPr>
          <w:pgSz w:w="16838" w:h="11906" w:orient="landscape"/>
          <w:pgMar w:top="720" w:right="720" w:bottom="720" w:left="720" w:header="851" w:footer="992" w:gutter="0"/>
          <w:cols w:space="425" w:num="1"/>
          <w:docGrid w:type="lines" w:linePitch="312" w:charSpace="0"/>
        </w:sectPr>
      </w:pPr>
      <w:r>
        <w:rPr>
          <w:rFonts w:hint="eastAsia"/>
          <w:lang w:val="en-US" w:eastAsia="zh-CN"/>
        </w:rPr>
        <w:t xml:space="preserve"> </w:t>
      </w:r>
    </w:p>
    <w:tbl>
      <w:tblPr>
        <w:tblStyle w:val="9"/>
        <w:tblW w:w="1396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956"/>
        <w:gridCol w:w="1390"/>
        <w:gridCol w:w="1382"/>
        <w:gridCol w:w="802"/>
        <w:gridCol w:w="776"/>
        <w:gridCol w:w="790"/>
        <w:gridCol w:w="788"/>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96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396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本年收入合计</w:t>
            </w: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财政拨款收入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上级补助收入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事业收入</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经营收入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附属单位上缴收入</w:t>
            </w:r>
          </w:p>
        </w:tc>
        <w:tc>
          <w:tcPr>
            <w:tcW w:w="12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20"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284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120"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84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2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2,397.87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水利执法监督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水资源节约管理保护</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防汛</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抗旱</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农村水利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江河湖库水系综合整治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注：本表反映部门本年度取得的各项收入情况</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9"/>
        <w:tblW w:w="4621" w:type="pct"/>
        <w:tblInd w:w="1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476"/>
        <w:gridCol w:w="482"/>
        <w:gridCol w:w="4779"/>
        <w:gridCol w:w="1397"/>
        <w:gridCol w:w="1264"/>
        <w:gridCol w:w="1264"/>
        <w:gridCol w:w="722"/>
        <w:gridCol w:w="722"/>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7"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93"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83"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66"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66"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8"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278"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79" w:type="pct"/>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47"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1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1683"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512"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66"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466" w:type="pct"/>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278" w:type="pct"/>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757" w:type="pct"/>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519"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512"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本年支出合计</w:t>
            </w:r>
          </w:p>
        </w:tc>
        <w:tc>
          <w:tcPr>
            <w:tcW w:w="466"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基本支出</w:t>
            </w:r>
          </w:p>
        </w:tc>
        <w:tc>
          <w:tcPr>
            <w:tcW w:w="466"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27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上缴上级支出</w:t>
            </w:r>
          </w:p>
        </w:tc>
        <w:tc>
          <w:tcPr>
            <w:tcW w:w="278"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经营支出</w:t>
            </w:r>
          </w:p>
        </w:tc>
        <w:tc>
          <w:tcPr>
            <w:tcW w:w="479"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83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168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512"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278"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类</w:t>
            </w:r>
          </w:p>
        </w:tc>
        <w:tc>
          <w:tcPr>
            <w:tcW w:w="193"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款</w:t>
            </w:r>
          </w:p>
        </w:tc>
        <w:tc>
          <w:tcPr>
            <w:tcW w:w="194" w:type="pct"/>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6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5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6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3"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94" w:type="pct"/>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4"/>
                <w:szCs w:val="24"/>
                <w:u w:val="none"/>
              </w:rPr>
            </w:pPr>
          </w:p>
        </w:tc>
        <w:tc>
          <w:tcPr>
            <w:tcW w:w="168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5,550.51</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6,288.79</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669.24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97.44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74.84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273.56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4,200.05</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6,203.79</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25.16</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10,378.08</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4,174.29</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6,203.79</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1,343.17</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1,343.17</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2,397.87</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2,319.00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78.87</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3,277.49</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3,277.49</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508.22</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2130309</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水利执法监督</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174.92</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350.20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297.20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抗旱</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2130319</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江河湖库水系综合整治</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1,599.21</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1,559.21</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1683"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66"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1683" w:type="pct"/>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466"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35" w:type="pct"/>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12" w:type="pct"/>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466"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320.70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注：本表反映部门本年度各项支出情况。</w:t>
            </w:r>
          </w:p>
        </w:tc>
      </w:tr>
    </w:tbl>
    <w:p>
      <w:pPr>
        <w:widowControl/>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tbl>
      <w:tblPr>
        <w:tblStyle w:val="9"/>
        <w:tblW w:w="13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616"/>
        <w:gridCol w:w="1206"/>
        <w:gridCol w:w="3516"/>
        <w:gridCol w:w="616"/>
        <w:gridCol w:w="1206"/>
        <w:gridCol w:w="1329"/>
        <w:gridCol w:w="741"/>
        <w:gridCol w:w="1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center"/>
        </w:trPr>
        <w:tc>
          <w:tcPr>
            <w:tcW w:w="1376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tcBorders>
              <w:top w:val="nil"/>
              <w:left w:val="nil"/>
              <w:bottom w:val="nil"/>
              <w:right w:val="nil"/>
            </w:tcBorders>
            <w:shd w:val="clear" w:color="auto" w:fill="FFFFFF"/>
            <w:noWrap/>
            <w:vAlign w:val="center"/>
          </w:tcPr>
          <w:p>
            <w:pPr>
              <w:jc w:val="right"/>
              <w:rPr>
                <w:rFonts w:hint="eastAsia" w:ascii="宋体" w:hAnsi="宋体" w:eastAsia="宋体" w:cs="宋体"/>
                <w:i w:val="0"/>
                <w:iCs w:val="0"/>
                <w:color w:val="000000"/>
                <w:sz w:val="24"/>
                <w:szCs w:val="24"/>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一般公共预算财政拨款</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政府性基金预算财政拨款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    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681.36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348.40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10,403.84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405.70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11,839.30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1376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color w:val="000000"/>
          <w:kern w:val="0"/>
          <w:sz w:val="36"/>
          <w:szCs w:val="36"/>
        </w:rPr>
      </w:pPr>
    </w:p>
    <w:p>
      <w:pPr>
        <w:widowControl/>
        <w:ind w:left="93"/>
        <w:jc w:val="both"/>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9"/>
        <w:tblW w:w="102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222"/>
        <w:gridCol w:w="222"/>
        <w:gridCol w:w="3956"/>
        <w:gridCol w:w="1296"/>
        <w:gridCol w:w="1176"/>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0250"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59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2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8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5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2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59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w:t>
            </w:r>
            <w:r>
              <w:rPr>
                <w:rStyle w:val="17"/>
                <w:lang w:val="en-US" w:eastAsia="zh-CN" w:bidi="ar"/>
              </w:rPr>
              <w:t>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c>
          <w:tcPr>
            <w:tcW w:w="38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55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42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59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4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18"/>
                <w:lang w:val="en-US" w:eastAsia="zh-CN" w:bidi="ar"/>
              </w:rPr>
              <w:t xml:space="preserve">   </w:t>
            </w:r>
            <w:r>
              <w:rPr>
                <w:rStyle w:val="19"/>
                <w:lang w:val="en-US" w:eastAsia="zh-CN" w:bidi="ar"/>
              </w:rPr>
              <w:t>目</w:t>
            </w:r>
          </w:p>
        </w:tc>
        <w:tc>
          <w:tcPr>
            <w:tcW w:w="5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2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科目编码</w:t>
            </w:r>
          </w:p>
        </w:tc>
        <w:tc>
          <w:tcPr>
            <w:tcW w:w="3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2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4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48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11,839.30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5,550.51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6,288.79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681.36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669.24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2080801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348.40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74.84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273.56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273.56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10,403.84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4,200.05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0.60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2130110</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执法监管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10,378.08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4,174.29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6,203.79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1,343.17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1,343.17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2,397.87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2,319.00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78.87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2130305</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3,277.49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3,277.49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2130306</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水利工程运行与维护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508.22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508.22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水利执法监督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174.92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2130310</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水土保持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297.20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水资源节约管理与保护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防汛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2130315</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抗旱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2130316</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农村水利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江河湖库水系综合整治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2130399</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1,599.21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1,559.21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405.70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0" w:type="auto"/>
            <w:gridSpan w:val="3"/>
            <w:tcBorders>
              <w:top w:val="nil"/>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320.70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0250"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jc w:val="center"/>
        <w:rPr>
          <w:rFonts w:ascii="Times New Roman" w:hAnsi="Times New Roman" w:eastAsia="方正小标宋_GBK" w:cs="Times New Roman"/>
          <w:kern w:val="0"/>
          <w:sz w:val="36"/>
          <w:szCs w:val="36"/>
        </w:rPr>
      </w:pPr>
      <w:bookmarkStart w:id="0" w:name="RANGE!A1:I22"/>
      <w:bookmarkEnd w:id="0"/>
      <w:bookmarkStart w:id="1" w:name="RANGE!A1:F16"/>
    </w:p>
    <w:tbl>
      <w:tblPr>
        <w:tblStyle w:val="9"/>
        <w:tblW w:w="140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3216"/>
        <w:gridCol w:w="995"/>
        <w:gridCol w:w="773"/>
        <w:gridCol w:w="2216"/>
        <w:gridCol w:w="828"/>
        <w:gridCol w:w="773"/>
        <w:gridCol w:w="2616"/>
        <w:gridCol w:w="11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jc w:val="center"/>
        </w:trPr>
        <w:tc>
          <w:tcPr>
            <w:tcW w:w="1401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6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322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28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03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96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520"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0" w:type="auto"/>
            <w:tcBorders>
              <w:top w:val="nil"/>
              <w:left w:val="nil"/>
              <w:bottom w:val="nil"/>
              <w:right w:val="nil"/>
            </w:tcBorders>
            <w:shd w:val="clear" w:color="auto" w:fill="auto"/>
            <w:noWrap/>
            <w:vAlign w:val="center"/>
          </w:tcPr>
          <w:p>
            <w:pPr>
              <w:rPr>
                <w:rFonts w:hint="eastAsia"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default" w:ascii="Arial" w:hAnsi="Arial" w:eastAsia="宋体" w:cs="Arial"/>
                <w:i w:val="0"/>
                <w:iCs w:val="0"/>
                <w:color w:val="000000"/>
                <w:sz w:val="20"/>
                <w:szCs w:val="20"/>
                <w:u w:val="none"/>
              </w:rPr>
            </w:pPr>
          </w:p>
        </w:tc>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r>
              <w:rPr>
                <w:rStyle w:val="20"/>
                <w:rFonts w:eastAsia="宋体"/>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5,334.92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 xml:space="preserve">125.87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2,572.61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678.90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669.24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39908</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对民间非营利组织和群众性自治组织补助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39909</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39910</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其他交通费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Arial" w:hAnsi="Arial" w:eastAsia="宋体" w:cs="Arial"/>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eastAsia="宋体"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5,424.65 </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注：本表反映部门本年度一般公共预算财政拨款基本支出明细情况。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pPr>
    </w:p>
    <w:p>
      <w:pPr>
        <w:widowControl/>
        <w:jc w:val="cente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tbl>
      <w:tblPr>
        <w:tblStyle w:val="9"/>
        <w:tblW w:w="14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503"/>
        <w:gridCol w:w="1184"/>
        <w:gridCol w:w="1752"/>
        <w:gridCol w:w="1752"/>
        <w:gridCol w:w="1752"/>
        <w:gridCol w:w="1752"/>
        <w:gridCol w:w="1753"/>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14400" w:type="dxa"/>
            <w:gridSpan w:val="9"/>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5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5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32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99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Style w:val="21"/>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年初结转和结余</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本年收入</w:t>
            </w:r>
          </w:p>
        </w:tc>
        <w:tc>
          <w:tcPr>
            <w:tcW w:w="59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小计</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jc w:val="center"/>
        </w:trPr>
        <w:tc>
          <w:tcPr>
            <w:tcW w:w="1440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注：本表反映部门本年度政府性基金预算财政拨款收入、支出及结转和结余情况。</w:t>
            </w:r>
          </w:p>
        </w:tc>
      </w:tr>
    </w:tbl>
    <w:p>
      <w:pPr>
        <w:pStyle w:val="8"/>
        <w:jc w:val="center"/>
        <w:rPr>
          <w:rFonts w:ascii="Times New Roman" w:hAnsi="Times New Roman" w:eastAsia="方正小标宋_GBK" w:cs="Times New Roman"/>
          <w:kern w:val="0"/>
          <w:sz w:val="36"/>
          <w:szCs w:val="36"/>
        </w:rPr>
      </w:pPr>
    </w:p>
    <w:p>
      <w:pPr>
        <w:rPr>
          <w:rFonts w:ascii="Times New Roman" w:hAnsi="Times New Roman" w:eastAsia="方正小标宋_GBK" w:cs="Times New Roman"/>
          <w:kern w:val="0"/>
          <w:sz w:val="36"/>
          <w:szCs w:val="36"/>
        </w:rPr>
      </w:pPr>
    </w:p>
    <w:p>
      <w:pPr>
        <w:pStyle w:val="8"/>
      </w:pPr>
    </w:p>
    <w:bookmarkEnd w:id="1"/>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19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513"/>
        <w:gridCol w:w="1645"/>
        <w:gridCol w:w="2353"/>
        <w:gridCol w:w="2353"/>
        <w:gridCol w:w="30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1197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050"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5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1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62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55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15" w:type="dxa"/>
            <w:tcBorders>
              <w:top w:val="nil"/>
              <w:left w:val="nil"/>
              <w:bottom w:val="nil"/>
              <w:right w:val="nil"/>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625" w:type="dxa"/>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2625" w:type="dxa"/>
            <w:tcBorders>
              <w:top w:val="nil"/>
              <w:left w:val="nil"/>
              <w:bottom w:val="single" w:color="000000" w:sz="8" w:space="0"/>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420" w:type="dxa"/>
            <w:gridSpan w:val="3"/>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项 </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目</w:t>
            </w:r>
          </w:p>
        </w:tc>
        <w:tc>
          <w:tcPr>
            <w:tcW w:w="8550"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科目代码</w:t>
            </w:r>
          </w:p>
        </w:tc>
        <w:tc>
          <w:tcPr>
            <w:tcW w:w="1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科目名称</w:t>
            </w:r>
          </w:p>
        </w:tc>
        <w:tc>
          <w:tcPr>
            <w:tcW w:w="26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62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基本支出  </w:t>
            </w:r>
          </w:p>
        </w:tc>
        <w:tc>
          <w:tcPr>
            <w:tcW w:w="3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60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420" w:type="dxa"/>
            <w:gridSpan w:val="3"/>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420" w:type="dxa"/>
            <w:gridSpan w:val="3"/>
            <w:tcBorders>
              <w:top w:val="nil"/>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05" w:type="dxa"/>
            <w:gridSpan w:val="2"/>
            <w:tcBorders>
              <w:top w:val="single" w:color="000000" w:sz="4" w:space="0"/>
              <w:left w:val="single" w:color="000000" w:sz="8"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1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2625"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3300" w:type="dxa"/>
            <w:tcBorders>
              <w:top w:val="single" w:color="000000" w:sz="4" w:space="0"/>
              <w:left w:val="single" w:color="000000" w:sz="4" w:space="0"/>
              <w:bottom w:val="single" w:color="000000" w:sz="8"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1970" w:type="dxa"/>
            <w:gridSpan w:val="6"/>
            <w:tcBorders>
              <w:top w:val="single" w:color="000000" w:sz="8" w:space="0"/>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注：本表反映部门本年度国有资本经营预算财政拨款支出情况。</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9"/>
        <w:tblW w:w="14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6"/>
        <w:gridCol w:w="1167"/>
        <w:gridCol w:w="1136"/>
        <w:gridCol w:w="1105"/>
        <w:gridCol w:w="1136"/>
        <w:gridCol w:w="1136"/>
        <w:gridCol w:w="1136"/>
        <w:gridCol w:w="1167"/>
        <w:gridCol w:w="1136"/>
        <w:gridCol w:w="1106"/>
        <w:gridCol w:w="1137"/>
        <w:gridCol w:w="1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458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iCs w:val="0"/>
                <w:color w:val="000000"/>
                <w:sz w:val="32"/>
                <w:szCs w:val="32"/>
                <w:u w:val="none"/>
              </w:rPr>
            </w:pPr>
            <w:r>
              <w:rPr>
                <w:rFonts w:hint="eastAsia" w:ascii="华文中宋" w:hAnsi="华文中宋" w:eastAsia="华文中宋" w:cs="华文中宋"/>
                <w:i w:val="0"/>
                <w:iCs w:val="0"/>
                <w:color w:val="000000"/>
                <w:kern w:val="0"/>
                <w:sz w:val="32"/>
                <w:szCs w:val="32"/>
                <w:u w:val="none"/>
                <w:lang w:val="en-US" w:eastAsia="zh-CN" w:bidi="ar"/>
              </w:rPr>
              <w:t>一般公共预算财政拨款“三公”经费支出决算表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jc w:val="center"/>
        </w:trPr>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部门：衡阳县水利局</w:t>
            </w: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1215" w:type="dxa"/>
            <w:tcBorders>
              <w:top w:val="nil"/>
              <w:left w:val="nil"/>
              <w:bottom w:val="nil"/>
              <w:right w:val="nil"/>
            </w:tcBorders>
            <w:shd w:val="clear" w:color="auto" w:fill="FFFFFF"/>
            <w:vAlign w:val="center"/>
          </w:tcPr>
          <w:p>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29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公务用车购置及运行费</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购置费</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运行费</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14.72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8.13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9.49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6.59 </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1458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p>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pPr>
        <w:pStyle w:val="13"/>
        <w:rPr>
          <w:sz w:val="72"/>
          <w:szCs w:val="7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第三部分</w:t>
      </w:r>
    </w:p>
    <w:p>
      <w:pPr>
        <w:pStyle w:val="13"/>
        <w:jc w:val="center"/>
        <w:rPr>
          <w:sz w:val="70"/>
          <w:szCs w:val="70"/>
        </w:rPr>
      </w:pPr>
    </w:p>
    <w:p>
      <w:pPr>
        <w:pStyle w:val="13"/>
        <w:jc w:val="center"/>
        <w:rPr>
          <w:sz w:val="70"/>
          <w:szCs w:val="70"/>
        </w:rPr>
      </w:pPr>
      <w:r>
        <w:rPr>
          <w:sz w:val="70"/>
          <w:szCs w:val="70"/>
        </w:rPr>
        <w:t>20</w:t>
      </w:r>
      <w:r>
        <w:rPr>
          <w:rFonts w:hint="eastAsia"/>
          <w:sz w:val="70"/>
          <w:szCs w:val="70"/>
        </w:rPr>
        <w:t>2</w:t>
      </w:r>
      <w:r>
        <w:rPr>
          <w:rFonts w:hint="eastAsia"/>
          <w:sz w:val="70"/>
          <w:szCs w:val="70"/>
          <w:lang w:val="en-US" w:eastAsia="zh-CN"/>
        </w:rPr>
        <w:t>2</w:t>
      </w:r>
      <w:r>
        <w:rPr>
          <w:rFonts w:hint="eastAsia"/>
          <w:sz w:val="70"/>
          <w:szCs w:val="70"/>
        </w:rPr>
        <w:t>年度部门决算情况说明</w:t>
      </w:r>
    </w:p>
    <w:p>
      <w:pPr>
        <w:widowControl/>
        <w:jc w:val="left"/>
        <w:rPr>
          <w:rFonts w:ascii="黑体" w:eastAsia="黑体" w:cs="黑体"/>
          <w:color w:val="000000"/>
          <w:kern w:val="0"/>
          <w:sz w:val="70"/>
          <w:szCs w:val="70"/>
        </w:rPr>
      </w:pPr>
      <w:r>
        <w:rPr>
          <w:sz w:val="70"/>
          <w:szCs w:val="70"/>
        </w:rPr>
        <w:br w:type="page"/>
      </w:r>
    </w:p>
    <w:p>
      <w:pPr>
        <w:pStyle w:val="13"/>
        <w:rPr>
          <w:rFonts w:asciiTheme="minorEastAsia" w:hAnsiTheme="minorEastAsia" w:eastAsiaTheme="minorEastAsia"/>
          <w:sz w:val="32"/>
          <w:szCs w:val="32"/>
        </w:rPr>
      </w:pPr>
    </w:p>
    <w:p>
      <w:pPr>
        <w:pStyle w:val="13"/>
        <w:rPr>
          <w:rFonts w:hAnsi="黑体"/>
          <w:b/>
          <w:sz w:val="32"/>
          <w:szCs w:val="32"/>
        </w:rPr>
      </w:pPr>
      <w:r>
        <w:rPr>
          <w:rFonts w:hint="eastAsia" w:hAnsi="黑体"/>
          <w:b/>
          <w:sz w:val="32"/>
          <w:szCs w:val="32"/>
        </w:rPr>
        <w:t>一、收入支出决算总体情况说明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11839.30</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5377.84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83.23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财政对小型水库除险加固及中小河流治理项目投入增加。</w:t>
      </w:r>
    </w:p>
    <w:p>
      <w:pPr>
        <w:pStyle w:val="13"/>
        <w:ind w:firstLine="640" w:firstLineChars="200"/>
        <w:rPr>
          <w:rFonts w:hint="eastAsia" w:asciiTheme="minorEastAsia" w:hAnsiTheme="minorEastAsia" w:eastAsiaTheme="minorEastAsia"/>
          <w:sz w:val="32"/>
          <w:szCs w:val="32"/>
        </w:rPr>
      </w:pPr>
      <w:r>
        <w:rPr>
          <w:rFonts w:hint="eastAsia" w:cs="黑体" w:asciiTheme="minorEastAsia" w:hAnsiTheme="minorEastAsia"/>
          <w:color w:val="000000"/>
          <w:kern w:val="0"/>
          <w:sz w:val="32"/>
          <w:szCs w:val="32"/>
        </w:rPr>
        <w:t>2、2</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2617.09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冬天雨水多，水利项目工程</w:t>
      </w:r>
      <w:r>
        <w:rPr>
          <w:rFonts w:hint="eastAsia" w:asciiTheme="minorEastAsia" w:hAnsiTheme="minorEastAsia" w:eastAsiaTheme="minorEastAsia"/>
          <w:sz w:val="32"/>
          <w:szCs w:val="32"/>
          <w:lang w:val="en-US" w:eastAsia="zh-CN"/>
        </w:rPr>
        <w:t>进度慢</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二、收入决算情况说明</w:t>
      </w:r>
    </w:p>
    <w:p>
      <w:pPr>
        <w:pStyle w:val="13"/>
        <w:ind w:firstLine="640" w:firstLineChars="200"/>
        <w:rPr>
          <w:rFonts w:asciiTheme="minorEastAsia" w:hAnsiTheme="minorEastAsia" w:eastAsiaTheme="minorEastAsia"/>
          <w:sz w:val="32"/>
          <w:szCs w:val="32"/>
        </w:rPr>
      </w:pPr>
      <w:r>
        <w:rPr>
          <w:rFonts w:ascii="仿宋_GB2312" w:hAnsi="仿宋_GB2312" w:eastAsia="仿宋_GB2312" w:cs="仿宋_GB2312"/>
          <w:color w:val="333333"/>
          <w:sz w:val="32"/>
          <w:szCs w:val="32"/>
          <w:shd w:val="clear" w:color="auto" w:fill="FFFFFF"/>
        </w:rPr>
        <w:t>2</w:t>
      </w:r>
      <w:r>
        <w:rPr>
          <w:rFonts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22</w:t>
      </w:r>
      <w:r>
        <w:rPr>
          <w:rFonts w:asciiTheme="minorEastAsia" w:hAnsiTheme="minorEastAsia" w:eastAsiaTheme="minorEastAsia"/>
          <w:sz w:val="32"/>
          <w:szCs w:val="32"/>
        </w:rPr>
        <w:t>年度收入总计</w:t>
      </w:r>
      <w:r>
        <w:rPr>
          <w:rFonts w:hint="eastAsia" w:asciiTheme="minorEastAsia" w:hAnsiTheme="minorEastAsia" w:eastAsiaTheme="minorEastAsia"/>
          <w:sz w:val="32"/>
          <w:szCs w:val="32"/>
          <w:lang w:val="en-US" w:eastAsia="zh-CN"/>
        </w:rPr>
        <w:t>11839.30</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，其中：财政拨款收入</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万元（基本收入</w:t>
      </w:r>
      <w:r>
        <w:rPr>
          <w:rFonts w:hint="eastAsia" w:asciiTheme="minorEastAsia" w:hAnsiTheme="minorEastAsia" w:eastAsiaTheme="minorEastAsia"/>
          <w:sz w:val="32"/>
          <w:szCs w:val="32"/>
          <w:lang w:val="en-US" w:eastAsia="zh-CN"/>
        </w:rPr>
        <w:t>5550.51</w:t>
      </w:r>
      <w:r>
        <w:rPr>
          <w:rFonts w:hint="eastAsia" w:asciiTheme="minorEastAsia" w:hAnsiTheme="minorEastAsia" w:eastAsiaTheme="minorEastAsia"/>
          <w:sz w:val="32"/>
          <w:szCs w:val="32"/>
        </w:rPr>
        <w:t>万元，项目收入</w:t>
      </w:r>
      <w:r>
        <w:rPr>
          <w:rFonts w:hint="eastAsia" w:asciiTheme="minorEastAsia" w:hAnsiTheme="minorEastAsia" w:eastAsiaTheme="minorEastAsia"/>
          <w:sz w:val="32"/>
          <w:szCs w:val="32"/>
          <w:lang w:val="en-US" w:eastAsia="zh-CN"/>
        </w:rPr>
        <w:t>6288.79</w:t>
      </w:r>
      <w:r>
        <w:rPr>
          <w:rFonts w:hint="eastAsia" w:asciiTheme="minorEastAsia" w:hAnsiTheme="minorEastAsia" w:eastAsiaTheme="minorEastAsia"/>
          <w:sz w:val="32"/>
          <w:szCs w:val="32"/>
        </w:rPr>
        <w:t>万元），占100%。</w:t>
      </w:r>
    </w:p>
    <w:p>
      <w:pPr>
        <w:pStyle w:val="13"/>
        <w:rPr>
          <w:rFonts w:hAnsi="黑体"/>
          <w:b/>
          <w:sz w:val="32"/>
          <w:szCs w:val="32"/>
        </w:rPr>
      </w:pPr>
      <w:r>
        <w:rPr>
          <w:rFonts w:hint="eastAsia" w:hAnsi="黑体"/>
          <w:b/>
          <w:sz w:val="32"/>
          <w:szCs w:val="32"/>
        </w:rPr>
        <w:t>三、支出决算情况说明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5550.51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46.88</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6288.79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53.12</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四、财政拨款收入支出决算总体情况说明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 xml:space="preserve"> 年度收入总计</w:t>
      </w:r>
      <w:r>
        <w:rPr>
          <w:rFonts w:hint="eastAsia" w:asciiTheme="minorEastAsia" w:hAnsiTheme="minorEastAsia" w:eastAsiaTheme="minorEastAsia"/>
          <w:sz w:val="32"/>
          <w:szCs w:val="32"/>
          <w:lang w:val="en-US" w:eastAsia="zh-CN"/>
        </w:rPr>
        <w:t>11839.30</w:t>
      </w:r>
      <w:r>
        <w:rPr>
          <w:rFonts w:asciiTheme="minorEastAsia" w:hAnsiTheme="minorEastAsia" w:eastAsiaTheme="minorEastAsia"/>
          <w:sz w:val="32"/>
          <w:szCs w:val="32"/>
        </w:rPr>
        <w:t>万元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5377.84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83.23</w:t>
      </w:r>
      <w:r>
        <w:rPr>
          <w:rFonts w:hint="eastAsia" w:asciiTheme="minorEastAsia" w:hAnsiTheme="minorEastAsia" w:eastAsiaTheme="minorEastAsia"/>
          <w:sz w:val="32"/>
          <w:szCs w:val="32"/>
        </w:rPr>
        <w:t>%，主要是</w:t>
      </w:r>
      <w:r>
        <w:rPr>
          <w:rFonts w:hint="eastAsia" w:asciiTheme="minorEastAsia" w:hAnsiTheme="minorEastAsia" w:eastAsiaTheme="minorEastAsia"/>
          <w:sz w:val="32"/>
          <w:szCs w:val="32"/>
          <w:lang w:eastAsia="zh-CN"/>
        </w:rPr>
        <w:t>财政对小型水库除险加固及中小河流治理项目投入增加。</w:t>
      </w:r>
    </w:p>
    <w:p>
      <w:pPr>
        <w:pStyle w:val="13"/>
        <w:rPr>
          <w:rFonts w:hint="eastAsia" w:asciiTheme="minorEastAsia" w:hAnsiTheme="minorEastAsia" w:eastAsiaTheme="minorEastAsia"/>
          <w:sz w:val="32"/>
          <w:szCs w:val="32"/>
        </w:rPr>
      </w:pPr>
      <w:r>
        <w:rPr>
          <w:rFonts w:hint="eastAsia" w:cs="黑体" w:asciiTheme="minorEastAsia" w:hAnsiTheme="minorEastAsia"/>
          <w:color w:val="000000"/>
          <w:kern w:val="0"/>
          <w:sz w:val="32"/>
          <w:szCs w:val="32"/>
          <w:lang w:eastAsia="zh-CN"/>
        </w:rPr>
        <w:t>　　</w:t>
      </w:r>
      <w:r>
        <w:rPr>
          <w:rFonts w:hint="eastAsia" w:cs="黑体" w:asciiTheme="minorEastAsia" w:hAnsiTheme="minorEastAsia"/>
          <w:color w:val="000000"/>
          <w:kern w:val="0"/>
          <w:sz w:val="32"/>
          <w:szCs w:val="32"/>
        </w:rPr>
        <w:t>2、2</w:t>
      </w:r>
      <w:r>
        <w:rPr>
          <w:rFonts w:hint="eastAsia" w:asciiTheme="minorEastAsia" w:hAnsiTheme="minorEastAsia" w:eastAsiaTheme="minorEastAsia"/>
          <w:sz w:val="32"/>
          <w:szCs w:val="32"/>
        </w:rPr>
        <w:t>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年度支出总计</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w:t>
      </w:r>
      <w:r>
        <w:rPr>
          <w:rFonts w:hint="eastAsia" w:asciiTheme="minorEastAsia" w:hAnsiTheme="minorEastAsia" w:eastAsiaTheme="minorEastAsia"/>
          <w:sz w:val="32"/>
          <w:szCs w:val="32"/>
          <w:lang w:eastAsia="zh-CN"/>
        </w:rPr>
        <w:t>元</w:t>
      </w:r>
      <w:r>
        <w:rPr>
          <w:rFonts w:hint="eastAsia" w:asciiTheme="minorEastAsia" w:hAnsiTheme="minorEastAsia" w:eastAsiaTheme="minorEastAsia"/>
          <w:sz w:val="32"/>
          <w:szCs w:val="32"/>
        </w:rPr>
        <w:t>，与20</w:t>
      </w:r>
      <w:r>
        <w:rPr>
          <w:rFonts w:hint="eastAsia" w:asciiTheme="minorEastAsia" w:hAnsiTheme="minorEastAsia" w:eastAsiaTheme="minorEastAsia"/>
          <w:sz w:val="32"/>
          <w:szCs w:val="32"/>
          <w:lang w:val="en-US" w:eastAsia="zh-CN"/>
        </w:rPr>
        <w:t>21</w:t>
      </w:r>
      <w:r>
        <w:rPr>
          <w:rFonts w:hint="eastAsia" w:asciiTheme="minorEastAsia" w:hAnsiTheme="minorEastAsia" w:eastAsiaTheme="minorEastAsia"/>
          <w:sz w:val="32"/>
          <w:szCs w:val="32"/>
        </w:rPr>
        <w:t>年相比，</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2617.09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冬天雨水多，水利项目工程</w:t>
      </w:r>
      <w:r>
        <w:rPr>
          <w:rFonts w:hint="eastAsia" w:asciiTheme="minorEastAsia" w:hAnsiTheme="minorEastAsia" w:eastAsiaTheme="minorEastAsia"/>
          <w:sz w:val="32"/>
          <w:szCs w:val="32"/>
          <w:lang w:val="en-US" w:eastAsia="zh-CN"/>
        </w:rPr>
        <w:t>进度慢</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五、一般公共预算财政拨款支出决算情况说明</w:t>
      </w:r>
    </w:p>
    <w:p>
      <w:pPr>
        <w:pStyle w:val="13"/>
        <w:ind w:firstLine="643"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3"/>
        <w:ind w:left="638" w:leftChars="304"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万元，占本年支出合计的100%，</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2617.09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减少</w:t>
      </w:r>
      <w:r>
        <w:rPr>
          <w:rFonts w:hint="eastAsia" w:asciiTheme="minorEastAsia" w:hAnsiTheme="minorEastAsia" w:eastAsiaTheme="minorEastAsia"/>
          <w:sz w:val="32"/>
          <w:szCs w:val="32"/>
          <w:lang w:val="en-US" w:eastAsia="zh-CN"/>
        </w:rPr>
        <w:t>18.1</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冬天雨水多，水利项目工程</w:t>
      </w:r>
      <w:r>
        <w:rPr>
          <w:rFonts w:hint="eastAsia" w:asciiTheme="minorEastAsia" w:hAnsiTheme="minorEastAsia" w:eastAsiaTheme="minorEastAsia"/>
          <w:sz w:val="32"/>
          <w:szCs w:val="32"/>
          <w:lang w:val="en-US" w:eastAsia="zh-CN"/>
        </w:rPr>
        <w:t>进度慢</w:t>
      </w:r>
      <w:r>
        <w:rPr>
          <w:rFonts w:hint="eastAsia" w:asciiTheme="minorEastAsia" w:hAnsiTheme="minorEastAsia" w:eastAsiaTheme="minorEastAsia"/>
          <w:sz w:val="32"/>
          <w:szCs w:val="32"/>
        </w:rPr>
        <w:t>。</w:t>
      </w:r>
    </w:p>
    <w:p>
      <w:pPr>
        <w:pStyle w:val="13"/>
        <w:ind w:firstLine="482"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3"/>
        <w:ind w:left="319" w:leftChars="152"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年度财政拨款支出</w:t>
      </w:r>
      <w:r>
        <w:rPr>
          <w:rFonts w:hint="eastAsia" w:asciiTheme="minorEastAsia" w:hAnsiTheme="minorEastAsia" w:eastAsiaTheme="minorEastAsia"/>
          <w:sz w:val="32"/>
          <w:szCs w:val="32"/>
          <w:lang w:val="en-US" w:eastAsia="zh-CN"/>
        </w:rPr>
        <w:t>11839.30</w:t>
      </w:r>
      <w:r>
        <w:rPr>
          <w:rFonts w:hint="eastAsia" w:asciiTheme="minorEastAsia" w:hAnsiTheme="minorEastAsia" w:eastAsiaTheme="minorEastAsia"/>
          <w:sz w:val="32"/>
          <w:szCs w:val="32"/>
        </w:rPr>
        <w:t>万元，主要用于以下方面：社会保障和就业支出</w:t>
      </w:r>
      <w:r>
        <w:rPr>
          <w:rFonts w:hint="eastAsia" w:asciiTheme="minorEastAsia" w:hAnsiTheme="minorEastAsia" w:eastAsiaTheme="minorEastAsia"/>
          <w:sz w:val="32"/>
          <w:szCs w:val="32"/>
          <w:lang w:val="en-US" w:eastAsia="zh-CN"/>
        </w:rPr>
        <w:t>681.36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5.76</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348.4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2.94</w:t>
      </w:r>
      <w:r>
        <w:rPr>
          <w:rFonts w:hint="eastAsia" w:asciiTheme="minorEastAsia" w:hAnsiTheme="minorEastAsia" w:eastAsiaTheme="minorEastAsia"/>
          <w:sz w:val="32"/>
          <w:szCs w:val="32"/>
        </w:rPr>
        <w:t>%;农林水支出</w:t>
      </w:r>
      <w:r>
        <w:rPr>
          <w:rFonts w:hint="eastAsia" w:asciiTheme="minorEastAsia" w:hAnsiTheme="minorEastAsia" w:eastAsiaTheme="minorEastAsia"/>
          <w:sz w:val="32"/>
          <w:szCs w:val="32"/>
          <w:lang w:val="en-US" w:eastAsia="zh-CN"/>
        </w:rPr>
        <w:t>10403.84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87.88</w:t>
      </w:r>
      <w:r>
        <w:rPr>
          <w:rFonts w:hint="eastAsia" w:asciiTheme="minorEastAsia" w:hAnsiTheme="minorEastAsia" w:eastAsiaTheme="minorEastAsia"/>
          <w:sz w:val="32"/>
          <w:szCs w:val="32"/>
        </w:rPr>
        <w:t>%；住房保障支出</w:t>
      </w:r>
      <w:r>
        <w:rPr>
          <w:rFonts w:hint="eastAsia" w:asciiTheme="minorEastAsia" w:hAnsiTheme="minorEastAsia" w:eastAsiaTheme="minorEastAsia"/>
          <w:sz w:val="32"/>
          <w:szCs w:val="32"/>
          <w:lang w:val="en-US" w:eastAsia="zh-CN"/>
        </w:rPr>
        <w:t>405.7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3.42</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（三）财政拨款支出决算具体情况</w:t>
      </w:r>
    </w:p>
    <w:p>
      <w:pPr>
        <w:pStyle w:val="13"/>
        <w:ind w:left="319" w:leftChars="152"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年度财政拨款支出年初预算数为</w:t>
      </w:r>
      <w:r>
        <w:rPr>
          <w:rFonts w:hint="eastAsia" w:asciiTheme="minorEastAsia" w:hAnsiTheme="minorEastAsia" w:eastAsiaTheme="minorEastAsia"/>
          <w:sz w:val="32"/>
          <w:szCs w:val="32"/>
          <w:lang w:val="en-US" w:eastAsia="zh-CN"/>
        </w:rPr>
        <w:t>6283.91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11839.3</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188.4</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1、社会保障和就业支出</w:t>
      </w:r>
    </w:p>
    <w:p>
      <w:pPr>
        <w:pStyle w:val="13"/>
        <w:ind w:left="319" w:leftChars="152" w:firstLine="480" w:firstLineChars="150"/>
        <w:rPr>
          <w:rFonts w:asciiTheme="minorEastAsia" w:hAnsiTheme="minorEastAsia" w:eastAsiaTheme="minorEastAsia"/>
          <w:b/>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693.19</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681.36</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98.29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，决算数少于预算数是因为本年退休</w:t>
      </w:r>
      <w:r>
        <w:rPr>
          <w:rFonts w:hint="eastAsia" w:asciiTheme="minorEastAsia" w:hAnsiTheme="minorEastAsia" w:eastAsiaTheme="minorEastAsia"/>
          <w:sz w:val="32"/>
          <w:szCs w:val="32"/>
          <w:lang w:val="en-US" w:eastAsia="zh-CN"/>
        </w:rPr>
        <w:t>37人</w:t>
      </w:r>
      <w:r>
        <w:rPr>
          <w:rFonts w:hint="eastAsia" w:asciiTheme="minorEastAsia" w:hAnsiTheme="minorEastAsia" w:eastAsiaTheme="minorEastAsia"/>
          <w:sz w:val="32"/>
          <w:szCs w:val="32"/>
        </w:rPr>
        <w:t>。</w:t>
      </w:r>
    </w:p>
    <w:p>
      <w:pPr>
        <w:pStyle w:val="13"/>
        <w:ind w:firstLine="803"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2、卫生健康支出</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348.4</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348.4</w:t>
      </w:r>
      <w:r>
        <w:rPr>
          <w:rFonts w:hint="eastAsia" w:asciiTheme="minorEastAsia" w:hAnsiTheme="minorEastAsia" w:eastAsiaTheme="minorEastAsia"/>
          <w:sz w:val="32"/>
          <w:szCs w:val="32"/>
        </w:rPr>
        <w:t>万元，完成年初预算100%。</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、农林水支出</w:t>
      </w:r>
    </w:p>
    <w:p>
      <w:pPr>
        <w:pStyle w:val="13"/>
        <w:ind w:left="319" w:leftChars="152"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4921.61</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10403.84</w:t>
      </w:r>
      <w:r>
        <w:rPr>
          <w:rFonts w:hint="eastAsia" w:asciiTheme="minorEastAsia" w:hAnsiTheme="minorEastAsia" w:eastAsiaTheme="minorEastAsia"/>
          <w:sz w:val="32"/>
          <w:szCs w:val="32"/>
        </w:rPr>
        <w:t>万元，完成了年初预算</w:t>
      </w:r>
      <w:r>
        <w:rPr>
          <w:rFonts w:hint="eastAsia" w:asciiTheme="minorEastAsia" w:hAnsiTheme="minorEastAsia" w:eastAsiaTheme="minorEastAsia"/>
          <w:sz w:val="32"/>
          <w:szCs w:val="32"/>
          <w:lang w:val="en-US" w:eastAsia="zh-CN"/>
        </w:rPr>
        <w:t>211.39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主要原因为</w:t>
      </w:r>
      <w:r>
        <w:rPr>
          <w:rFonts w:hint="eastAsia" w:asciiTheme="minorEastAsia" w:hAnsiTheme="minorEastAsia" w:eastAsiaTheme="minorEastAsia"/>
          <w:sz w:val="32"/>
          <w:szCs w:val="32"/>
          <w:lang w:eastAsia="zh-CN"/>
        </w:rPr>
        <w:t>：一是年初预算项目支出</w:t>
      </w:r>
      <w:r>
        <w:rPr>
          <w:rFonts w:hint="eastAsia" w:asciiTheme="minorEastAsia" w:hAnsiTheme="minorEastAsia" w:eastAsiaTheme="minorEastAsia"/>
          <w:sz w:val="32"/>
          <w:szCs w:val="32"/>
          <w:lang w:val="en-US" w:eastAsia="zh-CN"/>
        </w:rPr>
        <w:t>169.5万元，支出决算水利项目支出6288.79万元</w:t>
      </w:r>
      <w:r>
        <w:rPr>
          <w:rFonts w:hint="eastAsia" w:asciiTheme="minorEastAsia" w:hAnsiTheme="minorEastAsia" w:eastAsiaTheme="minorEastAsia"/>
          <w:sz w:val="32"/>
          <w:szCs w:val="32"/>
          <w:lang w:eastAsia="zh-CN"/>
        </w:rPr>
        <w:t>；二是退休人员节日慰问金年初未预算</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（1）行政运行</w:t>
      </w:r>
    </w:p>
    <w:p>
      <w:pPr>
        <w:pStyle w:val="13"/>
        <w:ind w:left="638" w:leftChars="304" w:firstLine="320" w:firstLineChars="1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highlight w:val="none"/>
          <w:lang w:val="en-US" w:eastAsia="zh-CN"/>
        </w:rPr>
        <w:t>665.1</w:t>
      </w:r>
      <w:r>
        <w:rPr>
          <w:rFonts w:hint="eastAsia" w:asciiTheme="minorEastAsia" w:hAnsiTheme="minorEastAsia" w:eastAsiaTheme="minorEastAsia"/>
          <w:sz w:val="32"/>
          <w:szCs w:val="32"/>
          <w:highlight w:val="none"/>
        </w:rPr>
        <w:t>万</w:t>
      </w:r>
      <w:r>
        <w:rPr>
          <w:rFonts w:hint="eastAsia" w:asciiTheme="minorEastAsia" w:hAnsiTheme="minorEastAsia" w:eastAsiaTheme="minorEastAsia"/>
          <w:sz w:val="32"/>
          <w:szCs w:val="32"/>
        </w:rPr>
        <w:t>元，支出决算</w:t>
      </w:r>
      <w:r>
        <w:rPr>
          <w:rFonts w:hint="eastAsia" w:asciiTheme="minorEastAsia" w:hAnsiTheme="minorEastAsia" w:eastAsiaTheme="minorEastAsia"/>
          <w:sz w:val="32"/>
          <w:szCs w:val="32"/>
          <w:highlight w:val="none"/>
          <w:lang w:val="en-US" w:eastAsia="zh-CN"/>
        </w:rPr>
        <w:t>1343.17</w:t>
      </w:r>
      <w:r>
        <w:rPr>
          <w:rFonts w:hint="eastAsia" w:asciiTheme="minorEastAsia" w:hAnsiTheme="minorEastAsia" w:eastAsiaTheme="minorEastAsia"/>
          <w:sz w:val="32"/>
          <w:szCs w:val="32"/>
        </w:rPr>
        <w:t>万元，完成年初预</w:t>
      </w:r>
      <w:r>
        <w:rPr>
          <w:rFonts w:hint="eastAsia" w:asciiTheme="minorEastAsia" w:hAnsiTheme="minorEastAsia" w:eastAsiaTheme="minorEastAsia"/>
          <w:sz w:val="32"/>
          <w:szCs w:val="32"/>
          <w:lang w:eastAsia="zh-CN"/>
        </w:rPr>
        <w:t>算</w:t>
      </w:r>
      <w:r>
        <w:rPr>
          <w:rFonts w:hint="eastAsia" w:asciiTheme="minorEastAsia" w:hAnsiTheme="minorEastAsia" w:eastAsiaTheme="minorEastAsia"/>
          <w:sz w:val="32"/>
          <w:szCs w:val="32"/>
          <w:lang w:val="en-US" w:eastAsia="zh-CN"/>
        </w:rPr>
        <w:t>201.95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决算数大于预算数的主要原因为：一是预算指标追加了在职及退休人员的职绩奖励工资；二是预算指标追加退休人员的节日慰问金</w:t>
      </w:r>
      <w:r>
        <w:rPr>
          <w:rFonts w:hint="eastAsia" w:asciiTheme="minorEastAsia" w:hAnsiTheme="minorEastAsia" w:eastAsiaTheme="minorEastAsia"/>
          <w:sz w:val="32"/>
          <w:szCs w:val="32"/>
          <w:lang w:val="en-US" w:eastAsia="zh-CN"/>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（2）水利行业业务管理</w:t>
      </w:r>
    </w:p>
    <w:p>
      <w:pPr>
        <w:pStyle w:val="13"/>
        <w:ind w:left="638" w:leftChars="304" w:firstLine="320" w:firstLineChars="10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color w:val="auto"/>
          <w:sz w:val="32"/>
          <w:szCs w:val="32"/>
          <w:highlight w:val="none"/>
          <w:lang w:val="en-US" w:eastAsia="zh-CN"/>
        </w:rPr>
        <w:t>2234.14</w:t>
      </w:r>
      <w:r>
        <w:rPr>
          <w:rFonts w:hint="eastAsia" w:asciiTheme="minorEastAsia" w:hAnsiTheme="minorEastAsia" w:eastAsiaTheme="minorEastAsia"/>
          <w:sz w:val="32"/>
          <w:szCs w:val="32"/>
        </w:rPr>
        <w:t>万元，支出决算</w:t>
      </w:r>
      <w:r>
        <w:rPr>
          <w:rFonts w:hint="eastAsia" w:asciiTheme="minorEastAsia" w:hAnsiTheme="minorEastAsia" w:eastAsiaTheme="minorEastAsia"/>
          <w:color w:val="auto"/>
          <w:sz w:val="32"/>
          <w:szCs w:val="32"/>
          <w:highlight w:val="none"/>
          <w:lang w:val="en-US" w:eastAsia="zh-CN"/>
        </w:rPr>
        <w:t>2397.87</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107.33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预算指标追加水管体制改革单位奖励工资</w:t>
      </w:r>
      <w:r>
        <w:rPr>
          <w:rFonts w:hint="eastAsia" w:asciiTheme="minorEastAsia" w:hAnsiTheme="minorEastAsia" w:eastAsiaTheme="minorEastAsia"/>
          <w:sz w:val="32"/>
          <w:szCs w:val="32"/>
          <w:lang w:val="en-US" w:eastAsia="zh-CN"/>
        </w:rPr>
        <w:t>117万元和退休人员节日慰问金46.73万元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）水利工程建设</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3277.49</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。决算数大于预算数的主要原因为以前年度项目在本年度的支出：</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lang w:eastAsia="zh-CN"/>
        </w:rPr>
        <w:t>预算指标追加中小河流治理工程</w:t>
      </w:r>
      <w:r>
        <w:rPr>
          <w:rFonts w:hint="eastAsia" w:asciiTheme="minorEastAsia" w:hAnsiTheme="minorEastAsia" w:eastAsiaTheme="minorEastAsia"/>
          <w:sz w:val="32"/>
          <w:szCs w:val="32"/>
          <w:lang w:val="en-US" w:eastAsia="zh-CN"/>
        </w:rPr>
        <w:t>1885.73万元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lang w:eastAsia="zh-CN"/>
        </w:rPr>
        <w:t>预算指标追加农村饮水能力恢复工程</w:t>
      </w:r>
      <w:r>
        <w:rPr>
          <w:rFonts w:hint="eastAsia" w:asciiTheme="minorEastAsia" w:hAnsiTheme="minorEastAsia" w:eastAsiaTheme="minorEastAsia"/>
          <w:sz w:val="32"/>
          <w:szCs w:val="32"/>
          <w:lang w:val="en-US" w:eastAsia="zh-CN"/>
        </w:rPr>
        <w:t>200万元；3、</w:t>
      </w:r>
      <w:r>
        <w:rPr>
          <w:rFonts w:hint="eastAsia" w:asciiTheme="minorEastAsia" w:hAnsiTheme="minorEastAsia" w:eastAsiaTheme="minorEastAsia"/>
          <w:sz w:val="32"/>
          <w:szCs w:val="32"/>
          <w:lang w:eastAsia="zh-CN"/>
        </w:rPr>
        <w:t>预算指标追加</w:t>
      </w:r>
      <w:r>
        <w:rPr>
          <w:rFonts w:hint="eastAsia" w:asciiTheme="minorEastAsia" w:hAnsiTheme="minorEastAsia" w:eastAsiaTheme="minorEastAsia"/>
          <w:sz w:val="32"/>
          <w:szCs w:val="32"/>
          <w:lang w:val="en-US" w:eastAsia="zh-CN"/>
        </w:rPr>
        <w:t>小型病险水库除险加固项目1191.76万元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）水利工程运行与维护</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58</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508.22</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876.24</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w:t>
      </w:r>
      <w:r>
        <w:rPr>
          <w:rFonts w:hint="eastAsia" w:asciiTheme="minorEastAsia" w:hAnsiTheme="minorEastAsia" w:eastAsiaTheme="minorEastAsia"/>
          <w:sz w:val="32"/>
          <w:szCs w:val="32"/>
        </w:rPr>
        <w:t>主要原因</w:t>
      </w:r>
      <w:r>
        <w:rPr>
          <w:rFonts w:hint="eastAsia" w:asciiTheme="minorEastAsia" w:hAnsiTheme="minorEastAsia" w:eastAsiaTheme="minorEastAsia"/>
          <w:sz w:val="32"/>
          <w:szCs w:val="32"/>
          <w:lang w:eastAsia="zh-CN"/>
        </w:rPr>
        <w:t>预算指标追加以前年度项目在本年度的支出</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）水利执法监督</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155.79</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174.92</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109.49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，决算数大于预算数的主要原因为预算追加绩效奖励工资</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）水土保持</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299.58</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350.2</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116.9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。决算数大于预算数的主要原因为预算追加水土保持前期工作经费</w:t>
      </w:r>
      <w:r>
        <w:rPr>
          <w:rFonts w:hint="eastAsia" w:asciiTheme="minorEastAsia" w:hAnsiTheme="minorEastAsia" w:eastAsiaTheme="minorEastAsia"/>
          <w:sz w:val="32"/>
          <w:szCs w:val="32"/>
          <w:lang w:val="en-US" w:eastAsia="zh-CN"/>
        </w:rPr>
        <w:t>30万元及水土保持综合治理项目经费</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）水资源节约管理与保护</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117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决算数大于预算数的主要原因为本年度预算指标追加以前年度市级水利处险及维修资金项目在本年度的支出</w:t>
      </w:r>
      <w:r>
        <w:rPr>
          <w:rFonts w:hint="eastAsia" w:asciiTheme="minorEastAsia" w:hAnsiTheme="minorEastAsia" w:eastAsiaTheme="minorEastAsia"/>
          <w:sz w:val="32"/>
          <w:szCs w:val="32"/>
          <w:lang w:val="en-US" w:eastAsia="zh-CN"/>
        </w:rPr>
        <w:t>177万元</w:t>
      </w:r>
      <w:r>
        <w:rPr>
          <w:rFonts w:hint="eastAsia" w:asciiTheme="minorEastAsia" w:hAnsiTheme="minorEastAsia" w:eastAsiaTheme="minorEastAsia"/>
          <w:sz w:val="32"/>
          <w:szCs w:val="32"/>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）防汛</w:t>
      </w:r>
    </w:p>
    <w:p>
      <w:pPr>
        <w:pStyle w:val="13"/>
        <w:ind w:left="638" w:leftChars="304" w:firstLine="480" w:firstLineChars="150"/>
        <w:rPr>
          <w:rFonts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50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120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240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决算数大于预算数的主要原因为预算指标追加以前年度</w:t>
      </w:r>
      <w:r>
        <w:rPr>
          <w:rFonts w:hint="eastAsia" w:asciiTheme="minorEastAsia" w:hAnsiTheme="minorEastAsia" w:eastAsiaTheme="minorEastAsia"/>
          <w:sz w:val="32"/>
          <w:szCs w:val="32"/>
          <w:lang w:val="en-US" w:eastAsia="zh-CN"/>
        </w:rPr>
        <w:t>应急处险救灾项目</w:t>
      </w:r>
      <w:r>
        <w:rPr>
          <w:rFonts w:hint="eastAsia" w:asciiTheme="minorEastAsia" w:hAnsiTheme="minorEastAsia" w:eastAsiaTheme="minorEastAsia"/>
          <w:sz w:val="32"/>
          <w:szCs w:val="32"/>
          <w:lang w:eastAsia="zh-CN"/>
        </w:rPr>
        <w:t>在本年度的支出</w:t>
      </w:r>
      <w:r>
        <w:rPr>
          <w:rFonts w:hint="eastAsia" w:asciiTheme="minorEastAsia" w:hAnsiTheme="minorEastAsia" w:eastAsiaTheme="minorEastAsia"/>
          <w:sz w:val="32"/>
          <w:szCs w:val="32"/>
          <w:lang w:val="en-US" w:eastAsia="zh-CN"/>
        </w:rPr>
        <w:t>70万元</w:t>
      </w:r>
      <w:r>
        <w:rPr>
          <w:rFonts w:hint="eastAsia" w:asciiTheme="minorEastAsia" w:hAnsiTheme="minorEastAsia" w:eastAsiaTheme="minorEastAsia"/>
          <w:sz w:val="32"/>
          <w:szCs w:val="32"/>
        </w:rPr>
        <w:t>。</w:t>
      </w:r>
    </w:p>
    <w:p>
      <w:pPr>
        <w:pStyle w:val="13"/>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抗旱</w:t>
      </w:r>
    </w:p>
    <w:p>
      <w:pPr>
        <w:pStyle w:val="13"/>
        <w:ind w:left="638" w:leftChars="304" w:firstLine="480" w:firstLineChars="1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30</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农</w:t>
      </w:r>
      <w:r>
        <w:rPr>
          <w:rFonts w:hint="eastAsia" w:asciiTheme="minorEastAsia" w:hAnsiTheme="minorEastAsia" w:eastAsiaTheme="minorEastAsia"/>
          <w:sz w:val="32"/>
          <w:szCs w:val="32"/>
          <w:lang w:eastAsia="zh-CN"/>
        </w:rPr>
        <w:t>村</w:t>
      </w:r>
      <w:r>
        <w:rPr>
          <w:rFonts w:hint="eastAsia" w:asciiTheme="minorEastAsia" w:hAnsiTheme="minorEastAsia" w:eastAsiaTheme="minorEastAsia"/>
          <w:sz w:val="32"/>
          <w:szCs w:val="32"/>
        </w:rPr>
        <w:t>水利</w:t>
      </w:r>
    </w:p>
    <w:p>
      <w:pPr>
        <w:pStyle w:val="13"/>
        <w:keepNext w:val="0"/>
        <w:keepLines w:val="0"/>
        <w:pageBreakBefore w:val="0"/>
        <w:widowControl w:val="0"/>
        <w:kinsoku/>
        <w:wordWrap/>
        <w:overflowPunct/>
        <w:topLinePunct w:val="0"/>
        <w:autoSpaceDE w:val="0"/>
        <w:autoSpaceDN w:val="0"/>
        <w:bidi w:val="0"/>
        <w:adjustRightInd w:val="0"/>
        <w:snapToGrid/>
        <w:ind w:left="420" w:leftChars="200" w:firstLine="0" w:firstLineChars="0"/>
        <w:textAlignment w:val="auto"/>
        <w:rPr>
          <w:rFonts w:hint="eastAsia" w:asciiTheme="minorEastAsia" w:hAnsiTheme="minorEastAsia" w:eastAsiaTheme="minorEastAsia"/>
          <w:sz w:val="32"/>
          <w:szCs w:val="32"/>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110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。决算数大于预算数的主要原因决算数包含以前年度牛形山灌区节水改造项目在本年度的支出</w:t>
      </w:r>
      <w:r>
        <w:rPr>
          <w:rFonts w:hint="eastAsia" w:asciiTheme="minorEastAsia" w:hAnsiTheme="minorEastAsia" w:eastAsiaTheme="minorEastAsia"/>
          <w:sz w:val="32"/>
          <w:szCs w:val="32"/>
        </w:rPr>
        <w:t>。</w:t>
      </w:r>
    </w:p>
    <w:p>
      <w:pPr>
        <w:pStyle w:val="13"/>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江河湖库水系综合整治</w:t>
      </w:r>
    </w:p>
    <w:p>
      <w:pPr>
        <w:pStyle w:val="13"/>
        <w:keepNext w:val="0"/>
        <w:keepLines w:val="0"/>
        <w:pageBreakBefore w:val="0"/>
        <w:widowControl w:val="0"/>
        <w:kinsoku/>
        <w:wordWrap/>
        <w:overflowPunct/>
        <w:topLinePunct w:val="0"/>
        <w:autoSpaceDE w:val="0"/>
        <w:autoSpaceDN w:val="0"/>
        <w:bidi w:val="0"/>
        <w:adjustRightInd w:val="0"/>
        <w:snapToGrid/>
        <w:ind w:left="500" w:leftChars="238" w:firstLine="0" w:firstLineChars="0"/>
        <w:textAlignment w:val="auto"/>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350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决算数大于预算数的主要原因预算指标追加以前年度小型病险水库除险加固项目在本年度的支出</w:t>
      </w:r>
      <w:r>
        <w:rPr>
          <w:rFonts w:hint="eastAsia" w:asciiTheme="minorEastAsia" w:hAnsiTheme="minorEastAsia" w:eastAsiaTheme="minorEastAsia"/>
          <w:sz w:val="32"/>
          <w:szCs w:val="32"/>
          <w:lang w:val="en-US" w:eastAsia="zh-CN"/>
        </w:rPr>
        <w:t>350万元</w:t>
      </w:r>
      <w:r>
        <w:rPr>
          <w:rFonts w:hint="eastAsia" w:asciiTheme="minorEastAsia" w:hAnsiTheme="minorEastAsia" w:eastAsiaTheme="minorEastAsia"/>
          <w:sz w:val="32"/>
          <w:szCs w:val="32"/>
          <w:lang w:eastAsia="zh-CN"/>
        </w:rPr>
        <w:t>。</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（12）其他水利支出</w:t>
      </w:r>
    </w:p>
    <w:p>
      <w:pPr>
        <w:pStyle w:val="13"/>
        <w:ind w:firstLine="0" w:firstLineChars="0"/>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年初预算</w:t>
      </w:r>
      <w:r>
        <w:rPr>
          <w:rFonts w:hint="eastAsia" w:asciiTheme="minorEastAsia" w:hAnsiTheme="minorEastAsia" w:eastAsiaTheme="minorEastAsia"/>
          <w:sz w:val="32"/>
          <w:szCs w:val="32"/>
          <w:lang w:val="en-US" w:eastAsia="zh-CN"/>
        </w:rPr>
        <w:t>1429</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highlight w:val="none"/>
          <w:lang w:val="en-US" w:eastAsia="zh-CN"/>
        </w:rPr>
        <w:t>1599.21</w:t>
      </w:r>
      <w:r>
        <w:rPr>
          <w:rFonts w:hint="eastAsia" w:asciiTheme="minorEastAsia" w:hAnsiTheme="minorEastAsia" w:eastAsiaTheme="minorEastAsia"/>
          <w:sz w:val="32"/>
          <w:szCs w:val="32"/>
        </w:rPr>
        <w:t>万元，完成年初预算</w:t>
      </w:r>
      <w:r>
        <w:rPr>
          <w:rFonts w:hint="eastAsia" w:asciiTheme="minorEastAsia" w:hAnsiTheme="minorEastAsia" w:eastAsiaTheme="minorEastAsia"/>
          <w:sz w:val="32"/>
          <w:szCs w:val="32"/>
          <w:lang w:val="en-US" w:eastAsia="zh-CN"/>
        </w:rPr>
        <w:t>111.91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，决算数大于预算数的主要原因为以前年度项目在本年度的支出</w:t>
      </w:r>
      <w:r>
        <w:rPr>
          <w:rFonts w:hint="eastAsia" w:asciiTheme="minorEastAsia" w:hAnsiTheme="minorEastAsia" w:eastAsiaTheme="minorEastAsia"/>
          <w:sz w:val="32"/>
          <w:szCs w:val="32"/>
        </w:rPr>
        <w:t>。</w:t>
      </w:r>
    </w:p>
    <w:p>
      <w:pPr>
        <w:pStyle w:val="13"/>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住房保障支出</w:t>
      </w:r>
    </w:p>
    <w:p>
      <w:pPr>
        <w:pStyle w:val="13"/>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年初预算320.71万元，支出决算405.70万元，</w:t>
      </w:r>
      <w:r>
        <w:rPr>
          <w:rFonts w:hint="eastAsia" w:asciiTheme="minorEastAsia" w:hAnsiTheme="minorEastAsia" w:eastAsiaTheme="minorEastAsia"/>
          <w:sz w:val="32"/>
          <w:szCs w:val="32"/>
        </w:rPr>
        <w:t>完成年初预算</w:t>
      </w:r>
      <w:r>
        <w:rPr>
          <w:rFonts w:hint="eastAsia" w:asciiTheme="minorEastAsia" w:hAnsiTheme="minorEastAsia" w:eastAsiaTheme="minorEastAsia"/>
          <w:sz w:val="32"/>
          <w:szCs w:val="32"/>
          <w:lang w:val="en-US" w:eastAsia="zh-CN"/>
        </w:rPr>
        <w:t>126.5%，</w:t>
      </w:r>
      <w:r>
        <w:rPr>
          <w:rFonts w:hint="eastAsia" w:asciiTheme="minorEastAsia" w:hAnsiTheme="minorEastAsia" w:eastAsiaTheme="minorEastAsia"/>
          <w:sz w:val="32"/>
          <w:szCs w:val="32"/>
          <w:lang w:eastAsia="zh-CN"/>
        </w:rPr>
        <w:t>决算数大于预算数的主要原因为牛形山水库、城坪冲水库、斜陂堰水库、界牌电站、台源水闸</w:t>
      </w:r>
      <w:r>
        <w:rPr>
          <w:rFonts w:hint="eastAsia" w:asciiTheme="minorEastAsia" w:hAnsiTheme="minorEastAsia" w:eastAsiaTheme="minorEastAsia"/>
          <w:sz w:val="32"/>
          <w:szCs w:val="32"/>
          <w:lang w:val="en-US" w:eastAsia="zh-CN"/>
        </w:rPr>
        <w:t>5处公租房建设项目在本年度支出85万元</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lang w:eastAsia="zh-CN"/>
        </w:rPr>
        <w:t>　</w:t>
      </w:r>
      <w:r>
        <w:rPr>
          <w:rFonts w:hint="eastAsia" w:hAnsi="黑体"/>
          <w:b/>
          <w:sz w:val="32"/>
          <w:szCs w:val="32"/>
        </w:rPr>
        <w:t>六、一般公共预算财政拨款基本支出决算情况说明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年度财政拨款基本支出</w:t>
      </w:r>
      <w:r>
        <w:rPr>
          <w:rFonts w:hint="eastAsia" w:asciiTheme="minorEastAsia" w:hAnsiTheme="minorEastAsia" w:eastAsiaTheme="minorEastAsia"/>
          <w:sz w:val="32"/>
          <w:szCs w:val="32"/>
          <w:lang w:val="en-US" w:eastAsia="zh-CN"/>
        </w:rPr>
        <w:t>5550.51</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5424.65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97.73</w:t>
      </w:r>
      <w:r>
        <w:rPr>
          <w:rFonts w:hint="eastAsia" w:asciiTheme="minorEastAsia" w:hAnsiTheme="minorEastAsia" w:eastAsiaTheme="minorEastAsia"/>
          <w:sz w:val="32"/>
          <w:szCs w:val="32"/>
        </w:rPr>
        <w:t>%,主要包括基本工资、津贴补贴、奖金、绩效工资、机关事业单位基本养老保险缴费、职工基本医疗保险缴费、其他社会保障缴费、住房公积金、抚恤金、退休人员生活补助；公用经费</w:t>
      </w:r>
      <w:r>
        <w:rPr>
          <w:rFonts w:hint="eastAsia" w:asciiTheme="minorEastAsia" w:hAnsiTheme="minorEastAsia" w:eastAsiaTheme="minorEastAsia"/>
          <w:sz w:val="32"/>
          <w:szCs w:val="32"/>
          <w:lang w:val="en-US" w:eastAsia="zh-CN"/>
        </w:rPr>
        <w:t>125.87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eastAsia="zh-CN"/>
        </w:rPr>
        <w:t>手续费、</w:t>
      </w:r>
      <w:r>
        <w:rPr>
          <w:rFonts w:hint="eastAsia" w:asciiTheme="minorEastAsia" w:hAnsiTheme="minorEastAsia" w:eastAsiaTheme="minorEastAsia"/>
          <w:sz w:val="32"/>
          <w:szCs w:val="32"/>
        </w:rPr>
        <w:t>水电费、邮电费、物管费、差旅费、</w:t>
      </w:r>
      <w:r>
        <w:rPr>
          <w:rFonts w:hint="eastAsia" w:asciiTheme="minorEastAsia" w:hAnsiTheme="minorEastAsia" w:eastAsiaTheme="minorEastAsia"/>
          <w:sz w:val="32"/>
          <w:szCs w:val="32"/>
          <w:lang w:eastAsia="zh-CN"/>
        </w:rPr>
        <w:t>维修（护）费、</w:t>
      </w:r>
      <w:r>
        <w:rPr>
          <w:rFonts w:hint="eastAsia" w:asciiTheme="minorEastAsia" w:hAnsiTheme="minorEastAsia" w:eastAsiaTheme="minorEastAsia"/>
          <w:sz w:val="32"/>
          <w:szCs w:val="32"/>
        </w:rPr>
        <w:t>培训费、公务接待费、劳务费、工会经费、公务用车维护费、其他交通费等。</w:t>
      </w:r>
    </w:p>
    <w:p>
      <w:pPr>
        <w:pStyle w:val="13"/>
        <w:rPr>
          <w:rFonts w:hAnsi="黑体"/>
          <w:b/>
          <w:sz w:val="32"/>
          <w:szCs w:val="32"/>
        </w:rPr>
      </w:pPr>
      <w:r>
        <w:rPr>
          <w:rFonts w:hint="eastAsia" w:hAnsi="黑体"/>
          <w:b/>
          <w:sz w:val="32"/>
          <w:szCs w:val="32"/>
          <w:lang w:eastAsia="zh-CN"/>
        </w:rPr>
        <w:t>　</w:t>
      </w:r>
      <w:r>
        <w:rPr>
          <w:rFonts w:hint="eastAsia" w:hAnsi="黑体"/>
          <w:b/>
          <w:sz w:val="32"/>
          <w:szCs w:val="32"/>
        </w:rPr>
        <w:t>七、一般公共预算财政拨款“三公”经费支出决算情况说明</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（一）“三公”经费财政拨款支出决算总体情况说明</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w:t>
      </w:r>
      <w:r>
        <w:rPr>
          <w:rFonts w:hint="eastAsia" w:asciiTheme="minorEastAsia" w:hAnsiTheme="minorEastAsia" w:eastAsiaTheme="minorEastAsia"/>
          <w:sz w:val="32"/>
          <w:szCs w:val="32"/>
          <w:lang w:val="en-US" w:eastAsia="zh-CN"/>
        </w:rPr>
        <w:t>14.72</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9.49</w:t>
      </w:r>
      <w:r>
        <w:rPr>
          <w:rFonts w:hint="eastAsia" w:asciiTheme="minorEastAsia" w:hAnsiTheme="minorEastAsia" w:eastAsiaTheme="minorEastAsia"/>
          <w:sz w:val="32"/>
          <w:szCs w:val="32"/>
        </w:rPr>
        <w:t>万元，完</w:t>
      </w: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成预算的</w:t>
      </w:r>
      <w:r>
        <w:rPr>
          <w:rFonts w:hint="eastAsia" w:asciiTheme="minorEastAsia" w:hAnsiTheme="minorEastAsia" w:eastAsiaTheme="minorEastAsia"/>
          <w:sz w:val="32"/>
          <w:szCs w:val="32"/>
          <w:lang w:val="en-US" w:eastAsia="zh-CN"/>
        </w:rPr>
        <w:t>64.47</w:t>
      </w:r>
      <w:r>
        <w:rPr>
          <w:rFonts w:hint="eastAsia" w:asciiTheme="minorEastAsia" w:hAnsiTheme="minorEastAsia" w:eastAsiaTheme="minorEastAsia"/>
          <w:sz w:val="32"/>
          <w:szCs w:val="32"/>
        </w:rPr>
        <w:t>%，其中：</w:t>
      </w:r>
      <w:r>
        <w:rPr>
          <w:rFonts w:asciiTheme="minorEastAsia" w:hAnsiTheme="minorEastAsia" w:eastAsiaTheme="minorEastAsia"/>
          <w:sz w:val="32"/>
          <w:szCs w:val="32"/>
        </w:rPr>
        <w:t xml:space="preserve"> </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w:t>
      </w:r>
      <w:r>
        <w:rPr>
          <w:rFonts w:hint="eastAsia" w:asciiTheme="minorEastAsia" w:hAnsiTheme="minorEastAsia" w:eastAsiaTheme="minorEastAsia"/>
          <w:sz w:val="32"/>
          <w:szCs w:val="32"/>
          <w:lang w:val="en-US" w:eastAsia="zh-CN"/>
        </w:rPr>
        <w:t>8.13</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35.67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严格执行中央规定，压缩非生产性支出</w:t>
      </w:r>
      <w:r>
        <w:rPr>
          <w:rFonts w:hint="eastAsia" w:asciiTheme="minorEastAsia" w:hAnsiTheme="minorEastAsia" w:eastAsiaTheme="minorEastAsia"/>
          <w:sz w:val="32"/>
          <w:szCs w:val="32"/>
        </w:rPr>
        <w:t>。</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w:t>
      </w:r>
      <w:r>
        <w:rPr>
          <w:rFonts w:hint="eastAsia" w:asciiTheme="minorEastAsia" w:hAnsiTheme="minorEastAsia" w:eastAsiaTheme="minorEastAsia"/>
          <w:sz w:val="32"/>
          <w:szCs w:val="32"/>
          <w:lang w:val="en-US" w:eastAsia="zh-CN"/>
        </w:rPr>
        <w:t>6.59</w:t>
      </w:r>
      <w:r>
        <w:rPr>
          <w:rFonts w:hint="eastAsia" w:asciiTheme="minorEastAsia" w:hAnsiTheme="minorEastAsia" w:eastAsiaTheme="minorEastAsia"/>
          <w:sz w:val="32"/>
          <w:szCs w:val="32"/>
        </w:rPr>
        <w:t>万元，支出决算</w:t>
      </w:r>
      <w:r>
        <w:rPr>
          <w:rFonts w:hint="eastAsia" w:asciiTheme="minorEastAsia" w:hAnsiTheme="minorEastAsia" w:eastAsiaTheme="minorEastAsia"/>
          <w:sz w:val="32"/>
          <w:szCs w:val="32"/>
          <w:lang w:val="en-US" w:eastAsia="zh-CN"/>
        </w:rPr>
        <w:t>6.59</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3"/>
        <w:rPr>
          <w:rFonts w:asciiTheme="minorEastAsia" w:hAnsiTheme="minorEastAsia" w:eastAsiaTheme="minorEastAsia"/>
          <w:b/>
          <w:sz w:val="32"/>
          <w:szCs w:val="32"/>
        </w:rPr>
      </w:pPr>
      <w:r>
        <w:rPr>
          <w:rFonts w:hint="eastAsia" w:asciiTheme="minorEastAsia" w:hAnsiTheme="minorEastAsia" w:eastAsiaTheme="minorEastAsia"/>
          <w:b/>
          <w:sz w:val="32"/>
          <w:szCs w:val="32"/>
          <w:lang w:eastAsia="zh-CN"/>
        </w:rPr>
        <w:t>　</w:t>
      </w:r>
      <w:r>
        <w:rPr>
          <w:rFonts w:hint="eastAsia" w:asciiTheme="minorEastAsia" w:hAnsiTheme="minorEastAsia" w:eastAsiaTheme="minorEastAsia"/>
          <w:b/>
          <w:sz w:val="32"/>
          <w:szCs w:val="32"/>
        </w:rPr>
        <w:t>（二）“三公”经费财政拨款支出决算具体情况说明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年度“三公”经费财政拨款支出决算中，公务接待费支出决算</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30.56</w:t>
      </w:r>
      <w:r>
        <w:rPr>
          <w:rFonts w:hint="eastAsia" w:asciiTheme="minorEastAsia" w:hAnsiTheme="minorEastAsia" w:eastAsiaTheme="minorEastAsia"/>
          <w:sz w:val="32"/>
          <w:szCs w:val="32"/>
        </w:rPr>
        <w:t>%,因公出国（境）费支出决算0万元，占0%,公务用车购置费及运行维护费支出决算</w:t>
      </w:r>
      <w:r>
        <w:rPr>
          <w:rFonts w:hint="eastAsia" w:asciiTheme="minorEastAsia" w:hAnsiTheme="minorEastAsia" w:eastAsiaTheme="minorEastAsia"/>
          <w:sz w:val="32"/>
          <w:szCs w:val="32"/>
          <w:lang w:val="en-US" w:eastAsia="zh-CN"/>
        </w:rPr>
        <w:t>6.59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69.44</w:t>
      </w:r>
      <w:r>
        <w:rPr>
          <w:rFonts w:hint="eastAsia" w:asciiTheme="minorEastAsia" w:hAnsiTheme="minorEastAsia" w:eastAsiaTheme="minorEastAsia"/>
          <w:sz w:val="32"/>
          <w:szCs w:val="32"/>
        </w:rPr>
        <w:t>%。其中：</w:t>
      </w:r>
    </w:p>
    <w:p>
      <w:pPr>
        <w:pStyle w:val="13"/>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1、公务接待费支出决算</w:t>
      </w:r>
      <w:r>
        <w:rPr>
          <w:rFonts w:hint="eastAsia" w:asciiTheme="minorEastAsia" w:hAnsiTheme="minorEastAsia" w:eastAsiaTheme="minorEastAsia"/>
          <w:sz w:val="32"/>
          <w:szCs w:val="32"/>
          <w:lang w:val="en-US" w:eastAsia="zh-CN"/>
        </w:rPr>
        <w:t>2.9</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160</w:t>
      </w:r>
      <w:r>
        <w:rPr>
          <w:rFonts w:hint="eastAsia" w:asciiTheme="minorEastAsia" w:hAnsiTheme="minorEastAsia" w:eastAsiaTheme="minorEastAsia"/>
          <w:sz w:val="32"/>
          <w:szCs w:val="32"/>
        </w:rPr>
        <w:t>人次，主要是上级考核及水利工程项目建设中检查发生的接待支出。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2、公务用车购置费及运行维护费支出决算</w:t>
      </w:r>
      <w:r>
        <w:rPr>
          <w:rFonts w:hint="eastAsia" w:asciiTheme="minorEastAsia" w:hAnsiTheme="minorEastAsia"/>
          <w:sz w:val="32"/>
          <w:szCs w:val="32"/>
          <w:lang w:val="en-US" w:eastAsia="zh-CN"/>
        </w:rPr>
        <w:t>6.59</w:t>
      </w:r>
      <w:r>
        <w:rPr>
          <w:rFonts w:hint="eastAsia" w:asciiTheme="minorEastAsia" w:hAnsiTheme="minorEastAsia"/>
          <w:sz w:val="32"/>
          <w:szCs w:val="32"/>
        </w:rPr>
        <w:t>万元，其中：公务用车运行维护费</w:t>
      </w:r>
      <w:r>
        <w:rPr>
          <w:rFonts w:hint="eastAsia" w:asciiTheme="minorEastAsia" w:hAnsiTheme="minorEastAsia"/>
          <w:sz w:val="32"/>
          <w:szCs w:val="32"/>
          <w:lang w:val="en-US" w:eastAsia="zh-CN"/>
        </w:rPr>
        <w:t>6.59</w:t>
      </w:r>
      <w:r>
        <w:rPr>
          <w:rFonts w:hint="eastAsia" w:asciiTheme="minorEastAsia" w:hAnsiTheme="minorEastAsia"/>
          <w:sz w:val="32"/>
          <w:szCs w:val="32"/>
        </w:rPr>
        <w:t>万元，主要是油费、保险及维护费支出，截止20</w:t>
      </w:r>
      <w:r>
        <w:rPr>
          <w:rFonts w:hint="eastAsia" w:asciiTheme="minorEastAsia" w:hAnsiTheme="minorEastAsia"/>
          <w:sz w:val="32"/>
          <w:szCs w:val="32"/>
          <w:lang w:val="en-US" w:eastAsia="zh-CN"/>
        </w:rPr>
        <w:t>22</w:t>
      </w:r>
      <w:r>
        <w:rPr>
          <w:rFonts w:hint="eastAsia" w:asciiTheme="minorEastAsia" w:hAnsiTheme="minorEastAsia"/>
          <w:sz w:val="32"/>
          <w:szCs w:val="32"/>
        </w:rPr>
        <w:t>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3"/>
        <w:rPr>
          <w:rFonts w:hAnsi="黑体"/>
          <w:b/>
          <w:sz w:val="32"/>
          <w:szCs w:val="32"/>
        </w:rPr>
      </w:pPr>
      <w:r>
        <w:rPr>
          <w:rFonts w:hint="eastAsia" w:hAnsi="黑体"/>
          <w:b/>
          <w:sz w:val="32"/>
          <w:szCs w:val="32"/>
        </w:rPr>
        <w:t>八、政府性基金预算收入支出决算情况</w:t>
      </w:r>
    </w:p>
    <w:p>
      <w:pPr>
        <w:pStyle w:val="13"/>
        <w:rPr>
          <w:rFonts w:asciiTheme="minorEastAsia" w:hAnsiTheme="minorEastAsia" w:eastAsiaTheme="minorEastAsia"/>
          <w:sz w:val="32"/>
          <w:szCs w:val="32"/>
        </w:rPr>
      </w:pPr>
      <w:r>
        <w:rPr>
          <w:rFonts w:hint="eastAsia" w:asciiTheme="minorEastAsia" w:hAnsiTheme="minorEastAsia" w:eastAsiaTheme="minorEastAsia"/>
          <w:sz w:val="32"/>
          <w:szCs w:val="32"/>
          <w:lang w:eastAsia="zh-CN"/>
        </w:rPr>
        <w:t>　　</w:t>
      </w:r>
      <w:r>
        <w:rPr>
          <w:rFonts w:hint="eastAsia" w:asciiTheme="minorEastAsia" w:hAnsiTheme="minorEastAsia" w:eastAsiaTheme="minorEastAsia"/>
          <w:sz w:val="32"/>
          <w:szCs w:val="32"/>
        </w:rPr>
        <w:t>本单位无政府性基金收支。</w:t>
      </w:r>
    </w:p>
    <w:p>
      <w:pPr>
        <w:pStyle w:val="13"/>
        <w:rPr>
          <w:rFonts w:hAnsi="黑体"/>
          <w:b/>
          <w:sz w:val="32"/>
          <w:szCs w:val="32"/>
        </w:rPr>
      </w:pPr>
      <w:r>
        <w:rPr>
          <w:rFonts w:hint="eastAsia" w:hAnsi="黑体"/>
          <w:b/>
          <w:sz w:val="32"/>
          <w:szCs w:val="32"/>
        </w:rPr>
        <w:t>九、机关运行经费支出说明</w:t>
      </w:r>
    </w:p>
    <w:p>
      <w:pPr>
        <w:ind w:firstLine="640" w:firstLineChars="200"/>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本部门20</w:t>
      </w:r>
      <w:r>
        <w:rPr>
          <w:rFonts w:hint="eastAsia" w:cs="黑体" w:asciiTheme="minorEastAsia" w:hAnsiTheme="minorEastAsia"/>
          <w:color w:val="000000"/>
          <w:kern w:val="0"/>
          <w:sz w:val="32"/>
          <w:szCs w:val="32"/>
          <w:lang w:val="en-US" w:eastAsia="zh-CN"/>
        </w:rPr>
        <w:t>22</w:t>
      </w:r>
      <w:r>
        <w:rPr>
          <w:rFonts w:hint="eastAsia" w:cs="黑体" w:asciiTheme="minorEastAsia" w:hAnsiTheme="minorEastAsia"/>
          <w:color w:val="000000"/>
          <w:kern w:val="0"/>
          <w:sz w:val="32"/>
          <w:szCs w:val="32"/>
        </w:rPr>
        <w:t xml:space="preserve"> 年度机关运行经费支出</w:t>
      </w:r>
      <w:r>
        <w:rPr>
          <w:rFonts w:hint="eastAsia" w:cs="黑体" w:asciiTheme="minorEastAsia" w:hAnsiTheme="minorEastAsia"/>
          <w:color w:val="000000"/>
          <w:kern w:val="0"/>
          <w:sz w:val="32"/>
          <w:szCs w:val="32"/>
          <w:lang w:val="en-US" w:eastAsia="zh-CN"/>
        </w:rPr>
        <w:t>125.87</w:t>
      </w:r>
      <w:r>
        <w:rPr>
          <w:rFonts w:hint="eastAsia" w:cs="黑体" w:asciiTheme="minorEastAsia" w:hAnsiTheme="minorEastAsia"/>
          <w:color w:val="000000"/>
          <w:kern w:val="0"/>
          <w:sz w:val="32"/>
          <w:szCs w:val="32"/>
        </w:rPr>
        <w:t>万元，比年初预算数增加</w:t>
      </w:r>
      <w:r>
        <w:rPr>
          <w:rFonts w:hint="eastAsia" w:cs="黑体" w:asciiTheme="minorEastAsia" w:hAnsiTheme="minorEastAsia"/>
          <w:color w:val="000000"/>
          <w:kern w:val="0"/>
          <w:sz w:val="32"/>
          <w:szCs w:val="32"/>
          <w:lang w:val="en-US" w:eastAsia="zh-CN"/>
        </w:rPr>
        <w:t>3.02</w:t>
      </w:r>
      <w:r>
        <w:rPr>
          <w:rFonts w:hint="eastAsia" w:cs="黑体" w:asciiTheme="minorEastAsia" w:hAnsiTheme="minorEastAsia"/>
          <w:color w:val="000000"/>
          <w:kern w:val="0"/>
          <w:sz w:val="32"/>
          <w:szCs w:val="32"/>
        </w:rPr>
        <w:t>万元，增长</w:t>
      </w:r>
      <w:r>
        <w:rPr>
          <w:rFonts w:hint="eastAsia" w:cs="黑体" w:asciiTheme="minorEastAsia" w:hAnsiTheme="minorEastAsia"/>
          <w:color w:val="000000"/>
          <w:kern w:val="0"/>
          <w:sz w:val="32"/>
          <w:szCs w:val="32"/>
          <w:lang w:val="en-US" w:eastAsia="zh-CN"/>
        </w:rPr>
        <w:t>2.46%，主要原因是水资源征收经费及监督执法经费支出增加。</w:t>
      </w:r>
    </w:p>
    <w:p>
      <w:pPr>
        <w:pStyle w:val="13"/>
        <w:rPr>
          <w:rFonts w:hAnsi="黑体"/>
          <w:b/>
          <w:sz w:val="32"/>
          <w:szCs w:val="32"/>
        </w:rPr>
      </w:pPr>
      <w:r>
        <w:rPr>
          <w:rFonts w:hint="eastAsia" w:hAnsi="黑体"/>
          <w:b/>
          <w:sz w:val="32"/>
          <w:szCs w:val="32"/>
        </w:rPr>
        <w:t>十、一般性支出情况说明</w:t>
      </w:r>
    </w:p>
    <w:p>
      <w:pPr>
        <w:pStyle w:val="13"/>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lang w:eastAsia="zh-CN"/>
        </w:rPr>
        <w:t>　　</w:t>
      </w:r>
      <w:r>
        <w:rPr>
          <w:rFonts w:hint="eastAsia" w:cs="黑体" w:asciiTheme="minorEastAsia" w:hAnsiTheme="minorEastAsia" w:eastAsiaTheme="minorEastAsia"/>
          <w:color w:val="000000"/>
          <w:kern w:val="0"/>
          <w:sz w:val="32"/>
          <w:szCs w:val="32"/>
          <w:lang w:val="en-US" w:eastAsia="zh-CN" w:bidi="ar-SA"/>
        </w:rPr>
        <w:t>2022年本部门开支会议费1.6万元，开支培训费1.79万元，参加长江委及省水利厅举办的培训。</w:t>
      </w:r>
    </w:p>
    <w:p>
      <w:pPr>
        <w:pStyle w:val="13"/>
        <w:rPr>
          <w:rFonts w:hAnsi="黑体"/>
          <w:b/>
          <w:sz w:val="32"/>
          <w:szCs w:val="32"/>
        </w:rPr>
      </w:pPr>
      <w:r>
        <w:rPr>
          <w:rFonts w:hint="eastAsia" w:hAnsi="黑体"/>
          <w:b/>
          <w:sz w:val="32"/>
          <w:szCs w:val="32"/>
        </w:rPr>
        <w:t>十一、政府采购支出说明</w:t>
      </w:r>
    </w:p>
    <w:p>
      <w:pPr>
        <w:pStyle w:val="13"/>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年度政府采购支出总额</w:t>
      </w:r>
      <w:r>
        <w:rPr>
          <w:rFonts w:hint="eastAsia" w:asciiTheme="minorEastAsia" w:hAnsiTheme="minorEastAsia" w:eastAsiaTheme="minorEastAsia"/>
          <w:sz w:val="32"/>
          <w:szCs w:val="32"/>
          <w:lang w:val="en-US" w:eastAsia="zh-CN"/>
        </w:rPr>
        <w:t>3090.72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w:t>
      </w:r>
    </w:p>
    <w:p>
      <w:pPr>
        <w:pStyle w:val="13"/>
        <w:rPr>
          <w:rFonts w:hAnsi="黑体"/>
          <w:b/>
          <w:sz w:val="32"/>
          <w:szCs w:val="32"/>
        </w:rPr>
      </w:pPr>
      <w:r>
        <w:rPr>
          <w:rFonts w:hint="eastAsia" w:hAnsi="黑体"/>
          <w:b/>
          <w:sz w:val="32"/>
          <w:szCs w:val="32"/>
        </w:rPr>
        <w:t>十二、国有资产占用情况说明</w:t>
      </w:r>
    </w:p>
    <w:p>
      <w:pPr>
        <w:ind w:firstLine="640" w:firstLineChars="200"/>
        <w:rPr>
          <w:rFonts w:cs="黑体" w:asciiTheme="minorEastAsia" w:hAnsiTheme="minorEastAsia"/>
          <w:color w:val="000000"/>
          <w:kern w:val="0"/>
          <w:sz w:val="32"/>
          <w:szCs w:val="32"/>
        </w:rPr>
      </w:pPr>
      <w:r>
        <w:rPr>
          <w:rFonts w:hint="eastAsia" w:asciiTheme="minorEastAsia" w:hAnsiTheme="minorEastAsia" w:eastAsiaTheme="minorEastAsia"/>
          <w:sz w:val="32"/>
          <w:szCs w:val="32"/>
        </w:rPr>
        <w:t>截至202</w:t>
      </w:r>
      <w:r>
        <w:rPr>
          <w:rFonts w:hint="eastAsia" w:asciiTheme="minorEastAsia" w:hAnsiTheme="minorEastAsia"/>
          <w:sz w:val="32"/>
          <w:szCs w:val="32"/>
          <w:lang w:val="en-US" w:eastAsia="zh-CN"/>
        </w:rPr>
        <w:t>2</w:t>
      </w:r>
      <w:r>
        <w:rPr>
          <w:rFonts w:hint="eastAsia" w:asciiTheme="minorEastAsia" w:hAnsiTheme="minorEastAsia" w:eastAsiaTheme="minorEastAsia"/>
          <w:sz w:val="32"/>
          <w:szCs w:val="32"/>
        </w:rPr>
        <w:t>年12月31日，</w:t>
      </w:r>
      <w:r>
        <w:rPr>
          <w:rFonts w:hint="eastAsia" w:cs="黑体" w:asciiTheme="minorEastAsia" w:hAnsiTheme="minorEastAsia"/>
          <w:color w:val="000000"/>
          <w:kern w:val="0"/>
          <w:sz w:val="32"/>
          <w:szCs w:val="32"/>
        </w:rPr>
        <w:t>本单位</w:t>
      </w:r>
      <w:r>
        <w:rPr>
          <w:rFonts w:hint="eastAsia" w:cs="黑体" w:asciiTheme="minorEastAsia" w:hAnsiTheme="minorEastAsia"/>
          <w:color w:val="000000"/>
          <w:kern w:val="0"/>
          <w:sz w:val="32"/>
          <w:szCs w:val="32"/>
          <w:lang w:eastAsia="zh-CN"/>
        </w:rPr>
        <w:t>固定资产原值</w:t>
      </w:r>
      <w:r>
        <w:rPr>
          <w:rFonts w:hint="eastAsia" w:cs="黑体" w:asciiTheme="minorEastAsia" w:hAnsiTheme="minorEastAsia"/>
          <w:color w:val="000000"/>
          <w:kern w:val="0"/>
          <w:sz w:val="32"/>
          <w:szCs w:val="32"/>
          <w:lang w:val="en-US" w:eastAsia="zh-CN"/>
        </w:rPr>
        <w:t>474.84万元。其中</w:t>
      </w:r>
      <w:r>
        <w:rPr>
          <w:rFonts w:hint="eastAsia" w:cs="黑体" w:asciiTheme="minorEastAsia" w:hAnsiTheme="minorEastAsia"/>
          <w:color w:val="000000"/>
          <w:kern w:val="0"/>
          <w:sz w:val="32"/>
          <w:szCs w:val="32"/>
        </w:rPr>
        <w:t>车辆2辆，其中，抗旱送水工具车1辆、其他用车1辆主要是90年代购买的防汛车</w:t>
      </w:r>
      <w:r>
        <w:rPr>
          <w:rFonts w:hint="eastAsia" w:cs="黑体" w:asciiTheme="minorEastAsia" w:hAnsiTheme="minorEastAsia"/>
          <w:color w:val="000000"/>
          <w:kern w:val="0"/>
          <w:sz w:val="32"/>
          <w:szCs w:val="32"/>
          <w:lang w:eastAsia="zh-CN"/>
        </w:rPr>
        <w:t>，正在办理报废手续</w:t>
      </w:r>
      <w:r>
        <w:rPr>
          <w:rFonts w:hint="eastAsia" w:cs="黑体" w:asciiTheme="minorEastAsia" w:hAnsiTheme="minorEastAsia"/>
          <w:color w:val="000000"/>
          <w:kern w:val="0"/>
          <w:sz w:val="32"/>
          <w:szCs w:val="32"/>
        </w:rPr>
        <w:t>。</w:t>
      </w:r>
    </w:p>
    <w:p>
      <w:pPr>
        <w:pStyle w:val="13"/>
        <w:rPr>
          <w:rFonts w:hAnsi="黑体"/>
          <w:b/>
          <w:sz w:val="32"/>
          <w:szCs w:val="32"/>
        </w:rPr>
      </w:pPr>
      <w:r>
        <w:rPr>
          <w:rFonts w:hint="eastAsia" w:hAnsi="黑体"/>
          <w:b/>
          <w:sz w:val="32"/>
          <w:szCs w:val="32"/>
        </w:rPr>
        <w:t>十三、202</w:t>
      </w:r>
      <w:r>
        <w:rPr>
          <w:rFonts w:hint="eastAsia" w:hAnsi="黑体"/>
          <w:b/>
          <w:sz w:val="32"/>
          <w:szCs w:val="32"/>
          <w:lang w:val="en-US" w:eastAsia="zh-CN"/>
        </w:rPr>
        <w:t>2</w:t>
      </w:r>
      <w:r>
        <w:rPr>
          <w:rFonts w:hint="eastAsia" w:hAnsi="黑体"/>
          <w:b/>
          <w:sz w:val="32"/>
          <w:szCs w:val="32"/>
        </w:rPr>
        <w:t>年度预算绩效情况说明</w:t>
      </w:r>
    </w:p>
    <w:p>
      <w:pPr>
        <w:autoSpaceDE w:val="0"/>
        <w:autoSpaceDN w:val="0"/>
        <w:adjustRightInd w:val="0"/>
        <w:ind w:firstLine="643" w:firstLineChars="200"/>
        <w:jc w:val="left"/>
        <w:rPr>
          <w:rFonts w:ascii="黑体" w:hAnsi="黑体" w:eastAsia="黑体" w:cs="黑体"/>
          <w:b/>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。按照财政绩效部门要求已公开。见附件。</w:t>
      </w: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13"/>
        <w:rPr>
          <w:sz w:val="72"/>
          <w:szCs w:val="72"/>
        </w:rPr>
      </w:pPr>
    </w:p>
    <w:p>
      <w:pPr>
        <w:pStyle w:val="13"/>
        <w:rPr>
          <w:sz w:val="72"/>
          <w:szCs w:val="72"/>
        </w:rPr>
      </w:pPr>
    </w:p>
    <w:p>
      <w:pPr>
        <w:pStyle w:val="13"/>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jc w:val="left"/>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公共财政拨款收入：指财政当年拨付的资金。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基本支出：指为保障机构正常运转、完成日常工作任务而发生的行</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政单位(含参照公务员法管理的事业单位)履行一般行政管理职能，维持机关日常运转所必须开支的费用，包括用于工资、津贴及奖金等的人员经费和用于办公、水电费等的公用经费。</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项目支出：指在基本支出之外为完成特定行政任务和事业发展目标所发生的支出。</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年初结转和结余：指以前年度尚未完成、结转到本年仍按原规定用途继续使用的资金，或项目已完成等产生的结余资金。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结余分配：指单位按照事业单位会计制度的规定从事业收入或经营收入中按规定提取的事业基金和职工福利基金。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年末结转和结余：指单位按有关规定结转到下年或以后年度继续使用的资金。</w:t>
      </w:r>
    </w:p>
    <w:p>
      <w:pPr>
        <w:widowControl/>
        <w:shd w:val="clear" w:color="auto" w:fill="FFFFFF"/>
        <w:spacing w:before="100" w:beforeAutospacing="1" w:after="100" w:afterAutospacing="1" w:line="480" w:lineRule="auto"/>
        <w:rPr>
          <w:rFonts w:ascii="Times New Roman" w:hAnsi="Times New Roman" w:cs="Times New Roman"/>
          <w:color w:val="333333"/>
          <w:kern w:val="0"/>
          <w:sz w:val="32"/>
          <w:szCs w:val="32"/>
        </w:rPr>
      </w:pPr>
      <w:r>
        <w:rPr>
          <w:rFonts w:ascii="Times New Roman" w:hAnsi="Times New Roman" w:cs="Times New Roman"/>
          <w:color w:val="333333"/>
          <w:kern w:val="0"/>
          <w:sz w:val="32"/>
          <w:szCs w:val="32"/>
        </w:rPr>
        <w:t>　　</w:t>
      </w: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住房保障支出(类)住房改革支出(款)：反映行政事业单位用财政拨款资金和其他资金等安排的住房改革支出。</w:t>
      </w:r>
    </w:p>
    <w:p>
      <w:pPr>
        <w:widowControl/>
        <w:shd w:val="clear" w:color="auto" w:fill="FFFFFF"/>
        <w:spacing w:before="100" w:beforeAutospacing="1" w:after="100" w:afterAutospacing="1" w:line="480" w:lineRule="auto"/>
        <w:ind w:firstLine="649"/>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住房公积金(项)：反映行政事业单位按人社厅和财政厅相关规定的以基本工资和津贴补贴等构成的工资总额为基数，按规定比例为职工缴纳的住房公积金。</w:t>
      </w:r>
    </w:p>
    <w:p>
      <w:pPr>
        <w:widowControl/>
        <w:shd w:val="clear" w:color="auto" w:fill="FFFFFF"/>
        <w:spacing w:before="100" w:beforeAutospacing="1" w:after="100" w:afterAutospacing="1" w:line="480" w:lineRule="auto"/>
        <w:ind w:firstLine="647"/>
        <w:rPr>
          <w:rFonts w:ascii="Times New Roman" w:hAnsi="Times New Roman" w:cs="Times New Roman"/>
          <w:color w:val="333333"/>
          <w:kern w:val="0"/>
          <w:sz w:val="32"/>
          <w:szCs w:val="32"/>
        </w:rPr>
      </w:pPr>
      <w:r>
        <w:rPr>
          <w:rFonts w:hint="eastAsia" w:ascii="Times New Roman" w:hAnsi="Times New Roman" w:cs="Times New Roman"/>
          <w:color w:val="333333"/>
          <w:kern w:val="0"/>
          <w:sz w:val="32"/>
          <w:szCs w:val="32"/>
          <w:lang w:eastAsia="zh-CN"/>
        </w:rPr>
        <w:t>　机关运行经费：</w:t>
      </w:r>
      <w:r>
        <w:rPr>
          <w:rFonts w:ascii="Times New Roman" w:hAnsi="Times New Roman" w:cs="Times New Roman"/>
          <w:color w:val="333333"/>
          <w:kern w:val="0"/>
          <w:sz w:val="32"/>
          <w:szCs w:val="32"/>
        </w:rPr>
        <w:t>是指为保障单位运行用于购买货物和服务的各项</w:t>
      </w:r>
      <w:r>
        <w:rPr>
          <w:rFonts w:hint="eastAsia" w:ascii="Times New Roman" w:hAnsi="Times New Roman" w:cs="Times New Roman"/>
          <w:color w:val="333333"/>
          <w:kern w:val="0"/>
          <w:sz w:val="32"/>
          <w:szCs w:val="32"/>
          <w:lang w:eastAsia="zh-CN"/>
        </w:rPr>
        <w:t>费用</w:t>
      </w:r>
      <w:r>
        <w:rPr>
          <w:rFonts w:ascii="Times New Roman" w:hAnsi="Times New Roman" w:cs="Times New Roman"/>
          <w:color w:val="333333"/>
          <w:kern w:val="0"/>
          <w:sz w:val="32"/>
          <w:szCs w:val="32"/>
        </w:rPr>
        <w:t>，包括办公</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印刷费、</w:t>
      </w:r>
      <w:r>
        <w:rPr>
          <w:rFonts w:hint="eastAsia" w:ascii="Times New Roman" w:hAnsi="Times New Roman" w:cs="Times New Roman"/>
          <w:color w:val="333333"/>
          <w:kern w:val="0"/>
          <w:sz w:val="32"/>
          <w:szCs w:val="32"/>
          <w:lang w:eastAsia="zh-CN"/>
        </w:rPr>
        <w:t>咨询费、手续费、</w:t>
      </w:r>
      <w:r>
        <w:rPr>
          <w:rFonts w:ascii="Times New Roman" w:hAnsi="Times New Roman" w:cs="Times New Roman"/>
          <w:color w:val="333333"/>
          <w:kern w:val="0"/>
          <w:sz w:val="32"/>
          <w:szCs w:val="32"/>
        </w:rPr>
        <w:t>水</w:t>
      </w:r>
      <w:r>
        <w:rPr>
          <w:rFonts w:hint="eastAsia" w:ascii="Times New Roman" w:hAnsi="Times New Roman" w:cs="Times New Roman"/>
          <w:color w:val="333333"/>
          <w:kern w:val="0"/>
          <w:sz w:val="32"/>
          <w:szCs w:val="32"/>
          <w:lang w:eastAsia="zh-CN"/>
        </w:rPr>
        <w:t>费、</w:t>
      </w:r>
      <w:r>
        <w:rPr>
          <w:rFonts w:ascii="Times New Roman" w:hAnsi="Times New Roman" w:cs="Times New Roman"/>
          <w:color w:val="333333"/>
          <w:kern w:val="0"/>
          <w:sz w:val="32"/>
          <w:szCs w:val="32"/>
        </w:rPr>
        <w:t>电费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取暖费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物业管理费</w:t>
      </w:r>
      <w:r>
        <w:rPr>
          <w:rFonts w:hint="eastAsia" w:ascii="Times New Roman" w:hAnsi="Times New Roman" w:cs="Times New Roman"/>
          <w:color w:val="333333"/>
          <w:kern w:val="0"/>
          <w:sz w:val="32"/>
          <w:szCs w:val="32"/>
          <w:lang w:eastAsia="zh-CN"/>
        </w:rPr>
        <w:t>、</w:t>
      </w:r>
      <w:r>
        <w:rPr>
          <w:rFonts w:ascii="Times New Roman" w:hAnsi="Times New Roman" w:cs="Times New Roman"/>
          <w:color w:val="333333"/>
          <w:kern w:val="0"/>
          <w:sz w:val="32"/>
          <w:szCs w:val="32"/>
        </w:rPr>
        <w:t>差旅费、</w:t>
      </w:r>
      <w:r>
        <w:rPr>
          <w:rFonts w:hint="eastAsia" w:ascii="Times New Roman" w:hAnsi="Times New Roman" w:cs="Times New Roman"/>
          <w:color w:val="333333"/>
          <w:kern w:val="0"/>
          <w:sz w:val="32"/>
          <w:szCs w:val="32"/>
          <w:lang w:eastAsia="zh-CN"/>
        </w:rPr>
        <w:t>因公出国（境）费用、租赁费、</w:t>
      </w:r>
      <w:r>
        <w:rPr>
          <w:rFonts w:ascii="Times New Roman" w:hAnsi="Times New Roman" w:cs="Times New Roman"/>
          <w:color w:val="333333"/>
          <w:kern w:val="0"/>
          <w:sz w:val="32"/>
          <w:szCs w:val="32"/>
        </w:rPr>
        <w:t>会议费、</w:t>
      </w:r>
      <w:r>
        <w:rPr>
          <w:rFonts w:hint="eastAsia" w:ascii="Times New Roman" w:hAnsi="Times New Roman" w:cs="Times New Roman"/>
          <w:color w:val="333333"/>
          <w:kern w:val="0"/>
          <w:sz w:val="32"/>
          <w:szCs w:val="32"/>
          <w:lang w:eastAsia="zh-CN"/>
        </w:rPr>
        <w:t>培训费、公务接待费、专业燃料费、劳务费、委托业务费、工会经费、</w:t>
      </w:r>
      <w:r>
        <w:rPr>
          <w:rFonts w:ascii="Times New Roman" w:hAnsi="Times New Roman" w:cs="Times New Roman"/>
          <w:color w:val="333333"/>
          <w:kern w:val="0"/>
          <w:sz w:val="32"/>
          <w:szCs w:val="32"/>
        </w:rPr>
        <w:t>福利费、公务用车运行维护费</w:t>
      </w:r>
      <w:r>
        <w:rPr>
          <w:rFonts w:hint="eastAsia" w:ascii="Times New Roman" w:hAnsi="Times New Roman" w:cs="Times New Roman"/>
          <w:color w:val="333333"/>
          <w:kern w:val="0"/>
          <w:sz w:val="32"/>
          <w:szCs w:val="32"/>
          <w:lang w:eastAsia="zh-CN"/>
        </w:rPr>
        <w:t>、其他交通费用、税金及附加费用、</w:t>
      </w:r>
      <w:r>
        <w:rPr>
          <w:rFonts w:ascii="Times New Roman" w:hAnsi="Times New Roman" w:cs="Times New Roman"/>
          <w:color w:val="333333"/>
          <w:kern w:val="0"/>
          <w:sz w:val="32"/>
          <w:szCs w:val="32"/>
        </w:rPr>
        <w:t>其他</w:t>
      </w:r>
      <w:r>
        <w:rPr>
          <w:rFonts w:hint="eastAsia" w:ascii="Times New Roman" w:hAnsi="Times New Roman" w:cs="Times New Roman"/>
          <w:color w:val="333333"/>
          <w:kern w:val="0"/>
          <w:sz w:val="32"/>
          <w:szCs w:val="32"/>
          <w:lang w:eastAsia="zh-CN"/>
        </w:rPr>
        <w:t>商品和服务</w:t>
      </w:r>
      <w:r>
        <w:rPr>
          <w:rFonts w:ascii="Times New Roman" w:hAnsi="Times New Roman" w:cs="Times New Roman"/>
          <w:color w:val="333333"/>
          <w:kern w:val="0"/>
          <w:sz w:val="32"/>
          <w:szCs w:val="32"/>
        </w:rPr>
        <w:t>费用。</w:t>
      </w:r>
    </w:p>
    <w:p>
      <w:pPr>
        <w:widowControl/>
        <w:shd w:val="clear" w:color="auto" w:fill="FFFFFF"/>
        <w:spacing w:before="100" w:beforeAutospacing="1" w:after="100" w:afterAutospacing="1" w:line="480" w:lineRule="auto"/>
        <w:ind w:firstLine="647"/>
        <w:rPr>
          <w:sz w:val="72"/>
          <w:szCs w:val="72"/>
        </w:rPr>
      </w:pPr>
      <w:r>
        <w:rPr>
          <w:rFonts w:hint="eastAsia" w:ascii="Times New Roman" w:hAnsi="Times New Roman" w:cs="Times New Roman"/>
          <w:color w:val="333333"/>
          <w:kern w:val="0"/>
          <w:sz w:val="32"/>
          <w:szCs w:val="32"/>
          <w:lang w:eastAsia="zh-CN"/>
        </w:rPr>
        <w:t>　</w:t>
      </w:r>
      <w:r>
        <w:rPr>
          <w:rFonts w:ascii="Times New Roman" w:hAnsi="Times New Roman" w:cs="Times New Roman"/>
          <w:color w:val="333333"/>
          <w:kern w:val="0"/>
          <w:sz w:val="32"/>
          <w:szCs w:val="32"/>
        </w:rPr>
        <w:t>“三公”经费：纳入财政预决算管理的“三公”经费，是指用财政拨款安排的因公出国(境)费、公务用车购置及运行费和公务接待费。其中，因公出国(境)费反映单位因公务出国(境)的国际旅费、国外城市间交通费、住宿费、伙食费、培训费、公杂费等支出；公务用车购置及运行费反映单位因公务用车车辆购置支出(含车辆购置税)及租用费、燃料费、维修费、过路过桥费、保险费、安全奖励费用等支出；公务接待费反映单位按中央和省委省政府相关规定开支的各类公务接待(含外宾接待)支出。</w:t>
      </w: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p>
    <w:p>
      <w:pPr>
        <w:pStyle w:val="13"/>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方正小标宋_GBK" w:eastAsia="方正小标宋_GBK"/>
          <w:sz w:val="44"/>
          <w:szCs w:val="44"/>
        </w:rPr>
      </w:pPr>
      <w:r>
        <w:rPr>
          <w:rFonts w:hint="eastAsia" w:ascii="方正小标宋_GBK" w:eastAsia="方正小标宋_GBK"/>
          <w:sz w:val="44"/>
          <w:szCs w:val="44"/>
        </w:rPr>
        <w:t>衡阳县部门整体支出绩效自评报告</w:t>
      </w:r>
    </w:p>
    <w:p/>
    <w:p>
      <w:pPr>
        <w:jc w:val="cente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2022</w:t>
      </w:r>
      <w:r>
        <w:rPr>
          <w:rFonts w:hint="eastAsia" w:ascii="仿宋_GB2312" w:eastAsia="仿宋_GB2312"/>
          <w:sz w:val="32"/>
          <w:szCs w:val="32"/>
        </w:rPr>
        <w:t>年度 ）</w:t>
      </w:r>
    </w:p>
    <w:p/>
    <w:p/>
    <w:p/>
    <w:p>
      <w:pPr>
        <w:ind w:firstLine="640" w:firstLineChars="200"/>
        <w:rPr>
          <w:rFonts w:ascii="仿宋_GB2312" w:eastAsia="仿宋_GB2312"/>
          <w:sz w:val="32"/>
          <w:szCs w:val="32"/>
        </w:rPr>
      </w:pPr>
      <w:r>
        <w:rPr>
          <w:rFonts w:hint="eastAsia" w:ascii="仿宋_GB2312" w:eastAsia="仿宋_GB2312"/>
          <w:sz w:val="32"/>
          <w:szCs w:val="32"/>
        </w:rPr>
        <w:t xml:space="preserve">部门(单位)名称：衡阳县水利局              </w:t>
      </w:r>
    </w:p>
    <w:p>
      <w:pPr>
        <w:ind w:firstLine="640" w:firstLineChars="200"/>
        <w:rPr>
          <w:rFonts w:ascii="仿宋_GB2312" w:eastAsia="仿宋_GB2312"/>
          <w:sz w:val="32"/>
          <w:szCs w:val="32"/>
        </w:rPr>
      </w:pPr>
      <w:r>
        <w:rPr>
          <w:rFonts w:hint="eastAsia" w:ascii="仿宋_GB2312" w:eastAsia="仿宋_GB2312"/>
          <w:sz w:val="32"/>
          <w:szCs w:val="32"/>
        </w:rPr>
        <w:t xml:space="preserve">预算编码：                    </w:t>
      </w:r>
    </w:p>
    <w:p>
      <w:pPr>
        <w:ind w:firstLine="640" w:firstLineChars="200"/>
        <w:rPr>
          <w:rFonts w:ascii="仿宋_GB2312" w:eastAsia="仿宋_GB2312"/>
          <w:sz w:val="32"/>
          <w:szCs w:val="32"/>
        </w:rPr>
      </w:pPr>
      <w:r>
        <w:rPr>
          <w:rFonts w:hint="eastAsia" w:ascii="仿宋_GB2312" w:eastAsia="仿宋_GB2312"/>
          <w:sz w:val="32"/>
          <w:szCs w:val="32"/>
        </w:rPr>
        <w:t xml:space="preserve">评价方式：部门（单位）自评□  </w:t>
      </w:r>
    </w:p>
    <w:p>
      <w:pPr>
        <w:ind w:firstLine="2240" w:firstLineChars="700"/>
        <w:rPr>
          <w:rFonts w:ascii="仿宋_GB2312" w:eastAsia="仿宋_GB2312"/>
          <w:sz w:val="32"/>
          <w:szCs w:val="32"/>
        </w:rPr>
      </w:pPr>
      <w:r>
        <w:rPr>
          <w:rFonts w:hint="eastAsia" w:ascii="仿宋_GB2312" w:eastAsia="仿宋_GB2312"/>
          <w:sz w:val="32"/>
          <w:szCs w:val="32"/>
        </w:rPr>
        <w:t>中介机构评价□</w:t>
      </w:r>
    </w:p>
    <w:p>
      <w:pPr>
        <w:ind w:firstLine="640" w:firstLineChars="200"/>
        <w:rPr>
          <w:rFonts w:ascii="仿宋_GB2312" w:eastAsia="仿宋_GB2312"/>
          <w:sz w:val="32"/>
          <w:szCs w:val="32"/>
        </w:rPr>
      </w:pPr>
      <w:r>
        <w:rPr>
          <w:rFonts w:hint="eastAsia" w:ascii="仿宋_GB2312" w:eastAsia="仿宋_GB2312"/>
          <w:sz w:val="32"/>
          <w:szCs w:val="32"/>
        </w:rPr>
        <w:t>评价机构：部门（单位）评价组□</w:t>
      </w:r>
    </w:p>
    <w:p>
      <w:pPr>
        <w:ind w:firstLine="2240" w:firstLineChars="700"/>
        <w:rPr>
          <w:rFonts w:ascii="仿宋_GB2312" w:eastAsia="仿宋_GB2312"/>
          <w:sz w:val="32"/>
          <w:szCs w:val="32"/>
        </w:rPr>
      </w:pPr>
      <w:r>
        <w:rPr>
          <w:rFonts w:hint="eastAsia" w:ascii="仿宋_GB2312" w:eastAsia="仿宋_GB2312"/>
          <w:sz w:val="32"/>
          <w:szCs w:val="32"/>
        </w:rPr>
        <w:t>中介机构□</w:t>
      </w:r>
    </w:p>
    <w:p/>
    <w:p/>
    <w:p/>
    <w:p/>
    <w:p/>
    <w:p/>
    <w:p/>
    <w:p/>
    <w:p/>
    <w:p/>
    <w:p/>
    <w:p/>
    <w:p/>
    <w:p/>
    <w:p>
      <w:pPr>
        <w:jc w:val="center"/>
        <w:rPr>
          <w:rFonts w:ascii="仿宋_GB2312" w:eastAsia="仿宋_GB2312"/>
          <w:sz w:val="32"/>
          <w:szCs w:val="32"/>
        </w:rPr>
      </w:pPr>
      <w:r>
        <w:rPr>
          <w:rFonts w:hint="eastAsia" w:ascii="仿宋_GB2312" w:eastAsia="仿宋_GB2312"/>
          <w:sz w:val="32"/>
          <w:szCs w:val="32"/>
        </w:rPr>
        <w:t>报告日期：2023年2月22日</w:t>
      </w:r>
    </w:p>
    <w:p/>
    <w:p/>
    <w:p>
      <w:pPr>
        <w:widowControl/>
        <w:shd w:val="clear" w:color="auto" w:fill="FFFFFF"/>
        <w:spacing w:line="720" w:lineRule="exact"/>
        <w:jc w:val="center"/>
        <w:outlineLvl w:val="2"/>
        <w:rPr>
          <w:rFonts w:ascii="黑体" w:hAnsi="黑体" w:eastAsia="黑体" w:cs="宋体"/>
          <w:b/>
          <w:color w:val="333333"/>
          <w:kern w:val="0"/>
          <w:sz w:val="44"/>
          <w:szCs w:val="44"/>
        </w:rPr>
      </w:pPr>
    </w:p>
    <w:p>
      <w:pPr>
        <w:pStyle w:val="2"/>
      </w:pPr>
    </w:p>
    <w:p>
      <w:pPr>
        <w:widowControl/>
        <w:shd w:val="clear" w:color="auto" w:fill="FFFFFF"/>
        <w:spacing w:line="720" w:lineRule="exact"/>
        <w:jc w:val="center"/>
        <w:outlineLvl w:val="2"/>
        <w:rPr>
          <w:rFonts w:ascii="黑体" w:hAnsi="黑体" w:eastAsia="黑体" w:cs="宋体"/>
          <w:b/>
          <w:color w:val="333333"/>
          <w:kern w:val="0"/>
          <w:sz w:val="44"/>
          <w:szCs w:val="44"/>
        </w:rPr>
      </w:pPr>
      <w:r>
        <w:rPr>
          <w:rFonts w:hint="eastAsia" w:ascii="黑体" w:hAnsi="黑体" w:eastAsia="黑体" w:cs="宋体"/>
          <w:b/>
          <w:color w:val="333333"/>
          <w:kern w:val="0"/>
          <w:sz w:val="44"/>
          <w:szCs w:val="44"/>
        </w:rPr>
        <w:t>2022年水利局整体支出绩效自评报告</w:t>
      </w: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ascii="微软雅黑" w:hAnsi="微软雅黑" w:cs="宋体"/>
          <w:color w:val="000000"/>
          <w:kern w:val="0"/>
          <w:sz w:val="44"/>
          <w:szCs w:val="44"/>
          <w:shd w:val="clear" w:color="auto" w:fill="FFFFFF"/>
        </w:rPr>
      </w:pPr>
    </w:p>
    <w:p>
      <w:pPr>
        <w:pStyle w:val="2"/>
      </w:pPr>
    </w:p>
    <w:p>
      <w:pPr>
        <w:widowControl/>
        <w:spacing w:line="560" w:lineRule="exact"/>
        <w:jc w:val="left"/>
        <w:rPr>
          <w:rFonts w:ascii="微软雅黑" w:hAnsi="微软雅黑" w:cs="宋体"/>
          <w:color w:val="000000"/>
          <w:kern w:val="0"/>
          <w:sz w:val="44"/>
          <w:szCs w:val="44"/>
          <w:shd w:val="clear" w:color="auto" w:fill="FFFFFF"/>
        </w:rPr>
      </w:pPr>
    </w:p>
    <w:p>
      <w:pPr>
        <w:widowControl/>
        <w:spacing w:line="560" w:lineRule="exact"/>
        <w:jc w:val="left"/>
        <w:rPr>
          <w:rFonts w:hint="eastAsia" w:ascii="微软雅黑" w:hAnsi="微软雅黑" w:cs="宋体"/>
          <w:color w:val="000000"/>
          <w:kern w:val="0"/>
          <w:sz w:val="44"/>
          <w:szCs w:val="44"/>
          <w:shd w:val="clear" w:color="auto" w:fill="FFFFFF"/>
        </w:rPr>
      </w:pPr>
    </w:p>
    <w:p>
      <w:pPr>
        <w:pStyle w:val="2"/>
      </w:pPr>
    </w:p>
    <w:p>
      <w:pPr>
        <w:widowControl/>
        <w:spacing w:line="560" w:lineRule="exact"/>
        <w:jc w:val="center"/>
        <w:rPr>
          <w:rFonts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衡阳县水利局</w:t>
      </w:r>
    </w:p>
    <w:p>
      <w:pPr>
        <w:widowControl/>
        <w:spacing w:line="560" w:lineRule="exact"/>
        <w:jc w:val="center"/>
        <w:rPr>
          <w:rFonts w:ascii="微软雅黑" w:hAnsi="微软雅黑" w:cs="宋体"/>
          <w:color w:val="000000"/>
          <w:kern w:val="0"/>
          <w:sz w:val="32"/>
          <w:szCs w:val="32"/>
          <w:shd w:val="clear" w:color="auto" w:fill="FFFFFF"/>
        </w:rPr>
      </w:pPr>
      <w:r>
        <w:rPr>
          <w:rFonts w:hint="eastAsia" w:ascii="微软雅黑" w:hAnsi="微软雅黑" w:cs="宋体"/>
          <w:color w:val="000000"/>
          <w:kern w:val="0"/>
          <w:sz w:val="32"/>
          <w:szCs w:val="32"/>
          <w:shd w:val="clear" w:color="auto" w:fill="FFFFFF"/>
        </w:rPr>
        <w:t>2023年</w:t>
      </w:r>
      <w:r>
        <w:rPr>
          <w:rFonts w:hint="eastAsia" w:ascii="微软雅黑" w:hAnsi="微软雅黑" w:cs="宋体"/>
          <w:color w:val="000000"/>
          <w:kern w:val="0"/>
          <w:sz w:val="32"/>
          <w:szCs w:val="32"/>
          <w:shd w:val="clear" w:color="auto" w:fill="FFFFFF"/>
          <w:lang w:val="en-US" w:eastAsia="zh-CN"/>
        </w:rPr>
        <w:t>3</w:t>
      </w:r>
      <w:r>
        <w:rPr>
          <w:rFonts w:hint="eastAsia" w:ascii="微软雅黑" w:hAnsi="微软雅黑" w:cs="宋体"/>
          <w:color w:val="000000"/>
          <w:kern w:val="0"/>
          <w:sz w:val="32"/>
          <w:szCs w:val="32"/>
          <w:shd w:val="clear" w:color="auto" w:fill="FFFFFF"/>
        </w:rPr>
        <w:t>月22日</w:t>
      </w:r>
      <w:bookmarkStart w:id="53" w:name="_GoBack"/>
      <w:bookmarkEnd w:id="53"/>
    </w:p>
    <w:p>
      <w:pPr>
        <w:pStyle w:val="2"/>
      </w:pPr>
    </w:p>
    <w:p>
      <w:pPr>
        <w:spacing w:line="58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 xml:space="preserve"> </w:t>
      </w:r>
    </w:p>
    <w:p>
      <w:pPr>
        <w:spacing w:line="580" w:lineRule="exact"/>
        <w:ind w:firstLine="600" w:firstLineChars="200"/>
        <w:rPr>
          <w:rFonts w:hint="eastAsia" w:ascii="仿宋" w:hAnsi="仿宋" w:eastAsia="仿宋" w:cs="仿宋"/>
          <w:bCs/>
          <w:sz w:val="30"/>
          <w:szCs w:val="30"/>
        </w:rPr>
      </w:pPr>
    </w:p>
    <w:p>
      <w:pPr>
        <w:spacing w:line="580" w:lineRule="exact"/>
        <w:ind w:firstLine="640" w:firstLineChars="200"/>
      </w:pPr>
      <w:r>
        <w:rPr>
          <w:rFonts w:hint="eastAsia" w:ascii="仿宋_GB2312" w:hAnsi="仿宋_GB2312" w:eastAsia="仿宋_GB2312" w:cs="仿宋_GB2312"/>
          <w:sz w:val="32"/>
          <w:szCs w:val="32"/>
        </w:rPr>
        <w:t>为进一步强化财政支出绩效理念和责任意识，规范财政资金管理，切实提高财政资金使用效益，根据《中共中央国务院关于全面实施预算绩效管理的意见》（中发〔</w:t>
      </w:r>
      <w:r>
        <w:rPr>
          <w:rFonts w:hint="eastAsia" w:eastAsia="仿宋_GB2312" w:cs="仿宋_GB2312"/>
          <w:sz w:val="32"/>
          <w:szCs w:val="32"/>
        </w:rPr>
        <w:t>2018</w:t>
      </w:r>
      <w:r>
        <w:rPr>
          <w:rFonts w:hint="eastAsia" w:ascii="仿宋_GB2312" w:hAnsi="仿宋_GB2312" w:eastAsia="仿宋_GB2312" w:cs="仿宋_GB2312"/>
          <w:sz w:val="32"/>
          <w:szCs w:val="32"/>
        </w:rPr>
        <w:t>〕</w:t>
      </w:r>
      <w:r>
        <w:rPr>
          <w:rFonts w:hint="eastAsia" w:eastAsia="仿宋_GB2312" w:cs="仿宋_GB2312"/>
          <w:sz w:val="32"/>
          <w:szCs w:val="32"/>
        </w:rPr>
        <w:t>34</w:t>
      </w:r>
      <w:r>
        <w:rPr>
          <w:rFonts w:hint="eastAsia" w:ascii="仿宋_GB2312" w:hAnsi="仿宋_GB2312" w:eastAsia="仿宋_GB2312" w:cs="仿宋_GB2312"/>
          <w:sz w:val="32"/>
          <w:szCs w:val="32"/>
        </w:rPr>
        <w:t>号）、《中共湖南省委办公厅 湖南省人民政府办公厅关于全面实施预算绩效管理的实施意见》（湘办发〔</w:t>
      </w:r>
      <w:r>
        <w:rPr>
          <w:rFonts w:hint="eastAsia" w:eastAsia="仿宋_GB2312" w:cs="仿宋_GB2312"/>
          <w:sz w:val="32"/>
          <w:szCs w:val="32"/>
        </w:rPr>
        <w:t>2019</w:t>
      </w:r>
      <w:r>
        <w:rPr>
          <w:rFonts w:hint="eastAsia" w:ascii="仿宋_GB2312" w:hAnsi="仿宋_GB2312" w:eastAsia="仿宋_GB2312" w:cs="仿宋_GB2312"/>
          <w:sz w:val="32"/>
          <w:szCs w:val="32"/>
        </w:rPr>
        <w:t>〕</w:t>
      </w:r>
      <w:r>
        <w:rPr>
          <w:rFonts w:hint="eastAsia" w:eastAsia="仿宋_GB2312" w:cs="仿宋_GB2312"/>
          <w:sz w:val="32"/>
          <w:szCs w:val="32"/>
        </w:rPr>
        <w:t>10</w:t>
      </w:r>
      <w:r>
        <w:rPr>
          <w:rFonts w:hint="eastAsia" w:ascii="仿宋_GB2312" w:hAnsi="仿宋_GB2312" w:eastAsia="仿宋_GB2312" w:cs="仿宋_GB2312"/>
          <w:sz w:val="32"/>
          <w:szCs w:val="32"/>
        </w:rPr>
        <w:t>号）、《湖南省财政厅关于印发&lt;湖南省预算支出绩效评价管理办法&gt;的通知》（湘财绩〔</w:t>
      </w:r>
      <w:r>
        <w:rPr>
          <w:rFonts w:hint="eastAsia" w:eastAsia="仿宋_GB2312" w:cs="仿宋_GB2312"/>
          <w:sz w:val="32"/>
          <w:szCs w:val="32"/>
        </w:rPr>
        <w:t>2020</w:t>
      </w:r>
      <w:r>
        <w:rPr>
          <w:rFonts w:hint="eastAsia" w:ascii="仿宋_GB2312" w:hAnsi="仿宋_GB2312" w:eastAsia="仿宋_GB2312" w:cs="仿宋_GB2312"/>
          <w:sz w:val="32"/>
          <w:szCs w:val="32"/>
        </w:rPr>
        <w:t>〕</w:t>
      </w:r>
      <w:r>
        <w:rPr>
          <w:rFonts w:hint="eastAsia" w:eastAsia="仿宋_GB2312" w:cs="仿宋_GB2312"/>
          <w:sz w:val="32"/>
          <w:szCs w:val="32"/>
        </w:rPr>
        <w:t>7</w:t>
      </w:r>
      <w:r>
        <w:rPr>
          <w:rFonts w:hint="eastAsia" w:ascii="仿宋_GB2312" w:hAnsi="仿宋_GB2312" w:eastAsia="仿宋_GB2312" w:cs="仿宋_GB2312"/>
          <w:sz w:val="32"/>
          <w:szCs w:val="32"/>
        </w:rPr>
        <w:t>号）、《衡阳县人民政府办公室关于&lt;印发衡阳县预算绩效管理暂行办法&gt;的通知》（蒸政办发〔</w:t>
      </w:r>
      <w:r>
        <w:rPr>
          <w:rFonts w:hint="eastAsia" w:eastAsia="仿宋_GB2312" w:cs="仿宋_GB2312"/>
          <w:sz w:val="32"/>
          <w:szCs w:val="32"/>
        </w:rPr>
        <w:t>2019</w:t>
      </w:r>
      <w:r>
        <w:rPr>
          <w:rFonts w:hint="eastAsia" w:ascii="仿宋_GB2312" w:hAnsi="仿宋_GB2312" w:eastAsia="仿宋_GB2312" w:cs="仿宋_GB2312"/>
          <w:sz w:val="32"/>
          <w:szCs w:val="32"/>
        </w:rPr>
        <w:t>〕</w:t>
      </w:r>
      <w:r>
        <w:rPr>
          <w:rFonts w:hint="eastAsia" w:eastAsia="仿宋_GB2312" w:cs="仿宋_GB2312"/>
          <w:sz w:val="32"/>
          <w:szCs w:val="32"/>
        </w:rPr>
        <w:t>1</w:t>
      </w:r>
      <w:r>
        <w:rPr>
          <w:rFonts w:hint="eastAsia" w:ascii="仿宋_GB2312" w:hAnsi="仿宋_GB2312" w:eastAsia="仿宋_GB2312" w:cs="仿宋_GB2312"/>
          <w:sz w:val="32"/>
          <w:szCs w:val="32"/>
        </w:rPr>
        <w:t>号）、《衡阳县财政局关于开展</w:t>
      </w:r>
      <w:r>
        <w:rPr>
          <w:rFonts w:hint="eastAsia" w:eastAsia="仿宋_GB2312" w:cs="仿宋_GB2312"/>
          <w:sz w:val="32"/>
          <w:szCs w:val="32"/>
        </w:rPr>
        <w:t>2022</w:t>
      </w:r>
      <w:r>
        <w:rPr>
          <w:rFonts w:hint="eastAsia" w:ascii="仿宋_GB2312" w:hAnsi="仿宋_GB2312" w:eastAsia="仿宋_GB2312" w:cs="仿宋_GB2312"/>
          <w:sz w:val="32"/>
          <w:szCs w:val="32"/>
        </w:rPr>
        <w:t>年度绩效评价工作的通知》（蒸财绩〔</w:t>
      </w:r>
      <w:r>
        <w:rPr>
          <w:rFonts w:hint="eastAsia" w:eastAsia="仿宋_GB2312" w:cs="仿宋_GB2312"/>
          <w:sz w:val="32"/>
          <w:szCs w:val="32"/>
        </w:rPr>
        <w:t>2023</w:t>
      </w:r>
      <w:r>
        <w:rPr>
          <w:rFonts w:hint="eastAsia" w:ascii="仿宋_GB2312" w:hAnsi="仿宋_GB2312" w:eastAsia="仿宋_GB2312" w:cs="仿宋_GB2312"/>
          <w:sz w:val="32"/>
          <w:szCs w:val="32"/>
        </w:rPr>
        <w:t>〕</w:t>
      </w:r>
      <w:r>
        <w:rPr>
          <w:rFonts w:hint="eastAsia" w:eastAsia="仿宋_GB2312" w:cs="仿宋_GB2312"/>
          <w:sz w:val="32"/>
          <w:szCs w:val="32"/>
        </w:rPr>
        <w:t>1</w:t>
      </w:r>
      <w:r>
        <w:rPr>
          <w:rFonts w:hint="eastAsia" w:ascii="仿宋_GB2312" w:hAnsi="仿宋_GB2312" w:eastAsia="仿宋_GB2312" w:cs="仿宋_GB2312"/>
          <w:sz w:val="32"/>
          <w:szCs w:val="32"/>
        </w:rPr>
        <w:t>号）等精神及相关工作要求，</w:t>
      </w:r>
      <w:r>
        <w:rPr>
          <w:rFonts w:hint="eastAsia" w:eastAsia="仿宋_GB2312" w:cs="仿宋_GB2312"/>
          <w:sz w:val="32"/>
          <w:szCs w:val="32"/>
        </w:rPr>
        <w:t>2022</w:t>
      </w:r>
      <w:r>
        <w:rPr>
          <w:rFonts w:hint="eastAsia" w:ascii="仿宋_GB2312" w:hAnsi="仿宋_GB2312" w:eastAsia="仿宋_GB2312" w:cs="仿宋_GB2312"/>
          <w:sz w:val="32"/>
          <w:szCs w:val="32"/>
        </w:rPr>
        <w:t>年度部门整体支出开展绩效重点评价。现将有关情况报告如下：</w:t>
      </w:r>
      <w:bookmarkStart w:id="2" w:name="_Toc27705"/>
      <w:bookmarkStart w:id="3" w:name="_Toc6845"/>
      <w:r>
        <w:t xml:space="preserve"> </w:t>
      </w:r>
    </w:p>
    <w:bookmarkEnd w:id="2"/>
    <w:bookmarkEnd w:id="3"/>
    <w:p>
      <w:pPr>
        <w:spacing w:line="580" w:lineRule="exact"/>
        <w:ind w:firstLine="643" w:firstLineChars="200"/>
        <w:rPr>
          <w:rFonts w:ascii="楷体" w:hAnsi="楷体" w:eastAsia="楷体"/>
          <w:b/>
          <w:sz w:val="32"/>
          <w:szCs w:val="32"/>
        </w:rPr>
      </w:pPr>
      <w:r>
        <w:rPr>
          <w:rFonts w:hint="eastAsia" w:ascii="楷体" w:hAnsi="楷体" w:eastAsia="楷体"/>
          <w:b/>
          <w:sz w:val="32"/>
          <w:szCs w:val="32"/>
        </w:rPr>
        <w:t>一、部门、单位基本情况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衡阳县水利局（以下简称“县水利局”）是县政府组成部门，为正科级行政事业单位，坐落于衡阳县西渡镇向阳北路</w:t>
      </w:r>
      <w:r>
        <w:rPr>
          <w:rFonts w:hint="eastAsia" w:eastAsia="仿宋_GB2312" w:cs="仿宋_GB2312"/>
          <w:sz w:val="32"/>
          <w:szCs w:val="32"/>
        </w:rPr>
        <w:t>5</w:t>
      </w:r>
      <w:r>
        <w:rPr>
          <w:rFonts w:hint="eastAsia" w:ascii="仿宋_GB2312" w:hAnsi="仿宋_GB2312" w:eastAsia="仿宋_GB2312" w:cs="仿宋_GB2312"/>
          <w:sz w:val="32"/>
          <w:szCs w:val="32"/>
        </w:rPr>
        <w:t>号。</w:t>
      </w:r>
      <w:bookmarkStart w:id="4" w:name="_Toc457"/>
      <w:bookmarkStart w:id="5" w:name="_Toc31228"/>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（一）机构情况</w:t>
      </w:r>
      <w:bookmarkEnd w:id="4"/>
      <w:bookmarkEnd w:id="5"/>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县水利局内设水利勘测设计室、水利工程施工管理站、县城防洪堤工程管理所、水旱灾害防御事务中心、河湖与水资源管理中心</w:t>
      </w:r>
      <w:r>
        <w:rPr>
          <w:rFonts w:hint="eastAsia" w:eastAsia="仿宋_GB2312" w:cs="仿宋_GB2312"/>
          <w:sz w:val="32"/>
          <w:szCs w:val="32"/>
        </w:rPr>
        <w:t>5</w:t>
      </w:r>
      <w:r>
        <w:rPr>
          <w:rFonts w:hint="eastAsia" w:ascii="仿宋_GB2312" w:hAnsi="仿宋_GB2312" w:eastAsia="仿宋_GB2312" w:cs="仿宋_GB2312"/>
          <w:sz w:val="32"/>
          <w:szCs w:val="32"/>
        </w:rPr>
        <w:t>个机构及办公室、财务股、人事和科教股、规划计划股、水资源管理和政策法规股、水利建设管理股、运行管理和安全监督股、水库移民股</w:t>
      </w:r>
      <w:r>
        <w:rPr>
          <w:rFonts w:hint="eastAsia" w:eastAsia="仿宋_GB2312" w:cs="仿宋_GB2312"/>
          <w:sz w:val="32"/>
          <w:szCs w:val="32"/>
        </w:rPr>
        <w:t>8</w:t>
      </w:r>
      <w:r>
        <w:rPr>
          <w:rFonts w:hint="eastAsia" w:ascii="仿宋_GB2312" w:hAnsi="仿宋_GB2312" w:eastAsia="仿宋_GB2312" w:cs="仿宋_GB2312"/>
          <w:sz w:val="32"/>
          <w:szCs w:val="32"/>
        </w:rPr>
        <w:t>个股室；</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下辖</w:t>
      </w:r>
      <w:r>
        <w:rPr>
          <w:rFonts w:hint="eastAsia" w:eastAsia="仿宋_GB2312" w:cs="仿宋_GB2312"/>
          <w:sz w:val="32"/>
          <w:szCs w:val="32"/>
        </w:rPr>
        <w:t>13</w:t>
      </w:r>
      <w:r>
        <w:rPr>
          <w:rFonts w:hint="eastAsia" w:ascii="仿宋_GB2312" w:hAnsi="仿宋_GB2312" w:eastAsia="仿宋_GB2312" w:cs="仿宋_GB2312"/>
          <w:sz w:val="32"/>
          <w:szCs w:val="32"/>
        </w:rPr>
        <w:t>个事业单位：辖库区移民中心（独立预算单位），水政监察大队、水土保持试验站、斜陂堰水库管理所、牛形山水库管理所、柿竹水库管理所、城坪冲水库管理所、山峙门水库管理所、石狮堰水库管理所、界牌电站、西渡水闸管理所、台源水闸管理所、英陂水闸管理所。</w:t>
      </w:r>
      <w:bookmarkStart w:id="6" w:name="_Toc4012"/>
      <w:bookmarkStart w:id="7" w:name="_Toc4273"/>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（二）人员编制情况</w:t>
      </w:r>
      <w:bookmarkEnd w:id="6"/>
      <w:bookmarkEnd w:id="7"/>
    </w:p>
    <w:p>
      <w:pPr>
        <w:pStyle w:val="2"/>
        <w:spacing w:after="0" w:line="582" w:lineRule="exact"/>
        <w:ind w:firstLine="600" w:firstLineChars="200"/>
        <w:rPr>
          <w:rFonts w:ascii="仿宋" w:hAnsi="仿宋" w:eastAsia="仿宋" w:cs="仿宋_GB2312"/>
          <w:sz w:val="30"/>
          <w:szCs w:val="30"/>
        </w:rPr>
      </w:pPr>
      <w:bookmarkStart w:id="8" w:name="_Toc27072"/>
      <w:bookmarkStart w:id="9" w:name="_Toc13793"/>
      <w:r>
        <w:rPr>
          <w:rFonts w:hint="eastAsia" w:ascii="仿宋" w:hAnsi="仿宋" w:eastAsia="仿宋" w:cs="仿宋_GB2312"/>
          <w:sz w:val="30"/>
          <w:szCs w:val="30"/>
        </w:rPr>
        <w:t>县水利局2022年末全额拨款单位核定编制数539人，其中行政编制13个、事业编制526个，实际在职人数666人，其中行政编制21人，事业编制645人，离退人员 4</w:t>
      </w:r>
      <w:r>
        <w:rPr>
          <w:rFonts w:hint="eastAsia" w:ascii="仿宋" w:hAnsi="仿宋" w:eastAsia="仿宋" w:cs="仿宋_GB2312"/>
          <w:sz w:val="30"/>
          <w:szCs w:val="30"/>
          <w:lang w:val="en-US" w:eastAsia="zh-CN"/>
        </w:rPr>
        <w:t>00</w:t>
      </w:r>
      <w:r>
        <w:rPr>
          <w:rFonts w:hint="eastAsia" w:ascii="仿宋" w:hAnsi="仿宋" w:eastAsia="仿宋" w:cs="仿宋_GB2312"/>
          <w:sz w:val="30"/>
          <w:szCs w:val="30"/>
        </w:rPr>
        <w:t>人（企业社保退休2</w:t>
      </w:r>
      <w:r>
        <w:rPr>
          <w:rFonts w:hint="eastAsia" w:ascii="仿宋" w:hAnsi="仿宋" w:eastAsia="仿宋" w:cs="仿宋_GB2312"/>
          <w:sz w:val="30"/>
          <w:szCs w:val="30"/>
          <w:lang w:val="en-US" w:eastAsia="zh-CN"/>
        </w:rPr>
        <w:t>01</w:t>
      </w:r>
      <w:r>
        <w:rPr>
          <w:rFonts w:hint="eastAsia" w:ascii="仿宋" w:hAnsi="仿宋" w:eastAsia="仿宋" w:cs="仿宋_GB2312"/>
          <w:sz w:val="30"/>
          <w:szCs w:val="30"/>
        </w:rPr>
        <w:t>人，机关社保退休人员199人）。</w:t>
      </w:r>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（三）主要职能职责</w:t>
      </w:r>
      <w:bookmarkEnd w:id="8"/>
      <w:bookmarkEnd w:id="9"/>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县水利局坚持和加强党对水利工作的集中统一领导，贯彻落实党中央关于水利工作的方针政策和决策部署，全面落实省、市、县委关于水利工作部署要求，认真履行职责。</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w:t>
      </w:r>
      <w:r>
        <w:rPr>
          <w:rFonts w:hint="eastAsia" w:ascii="仿宋_GB2312" w:hAnsi="仿宋_GB2312" w:eastAsia="仿宋_GB2312" w:cs="仿宋_GB2312"/>
          <w:sz w:val="32"/>
          <w:szCs w:val="32"/>
        </w:rPr>
        <w:t>负责保障水资源的合理开发利用。拟订全县水利政策和规划，组织编制全县资源规划、县级确定的重要江河流域综合规划、防洪规划等重大水利规划。</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2、</w:t>
      </w:r>
      <w:r>
        <w:rPr>
          <w:rFonts w:hint="eastAsia" w:ascii="仿宋_GB2312" w:hAnsi="仿宋_GB2312" w:eastAsia="仿宋_GB2312" w:cs="仿宋_GB2312"/>
          <w:sz w:val="32"/>
          <w:szCs w:val="32"/>
        </w:rPr>
        <w:t>负责生活、生产经营和生态环境用水的统筹兼顾和保障。组织实施最严格水资源管理制度，实施水资源的统一监督管理，拟订全县水中长期供求规划、水量分配方案并监督实施。负责全县流域、区域的水资源调度。组织实施取水许可、水资源论证和防洪论证制度，指导开展水资源有偿使用工作。指导全县水利行业供水和乡镇供水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3、</w:t>
      </w:r>
      <w:r>
        <w:rPr>
          <w:rFonts w:hint="eastAsia" w:ascii="仿宋_GB2312" w:hAnsi="仿宋_GB2312" w:eastAsia="仿宋_GB2312" w:cs="仿宋_GB2312"/>
          <w:sz w:val="32"/>
          <w:szCs w:val="32"/>
        </w:rPr>
        <w:t>按规定制定水利工程建设和运行管理有关制度并组织实施，负责提出水利固定资产投资规模、方向、具体安排建议并组织指导实施，按县人民政府规定权限审批、核准规划内和年度计划规模内固定资产投资项目，提出县水利资金安排建议并负责项目实施的监督管理。指导水利经济和水利风景区建设与管理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4、</w:t>
      </w:r>
      <w:r>
        <w:rPr>
          <w:rFonts w:hint="eastAsia" w:ascii="仿宋_GB2312" w:hAnsi="仿宋_GB2312" w:eastAsia="仿宋_GB2312" w:cs="仿宋_GB2312"/>
          <w:sz w:val="32"/>
          <w:szCs w:val="32"/>
        </w:rPr>
        <w:t>指导水资源保护工作。组织编制实施水资源保护规划。指导饮用水水源保护有关工作，指导地下水开发利用、地下水资源管理保护。</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5、</w:t>
      </w:r>
      <w:r>
        <w:rPr>
          <w:rFonts w:hint="eastAsia" w:ascii="仿宋_GB2312" w:hAnsi="仿宋_GB2312" w:eastAsia="仿宋_GB2312" w:cs="仿宋_GB2312"/>
          <w:sz w:val="32"/>
          <w:szCs w:val="32"/>
        </w:rPr>
        <w:t>负责节约用水工作。拟订节约用水政策，组织编制节约用水规划并监督实施，组织制定有关标准，组织实施用水总量控制等管理制度，指导和推动节水型社会建设工作。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6、</w:t>
      </w:r>
      <w:r>
        <w:rPr>
          <w:rFonts w:hint="eastAsia" w:ascii="仿宋_GB2312" w:hAnsi="仿宋_GB2312" w:eastAsia="仿宋_GB2312" w:cs="仿宋_GB2312"/>
          <w:sz w:val="32"/>
          <w:szCs w:val="32"/>
        </w:rPr>
        <w:t>指导水利设施、水域及其岸线的管理、保护与综合利用。指导江河、水库及河口的治理、开发和保护。指导河流水生态保护与修复、河流生态流量水管理以及河湖水系连通工作。负责河道管理工作，监督管理河道采砂工作。承担全县河（库）长制的组织实施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7、</w:t>
      </w:r>
      <w:r>
        <w:rPr>
          <w:rFonts w:hint="eastAsia" w:ascii="仿宋_GB2312" w:hAnsi="仿宋_GB2312" w:eastAsia="仿宋_GB2312" w:cs="仿宋_GB2312"/>
          <w:sz w:val="32"/>
          <w:szCs w:val="32"/>
        </w:rPr>
        <w:t>指导监督水利工程建设与运行管理。组织指导水利基础设施网络建设和运行管理。指导水利建设市场的监督管理，组织实施水利工程建设的监督。</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8、</w:t>
      </w:r>
      <w:r>
        <w:rPr>
          <w:rFonts w:hint="eastAsia" w:ascii="仿宋_GB2312" w:hAnsi="仿宋_GB2312" w:eastAsia="仿宋_GB2312" w:cs="仿宋_GB2312"/>
          <w:sz w:val="32"/>
          <w:szCs w:val="32"/>
        </w:rPr>
        <w:t>负责水土保持工作。拟订水土保持规划并监督实施，组织实施水土流失的综合防治、监测预报并定期公告。负责建设项目水土保持监督管理工作，指导重点水土保持建设项目的实施。负责水土保持规费征收制度的实施。</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9、</w:t>
      </w:r>
      <w:r>
        <w:rPr>
          <w:rFonts w:hint="eastAsia" w:ascii="仿宋_GB2312" w:hAnsi="仿宋_GB2312" w:eastAsia="仿宋_GB2312" w:cs="仿宋_GB2312"/>
          <w:sz w:val="32"/>
          <w:szCs w:val="32"/>
        </w:rPr>
        <w:t>指导农村水利工作。组织开展全县中型灌排工程建设与改造。指导农村饮水安全工程建设管理工作，指导节水灌溉有关工作。指导农村水利改革创新和社会化服务体系建设。指导农村水能资源开发、小水电改造和水电农村电气化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10、</w:t>
      </w:r>
      <w:r>
        <w:rPr>
          <w:rFonts w:hint="eastAsia" w:ascii="仿宋_GB2312" w:hAnsi="仿宋_GB2312" w:eastAsia="仿宋_GB2312" w:cs="仿宋_GB2312"/>
          <w:sz w:val="32"/>
          <w:szCs w:val="32"/>
        </w:rPr>
        <w:t>负责水利工程移民管理工作。拟订大中型水库移民有关政策并监督实施，组织实施水利工程移民安置验收、监督评估等制度，指导监督水库移民后期扶持政策的实施。</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11、</w:t>
      </w:r>
      <w:r>
        <w:rPr>
          <w:rFonts w:hint="eastAsia" w:ascii="仿宋_GB2312" w:hAnsi="仿宋_GB2312" w:eastAsia="仿宋_GB2312" w:cs="仿宋_GB2312"/>
          <w:sz w:val="32"/>
          <w:szCs w:val="32"/>
        </w:rPr>
        <w:t>指导协调重大涉水违法事件的查处，协调跨乡镇水事纠纷，指导水政监察和水行政执法。负责组织全县河道管理区域范围内涉河案件的查处。依法负责水利行业安全生产工作，组织指导水库、水电站大坝等水利工程设施的安全监管。组织实施水利工程质量监督。</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12、</w:t>
      </w:r>
      <w:r>
        <w:rPr>
          <w:rFonts w:hint="eastAsia" w:ascii="仿宋_GB2312" w:hAnsi="仿宋_GB2312" w:eastAsia="仿宋_GB2312" w:cs="仿宋_GB2312"/>
          <w:sz w:val="32"/>
          <w:szCs w:val="32"/>
        </w:rPr>
        <w:t>指导全县水利队伍建设，负责水利生产有关的职业技能鉴定；负责干部教育、培训工作。开展水利科技工作，组织实施全县水利科技发展规划；组织全县水利行业教育培训；承办水利科学研究与技术推广应用工作，归口管理全县水利科技项目立项工作，负责水利科技成果的鉴定、申报与评奖工作；报导、承办全县水利系统专业技术干部的职称评聘和继续培训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13、</w:t>
      </w:r>
      <w:r>
        <w:rPr>
          <w:rFonts w:hint="eastAsia" w:ascii="仿宋_GB2312" w:hAnsi="仿宋_GB2312" w:eastAsia="仿宋_GB2312" w:cs="仿宋_GB2312"/>
          <w:sz w:val="32"/>
          <w:szCs w:val="32"/>
        </w:rPr>
        <w:t>负责落实综合防灾减灾规划相关要求，组织编制洪水干旱灾害防治规划和防护标准并指导实施。承担水情旱情监测预警工作。组织编制重要江河湖泊和重要水工程的防御洪水抗御旱灾调度及应急水量调度方案，按程序报批并组织实施。承担防御洪水应急抢险的技术支撑工作。承担台风防御期间重要水工程调度工作。负责县城防洪工程规划的编制、修订工作，负责县城区防洪工程建设的管理工作。</w:t>
      </w:r>
    </w:p>
    <w:p>
      <w:pPr>
        <w:spacing w:line="580" w:lineRule="exact"/>
        <w:ind w:firstLine="640" w:firstLineChars="200"/>
        <w:rPr>
          <w:rFonts w:ascii="仿宋_GB2312" w:hAnsi="仿宋_GB2312" w:eastAsia="仿宋_GB2312" w:cs="仿宋_GB2312"/>
          <w:sz w:val="32"/>
          <w:szCs w:val="32"/>
        </w:rPr>
      </w:pPr>
      <w:r>
        <w:rPr>
          <w:rFonts w:hint="eastAsia" w:eastAsia="仿宋_GB2312" w:cs="仿宋_GB2312"/>
          <w:sz w:val="32"/>
          <w:szCs w:val="32"/>
        </w:rPr>
        <w:t>14、</w:t>
      </w:r>
      <w:r>
        <w:rPr>
          <w:rFonts w:hint="eastAsia" w:ascii="仿宋_GB2312" w:hAnsi="仿宋_GB2312" w:eastAsia="仿宋_GB2312" w:cs="仿宋_GB2312"/>
          <w:sz w:val="32"/>
          <w:szCs w:val="32"/>
        </w:rPr>
        <w:t>完成县委和县政府交办的其他任务。</w:t>
      </w:r>
      <w:bookmarkStart w:id="10" w:name="_Toc20108"/>
      <w:bookmarkStart w:id="11" w:name="_Toc10697"/>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（四）、绩效目标设定情况</w:t>
      </w:r>
      <w:bookmarkEnd w:id="10"/>
      <w:bookmarkEnd w:id="11"/>
    </w:p>
    <w:p>
      <w:pPr>
        <w:tabs>
          <w:tab w:val="left" w:pos="88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单位年度总体目标为水利工程规划和管理、防汛抗旱、河库保洁、水政执法、水保持治理等工作。其中：中小河流治理长8.1公里，小型病险水库除险加固18座，中型水库除险加固1座，山洪灾害防治非工程措施项目县1个，农村饮水工程维修养护66处，小型水库工程设施维修养护211座，小型水库雨水情测报和大坝安全监测提升项目191座，小流域水土流失综合治理项目1处，小型水利工程维修养护313处，联江村、西渡水厂水质达到三类，抗旱送水护渠865公里。</w:t>
      </w:r>
    </w:p>
    <w:p>
      <w:pPr>
        <w:pStyle w:val="2"/>
        <w:spacing w:after="0" w:line="580" w:lineRule="exact"/>
        <w:ind w:firstLine="643" w:firstLineChars="200"/>
        <w:rPr>
          <w:rFonts w:ascii="黑体" w:hAnsi="黑体" w:eastAsia="黑体"/>
          <w:b/>
          <w:sz w:val="32"/>
          <w:szCs w:val="32"/>
        </w:rPr>
      </w:pPr>
      <w:bookmarkStart w:id="12" w:name="_Toc12808"/>
      <w:bookmarkStart w:id="13" w:name="_Toc24531"/>
      <w:r>
        <w:rPr>
          <w:rFonts w:hint="eastAsia" w:ascii="黑体" w:hAnsi="黑体" w:eastAsia="黑体"/>
          <w:b/>
          <w:sz w:val="32"/>
          <w:szCs w:val="32"/>
        </w:rPr>
        <w:t>二、一般公共预算支出情况</w:t>
      </w:r>
      <w:bookmarkEnd w:id="12"/>
      <w:bookmarkEnd w:id="13"/>
      <w:bookmarkStart w:id="14" w:name="_Toc30837"/>
      <w:bookmarkStart w:id="15" w:name="_Toc27788"/>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（一）经批复的预、决算情况</w:t>
      </w:r>
      <w:bookmarkEnd w:id="14"/>
      <w:bookmarkEnd w:id="15"/>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根据县水利局</w:t>
      </w:r>
      <w:r>
        <w:rPr>
          <w:rFonts w:hint="eastAsia" w:eastAsia="仿宋_GB2312" w:cs="仿宋_GB2312"/>
          <w:sz w:val="32"/>
          <w:szCs w:val="32"/>
        </w:rPr>
        <w:t>2022</w:t>
      </w:r>
      <w:r>
        <w:rPr>
          <w:rFonts w:hint="eastAsia" w:ascii="仿宋_GB2312" w:hAnsi="仿宋_GB2312" w:eastAsia="仿宋_GB2312" w:cs="仿宋_GB2312"/>
          <w:sz w:val="32"/>
          <w:szCs w:val="32"/>
        </w:rPr>
        <w:t>年部门预算公开表</w:t>
      </w:r>
      <w:r>
        <w:rPr>
          <w:rFonts w:hint="eastAsia" w:eastAsia="仿宋_GB2312" w:cs="仿宋_GB2312"/>
          <w:sz w:val="32"/>
          <w:szCs w:val="32"/>
        </w:rPr>
        <w:t>1</w:t>
      </w:r>
      <w:r>
        <w:rPr>
          <w:rFonts w:hint="eastAsia" w:ascii="仿宋_GB2312" w:hAnsi="仿宋_GB2312" w:eastAsia="仿宋_GB2312" w:cs="仿宋_GB2312"/>
          <w:sz w:val="32"/>
          <w:szCs w:val="32"/>
        </w:rPr>
        <w:t>部门收支总表，</w:t>
      </w:r>
      <w:r>
        <w:rPr>
          <w:rFonts w:hint="eastAsia" w:eastAsia="仿宋_GB2312" w:cs="仿宋_GB2312"/>
          <w:sz w:val="32"/>
          <w:szCs w:val="32"/>
        </w:rPr>
        <w:t>2022</w:t>
      </w:r>
      <w:r>
        <w:rPr>
          <w:rFonts w:hint="eastAsia" w:ascii="仿宋_GB2312" w:hAnsi="仿宋_GB2312" w:eastAsia="仿宋_GB2312" w:cs="仿宋_GB2312"/>
          <w:sz w:val="32"/>
          <w:szCs w:val="32"/>
        </w:rPr>
        <w:t>年度县水利局年初预算数为</w:t>
      </w:r>
      <w:r>
        <w:rPr>
          <w:rFonts w:hint="eastAsia" w:eastAsia="仿宋_GB2312" w:cs="仿宋_GB2312"/>
          <w:sz w:val="32"/>
          <w:szCs w:val="32"/>
        </w:rPr>
        <w:t>6283.91</w:t>
      </w:r>
      <w:r>
        <w:rPr>
          <w:rFonts w:hint="eastAsia" w:ascii="仿宋_GB2312" w:hAnsi="仿宋_GB2312" w:eastAsia="仿宋_GB2312" w:cs="仿宋_GB2312"/>
          <w:sz w:val="32"/>
          <w:szCs w:val="32"/>
        </w:rPr>
        <w:t>万元；根据</w:t>
      </w:r>
      <w:r>
        <w:rPr>
          <w:rFonts w:hint="eastAsia" w:eastAsia="仿宋_GB2312" w:cs="仿宋_GB2312"/>
          <w:sz w:val="32"/>
          <w:szCs w:val="32"/>
        </w:rPr>
        <w:t>2022</w:t>
      </w:r>
      <w:r>
        <w:rPr>
          <w:rFonts w:hint="eastAsia" w:ascii="仿宋_GB2312" w:hAnsi="仿宋_GB2312" w:eastAsia="仿宋_GB2312" w:cs="仿宋_GB2312"/>
          <w:sz w:val="32"/>
          <w:szCs w:val="32"/>
        </w:rPr>
        <w:t>年决算表财决</w:t>
      </w:r>
      <w:r>
        <w:rPr>
          <w:rFonts w:hint="eastAsia" w:eastAsia="仿宋_GB2312" w:cs="仿宋_GB2312"/>
          <w:sz w:val="32"/>
          <w:szCs w:val="32"/>
        </w:rPr>
        <w:t>01</w:t>
      </w:r>
      <w:r>
        <w:rPr>
          <w:rFonts w:hint="eastAsia" w:ascii="仿宋_GB2312" w:hAnsi="仿宋_GB2312" w:eastAsia="仿宋_GB2312" w:cs="仿宋_GB2312"/>
          <w:sz w:val="32"/>
          <w:szCs w:val="32"/>
        </w:rPr>
        <w:t>表收入支出决算总表，调整预算数为</w:t>
      </w:r>
      <w:r>
        <w:rPr>
          <w:rFonts w:hint="eastAsia" w:eastAsia="仿宋_GB2312" w:cs="仿宋_GB2312"/>
          <w:sz w:val="32"/>
          <w:szCs w:val="32"/>
        </w:rPr>
        <w:t>11839.3</w:t>
      </w:r>
      <w:r>
        <w:rPr>
          <w:rFonts w:hint="eastAsia" w:ascii="仿宋_GB2312" w:hAnsi="仿宋_GB2312" w:eastAsia="仿宋_GB2312" w:cs="仿宋_GB2312"/>
          <w:sz w:val="32"/>
          <w:szCs w:val="32"/>
        </w:rPr>
        <w:t>万元，其中：一般公共预算财政拨款收入</w:t>
      </w:r>
      <w:r>
        <w:rPr>
          <w:rFonts w:hint="eastAsia" w:eastAsia="仿宋_GB2312" w:cs="仿宋_GB2312"/>
          <w:sz w:val="32"/>
          <w:szCs w:val="32"/>
        </w:rPr>
        <w:t>11839.3</w:t>
      </w:r>
      <w:r>
        <w:rPr>
          <w:rFonts w:hint="eastAsia" w:ascii="仿宋_GB2312" w:hAnsi="仿宋_GB2312" w:eastAsia="仿宋_GB2312" w:cs="仿宋_GB2312"/>
          <w:sz w:val="32"/>
          <w:szCs w:val="32"/>
        </w:rPr>
        <w:t>万元，年初结转和结余资金</w:t>
      </w:r>
      <w:r>
        <w:rPr>
          <w:rFonts w:hint="eastAsia" w:eastAsia="仿宋_GB2312" w:cs="仿宋_GB2312"/>
          <w:sz w:val="32"/>
          <w:szCs w:val="32"/>
        </w:rPr>
        <w:t>0</w:t>
      </w:r>
      <w:r>
        <w:rPr>
          <w:rFonts w:hint="eastAsia" w:ascii="仿宋_GB2312" w:hAnsi="仿宋_GB2312" w:eastAsia="仿宋_GB2312" w:cs="仿宋_GB2312"/>
          <w:sz w:val="32"/>
          <w:szCs w:val="32"/>
        </w:rPr>
        <w:t>万元。</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eastAsia="仿宋_GB2312" w:cs="仿宋_GB2312"/>
          <w:sz w:val="32"/>
          <w:szCs w:val="32"/>
        </w:rPr>
        <w:t>2022</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31</w:t>
      </w:r>
      <w:r>
        <w:rPr>
          <w:rFonts w:hint="eastAsia" w:ascii="仿宋_GB2312" w:hAnsi="仿宋_GB2312" w:eastAsia="仿宋_GB2312" w:cs="仿宋_GB2312"/>
          <w:sz w:val="32"/>
          <w:szCs w:val="32"/>
        </w:rPr>
        <w:t>日，县水利局共计收到财政拨款资金</w:t>
      </w:r>
      <w:r>
        <w:rPr>
          <w:rFonts w:hint="eastAsia" w:eastAsia="仿宋_GB2312" w:cs="仿宋_GB2312"/>
          <w:sz w:val="32"/>
          <w:szCs w:val="32"/>
        </w:rPr>
        <w:t>11839.3</w:t>
      </w:r>
      <w:r>
        <w:rPr>
          <w:rFonts w:hint="eastAsia" w:ascii="仿宋_GB2312" w:hAnsi="仿宋_GB2312" w:eastAsia="仿宋_GB2312" w:cs="仿宋_GB2312"/>
          <w:sz w:val="32"/>
          <w:szCs w:val="32"/>
        </w:rPr>
        <w:t>万元，其中基本经费</w:t>
      </w:r>
      <w:r>
        <w:rPr>
          <w:rFonts w:hint="eastAsia" w:eastAsia="仿宋_GB2312" w:cs="仿宋_GB2312"/>
          <w:sz w:val="32"/>
          <w:szCs w:val="32"/>
        </w:rPr>
        <w:t>5550.52</w:t>
      </w:r>
      <w:r>
        <w:rPr>
          <w:rFonts w:hint="eastAsia" w:ascii="仿宋_GB2312" w:hAnsi="仿宋_GB2312" w:eastAsia="仿宋_GB2312" w:cs="仿宋_GB2312"/>
          <w:sz w:val="32"/>
          <w:szCs w:val="32"/>
        </w:rPr>
        <w:t>万元，项目资金</w:t>
      </w:r>
      <w:r>
        <w:rPr>
          <w:rFonts w:hint="eastAsia" w:eastAsia="仿宋_GB2312" w:cs="仿宋_GB2312"/>
          <w:sz w:val="32"/>
          <w:szCs w:val="32"/>
        </w:rPr>
        <w:t>6288.78</w:t>
      </w:r>
      <w:r>
        <w:rPr>
          <w:rFonts w:hint="eastAsia" w:ascii="仿宋_GB2312" w:hAnsi="仿宋_GB2312" w:eastAsia="仿宋_GB2312" w:cs="仿宋_GB2312"/>
          <w:sz w:val="32"/>
          <w:szCs w:val="32"/>
        </w:rPr>
        <w:t>万元。</w:t>
      </w:r>
      <w:bookmarkStart w:id="16" w:name="_Toc1474"/>
      <w:bookmarkStart w:id="17" w:name="_Toc26303"/>
    </w:p>
    <w:p>
      <w:pPr>
        <w:spacing w:line="580" w:lineRule="exact"/>
        <w:ind w:left="643"/>
        <w:rPr>
          <w:rFonts w:ascii="楷体" w:hAnsi="楷体" w:eastAsia="楷体"/>
          <w:b/>
          <w:sz w:val="32"/>
          <w:szCs w:val="32"/>
        </w:rPr>
      </w:pPr>
      <w:r>
        <w:rPr>
          <w:rFonts w:hint="eastAsia" w:ascii="楷体" w:hAnsi="楷体" w:eastAsia="楷体"/>
          <w:b/>
          <w:sz w:val="32"/>
          <w:szCs w:val="32"/>
        </w:rPr>
        <w:t>（二）、部门预算执行情况</w:t>
      </w:r>
      <w:bookmarkEnd w:id="16"/>
      <w:bookmarkEnd w:id="17"/>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本次绩效评价资金为县水利局</w:t>
      </w:r>
      <w:r>
        <w:rPr>
          <w:rFonts w:hint="eastAsia" w:eastAsia="仿宋_GB2312" w:cs="仿宋_GB2312"/>
          <w:sz w:val="32"/>
          <w:szCs w:val="32"/>
        </w:rPr>
        <w:t>2022</w:t>
      </w:r>
      <w:r>
        <w:rPr>
          <w:rFonts w:hint="eastAsia" w:ascii="仿宋_GB2312" w:hAnsi="仿宋_GB2312" w:eastAsia="仿宋_GB2312" w:cs="仿宋_GB2312"/>
          <w:sz w:val="32"/>
          <w:szCs w:val="32"/>
        </w:rPr>
        <w:t>年度财政拨款收入</w:t>
      </w:r>
      <w:r>
        <w:rPr>
          <w:rFonts w:hint="eastAsia" w:eastAsia="仿宋_GB2312" w:cs="仿宋_GB2312"/>
          <w:sz w:val="32"/>
          <w:szCs w:val="32"/>
        </w:rPr>
        <w:t>11839.3</w:t>
      </w:r>
      <w:r>
        <w:rPr>
          <w:rFonts w:hint="eastAsia" w:ascii="仿宋_GB2312" w:hAnsi="仿宋_GB2312" w:eastAsia="仿宋_GB2312" w:cs="仿宋_GB2312"/>
          <w:sz w:val="32"/>
          <w:szCs w:val="32"/>
        </w:rPr>
        <w:t>万元。根据</w:t>
      </w:r>
      <w:r>
        <w:rPr>
          <w:rFonts w:hint="eastAsia" w:eastAsia="仿宋_GB2312" w:cs="仿宋_GB2312"/>
          <w:sz w:val="32"/>
          <w:szCs w:val="32"/>
        </w:rPr>
        <w:t>2022</w:t>
      </w:r>
      <w:r>
        <w:rPr>
          <w:rFonts w:hint="eastAsia" w:ascii="仿宋_GB2312" w:hAnsi="仿宋_GB2312" w:eastAsia="仿宋_GB2312" w:cs="仿宋_GB2312"/>
          <w:sz w:val="32"/>
          <w:szCs w:val="32"/>
        </w:rPr>
        <w:t>年决算表财决</w:t>
      </w:r>
      <w:r>
        <w:rPr>
          <w:rFonts w:hint="eastAsia" w:eastAsia="仿宋_GB2312" w:cs="仿宋_GB2312"/>
          <w:sz w:val="32"/>
          <w:szCs w:val="32"/>
        </w:rPr>
        <w:t>01</w:t>
      </w:r>
      <w:r>
        <w:rPr>
          <w:rFonts w:hint="eastAsia" w:ascii="仿宋_GB2312" w:hAnsi="仿宋_GB2312" w:eastAsia="仿宋_GB2312" w:cs="仿宋_GB2312"/>
          <w:sz w:val="32"/>
          <w:szCs w:val="32"/>
        </w:rPr>
        <w:t>表收入支出决算总表及明细账，</w:t>
      </w:r>
      <w:r>
        <w:rPr>
          <w:rFonts w:hint="eastAsia" w:eastAsia="仿宋_GB2312" w:cs="仿宋_GB2312"/>
          <w:sz w:val="32"/>
          <w:szCs w:val="32"/>
        </w:rPr>
        <w:t>2022</w:t>
      </w:r>
      <w:r>
        <w:rPr>
          <w:rFonts w:hint="eastAsia" w:ascii="仿宋_GB2312" w:hAnsi="仿宋_GB2312" w:eastAsia="仿宋_GB2312" w:cs="仿宋_GB2312"/>
          <w:sz w:val="32"/>
          <w:szCs w:val="32"/>
        </w:rPr>
        <w:t>年度县水利局财政拨款支出</w:t>
      </w:r>
      <w:r>
        <w:rPr>
          <w:rFonts w:hint="eastAsia" w:eastAsia="仿宋_GB2312" w:cs="仿宋_GB2312"/>
          <w:sz w:val="32"/>
          <w:szCs w:val="32"/>
        </w:rPr>
        <w:t>11839.3</w:t>
      </w:r>
      <w:r>
        <w:rPr>
          <w:rFonts w:hint="eastAsia" w:ascii="仿宋_GB2312" w:hAnsi="仿宋_GB2312" w:eastAsia="仿宋_GB2312" w:cs="仿宋_GB2312"/>
          <w:sz w:val="32"/>
          <w:szCs w:val="32"/>
        </w:rPr>
        <w:t>万元，其中：基本支出</w:t>
      </w:r>
      <w:r>
        <w:rPr>
          <w:rFonts w:hint="eastAsia" w:eastAsia="仿宋_GB2312" w:cs="仿宋_GB2312"/>
          <w:sz w:val="32"/>
          <w:szCs w:val="32"/>
        </w:rPr>
        <w:t>5550.52</w:t>
      </w:r>
      <w:r>
        <w:rPr>
          <w:rFonts w:hint="eastAsia" w:ascii="仿宋_GB2312" w:hAnsi="仿宋_GB2312" w:eastAsia="仿宋_GB2312" w:cs="仿宋_GB2312"/>
          <w:sz w:val="32"/>
          <w:szCs w:val="32"/>
        </w:rPr>
        <w:t>万元，项目支出</w:t>
      </w:r>
      <w:r>
        <w:rPr>
          <w:rFonts w:hint="eastAsia" w:eastAsia="仿宋_GB2312" w:cs="仿宋_GB2312"/>
          <w:sz w:val="32"/>
          <w:szCs w:val="32"/>
        </w:rPr>
        <w:t>6288.78</w:t>
      </w:r>
      <w:r>
        <w:rPr>
          <w:rFonts w:hint="eastAsia" w:ascii="仿宋_GB2312" w:hAnsi="仿宋_GB2312" w:eastAsia="仿宋_GB2312" w:cs="仿宋_GB2312"/>
          <w:sz w:val="32"/>
          <w:szCs w:val="32"/>
        </w:rPr>
        <w:t>万元。</w:t>
      </w:r>
    </w:p>
    <w:p>
      <w:pPr>
        <w:pStyle w:val="2"/>
        <w:spacing w:after="0"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1、基本支出情况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根据县水利局提供的资金明细账，</w:t>
      </w:r>
      <w:r>
        <w:rPr>
          <w:rFonts w:hint="eastAsia" w:eastAsia="仿宋_GB2312" w:cs="仿宋_GB2312"/>
          <w:sz w:val="32"/>
          <w:szCs w:val="32"/>
        </w:rPr>
        <w:t>2022</w:t>
      </w:r>
      <w:r>
        <w:rPr>
          <w:rFonts w:hint="eastAsia" w:ascii="仿宋_GB2312" w:hAnsi="仿宋_GB2312" w:eastAsia="仿宋_GB2312" w:cs="仿宋_GB2312"/>
          <w:sz w:val="32"/>
          <w:szCs w:val="32"/>
        </w:rPr>
        <w:t>年度基本经费支出</w:t>
      </w:r>
      <w:r>
        <w:rPr>
          <w:rFonts w:hint="eastAsia" w:eastAsia="仿宋_GB2312" w:cs="仿宋_GB2312"/>
          <w:sz w:val="32"/>
          <w:szCs w:val="32"/>
        </w:rPr>
        <w:t>5550.52</w:t>
      </w:r>
      <w:r>
        <w:rPr>
          <w:rFonts w:hint="eastAsia" w:ascii="仿宋_GB2312" w:hAnsi="仿宋_GB2312" w:eastAsia="仿宋_GB2312" w:cs="仿宋_GB2312"/>
          <w:sz w:val="32"/>
          <w:szCs w:val="32"/>
        </w:rPr>
        <w:t>万元，其中人员经费支出</w:t>
      </w:r>
      <w:r>
        <w:rPr>
          <w:rFonts w:hint="eastAsia" w:eastAsia="仿宋_GB2312" w:cs="仿宋_GB2312"/>
          <w:sz w:val="32"/>
          <w:szCs w:val="32"/>
        </w:rPr>
        <w:t>5424.65</w:t>
      </w:r>
      <w:r>
        <w:rPr>
          <w:rFonts w:hint="eastAsia" w:ascii="仿宋_GB2312" w:hAnsi="仿宋_GB2312" w:eastAsia="仿宋_GB2312" w:cs="仿宋_GB2312"/>
          <w:sz w:val="32"/>
          <w:szCs w:val="32"/>
        </w:rPr>
        <w:t>万元，公用经费支出</w:t>
      </w:r>
      <w:r>
        <w:rPr>
          <w:rFonts w:hint="eastAsia" w:eastAsia="仿宋_GB2312" w:cs="仿宋_GB2312"/>
          <w:sz w:val="32"/>
          <w:szCs w:val="32"/>
        </w:rPr>
        <w:t>125.87</w:t>
      </w:r>
      <w:r>
        <w:rPr>
          <w:rFonts w:hint="eastAsia" w:ascii="仿宋_GB2312" w:hAnsi="仿宋_GB2312" w:eastAsia="仿宋_GB2312" w:cs="仿宋_GB2312"/>
          <w:sz w:val="32"/>
          <w:szCs w:val="32"/>
        </w:rPr>
        <w:t>万元。</w:t>
      </w:r>
    </w:p>
    <w:p>
      <w:pPr>
        <w:adjustRightInd w:val="0"/>
        <w:snapToGrid w:val="0"/>
        <w:spacing w:line="580" w:lineRule="exact"/>
        <w:ind w:firstLine="420" w:firstLineChars="200"/>
        <w:rPr>
          <w:rFonts w:ascii="仿宋" w:hAnsi="仿宋" w:eastAsia="仿宋" w:cs="楷体"/>
          <w:sz w:val="32"/>
          <w:szCs w:val="32"/>
        </w:rPr>
      </w:pPr>
      <w:bookmarkStart w:id="18" w:name="_Toc14540"/>
      <w:bookmarkStart w:id="19" w:name="_Toc20968"/>
      <w:r>
        <w:rPr>
          <w:rStyle w:val="22"/>
          <w:rFonts w:hint="eastAsia" w:ascii="仿宋" w:hAnsi="仿宋" w:eastAsia="仿宋"/>
        </w:rPr>
        <w:t>2、项目支出情况</w:t>
      </w:r>
      <w:bookmarkEnd w:id="18"/>
      <w:bookmarkEnd w:id="19"/>
    </w:p>
    <w:p>
      <w:pPr>
        <w:spacing w:line="580" w:lineRule="exact"/>
        <w:ind w:firstLine="640" w:firstLineChars="200"/>
        <w:rPr>
          <w:rFonts w:ascii="仿宋_GB2312" w:hAnsi="仿宋_GB2312" w:eastAsia="仿宋_GB2312" w:cs="仿宋_GB2312"/>
          <w:sz w:val="32"/>
          <w:szCs w:val="32"/>
        </w:rPr>
      </w:pPr>
      <w:bookmarkStart w:id="20" w:name="_Toc22747"/>
      <w:bookmarkStart w:id="21" w:name="_Toc20848"/>
      <w:r>
        <w:rPr>
          <w:rFonts w:hint="eastAsia" w:eastAsia="仿宋_GB2312" w:cs="仿宋_GB2312"/>
          <w:sz w:val="32"/>
          <w:szCs w:val="32"/>
        </w:rPr>
        <w:t>2022</w:t>
      </w:r>
      <w:r>
        <w:rPr>
          <w:rFonts w:hint="eastAsia" w:ascii="仿宋_GB2312" w:hAnsi="仿宋_GB2312" w:eastAsia="仿宋_GB2312" w:cs="仿宋_GB2312"/>
          <w:sz w:val="32"/>
          <w:szCs w:val="32"/>
        </w:rPr>
        <w:t>年项目支出共计</w:t>
      </w:r>
      <w:r>
        <w:rPr>
          <w:rFonts w:hint="eastAsia" w:eastAsia="仿宋_GB2312" w:cs="仿宋_GB2312"/>
          <w:sz w:val="32"/>
          <w:szCs w:val="32"/>
        </w:rPr>
        <w:t>6288.79</w:t>
      </w:r>
      <w:r>
        <w:rPr>
          <w:rFonts w:hint="eastAsia" w:ascii="仿宋_GB2312" w:hAnsi="仿宋_GB2312" w:eastAsia="仿宋_GB2312" w:cs="仿宋_GB2312"/>
          <w:sz w:val="32"/>
          <w:szCs w:val="32"/>
        </w:rPr>
        <w:t>万元。其中：当年实际项目支出</w:t>
      </w:r>
      <w:r>
        <w:rPr>
          <w:rFonts w:hint="eastAsia" w:eastAsia="仿宋_GB2312" w:cs="仿宋_GB2312"/>
          <w:sz w:val="32"/>
          <w:szCs w:val="32"/>
        </w:rPr>
        <w:t>6288.79</w:t>
      </w:r>
      <w:r>
        <w:rPr>
          <w:rFonts w:hint="eastAsia" w:ascii="仿宋_GB2312" w:hAnsi="仿宋_GB2312" w:eastAsia="仿宋_GB2312" w:cs="仿宋_GB2312"/>
          <w:sz w:val="32"/>
          <w:szCs w:val="32"/>
        </w:rPr>
        <w:t>万元（本年预算支出万元，以前年度结转支出万元），上年度结转应返回额本年虚列支出万元，涉及子项目</w:t>
      </w:r>
      <w:r>
        <w:rPr>
          <w:rFonts w:hint="eastAsia" w:eastAsia="仿宋_GB2312" w:cs="仿宋_GB2312"/>
          <w:sz w:val="32"/>
          <w:szCs w:val="32"/>
        </w:rPr>
        <w:t>9</w:t>
      </w:r>
      <w:r>
        <w:rPr>
          <w:rFonts w:hint="eastAsia" w:ascii="仿宋_GB2312" w:hAnsi="仿宋_GB2312" w:eastAsia="仿宋_GB2312" w:cs="仿宋_GB2312"/>
          <w:sz w:val="32"/>
          <w:szCs w:val="32"/>
        </w:rPr>
        <w:t>个。项目资金结余</w:t>
      </w:r>
      <w:r>
        <w:rPr>
          <w:rFonts w:hint="eastAsia" w:eastAsia="仿宋_GB2312" w:cs="仿宋_GB2312"/>
          <w:sz w:val="32"/>
          <w:szCs w:val="32"/>
        </w:rPr>
        <w:t>0</w:t>
      </w:r>
      <w:r>
        <w:rPr>
          <w:rFonts w:hint="eastAsia" w:ascii="仿宋_GB2312" w:hAnsi="仿宋_GB2312" w:eastAsia="仿宋_GB2312" w:cs="仿宋_GB2312"/>
          <w:sz w:val="32"/>
          <w:szCs w:val="32"/>
        </w:rPr>
        <w:t>万元（因县财政是已收定支）。</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1、</w:t>
      </w:r>
      <w:r>
        <w:rPr>
          <w:rFonts w:ascii="仿宋_GB2312" w:hAnsi="仿宋_GB2312" w:eastAsia="仿宋_GB2312" w:cs="仿宋_GB2312"/>
          <w:b/>
          <w:sz w:val="32"/>
          <w:szCs w:val="32"/>
        </w:rPr>
        <w:t>中小河流治理项目</w:t>
      </w:r>
      <w:r>
        <w:rPr>
          <w:rFonts w:hint="eastAsia" w:ascii="仿宋_GB2312" w:hAnsi="仿宋_GB2312" w:eastAsia="仿宋_GB2312" w:cs="仿宋_GB2312"/>
          <w:b/>
          <w:sz w:val="32"/>
          <w:szCs w:val="32"/>
        </w:rPr>
        <w:t>（武水衡阳县三期治理工程）</w:t>
      </w:r>
      <w:r>
        <w:rPr>
          <w:rFonts w:ascii="仿宋_GB2312" w:hAnsi="仿宋_GB2312" w:eastAsia="仿宋_GB2312" w:cs="仿宋_GB2312"/>
          <w:b/>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工程的主要内容为衡阳县岳沙河三期治理工程主要建设内容为：干流格宾挡墙，雷渃护坡，格宾护脚,浆砌石护坡，河道疏挖清障治理等。中央投资1405万元，截至2022年12月已完成投资1405万元，其中完成中央投资1405万元。已支付资金400万元，未支付1005万元。</w:t>
      </w:r>
      <w:r>
        <w:rPr>
          <w:rFonts w:ascii="仿宋_GB2312" w:hAnsi="仿宋_GB2312" w:eastAsia="仿宋_GB2312" w:cs="仿宋_GB2312"/>
          <w:sz w:val="32"/>
          <w:szCs w:val="32"/>
        </w:rPr>
        <w:t xml:space="preserve"> </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2、小型水库除险加固项目。</w:t>
      </w:r>
      <w:r>
        <w:rPr>
          <w:rFonts w:hint="eastAsia" w:ascii="仿宋_GB2312" w:hAnsi="仿宋_GB2312" w:eastAsia="仿宋_GB2312" w:cs="仿宋_GB2312"/>
          <w:sz w:val="32"/>
          <w:szCs w:val="32"/>
        </w:rPr>
        <w:t>我县实施18座水库除险加固。完成工程的主要内容为内坡防渗、外坡整修，新建工程和溢洪道整修等。上级投资3420元，其中中央投资2394万元，省级投资1026万元。截至2022年12月已完成投资2800万元。已支付资金760万元，未支付2960万元。</w:t>
      </w:r>
    </w:p>
    <w:p>
      <w:pPr>
        <w:spacing w:line="580" w:lineRule="exact"/>
        <w:ind w:firstLine="420" w:firstLineChars="200"/>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b/>
          <w:sz w:val="32"/>
          <w:szCs w:val="32"/>
        </w:rPr>
        <w:t>3、中型水库除险加固项目。</w:t>
      </w:r>
      <w:r>
        <w:rPr>
          <w:rFonts w:hint="eastAsia" w:ascii="仿宋_GB2312" w:hAnsi="仿宋_GB2312" w:eastAsia="仿宋_GB2312" w:cs="仿宋_GB2312"/>
          <w:sz w:val="32"/>
          <w:szCs w:val="32"/>
        </w:rPr>
        <w:t>我县实施1座水库除险加固。完成工程的主要内容为坝体塑性砼防渗墙，下游坝坡草</w:t>
      </w:r>
      <w:r>
        <w:rPr>
          <w:rFonts w:hint="eastAsia" w:ascii="仿宋" w:hAnsi="仿宋" w:eastAsia="仿宋" w:cs="仿宋_GB2312"/>
          <w:sz w:val="32"/>
          <w:szCs w:val="32"/>
        </w:rPr>
        <w:t>皮护坡，溢洪道进口及控制段右岸挂网喷护，控制段堰基帷幕灌浆，封堵灌溉高涵，新建灌溉隧洞，灌溉发电隧洞内衬钢管及接触灌浆和回填灌浆，拆除重建放水塔，更换进口闸门及启闭机，放空隧洞部分洞段固结灌浆和回填灌浆，洞内壁SPC砂浆补强等。</w:t>
      </w:r>
      <w:r>
        <w:rPr>
          <w:rFonts w:hint="eastAsia" w:ascii="仿宋_GB2312" w:hAnsi="仿宋_GB2312" w:eastAsia="仿宋_GB2312" w:cs="仿宋_GB2312"/>
          <w:sz w:val="32"/>
          <w:szCs w:val="32"/>
        </w:rPr>
        <w:t>上级投资4254元，其中中央投资3194万元，省级投资1060万元。截至2022年12月已完成投资2800万元。已支付资金800万元，未支付3454万元。</w:t>
      </w:r>
    </w:p>
    <w:p>
      <w:pPr>
        <w:spacing w:line="580" w:lineRule="exact"/>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4、水利工程维修养护项目：</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小型水库工程维修养护。</w:t>
      </w:r>
      <w:r>
        <w:rPr>
          <w:rFonts w:hint="eastAsia" w:ascii="仿宋_GB2312" w:hAnsi="仿宋_GB2312" w:eastAsia="仿宋_GB2312" w:cs="仿宋_GB2312"/>
          <w:sz w:val="32"/>
          <w:szCs w:val="32"/>
        </w:rPr>
        <w:t>完成211座小型水库维修养护672万元，截至202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年12月已完成省级投资672万元，未支付资金。</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小型水库雨水情测报和大坝安全监测提升项目。</w:t>
      </w:r>
      <w:r>
        <w:rPr>
          <w:rFonts w:hint="eastAsia" w:ascii="仿宋_GB2312" w:hAnsi="仿宋_GB2312" w:eastAsia="仿宋_GB2312" w:cs="仿宋_GB2312"/>
          <w:sz w:val="32"/>
          <w:szCs w:val="32"/>
        </w:rPr>
        <w:t>完成191座小型水库维修养护2287万元，截至202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年12月已完成投资1500万元，未支付资金。</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农村供水工程维修养护。</w:t>
      </w:r>
      <w:r>
        <w:rPr>
          <w:rFonts w:hint="eastAsia" w:ascii="仿宋_GB2312" w:hAnsi="仿宋_GB2312" w:eastAsia="仿宋_GB2312" w:cs="仿宋_GB2312"/>
          <w:sz w:val="32"/>
          <w:szCs w:val="32"/>
        </w:rPr>
        <w:t>完成66处的供水工程设施修缮，净化消毒滤料水表管道更换及乡村集中供水工程。截至202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年12月已完成投资222万元。已支付资金120万元，未支付资金102万元。</w:t>
      </w:r>
    </w:p>
    <w:p>
      <w:pPr>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山洪灾害防治非工程设施维修养护项目。</w:t>
      </w:r>
      <w:r>
        <w:rPr>
          <w:rFonts w:hint="eastAsia" w:ascii="仿宋_GB2312" w:hAnsi="仿宋_GB2312" w:eastAsia="仿宋_GB2312" w:cs="仿宋_GB2312"/>
          <w:sz w:val="32"/>
          <w:szCs w:val="32"/>
        </w:rPr>
        <w:t>完成工程的主要内容为自动雷达站、自动水位雨量站。截至202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年12月已完成投资15万元，未支付资金15万元。</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5、杮竹水项目区小流域水土流失综合治理项目：</w:t>
      </w:r>
      <w:r>
        <w:rPr>
          <w:rFonts w:hint="eastAsia" w:ascii="仿宋_GB2312" w:hAnsi="仿宋_GB2312" w:eastAsia="仿宋_GB2312" w:cs="仿宋_GB2312"/>
          <w:sz w:val="32"/>
          <w:szCs w:val="32"/>
        </w:rPr>
        <w:t>完成实施水土流失综合治理面积15.63平方公里，主要措施包括水土保持林130.85公顷、经果林19.75公顷、封禁治理1412.4公顷；小型水利水保工程33处。中央投资500万元，截至2022年12月已完成投资350万元。已支付资金140万元，未支付360万元。</w:t>
      </w:r>
      <w:r>
        <w:rPr>
          <w:rFonts w:ascii="仿宋_GB2312" w:hAnsi="仿宋_GB2312" w:eastAsia="仿宋_GB2312" w:cs="仿宋_GB2312"/>
          <w:sz w:val="32"/>
          <w:szCs w:val="32"/>
        </w:rPr>
        <w:t xml:space="preserve"> </w:t>
      </w:r>
    </w:p>
    <w:p>
      <w:pPr>
        <w:spacing w:line="58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（三）、“三公经费”支出情况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根据县水利局资金明细账，</w:t>
      </w:r>
      <w:r>
        <w:rPr>
          <w:rFonts w:hint="eastAsia" w:eastAsia="仿宋_GB2312" w:cs="仿宋_GB2312"/>
          <w:sz w:val="32"/>
          <w:szCs w:val="32"/>
        </w:rPr>
        <w:t>2022</w:t>
      </w:r>
      <w:r>
        <w:rPr>
          <w:rFonts w:hint="eastAsia" w:ascii="仿宋_GB2312" w:hAnsi="仿宋_GB2312" w:eastAsia="仿宋_GB2312" w:cs="仿宋_GB2312"/>
          <w:sz w:val="32"/>
          <w:szCs w:val="32"/>
        </w:rPr>
        <w:t>年“三公经费”年初预算数为</w:t>
      </w:r>
      <w:r>
        <w:rPr>
          <w:rFonts w:hint="eastAsia" w:eastAsia="仿宋_GB2312" w:cs="仿宋_GB2312"/>
          <w:sz w:val="32"/>
          <w:szCs w:val="32"/>
        </w:rPr>
        <w:t>14.72</w:t>
      </w:r>
      <w:r>
        <w:rPr>
          <w:rFonts w:hint="eastAsia" w:ascii="仿宋_GB2312" w:hAnsi="仿宋_GB2312" w:eastAsia="仿宋_GB2312" w:cs="仿宋_GB2312"/>
          <w:sz w:val="32"/>
          <w:szCs w:val="32"/>
        </w:rPr>
        <w:t>万元，其中：县水利局</w:t>
      </w: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rPr>
        <w:t>万元，水土保持站</w:t>
      </w: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rPr>
        <w:t>万元。</w:t>
      </w:r>
      <w:r>
        <w:rPr>
          <w:rFonts w:hint="eastAsia" w:eastAsia="仿宋_GB2312" w:cs="仿宋_GB2312"/>
          <w:sz w:val="32"/>
          <w:szCs w:val="32"/>
        </w:rPr>
        <w:t>2022</w:t>
      </w:r>
      <w:r>
        <w:rPr>
          <w:rFonts w:hint="eastAsia" w:ascii="仿宋_GB2312" w:hAnsi="仿宋_GB2312" w:eastAsia="仿宋_GB2312" w:cs="仿宋_GB2312"/>
          <w:sz w:val="32"/>
          <w:szCs w:val="32"/>
        </w:rPr>
        <w:t>年“三公经费”共计支出</w:t>
      </w:r>
      <w:r>
        <w:rPr>
          <w:rFonts w:hint="eastAsia" w:eastAsia="仿宋_GB2312" w:cs="仿宋_GB2312"/>
          <w:sz w:val="32"/>
          <w:szCs w:val="32"/>
          <w:lang w:val="en-US" w:eastAsia="zh-CN"/>
        </w:rPr>
        <w:t>10.46</w:t>
      </w:r>
      <w:r>
        <w:rPr>
          <w:rFonts w:hint="eastAsia" w:ascii="仿宋_GB2312" w:hAnsi="仿宋_GB2312" w:eastAsia="仿宋_GB2312" w:cs="仿宋_GB2312"/>
          <w:sz w:val="32"/>
          <w:szCs w:val="32"/>
        </w:rPr>
        <w:t>万元，其中公务用车及运行维护费</w:t>
      </w:r>
      <w:r>
        <w:rPr>
          <w:rFonts w:hint="eastAsia" w:eastAsia="仿宋_GB2312" w:cs="仿宋_GB2312"/>
          <w:sz w:val="32"/>
          <w:szCs w:val="32"/>
          <w:lang w:val="en-US" w:eastAsia="zh-CN"/>
        </w:rPr>
        <w:t>7.3</w:t>
      </w:r>
      <w:r>
        <w:rPr>
          <w:rFonts w:hint="eastAsia" w:ascii="仿宋_GB2312" w:hAnsi="仿宋_GB2312" w:eastAsia="仿宋_GB2312" w:cs="仿宋_GB2312"/>
          <w:sz w:val="32"/>
          <w:szCs w:val="32"/>
        </w:rPr>
        <w:t>万元，公务接待费</w:t>
      </w:r>
      <w:r>
        <w:rPr>
          <w:rFonts w:hint="eastAsia" w:eastAsia="仿宋_GB2312" w:cs="仿宋_GB2312"/>
          <w:sz w:val="32"/>
          <w:szCs w:val="32"/>
          <w:lang w:val="en-US" w:eastAsia="zh-CN"/>
        </w:rPr>
        <w:t>3.16</w:t>
      </w:r>
      <w:r>
        <w:rPr>
          <w:rFonts w:hint="eastAsia" w:ascii="仿宋_GB2312" w:hAnsi="仿宋_GB2312" w:eastAsia="仿宋_GB2312" w:cs="仿宋_GB2312"/>
          <w:sz w:val="32"/>
          <w:szCs w:val="32"/>
        </w:rPr>
        <w:t>万元，因公出国（境）费用</w:t>
      </w:r>
      <w:r>
        <w:rPr>
          <w:rFonts w:hint="eastAsia" w:eastAsia="仿宋_GB2312" w:cs="仿宋_GB2312"/>
          <w:sz w:val="32"/>
          <w:szCs w:val="32"/>
        </w:rPr>
        <w:t>0.00</w:t>
      </w:r>
      <w:r>
        <w:rPr>
          <w:rFonts w:hint="eastAsia" w:ascii="仿宋_GB2312" w:hAnsi="仿宋_GB2312" w:eastAsia="仿宋_GB2312" w:cs="仿宋_GB2312"/>
          <w:sz w:val="32"/>
          <w:szCs w:val="32"/>
        </w:rPr>
        <w:t>元；账表结余万元，实际结余万元，实际资金使用率</w:t>
      </w:r>
      <w:r>
        <w:rPr>
          <w:rFonts w:hint="eastAsia" w:eastAsia="仿宋_GB2312" w:cs="仿宋_GB2312"/>
          <w:sz w:val="32"/>
          <w:szCs w:val="32"/>
        </w:rPr>
        <w:t>100%</w:t>
      </w:r>
      <w:r>
        <w:rPr>
          <w:rFonts w:hint="eastAsia" w:ascii="仿宋_GB2312" w:hAnsi="仿宋_GB2312" w:eastAsia="仿宋_GB2312" w:cs="仿宋_GB2312"/>
          <w:sz w:val="32"/>
          <w:szCs w:val="32"/>
        </w:rPr>
        <w:t>。</w:t>
      </w: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（四）、资金结转和结余情况</w:t>
      </w:r>
    </w:p>
    <w:p>
      <w:pPr>
        <w:pStyle w:val="2"/>
      </w:pPr>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（五）、部门整体支出管理与制度</w:t>
      </w:r>
      <w:bookmarkEnd w:id="20"/>
      <w:bookmarkEnd w:id="21"/>
      <w:bookmarkStart w:id="22" w:name="_Toc18530"/>
      <w:bookmarkStart w:id="23" w:name="_Toc28056"/>
    </w:p>
    <w:p>
      <w:pPr>
        <w:spacing w:line="580" w:lineRule="exact"/>
        <w:ind w:firstLine="643" w:firstLineChars="200"/>
        <w:rPr>
          <w:rFonts w:ascii="楷体" w:hAnsi="楷体" w:eastAsia="楷体"/>
          <w:b/>
          <w:sz w:val="32"/>
          <w:szCs w:val="32"/>
        </w:rPr>
      </w:pPr>
      <w:r>
        <w:rPr>
          <w:rFonts w:hint="eastAsia" w:ascii="楷体" w:hAnsi="楷体" w:eastAsia="楷体"/>
          <w:b/>
          <w:sz w:val="32"/>
          <w:szCs w:val="32"/>
        </w:rPr>
        <w:t>1、项目管理制度建设情况</w:t>
      </w:r>
      <w:bookmarkEnd w:id="22"/>
      <w:bookmarkEnd w:id="23"/>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制定了《建设项目管理制度》，该制度所述建设项目是指使用预算内基本建设资金、行政事业费以及部门自有资金委托其他单位对单位办公用房新建、扩建、翻建、维修改造的项目，并对其项目立项、招标、监理、工程变更、支付方式、工程结算、竣工验收等做出了明确规定。</w:t>
      </w:r>
      <w:bookmarkStart w:id="24" w:name="_Toc8346"/>
      <w:bookmarkStart w:id="25" w:name="_Toc12121"/>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2、财务管理制度建设情况</w:t>
      </w:r>
      <w:bookmarkEnd w:id="24"/>
      <w:bookmarkEnd w:id="25"/>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县水利局制定了《财务管理制度》，根据（蒸纪发〔</w:t>
      </w:r>
      <w:r>
        <w:rPr>
          <w:rFonts w:hint="eastAsia" w:eastAsia="仿宋_GB2312" w:cs="仿宋_GB2312"/>
          <w:sz w:val="32"/>
          <w:szCs w:val="32"/>
        </w:rPr>
        <w:t>2008</w:t>
      </w:r>
      <w:r>
        <w:rPr>
          <w:rFonts w:hint="eastAsia" w:ascii="仿宋_GB2312" w:hAnsi="仿宋_GB2312" w:eastAsia="仿宋_GB2312" w:cs="仿宋_GB2312"/>
          <w:sz w:val="32"/>
          <w:szCs w:val="32"/>
        </w:rPr>
        <w:t>〕</w:t>
      </w:r>
      <w:r>
        <w:rPr>
          <w:rFonts w:hint="eastAsia" w:eastAsia="仿宋_GB2312" w:cs="仿宋_GB2312"/>
          <w:sz w:val="32"/>
          <w:szCs w:val="32"/>
        </w:rPr>
        <w:t>2</w:t>
      </w:r>
      <w:r>
        <w:rPr>
          <w:rFonts w:hint="eastAsia" w:ascii="仿宋_GB2312" w:hAnsi="仿宋_GB2312" w:eastAsia="仿宋_GB2312" w:cs="仿宋_GB2312"/>
          <w:sz w:val="32"/>
          <w:szCs w:val="32"/>
        </w:rPr>
        <w:t>号）文件精神和局会议研究的思想，对单位的财务审批、办公用品采购、工程类项目做出了具体规定。</w:t>
      </w:r>
      <w:bookmarkStart w:id="26" w:name="_Toc3611"/>
      <w:bookmarkStart w:id="27" w:name="_Toc18362"/>
    </w:p>
    <w:p>
      <w:pPr>
        <w:adjustRightInd w:val="0"/>
        <w:snapToGrid w:val="0"/>
        <w:spacing w:line="580" w:lineRule="exact"/>
        <w:ind w:firstLine="643" w:firstLineChars="200"/>
        <w:rPr>
          <w:rFonts w:ascii="楷体" w:hAnsi="楷体" w:eastAsia="楷体"/>
          <w:b/>
          <w:sz w:val="32"/>
          <w:szCs w:val="32"/>
        </w:rPr>
      </w:pPr>
      <w:r>
        <w:rPr>
          <w:rFonts w:hint="eastAsia" w:ascii="楷体" w:hAnsi="楷体" w:eastAsia="楷体"/>
          <w:b/>
          <w:sz w:val="32"/>
          <w:szCs w:val="32"/>
        </w:rPr>
        <w:t>3、政府采购制度建设情况</w:t>
      </w:r>
      <w:bookmarkEnd w:id="26"/>
      <w:bookmarkEnd w:id="27"/>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县水利局制定了《政府采购管理控制》，该制度规定政府采购货物或服务项目</w:t>
      </w:r>
      <w:r>
        <w:rPr>
          <w:rFonts w:hint="eastAsia" w:eastAsia="仿宋_GB2312" w:cs="仿宋_GB2312"/>
          <w:sz w:val="32"/>
          <w:szCs w:val="32"/>
        </w:rPr>
        <w:t>2</w:t>
      </w:r>
      <w:r>
        <w:rPr>
          <w:rFonts w:hint="eastAsia" w:ascii="仿宋_GB2312" w:hAnsi="仿宋_GB2312" w:eastAsia="仿宋_GB2312" w:cs="仿宋_GB2312"/>
          <w:sz w:val="32"/>
          <w:szCs w:val="32"/>
        </w:rPr>
        <w:t>万元以上的，工程项目在</w:t>
      </w:r>
      <w:r>
        <w:rPr>
          <w:rFonts w:hint="eastAsia" w:eastAsia="仿宋_GB2312" w:cs="仿宋_GB2312"/>
          <w:sz w:val="32"/>
          <w:szCs w:val="32"/>
        </w:rPr>
        <w:t>5</w:t>
      </w:r>
      <w:r>
        <w:rPr>
          <w:rFonts w:hint="eastAsia" w:ascii="仿宋_GB2312" w:hAnsi="仿宋_GB2312" w:eastAsia="仿宋_GB2312" w:cs="仿宋_GB2312"/>
          <w:sz w:val="32"/>
          <w:szCs w:val="32"/>
        </w:rPr>
        <w:t>万元以上的，应依法实施政府采购；政府采购货或服务项目，采购金额达到</w:t>
      </w:r>
      <w:r>
        <w:rPr>
          <w:rFonts w:hint="eastAsia" w:eastAsia="仿宋_GB2312" w:cs="仿宋_GB2312"/>
          <w:sz w:val="32"/>
          <w:szCs w:val="32"/>
        </w:rPr>
        <w:t>100</w:t>
      </w:r>
      <w:r>
        <w:rPr>
          <w:rFonts w:hint="eastAsia" w:ascii="仿宋_GB2312" w:hAnsi="仿宋_GB2312" w:eastAsia="仿宋_GB2312" w:cs="仿宋_GB2312"/>
          <w:sz w:val="32"/>
          <w:szCs w:val="32"/>
        </w:rPr>
        <w:t>万元以上的，应采用公开招标方式。政府采购工程公开招标数额标准按照国务院及本省有关规定执行；采购办公设备、办公电器、公务印刷，采购金额在</w:t>
      </w:r>
      <w:r>
        <w:rPr>
          <w:rFonts w:hint="eastAsia" w:eastAsia="仿宋_GB2312" w:cs="仿宋_GB2312"/>
          <w:sz w:val="32"/>
          <w:szCs w:val="32"/>
        </w:rPr>
        <w:t>30</w:t>
      </w:r>
      <w:r>
        <w:rPr>
          <w:rFonts w:hint="eastAsia" w:ascii="仿宋_GB2312" w:hAnsi="仿宋_GB2312" w:eastAsia="仿宋_GB2312" w:cs="仿宋_GB2312"/>
          <w:sz w:val="32"/>
          <w:szCs w:val="32"/>
        </w:rPr>
        <w:t>万元以内的项目均实行协议供货制度。超过此限额标准的，在</w:t>
      </w:r>
      <w:r>
        <w:rPr>
          <w:rFonts w:hint="eastAsia" w:eastAsia="仿宋_GB2312" w:cs="仿宋_GB2312"/>
          <w:sz w:val="32"/>
          <w:szCs w:val="32"/>
        </w:rPr>
        <w:t>100</w:t>
      </w:r>
      <w:r>
        <w:rPr>
          <w:rFonts w:hint="eastAsia" w:ascii="仿宋_GB2312" w:hAnsi="仿宋_GB2312" w:eastAsia="仿宋_GB2312" w:cs="仿宋_GB2312"/>
          <w:sz w:val="32"/>
          <w:szCs w:val="32"/>
        </w:rPr>
        <w:t>万元以内按财政部</w:t>
      </w:r>
      <w:r>
        <w:rPr>
          <w:rFonts w:hint="eastAsia" w:eastAsia="仿宋_GB2312" w:cs="仿宋_GB2312"/>
          <w:sz w:val="32"/>
          <w:szCs w:val="32"/>
        </w:rPr>
        <w:t>74</w:t>
      </w:r>
      <w:r>
        <w:rPr>
          <w:rFonts w:hint="eastAsia" w:ascii="仿宋_GB2312" w:hAnsi="仿宋_GB2312" w:eastAsia="仿宋_GB2312" w:cs="仿宋_GB2312"/>
          <w:sz w:val="32"/>
          <w:szCs w:val="32"/>
        </w:rPr>
        <w:t>号令《政府采购非招标采购方式管理办法》办理；采购人不得以化整为零的方式拆分、肢解政府采购项目，不得违法逃避政府采购监管和规避公开招标采购。采购资金属预算内资金的，实行国库集中支付采购。资金属自筹资金的，由单位自行支付。</w:t>
      </w:r>
      <w:bookmarkStart w:id="28" w:name="_Toc23024"/>
      <w:bookmarkStart w:id="29" w:name="_Toc20015"/>
    </w:p>
    <w:p>
      <w:pPr>
        <w:adjustRightInd w:val="0"/>
        <w:snapToGrid w:val="0"/>
        <w:spacing w:line="580" w:lineRule="exact"/>
        <w:ind w:firstLine="643" w:firstLineChars="200"/>
        <w:rPr>
          <w:rFonts w:ascii="楷体" w:hAnsi="楷体" w:eastAsia="楷体"/>
          <w:b/>
          <w:sz w:val="32"/>
          <w:szCs w:val="32"/>
        </w:rPr>
      </w:pPr>
      <w:r>
        <w:rPr>
          <w:rFonts w:hint="eastAsia" w:ascii="楷体" w:hAnsi="楷体" w:eastAsia="楷体"/>
          <w:b/>
          <w:sz w:val="32"/>
          <w:szCs w:val="32"/>
        </w:rPr>
        <w:t>4、预算管理制度建设情况</w:t>
      </w:r>
      <w:bookmarkEnd w:id="28"/>
      <w:bookmarkEnd w:id="29"/>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制定了《预算管理制度》，对预算管理职权、预算编制、预算审批与分解下达流程、预算的执行、控制与调整、决算与绩效评价等做出了具体规定。</w:t>
      </w:r>
      <w:bookmarkStart w:id="30" w:name="_Toc26049"/>
      <w:bookmarkStart w:id="31" w:name="_Toc402"/>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5、内务管理制度建设情况</w:t>
      </w:r>
      <w:bookmarkEnd w:id="30"/>
      <w:bookmarkEnd w:id="31"/>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制定了《内务管理制度》，对单位的食堂就餐、接待、用车租车、出差、卫生管理、机关门卫及公文、公章和档案管理等做出了具体规定。</w:t>
      </w:r>
      <w:bookmarkStart w:id="32" w:name="_Toc744"/>
      <w:bookmarkStart w:id="33" w:name="_Toc24311"/>
    </w:p>
    <w:p>
      <w:pPr>
        <w:pStyle w:val="2"/>
        <w:spacing w:after="0" w:line="580" w:lineRule="exact"/>
        <w:ind w:firstLine="643" w:firstLineChars="200"/>
        <w:rPr>
          <w:rFonts w:ascii="楷体" w:hAnsi="楷体" w:eastAsia="楷体"/>
          <w:b/>
          <w:sz w:val="32"/>
          <w:szCs w:val="32"/>
        </w:rPr>
      </w:pPr>
      <w:r>
        <w:rPr>
          <w:rFonts w:hint="eastAsia" w:ascii="楷体" w:hAnsi="楷体" w:eastAsia="楷体"/>
          <w:b/>
          <w:sz w:val="32"/>
          <w:szCs w:val="32"/>
        </w:rPr>
        <w:t>6、资产管理制度建设及使用情况</w:t>
      </w:r>
      <w:bookmarkEnd w:id="32"/>
      <w:bookmarkEnd w:id="33"/>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县水利局制定了《固定资产管理制度》，要求固定资产管理实行“统一领导、归口管理”，国家统一所有，单位占有、使用的管理体制。财务机构负责本部门（单位）固定资产管理工作，通过固定资产明细账、固定资产卡片进行会计核算，确保固定资产账实相符、账卡相符、账证相符、账账相符。单位内各股室固定资产管理实行负责人负责制，各科股室负责人全面负责本部门的固定资产管理工作，并指定专人负责固定资产管理，登记固定资产卡片，填制“固定资产变动情况表”，经股室负责人签字后报财务机构。</w:t>
      </w:r>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eastAsia="仿宋_GB2312" w:cs="仿宋_GB2312"/>
          <w:sz w:val="32"/>
          <w:szCs w:val="32"/>
        </w:rPr>
        <w:t>2022</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31</w:t>
      </w:r>
      <w:r>
        <w:rPr>
          <w:rFonts w:hint="eastAsia" w:ascii="仿宋_GB2312" w:hAnsi="仿宋_GB2312" w:eastAsia="仿宋_GB2312" w:cs="仿宋_GB2312"/>
          <w:sz w:val="32"/>
          <w:szCs w:val="32"/>
        </w:rPr>
        <w:t>日，根据固定资产台账，县水利局固定资产账面原值</w:t>
      </w:r>
      <w:r>
        <w:rPr>
          <w:rFonts w:hint="eastAsia" w:eastAsia="仿宋_GB2312" w:cs="仿宋_GB2312"/>
          <w:sz w:val="32"/>
          <w:szCs w:val="32"/>
        </w:rPr>
        <w:t>470.96</w:t>
      </w:r>
      <w:r>
        <w:rPr>
          <w:rFonts w:hint="eastAsia" w:ascii="仿宋_GB2312" w:hAnsi="仿宋_GB2312" w:eastAsia="仿宋_GB2312" w:cs="仿宋_GB2312"/>
          <w:sz w:val="32"/>
          <w:szCs w:val="32"/>
        </w:rPr>
        <w:t>万元，在用资产总额</w:t>
      </w:r>
      <w:r>
        <w:rPr>
          <w:rFonts w:hint="eastAsia" w:eastAsia="仿宋_GB2312" w:cs="仿宋_GB2312"/>
          <w:sz w:val="32"/>
          <w:szCs w:val="32"/>
        </w:rPr>
        <w:t>415.38</w:t>
      </w:r>
      <w:r>
        <w:rPr>
          <w:rFonts w:hint="eastAsia" w:ascii="仿宋_GB2312" w:hAnsi="仿宋_GB2312" w:eastAsia="仿宋_GB2312" w:cs="仿宋_GB2312"/>
          <w:sz w:val="32"/>
          <w:szCs w:val="32"/>
        </w:rPr>
        <w:t>万元，资产使用率</w:t>
      </w:r>
      <w:r>
        <w:rPr>
          <w:rFonts w:hint="eastAsia" w:eastAsia="仿宋_GB2312" w:cs="仿宋_GB2312"/>
          <w:sz w:val="32"/>
          <w:szCs w:val="32"/>
        </w:rPr>
        <w:t>87.28%</w:t>
      </w:r>
      <w:r>
        <w:rPr>
          <w:rFonts w:hint="eastAsia" w:ascii="仿宋_GB2312" w:hAnsi="仿宋_GB2312" w:eastAsia="仿宋_GB2312" w:cs="仿宋_GB2312"/>
          <w:sz w:val="32"/>
          <w:szCs w:val="32"/>
        </w:rPr>
        <w:t>。</w:t>
      </w:r>
      <w:bookmarkStart w:id="34" w:name="_Toc10457"/>
      <w:bookmarkStart w:id="35" w:name="_Toc4559"/>
    </w:p>
    <w:p>
      <w:pPr>
        <w:pStyle w:val="2"/>
        <w:spacing w:after="0" w:line="58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三、政府性基金预算支出情况</w:t>
      </w:r>
    </w:p>
    <w:p>
      <w:pPr>
        <w:pStyle w:val="2"/>
        <w:spacing w:after="0" w:line="58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四、国有资本经营预算支出情况</w:t>
      </w:r>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eastAsia="仿宋_GB2312" w:cs="仿宋_GB2312"/>
          <w:sz w:val="32"/>
          <w:szCs w:val="32"/>
        </w:rPr>
        <w:t>2022</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31</w:t>
      </w:r>
      <w:r>
        <w:rPr>
          <w:rFonts w:hint="eastAsia" w:ascii="仿宋_GB2312" w:hAnsi="仿宋_GB2312" w:eastAsia="仿宋_GB2312" w:cs="仿宋_GB2312"/>
          <w:sz w:val="32"/>
          <w:szCs w:val="32"/>
        </w:rPr>
        <w:t>日，根据固定资产台账，县水利局固定资产账面原值</w:t>
      </w:r>
      <w:r>
        <w:rPr>
          <w:rFonts w:hint="eastAsia" w:eastAsia="仿宋_GB2312" w:cs="仿宋_GB2312"/>
          <w:sz w:val="32"/>
          <w:szCs w:val="32"/>
        </w:rPr>
        <w:t>470.96</w:t>
      </w:r>
      <w:r>
        <w:rPr>
          <w:rFonts w:hint="eastAsia" w:ascii="仿宋_GB2312" w:hAnsi="仿宋_GB2312" w:eastAsia="仿宋_GB2312" w:cs="仿宋_GB2312"/>
          <w:sz w:val="32"/>
          <w:szCs w:val="32"/>
        </w:rPr>
        <w:t>万元，在用资产总额</w:t>
      </w:r>
      <w:r>
        <w:rPr>
          <w:rFonts w:hint="eastAsia" w:eastAsia="仿宋_GB2312" w:cs="仿宋_GB2312"/>
          <w:sz w:val="32"/>
          <w:szCs w:val="32"/>
        </w:rPr>
        <w:t>415.38</w:t>
      </w:r>
      <w:r>
        <w:rPr>
          <w:rFonts w:hint="eastAsia" w:ascii="仿宋_GB2312" w:hAnsi="仿宋_GB2312" w:eastAsia="仿宋_GB2312" w:cs="仿宋_GB2312"/>
          <w:sz w:val="32"/>
          <w:szCs w:val="32"/>
        </w:rPr>
        <w:t>万元，资产使用率</w:t>
      </w:r>
      <w:r>
        <w:rPr>
          <w:rFonts w:hint="eastAsia" w:eastAsia="仿宋_GB2312" w:cs="仿宋_GB2312"/>
          <w:sz w:val="32"/>
          <w:szCs w:val="32"/>
        </w:rPr>
        <w:t>87.28%</w:t>
      </w:r>
      <w:r>
        <w:rPr>
          <w:rFonts w:hint="eastAsia" w:ascii="仿宋_GB2312" w:hAnsi="仿宋_GB2312" w:eastAsia="仿宋_GB2312" w:cs="仿宋_GB2312"/>
          <w:sz w:val="32"/>
          <w:szCs w:val="32"/>
        </w:rPr>
        <w:t>。</w:t>
      </w:r>
    </w:p>
    <w:p>
      <w:pPr>
        <w:pStyle w:val="2"/>
        <w:spacing w:after="0" w:line="580" w:lineRule="exact"/>
        <w:ind w:firstLine="643" w:firstLineChars="200"/>
        <w:rPr>
          <w:rFonts w:hint="eastAsia" w:ascii="黑体" w:hAnsi="黑体" w:eastAsia="黑体" w:cs="仿宋_GB2312"/>
          <w:b/>
          <w:sz w:val="32"/>
          <w:szCs w:val="32"/>
        </w:rPr>
      </w:pPr>
      <w:r>
        <w:rPr>
          <w:rFonts w:hint="eastAsia" w:ascii="黑体" w:hAnsi="黑体" w:eastAsia="黑体" w:cs="仿宋_GB2312"/>
          <w:b/>
          <w:sz w:val="32"/>
          <w:szCs w:val="32"/>
        </w:rPr>
        <w:t>五、社会保险基金预算支出情况</w:t>
      </w:r>
    </w:p>
    <w:p>
      <w:pPr>
        <w:pStyle w:val="2"/>
        <w:spacing w:after="0" w:line="580" w:lineRule="exact"/>
        <w:ind w:firstLine="643" w:firstLineChars="200"/>
        <w:rPr>
          <w:rFonts w:ascii="黑体" w:hAnsi="黑体" w:eastAsia="黑体" w:cs="仿宋_GB2312"/>
          <w:b/>
          <w:sz w:val="32"/>
          <w:szCs w:val="32"/>
        </w:rPr>
      </w:pPr>
    </w:p>
    <w:p>
      <w:pPr>
        <w:pStyle w:val="2"/>
        <w:spacing w:after="0" w:line="580" w:lineRule="exact"/>
        <w:ind w:firstLine="643" w:firstLineChars="200"/>
        <w:rPr>
          <w:rFonts w:ascii="黑体" w:hAnsi="黑体" w:eastAsia="黑体" w:cs="仿宋_GB2312"/>
          <w:b/>
          <w:sz w:val="32"/>
          <w:szCs w:val="32"/>
        </w:rPr>
      </w:pPr>
      <w:r>
        <w:rPr>
          <w:rFonts w:hint="eastAsia" w:ascii="黑体" w:hAnsi="黑体" w:eastAsia="黑体" w:cs="仿宋_GB2312"/>
          <w:b/>
          <w:sz w:val="32"/>
          <w:szCs w:val="32"/>
        </w:rPr>
        <w:t>六、部门整体支出绩效情况</w:t>
      </w:r>
    </w:p>
    <w:bookmarkEnd w:id="34"/>
    <w:bookmarkEnd w:id="35"/>
    <w:p>
      <w:pPr>
        <w:adjustRightInd w:val="0"/>
        <w:snapToGrid w:val="0"/>
        <w:spacing w:line="580" w:lineRule="exact"/>
        <w:ind w:firstLine="420" w:firstLineChars="200"/>
        <w:rPr>
          <w:rFonts w:ascii="仿宋" w:hAnsi="仿宋" w:eastAsia="仿宋"/>
          <w:sz w:val="32"/>
        </w:rPr>
      </w:pPr>
      <w:bookmarkStart w:id="36" w:name="_Toc15413"/>
      <w:bookmarkStart w:id="37" w:name="_Toc18485"/>
      <w:r>
        <w:rPr>
          <w:rStyle w:val="22"/>
          <w:rFonts w:hint="eastAsia" w:ascii="仿宋" w:hAnsi="仿宋" w:eastAsia="仿宋"/>
        </w:rPr>
        <w:t>（一）综合评价绩效情况</w:t>
      </w:r>
    </w:p>
    <w:p>
      <w:pPr>
        <w:spacing w:line="580" w:lineRule="exact"/>
        <w:ind w:firstLine="640" w:firstLineChars="200"/>
        <w:rPr>
          <w:rStyle w:val="22"/>
          <w:rFonts w:ascii="仿宋" w:hAnsi="仿宋" w:eastAsia="仿宋"/>
        </w:rPr>
      </w:pPr>
      <w:r>
        <w:rPr>
          <w:rFonts w:hint="eastAsia" w:ascii="仿宋_GB2312" w:hAnsi="仿宋_GB2312" w:eastAsia="仿宋_GB2312" w:cs="仿宋_GB2312"/>
          <w:sz w:val="32"/>
          <w:szCs w:val="32"/>
        </w:rPr>
        <w:t>成立重点绩效评价现场工作小组，明确了工作职责，制定了现场评价方案，并设计了相关表格，评价体系由投入、过程、产出和效果四部分组成，其中投入</w:t>
      </w:r>
      <w:r>
        <w:rPr>
          <w:rFonts w:hint="eastAsia" w:eastAsia="仿宋_GB2312" w:cs="仿宋_GB2312"/>
          <w:sz w:val="32"/>
          <w:szCs w:val="32"/>
        </w:rPr>
        <w:t>10</w:t>
      </w:r>
      <w:r>
        <w:rPr>
          <w:rFonts w:hint="eastAsia" w:ascii="仿宋_GB2312" w:hAnsi="仿宋_GB2312" w:eastAsia="仿宋_GB2312" w:cs="仿宋_GB2312"/>
          <w:sz w:val="32"/>
          <w:szCs w:val="32"/>
        </w:rPr>
        <w:t>分、产出</w:t>
      </w:r>
      <w:r>
        <w:rPr>
          <w:rFonts w:hint="eastAsia" w:eastAsia="仿宋_GB2312" w:cs="仿宋_GB2312"/>
          <w:sz w:val="32"/>
          <w:szCs w:val="32"/>
        </w:rPr>
        <w:t>50</w:t>
      </w:r>
      <w:r>
        <w:rPr>
          <w:rFonts w:hint="eastAsia" w:ascii="仿宋_GB2312" w:hAnsi="仿宋_GB2312" w:eastAsia="仿宋_GB2312" w:cs="仿宋_GB2312"/>
          <w:sz w:val="32"/>
          <w:szCs w:val="32"/>
        </w:rPr>
        <w:t>分、效果</w:t>
      </w:r>
      <w:r>
        <w:rPr>
          <w:rFonts w:hint="eastAsia" w:eastAsia="仿宋_GB2312" w:cs="仿宋_GB2312"/>
          <w:sz w:val="32"/>
          <w:szCs w:val="32"/>
        </w:rPr>
        <w:t>30</w:t>
      </w:r>
      <w:r>
        <w:rPr>
          <w:rFonts w:hint="eastAsia" w:ascii="仿宋_GB2312" w:hAnsi="仿宋_GB2312" w:eastAsia="仿宋_GB2312" w:cs="仿宋_GB2312"/>
          <w:sz w:val="32"/>
          <w:szCs w:val="32"/>
        </w:rPr>
        <w:t>分、群众满意度10分。采取了资料收集、座谈交流、实地核查、问卷调查等评价方法具体指标综合评分，得分</w:t>
      </w:r>
      <w:r>
        <w:rPr>
          <w:rFonts w:hint="eastAsia" w:eastAsia="仿宋_GB2312" w:cs="仿宋_GB2312"/>
          <w:sz w:val="32"/>
          <w:szCs w:val="32"/>
        </w:rPr>
        <w:t>95</w:t>
      </w:r>
      <w:r>
        <w:rPr>
          <w:rFonts w:hint="eastAsia" w:ascii="仿宋_GB2312" w:hAnsi="仿宋_GB2312" w:eastAsia="仿宋_GB2312" w:cs="仿宋_GB2312"/>
          <w:sz w:val="32"/>
          <w:szCs w:val="32"/>
        </w:rPr>
        <w:t>分。按照《湖南省预算支出绩效评价管理办法》（湘财绩〔</w:t>
      </w:r>
      <w:r>
        <w:rPr>
          <w:rFonts w:hint="eastAsia" w:eastAsia="仿宋_GB2312" w:cs="仿宋_GB2312"/>
          <w:sz w:val="32"/>
          <w:szCs w:val="32"/>
        </w:rPr>
        <w:t>2021</w:t>
      </w:r>
      <w:r>
        <w:rPr>
          <w:rFonts w:hint="eastAsia" w:ascii="仿宋_GB2312" w:hAnsi="仿宋_GB2312" w:eastAsia="仿宋_GB2312" w:cs="仿宋_GB2312"/>
          <w:sz w:val="32"/>
          <w:szCs w:val="32"/>
        </w:rPr>
        <w:t>〕</w:t>
      </w:r>
      <w:r>
        <w:rPr>
          <w:rFonts w:hint="eastAsia" w:eastAsia="仿宋_GB2312" w:cs="仿宋_GB2312"/>
          <w:sz w:val="32"/>
          <w:szCs w:val="32"/>
        </w:rPr>
        <w:t>7</w:t>
      </w:r>
      <w:r>
        <w:rPr>
          <w:rFonts w:hint="eastAsia" w:ascii="仿宋_GB2312" w:hAnsi="仿宋_GB2312" w:eastAsia="仿宋_GB2312" w:cs="仿宋_GB2312"/>
          <w:sz w:val="32"/>
          <w:szCs w:val="32"/>
        </w:rPr>
        <w:t>号）规定，综合评价等级为“优”。</w:t>
      </w:r>
    </w:p>
    <w:p>
      <w:pPr>
        <w:tabs>
          <w:tab w:val="left" w:pos="880"/>
        </w:tabs>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（二）评价指标分析</w:t>
      </w:r>
    </w:p>
    <w:bookmarkEnd w:id="36"/>
    <w:bookmarkEnd w:id="37"/>
    <w:p>
      <w:pPr>
        <w:tabs>
          <w:tab w:val="left" w:pos="880"/>
        </w:tabs>
        <w:spacing w:line="580" w:lineRule="exact"/>
        <w:ind w:firstLine="640" w:firstLineChars="200"/>
        <w:rPr>
          <w:rFonts w:hint="eastAsia" w:ascii="仿宋_GB2312" w:hAnsi="仿宋_GB2312" w:eastAsia="仿宋_GB2312" w:cs="仿宋_GB2312"/>
          <w:sz w:val="32"/>
          <w:szCs w:val="32"/>
        </w:rPr>
      </w:pPr>
      <w:bookmarkStart w:id="38" w:name="_Toc17165"/>
      <w:bookmarkStart w:id="39" w:name="_Toc3923"/>
      <w:r>
        <w:rPr>
          <w:rFonts w:hint="eastAsia" w:ascii="仿宋_GB2312" w:hAnsi="仿宋_GB2312" w:eastAsia="仿宋_GB2312" w:cs="仿宋_GB2312"/>
          <w:sz w:val="32"/>
          <w:szCs w:val="32"/>
        </w:rPr>
        <w:t>1、部门整体自评情况</w:t>
      </w:r>
      <w:bookmarkEnd w:id="38"/>
      <w:bookmarkEnd w:id="39"/>
    </w:p>
    <w:p>
      <w:pPr>
        <w:tabs>
          <w:tab w:val="left" w:pos="88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水利局提供的部门整体支出绩效自评表，全年圆满完成水利工程规划和管理、防汛抗旱、河库保洁、水政执法、水保持治理等工作。完成中小河流治理长8.1公里，小型病险水库除险加固18座，中型水库除险加固1座，山洪灾害防治非工程措施项目县1个，农村饮水工程维修养护66处，小型水库工程设施维修养护211座，小型水库雨水情测报和大坝安全监测提升项目191座，小流域水土流失综合治理项目1处，小型水利工程维修养护313处，联江村、西渡水厂水质达到三类，抗旱送水护渠865公里。</w:t>
      </w:r>
    </w:p>
    <w:p>
      <w:pPr>
        <w:tabs>
          <w:tab w:val="left" w:pos="880"/>
        </w:tabs>
        <w:spacing w:line="580" w:lineRule="exact"/>
        <w:ind w:firstLine="640" w:firstLineChars="200"/>
        <w:rPr>
          <w:rFonts w:ascii="仿宋" w:hAnsi="仿宋" w:eastAsia="仿宋" w:cs="仿宋_GB2312"/>
          <w:sz w:val="32"/>
          <w:szCs w:val="32"/>
        </w:rPr>
      </w:pPr>
      <w:bookmarkStart w:id="40" w:name="_Toc29192"/>
      <w:r>
        <w:rPr>
          <w:rStyle w:val="22"/>
          <w:rFonts w:hint="eastAsia" w:ascii="仿宋" w:hAnsi="仿宋" w:eastAsia="仿宋"/>
          <w:sz w:val="32"/>
          <w:szCs w:val="32"/>
        </w:rPr>
        <w:t>2、部门整体实际产出情况</w:t>
      </w:r>
      <w:bookmarkEnd w:id="40"/>
    </w:p>
    <w:p>
      <w:pPr>
        <w:tabs>
          <w:tab w:val="left" w:pos="88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根据县水利局</w:t>
      </w:r>
      <w:r>
        <w:rPr>
          <w:rFonts w:hint="eastAsia" w:eastAsia="仿宋_GB2312" w:cs="仿宋_GB2312"/>
          <w:sz w:val="32"/>
          <w:szCs w:val="32"/>
        </w:rPr>
        <w:t>2022</w:t>
      </w:r>
      <w:r>
        <w:rPr>
          <w:rFonts w:hint="eastAsia" w:ascii="仿宋_GB2312" w:hAnsi="仿宋_GB2312" w:eastAsia="仿宋_GB2312" w:cs="仿宋_GB2312"/>
          <w:sz w:val="32"/>
          <w:szCs w:val="32"/>
        </w:rPr>
        <w:t>年绩效目标完成情况表及各项目相关资料：单位履职、运转正常，年终绩效考核等级为“良”；截止到</w:t>
      </w:r>
      <w:r>
        <w:rPr>
          <w:rFonts w:hint="eastAsia" w:eastAsia="仿宋_GB2312" w:cs="仿宋_GB2312"/>
          <w:sz w:val="32"/>
          <w:szCs w:val="32"/>
        </w:rPr>
        <w:t>2022</w:t>
      </w:r>
      <w:r>
        <w:rPr>
          <w:rFonts w:hint="eastAsia" w:ascii="仿宋_GB2312" w:hAnsi="仿宋_GB2312" w:eastAsia="仿宋_GB2312" w:cs="仿宋_GB2312"/>
          <w:sz w:val="32"/>
          <w:szCs w:val="32"/>
        </w:rPr>
        <w:t>年</w:t>
      </w:r>
      <w:r>
        <w:rPr>
          <w:rFonts w:hint="eastAsia" w:eastAsia="仿宋_GB2312" w:cs="仿宋_GB2312"/>
          <w:sz w:val="32"/>
          <w:szCs w:val="32"/>
        </w:rPr>
        <w:t>12</w:t>
      </w:r>
      <w:r>
        <w:rPr>
          <w:rFonts w:hint="eastAsia" w:ascii="仿宋_GB2312" w:hAnsi="仿宋_GB2312" w:eastAsia="仿宋_GB2312" w:cs="仿宋_GB2312"/>
          <w:sz w:val="32"/>
          <w:szCs w:val="32"/>
        </w:rPr>
        <w:t>月</w:t>
      </w:r>
      <w:r>
        <w:rPr>
          <w:rFonts w:hint="eastAsia" w:eastAsia="仿宋_GB2312" w:cs="仿宋_GB2312"/>
          <w:sz w:val="32"/>
          <w:szCs w:val="32"/>
        </w:rPr>
        <w:t>31</w:t>
      </w:r>
      <w:r>
        <w:rPr>
          <w:rFonts w:hint="eastAsia" w:ascii="仿宋_GB2312" w:hAnsi="仿宋_GB2312" w:eastAsia="仿宋_GB2312" w:cs="仿宋_GB2312"/>
          <w:sz w:val="32"/>
          <w:szCs w:val="32"/>
        </w:rPr>
        <w:t>日，水利工程规划和管理、防汛抗旱、河库保洁、水政执法、水保持治理等工作。中小河流治理长8.1公里，小型病险水库除险加固18座，中型水库除险加固1座，山洪灾害防治非工程措施项目县1个，农村饮水工程维修养护66处，小型水库工程设施维修养护211座，小型水库雨水情测报和大坝安全监测提升项目191座，小流域水土流失综合治理项目1处，水质达到三类，抗旱送水护渠865公里。</w:t>
      </w:r>
      <w:bookmarkStart w:id="41" w:name="_Toc15526"/>
      <w:bookmarkStart w:id="42" w:name="_Toc714"/>
    </w:p>
    <w:p>
      <w:pPr>
        <w:tabs>
          <w:tab w:val="left" w:pos="880"/>
        </w:tabs>
        <w:spacing w:line="580" w:lineRule="exact"/>
        <w:ind w:firstLine="643" w:firstLineChars="200"/>
        <w:rPr>
          <w:rFonts w:ascii="仿宋" w:hAnsi="仿宋" w:eastAsia="仿宋"/>
          <w:b/>
          <w:sz w:val="32"/>
          <w:szCs w:val="32"/>
        </w:rPr>
      </w:pPr>
      <w:r>
        <w:rPr>
          <w:rFonts w:hint="eastAsia" w:ascii="仿宋" w:hAnsi="仿宋" w:eastAsia="仿宋"/>
          <w:b/>
          <w:sz w:val="32"/>
          <w:szCs w:val="32"/>
        </w:rPr>
        <w:t>3、部门整体实际效益情况</w:t>
      </w:r>
      <w:bookmarkEnd w:id="41"/>
      <w:bookmarkEnd w:id="42"/>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县水利局坚持以习近平新时代中国特色社会主义思想为指导，坚决贯彻落实上级主管部门、县委县政府决策部署，牢固树立过“紧日子”思想，厉行节约，认真履行职责，精准精细管理，全面完成了各项工作任务，同时切实加强预算收支的管理，健全内部管理制度，严格财务工作流程，部门整体支出管理得到了有效提升；</w:t>
      </w:r>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防汛工作，完善应急预案，修订了应急预案《衡阳县洪水灾害应急预案》、《衡阳县旱灾应急预案》、《山洪灾害防御预案》、《水库大坝安全管理应急预案》等，开展工程排查，做到全县水利工程的安全隐患情况清、底子明，并及时投入资金进行修复，确保安全渡汛，开展防汛演练，在石狮堰水库举办了防汛应急演练，进一步提升了应急队伍的抢险救援实战能力、应急处置能力和协调作战能力；</w:t>
      </w:r>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抗旱工作，对水源不足的干旱死角，增加水源工程建设；对蓄水能力不足或退化严重的水源工程，进行有效改造和清淤扩容，增加蓄水能力和蓄水量；对集雨面积和来水不足的水源工程，启动引水工程建设，对中型灌区主干渠进行维修、防渗改造，水毁工程进行修复，提高农业灌溉水利用率，全力做好抗旱服务保障工作，多次组织专业技术人员现场进行抗旱工作指导，有效地保证了中型灌区农田</w:t>
      </w:r>
      <w:r>
        <w:rPr>
          <w:rFonts w:hint="eastAsia" w:eastAsia="仿宋_GB2312" w:cs="仿宋_GB2312"/>
          <w:sz w:val="32"/>
          <w:szCs w:val="32"/>
        </w:rPr>
        <w:t>38</w:t>
      </w:r>
      <w:r>
        <w:rPr>
          <w:rFonts w:hint="eastAsia" w:ascii="仿宋_GB2312" w:hAnsi="仿宋_GB2312" w:eastAsia="仿宋_GB2312" w:cs="仿宋_GB2312"/>
          <w:sz w:val="32"/>
          <w:szCs w:val="32"/>
        </w:rPr>
        <w:t>万亩的农业用水和人畜饮水，得到了老百姓的一致好评；</w:t>
      </w:r>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河（库）长制工作全面推进，开展“一河一策”摸底，重点针对河流排污口和支流入河口、沿河</w:t>
      </w:r>
      <w:r>
        <w:rPr>
          <w:rFonts w:hint="eastAsia" w:eastAsia="仿宋_GB2312" w:cs="仿宋_GB2312"/>
          <w:sz w:val="32"/>
          <w:szCs w:val="32"/>
        </w:rPr>
        <w:t>500</w:t>
      </w:r>
      <w:r>
        <w:rPr>
          <w:rFonts w:hint="eastAsia" w:ascii="仿宋_GB2312" w:hAnsi="仿宋_GB2312" w:eastAsia="仿宋_GB2312" w:cs="仿宋_GB2312"/>
          <w:sz w:val="32"/>
          <w:szCs w:val="32"/>
        </w:rPr>
        <w:t>m范围内养殖场、沿河垃圾点、周边黑臭水体等问题进行了全面整治，加强宣传力度，全面推行河库“五禁”，让河流水畅、岸绿、景美，发挥了极大的生态效益；</w:t>
      </w:r>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治水管水成效显著，</w:t>
      </w:r>
      <w:r>
        <w:rPr>
          <w:rFonts w:hint="eastAsia" w:eastAsia="仿宋_GB2312" w:cs="仿宋_GB2312"/>
          <w:sz w:val="32"/>
          <w:szCs w:val="32"/>
        </w:rPr>
        <w:t>2022</w:t>
      </w:r>
      <w:r>
        <w:rPr>
          <w:rFonts w:hint="eastAsia" w:ascii="仿宋_GB2312" w:hAnsi="仿宋_GB2312" w:eastAsia="仿宋_GB2312" w:cs="仿宋_GB2312"/>
          <w:sz w:val="32"/>
          <w:szCs w:val="32"/>
        </w:rPr>
        <w:t>年市河道保洁办对县河道保洁工作进行每季度考核，考核结果均排在全市前列，并获全省先进单位，全县水环境质量总体上呈现逐步好转趋势，城镇集中式饮用水源水质总体良好，现水质已达到三类水质标准，全县饮用水源地水质达标率</w:t>
      </w:r>
      <w:r>
        <w:rPr>
          <w:rFonts w:hint="eastAsia" w:eastAsia="仿宋_GB2312" w:cs="仿宋_GB2312"/>
          <w:sz w:val="32"/>
          <w:szCs w:val="32"/>
        </w:rPr>
        <w:t>100%</w:t>
      </w:r>
      <w:r>
        <w:rPr>
          <w:rFonts w:hint="eastAsia" w:ascii="仿宋_GB2312" w:hAnsi="仿宋_GB2312" w:eastAsia="仿宋_GB2312" w:cs="仿宋_GB2312"/>
          <w:sz w:val="32"/>
          <w:szCs w:val="32"/>
        </w:rPr>
        <w:t>；</w:t>
      </w:r>
    </w:p>
    <w:p>
      <w:pPr>
        <w:tabs>
          <w:tab w:val="left" w:pos="880"/>
        </w:tabs>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六是</w:t>
      </w:r>
      <w:r>
        <w:rPr>
          <w:rFonts w:hint="eastAsia" w:ascii="仿宋_GB2312" w:hAnsi="仿宋_GB2312" w:eastAsia="仿宋_GB2312" w:cs="仿宋_GB2312"/>
          <w:sz w:val="32"/>
          <w:szCs w:val="32"/>
        </w:rPr>
        <w:t>项目的实施，极大改善了项目区人民群众生产生活条件，推动了受益村、组经济的发展和农民增收，促进了社会和谐与安定，深受农民群众的欢迎和拥护，受益群众非常感谢水利工作者为他们办了一件好事，群众十分满意；</w:t>
      </w:r>
    </w:p>
    <w:p>
      <w:pPr>
        <w:ind w:firstLine="643" w:firstLineChars="200"/>
      </w:pPr>
      <w:r>
        <w:rPr>
          <w:rFonts w:hint="eastAsia" w:ascii="仿宋_GB2312" w:hAnsi="仿宋_GB2312" w:eastAsia="仿宋_GB2312" w:cs="仿宋_GB2312"/>
          <w:b/>
          <w:bCs/>
          <w:sz w:val="32"/>
          <w:szCs w:val="32"/>
        </w:rPr>
        <w:t>七是</w:t>
      </w:r>
      <w:r>
        <w:rPr>
          <w:rFonts w:hint="eastAsia" w:ascii="仿宋_GB2312" w:hAnsi="仿宋_GB2312" w:eastAsia="仿宋_GB2312" w:cs="仿宋_GB2312"/>
          <w:sz w:val="32"/>
          <w:szCs w:val="32"/>
        </w:rPr>
        <w:t>县水利局在全体干部职工的共同努力下，除完成</w:t>
      </w:r>
      <w:r>
        <w:rPr>
          <w:rFonts w:hint="eastAsia" w:eastAsia="仿宋_GB2312" w:cs="仿宋_GB2312"/>
          <w:sz w:val="32"/>
          <w:szCs w:val="32"/>
        </w:rPr>
        <w:t>2022</w:t>
      </w:r>
      <w:r>
        <w:rPr>
          <w:rFonts w:hint="eastAsia" w:ascii="仿宋_GB2312" w:hAnsi="仿宋_GB2312" w:eastAsia="仿宋_GB2312" w:cs="仿宋_GB2312"/>
          <w:sz w:val="32"/>
          <w:szCs w:val="32"/>
        </w:rPr>
        <w:t>年各项工作目标和任务外，我县</w:t>
      </w:r>
      <w:r>
        <w:rPr>
          <w:rFonts w:hint="eastAsia" w:ascii="仿宋" w:hAnsi="仿宋" w:eastAsia="仿宋" w:cs="仿宋"/>
          <w:sz w:val="32"/>
          <w:szCs w:val="32"/>
        </w:rPr>
        <w:t>被评为湖南省第二批深化小型水库管理体制改革样板县，并被推荐至水利部参与国家级示范县评比；河长制工作</w:t>
      </w:r>
      <w:r>
        <w:rPr>
          <w:rFonts w:hint="eastAsia" w:ascii="仿宋_GB2312" w:hAnsi="仿宋_GB2312" w:eastAsia="仿宋_GB2312" w:cs="仿宋_GB2312"/>
          <w:color w:val="000000"/>
          <w:sz w:val="32"/>
          <w:szCs w:val="32"/>
        </w:rPr>
        <w:t>综合考评一直在全</w:t>
      </w:r>
      <w:r>
        <w:rPr>
          <w:rFonts w:hint="eastAsia" w:ascii="仿宋_GB2312" w:hAnsi="仿宋_GB2312" w:eastAsia="仿宋_GB2312" w:cs="仿宋_GB2312"/>
          <w:sz w:val="32"/>
          <w:szCs w:val="32"/>
        </w:rPr>
        <w:t>市先进行列（2022年排名全市第二），牛形山水库被评为“省级美丽河湖”，樟木乡党委书记李卫群为评为“省级优秀河长”，樟树乡被评为市级先进乡镇，妨碍河道行洪突出问题排查整治工作按期完成并受到省市肯定，小微河流清淤疏浚工作被评为市级先进，柿竹水库被评为2022年度大中型灌区清淤扫障先进单位；移民工作及水利项目建设综合考评在全市考核中均名列第一，并获得2022年度县政协提案办理工作先进单位和全县争项争资工作突出单位及全县招商引资工作优质服务单位。</w:t>
      </w:r>
    </w:p>
    <w:p>
      <w:pPr>
        <w:tabs>
          <w:tab w:val="left" w:pos="880"/>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还取得了衡阳市</w:t>
      </w:r>
      <w:r>
        <w:rPr>
          <w:rFonts w:hint="eastAsia" w:eastAsia="仿宋_GB2312" w:cs="仿宋_GB2312"/>
          <w:sz w:val="32"/>
          <w:szCs w:val="32"/>
        </w:rPr>
        <w:t>2022</w:t>
      </w:r>
      <w:r>
        <w:rPr>
          <w:rFonts w:hint="eastAsia" w:ascii="仿宋_GB2312" w:hAnsi="仿宋_GB2312" w:eastAsia="仿宋_GB2312" w:cs="仿宋_GB2312"/>
          <w:sz w:val="32"/>
          <w:szCs w:val="32"/>
        </w:rPr>
        <w:t>卫生文明单位的荣誉。</w:t>
      </w:r>
      <w:bookmarkStart w:id="43" w:name="_Toc25940"/>
      <w:bookmarkStart w:id="44" w:name="_Toc10386"/>
    </w:p>
    <w:p>
      <w:pPr>
        <w:tabs>
          <w:tab w:val="left" w:pos="880"/>
        </w:tabs>
        <w:spacing w:line="580" w:lineRule="exact"/>
        <w:ind w:firstLine="643" w:firstLineChars="200"/>
        <w:rPr>
          <w:rFonts w:ascii="楷体" w:hAnsi="楷体" w:eastAsia="楷体"/>
          <w:b/>
          <w:sz w:val="32"/>
          <w:szCs w:val="32"/>
        </w:rPr>
      </w:pPr>
      <w:r>
        <w:rPr>
          <w:rFonts w:hint="eastAsia" w:ascii="楷体" w:hAnsi="楷体" w:eastAsia="楷体"/>
          <w:b/>
          <w:sz w:val="32"/>
          <w:szCs w:val="32"/>
        </w:rPr>
        <w:t>4、部门整体满意度</w:t>
      </w:r>
      <w:bookmarkEnd w:id="43"/>
      <w:bookmarkEnd w:id="44"/>
    </w:p>
    <w:p>
      <w:pPr>
        <w:spacing w:line="580" w:lineRule="exact"/>
        <w:ind w:firstLine="643" w:firstLineChars="200"/>
        <w:rPr>
          <w:rFonts w:ascii="仿宋" w:hAnsi="仿宋" w:eastAsia="仿宋" w:cs="仿宋"/>
          <w:bCs/>
          <w:sz w:val="32"/>
          <w:szCs w:val="32"/>
        </w:rPr>
      </w:pPr>
      <w:r>
        <w:rPr>
          <w:rFonts w:hint="eastAsia" w:ascii="仿宋_GB2312" w:hAnsi="仿宋_GB2312" w:eastAsia="仿宋_GB2312" w:cs="仿宋_GB2312"/>
          <w:b/>
          <w:bCs/>
          <w:sz w:val="32"/>
          <w:szCs w:val="32"/>
        </w:rPr>
        <w:t>一是职工满意度。</w:t>
      </w:r>
      <w:r>
        <w:rPr>
          <w:rFonts w:hint="eastAsia" w:ascii="仿宋_GB2312" w:hAnsi="仿宋_GB2312" w:eastAsia="仿宋_GB2312" w:cs="仿宋_GB2312"/>
          <w:sz w:val="32"/>
          <w:szCs w:val="32"/>
        </w:rPr>
        <w:t>绩效评价工作组本次对衡阳县水利局部门整体支出项目共计发放职工满意度问卷调查</w:t>
      </w:r>
      <w:r>
        <w:rPr>
          <w:rFonts w:hint="eastAsia" w:eastAsia="仿宋_GB2312" w:cs="仿宋_GB2312"/>
          <w:sz w:val="32"/>
          <w:szCs w:val="32"/>
        </w:rPr>
        <w:t>80</w:t>
      </w:r>
      <w:r>
        <w:rPr>
          <w:rFonts w:hint="eastAsia" w:ascii="仿宋_GB2312" w:hAnsi="仿宋_GB2312" w:eastAsia="仿宋_GB2312" w:cs="仿宋_GB2312"/>
          <w:sz w:val="32"/>
          <w:szCs w:val="32"/>
        </w:rPr>
        <w:t>份，收回有效问卷</w:t>
      </w:r>
      <w:r>
        <w:rPr>
          <w:rFonts w:hint="eastAsia" w:eastAsia="仿宋_GB2312" w:cs="仿宋_GB2312"/>
          <w:sz w:val="32"/>
          <w:szCs w:val="32"/>
        </w:rPr>
        <w:t>80</w:t>
      </w:r>
      <w:r>
        <w:rPr>
          <w:rFonts w:hint="eastAsia" w:ascii="仿宋_GB2312" w:hAnsi="仿宋_GB2312" w:eastAsia="仿宋_GB2312" w:cs="仿宋_GB2312"/>
          <w:sz w:val="32"/>
          <w:szCs w:val="32"/>
        </w:rPr>
        <w:t>份，综合满意度为</w:t>
      </w:r>
      <w:r>
        <w:rPr>
          <w:rFonts w:hint="eastAsia" w:eastAsia="仿宋_GB2312" w:cs="仿宋_GB2312"/>
          <w:sz w:val="32"/>
          <w:szCs w:val="32"/>
        </w:rPr>
        <w:t>97%</w:t>
      </w:r>
      <w:r>
        <w:rPr>
          <w:rFonts w:hint="eastAsia" w:ascii="仿宋_GB2312" w:hAnsi="仿宋_GB2312" w:eastAsia="仿宋_GB2312" w:cs="仿宋_GB2312"/>
          <w:sz w:val="32"/>
          <w:szCs w:val="32"/>
        </w:rPr>
        <w:t>。</w:t>
      </w:r>
    </w:p>
    <w:p>
      <w:pPr>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二是项目满意度。</w:t>
      </w:r>
      <w:r>
        <w:rPr>
          <w:rFonts w:hint="eastAsia" w:ascii="仿宋_GB2312" w:hAnsi="仿宋_GB2312" w:eastAsia="仿宋_GB2312" w:cs="仿宋_GB2312"/>
          <w:sz w:val="32"/>
          <w:szCs w:val="32"/>
        </w:rPr>
        <w:t>绩效评价工作组本次针对中小河流治理，小型病险水库除险加固，山洪灾害防治非工程措施项目，农村饮水工程维修养护，小型水库工程设施维修养护，山洪灾害防治非工程措施维修养护共计发放项目满意度问卷调查</w:t>
      </w:r>
      <w:r>
        <w:rPr>
          <w:rFonts w:hint="eastAsia" w:eastAsia="仿宋_GB2312" w:cs="仿宋_GB2312"/>
          <w:sz w:val="32"/>
          <w:szCs w:val="32"/>
        </w:rPr>
        <w:t>45</w:t>
      </w:r>
      <w:r>
        <w:rPr>
          <w:rFonts w:hint="eastAsia" w:ascii="仿宋_GB2312" w:hAnsi="仿宋_GB2312" w:eastAsia="仿宋_GB2312" w:cs="仿宋_GB2312"/>
          <w:sz w:val="32"/>
          <w:szCs w:val="32"/>
        </w:rPr>
        <w:t>份，收回有效问卷</w:t>
      </w:r>
      <w:r>
        <w:rPr>
          <w:rFonts w:hint="eastAsia" w:eastAsia="仿宋_GB2312" w:cs="仿宋_GB2312"/>
          <w:sz w:val="32"/>
          <w:szCs w:val="32"/>
        </w:rPr>
        <w:t>45</w:t>
      </w:r>
      <w:r>
        <w:rPr>
          <w:rFonts w:hint="eastAsia" w:ascii="仿宋_GB2312" w:hAnsi="仿宋_GB2312" w:eastAsia="仿宋_GB2312" w:cs="仿宋_GB2312"/>
          <w:sz w:val="32"/>
          <w:szCs w:val="32"/>
        </w:rPr>
        <w:t>份，综合满意度为</w:t>
      </w:r>
      <w:r>
        <w:rPr>
          <w:rFonts w:hint="eastAsia" w:eastAsia="仿宋_GB2312" w:cs="仿宋_GB2312"/>
          <w:sz w:val="32"/>
          <w:szCs w:val="32"/>
        </w:rPr>
        <w:t>96%</w:t>
      </w:r>
      <w:r>
        <w:rPr>
          <w:rFonts w:hint="eastAsia" w:ascii="仿宋_GB2312" w:hAnsi="仿宋_GB2312" w:eastAsia="仿宋_GB2312" w:cs="仿宋_GB2312"/>
          <w:sz w:val="32"/>
          <w:szCs w:val="32"/>
        </w:rPr>
        <w:t>。</w:t>
      </w:r>
      <w:bookmarkStart w:id="45" w:name="_Toc26371"/>
      <w:bookmarkStart w:id="46" w:name="_Toc24205"/>
    </w:p>
    <w:bookmarkEnd w:id="45"/>
    <w:bookmarkEnd w:id="46"/>
    <w:p>
      <w:pPr>
        <w:pStyle w:val="2"/>
        <w:spacing w:after="0" w:line="580" w:lineRule="exact"/>
        <w:ind w:firstLine="643" w:firstLineChars="200"/>
        <w:rPr>
          <w:rFonts w:ascii="黑体" w:hAnsi="黑体" w:eastAsia="黑体"/>
          <w:b/>
          <w:sz w:val="32"/>
          <w:szCs w:val="32"/>
        </w:rPr>
      </w:pPr>
      <w:bookmarkStart w:id="47" w:name="_Toc13448"/>
      <w:bookmarkStart w:id="48" w:name="_Toc15878"/>
      <w:r>
        <w:rPr>
          <w:rFonts w:hint="eastAsia" w:ascii="黑体" w:hAnsi="黑体" w:eastAsia="黑体"/>
          <w:b/>
          <w:sz w:val="32"/>
          <w:szCs w:val="32"/>
        </w:rPr>
        <w:t>七、存在的主要问题</w:t>
      </w:r>
      <w:bookmarkEnd w:id="47"/>
      <w:bookmarkEnd w:id="48"/>
      <w:bookmarkStart w:id="49" w:name="_Toc10467"/>
      <w:bookmarkStart w:id="50" w:name="_Toc3938"/>
    </w:p>
    <w:bookmarkEnd w:id="49"/>
    <w:bookmarkEnd w:id="50"/>
    <w:p>
      <w:pPr>
        <w:pStyle w:val="2"/>
        <w:spacing w:after="0" w:line="580" w:lineRule="exact"/>
        <w:ind w:firstLine="640" w:firstLineChars="200"/>
        <w:rPr>
          <w:rFonts w:ascii="仿宋_GB2312" w:hAnsi="仿宋_GB2312" w:eastAsia="仿宋_GB2312" w:cs="仿宋_GB2312"/>
          <w:sz w:val="32"/>
          <w:szCs w:val="32"/>
        </w:rPr>
      </w:pPr>
      <w:bookmarkStart w:id="51" w:name="_Toc6244"/>
      <w:bookmarkStart w:id="52" w:name="_Toc3776"/>
      <w:r>
        <w:rPr>
          <w:rFonts w:hint="eastAsia" w:ascii="仿宋_GB2312" w:hAnsi="仿宋_GB2312" w:eastAsia="仿宋_GB2312" w:cs="仿宋_GB2312"/>
          <w:sz w:val="32"/>
          <w:szCs w:val="32"/>
        </w:rPr>
        <w:t>1、工程日益老化，效益衰减严重。我县大部分农田水利工程修建于五、六十年代，受当时技术条件等因素制约，建设标准普遍偏低，灌溉水平远远达不到旱涝保收的要求。尽管我们年年都在抓水利基础设施建设，但建设任务仍然十分艰巨，全县仍有30%以上的耕地达不到旱涝保收的目标，薄弱的水利设施严重制约了全县农业生产发展。</w:t>
      </w:r>
    </w:p>
    <w:p>
      <w:pPr>
        <w:pStyle w:val="2"/>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配套资金难以到位，筹资筹劳难度大。一是由于地方财力较为脆弱，项目建设配套资金筹措困难。二是社会民营个体参与不足，资金投入渠道单一，尚未形成社会办水利、全民办水利的局面。三是组织群众投劳难度大，参与积极性不平衡，协调矛盾多。</w:t>
      </w:r>
      <w:bookmarkEnd w:id="51"/>
      <w:bookmarkEnd w:id="52"/>
    </w:p>
    <w:p>
      <w:pPr>
        <w:spacing w:line="580" w:lineRule="exact"/>
        <w:ind w:firstLine="643" w:firstLineChars="200"/>
        <w:rPr>
          <w:rFonts w:ascii="黑体" w:hAnsi="黑体" w:eastAsia="黑体" w:cs="宋体"/>
          <w:b/>
          <w:color w:val="000000"/>
          <w:kern w:val="0"/>
          <w:sz w:val="32"/>
          <w:szCs w:val="32"/>
          <w:shd w:val="clear" w:color="auto" w:fill="FFFFFF"/>
        </w:rPr>
      </w:pPr>
      <w:r>
        <w:rPr>
          <w:rFonts w:hint="eastAsia" w:ascii="黑体" w:hAnsi="黑体" w:eastAsia="黑体" w:cs="宋体"/>
          <w:b/>
          <w:color w:val="000000"/>
          <w:kern w:val="0"/>
          <w:sz w:val="32"/>
          <w:szCs w:val="32"/>
          <w:shd w:val="clear" w:color="auto" w:fill="FFFFFF"/>
        </w:rPr>
        <w:t>八、绩效评价结果拟应用和公开情况</w:t>
      </w:r>
    </w:p>
    <w:p>
      <w:pPr>
        <w:widowControl/>
        <w:spacing w:line="580" w:lineRule="exact"/>
        <w:ind w:firstLine="645"/>
        <w:jc w:val="left"/>
        <w:rPr>
          <w:rFonts w:ascii="仿宋" w:hAnsi="仿宋" w:eastAsia="仿宋" w:cs="仿宋_GB2312"/>
          <w:sz w:val="32"/>
          <w:szCs w:val="32"/>
        </w:rPr>
      </w:pP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年部门整体支出绩效评价自查自评结果为良好。拟通过县水利局官网向社会公开，接受社会监督。</w:t>
      </w:r>
    </w:p>
    <w:p>
      <w:pPr>
        <w:widowControl/>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附件：</w:t>
      </w:r>
      <w:r>
        <w:rPr>
          <w:rFonts w:hint="eastAsia" w:eastAsia="仿宋_GB2312" w:cs="仿宋_GB2312"/>
          <w:sz w:val="32"/>
          <w:szCs w:val="32"/>
        </w:rPr>
        <w:t>1.</w:t>
      </w:r>
      <w:r>
        <w:rPr>
          <w:rFonts w:hint="eastAsia" w:ascii="方正小标宋_GBK" w:hAnsi="方正小标宋_GBK" w:eastAsia="方正小标宋_GBK" w:cs="方正小标宋_GBK"/>
          <w:sz w:val="36"/>
          <w:szCs w:val="36"/>
        </w:rPr>
        <w:t xml:space="preserve"> </w:t>
      </w:r>
      <w:r>
        <w:rPr>
          <w:rFonts w:hint="eastAsia" w:ascii="仿宋_GB2312" w:hAnsi="仿宋_GB2312" w:eastAsia="仿宋_GB2312" w:cs="仿宋_GB2312"/>
          <w:sz w:val="32"/>
          <w:szCs w:val="32"/>
        </w:rPr>
        <w:t>部门整体支出绩效评价基础数据表</w:t>
      </w:r>
    </w:p>
    <w:p>
      <w:pPr>
        <w:widowControl/>
        <w:spacing w:line="58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eastAsia="仿宋_GB2312" w:cs="仿宋_GB2312"/>
          <w:sz w:val="32"/>
          <w:szCs w:val="32"/>
        </w:rPr>
        <w:t>2</w:t>
      </w:r>
      <w:r>
        <w:rPr>
          <w:rFonts w:hint="eastAsia" w:ascii="仿宋_GB2312" w:hAnsi="仿宋_GB2312" w:eastAsia="仿宋_GB2312" w:cs="仿宋_GB2312"/>
          <w:sz w:val="32"/>
          <w:szCs w:val="32"/>
        </w:rPr>
        <w:t>.</w:t>
      </w:r>
      <w:r>
        <w:rPr>
          <w:rFonts w:hint="eastAsia" w:ascii="方正小标宋_GBK" w:hAnsi="方正小标宋_GBK" w:eastAsia="方正小标宋_GBK" w:cs="方正小标宋_GBK"/>
          <w:sz w:val="36"/>
          <w:szCs w:val="36"/>
        </w:rPr>
        <w:t xml:space="preserve"> </w:t>
      </w:r>
      <w:r>
        <w:rPr>
          <w:rFonts w:hint="eastAsia" w:ascii="仿宋_GB2312" w:hAnsi="仿宋_GB2312" w:eastAsia="仿宋_GB2312" w:cs="仿宋_GB2312"/>
          <w:sz w:val="32"/>
          <w:szCs w:val="32"/>
        </w:rPr>
        <w:t>部门整体支出绩效自评表</w:t>
      </w:r>
    </w:p>
    <w:p>
      <w:pPr>
        <w:widowControl/>
        <w:spacing w:line="580" w:lineRule="exact"/>
        <w:ind w:firstLine="1280" w:firstLineChars="400"/>
        <w:rPr>
          <w:rFonts w:ascii="仿宋_GB2312" w:hAnsi="仿宋_GB2312" w:eastAsia="仿宋_GB2312" w:cs="仿宋_GB2312"/>
          <w:sz w:val="32"/>
          <w:szCs w:val="32"/>
        </w:rPr>
      </w:pPr>
      <w:r>
        <w:rPr>
          <w:rFonts w:hint="eastAsia" w:ascii="仿宋_GB2312" w:hAnsi="仿宋_GB2312" w:eastAsia="仿宋_GB2312" w:cs="仿宋_GB2312"/>
          <w:sz w:val="32"/>
          <w:szCs w:val="32"/>
        </w:rPr>
        <w:t>3、项目支出绩效自评表</w:t>
      </w:r>
    </w:p>
    <w:p>
      <w:pPr>
        <w:spacing w:line="600" w:lineRule="exact"/>
        <w:ind w:firstLine="640" w:firstLineChars="200"/>
        <w:rPr>
          <w:rFonts w:ascii="仿宋_GB2312" w:hAnsi="仿宋_GB2312" w:eastAsia="仿宋_GB2312" w:cs="仿宋_GB2312"/>
          <w:sz w:val="32"/>
          <w:szCs w:val="32"/>
        </w:rPr>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widowControl/>
        <w:jc w:val="center"/>
        <w:rPr>
          <w:rFonts w:eastAsia="仿宋"/>
          <w:color w:val="000000"/>
          <w:kern w:val="0"/>
          <w:sz w:val="32"/>
          <w:szCs w:val="32"/>
        </w:rPr>
      </w:pPr>
      <w:r>
        <w:rPr>
          <w:rFonts w:hint="eastAsia" w:ascii="方正小标宋_GBK" w:hAnsi="方正小标宋_GBK" w:eastAsia="方正小标宋_GBK" w:cs="方正小标宋_GBK"/>
          <w:sz w:val="36"/>
          <w:szCs w:val="36"/>
        </w:rPr>
        <w:t>部门整体支出绩效评价基础数据表</w:t>
      </w:r>
    </w:p>
    <w:p>
      <w:pPr>
        <w:widowControl/>
        <w:tabs>
          <w:tab w:val="left" w:pos="3611"/>
          <w:tab w:val="left" w:pos="4791"/>
          <w:tab w:val="left" w:pos="5951"/>
          <w:tab w:val="left" w:pos="7071"/>
          <w:tab w:val="left" w:pos="8191"/>
          <w:tab w:val="left" w:pos="9311"/>
        </w:tabs>
        <w:spacing w:line="300" w:lineRule="exact"/>
        <w:rPr>
          <w:rFonts w:eastAsia="仿宋_GB2312"/>
          <w:kern w:val="0"/>
          <w:sz w:val="24"/>
        </w:rPr>
      </w:pPr>
      <w:r>
        <w:rPr>
          <w:rFonts w:hint="eastAsia"/>
          <w:kern w:val="0"/>
          <w:sz w:val="24"/>
        </w:rPr>
        <w:t>填报单位：</w:t>
      </w:r>
      <w:r>
        <w:rPr>
          <w:rFonts w:eastAsia="PMingLiU"/>
          <w:kern w:val="0"/>
          <w:sz w:val="24"/>
        </w:rPr>
        <w:tab/>
      </w:r>
      <w:r>
        <w:rPr>
          <w:rFonts w:eastAsia="PMingLiU"/>
          <w:kern w:val="0"/>
          <w:sz w:val="24"/>
        </w:rPr>
        <w:tab/>
      </w:r>
      <w:r>
        <w:rPr>
          <w:rFonts w:eastAsia="PMingLiU"/>
          <w:kern w:val="0"/>
          <w:sz w:val="24"/>
        </w:rPr>
        <w:tab/>
      </w:r>
      <w:r>
        <w:rPr>
          <w:rFonts w:hint="eastAsia" w:eastAsia="PMingLiU"/>
          <w:kern w:val="0"/>
          <w:sz w:val="24"/>
        </w:rPr>
        <w:t>填报时间：</w:t>
      </w:r>
      <w:r>
        <w:rPr>
          <w:rFonts w:eastAsia="PMingLiU"/>
          <w:kern w:val="0"/>
          <w:sz w:val="24"/>
        </w:rPr>
        <w:tab/>
      </w:r>
    </w:p>
    <w:tbl>
      <w:tblPr>
        <w:tblStyle w:val="9"/>
        <w:tblW w:w="9111" w:type="dxa"/>
        <w:jc w:val="center"/>
        <w:tblLayout w:type="fixed"/>
        <w:tblCellMar>
          <w:top w:w="0" w:type="dxa"/>
          <w:left w:w="108" w:type="dxa"/>
          <w:bottom w:w="0" w:type="dxa"/>
          <w:right w:w="108" w:type="dxa"/>
        </w:tblCellMar>
      </w:tblPr>
      <w:tblGrid>
        <w:gridCol w:w="3354"/>
        <w:gridCol w:w="1709"/>
        <w:gridCol w:w="2339"/>
        <w:gridCol w:w="1709"/>
      </w:tblGrid>
      <w:tr>
        <w:tblPrEx>
          <w:tblCellMar>
            <w:top w:w="0" w:type="dxa"/>
            <w:left w:w="108" w:type="dxa"/>
            <w:bottom w:w="0" w:type="dxa"/>
            <w:right w:w="108" w:type="dxa"/>
          </w:tblCellMar>
        </w:tblPrEx>
        <w:trPr>
          <w:trHeight w:val="425"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财政供养人员情况</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编制数</w:t>
            </w:r>
          </w:p>
        </w:tc>
        <w:tc>
          <w:tcPr>
            <w:tcW w:w="233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kern w:val="0"/>
                <w:szCs w:val="21"/>
              </w:rPr>
              <w:t>20</w:t>
            </w:r>
            <w:r>
              <w:rPr>
                <w:rFonts w:hint="eastAsia"/>
                <w:kern w:val="0"/>
                <w:szCs w:val="21"/>
              </w:rPr>
              <w:t>2</w:t>
            </w:r>
            <w:r>
              <w:rPr>
                <w:rFonts w:hint="eastAsia"/>
                <w:kern w:val="0"/>
                <w:szCs w:val="21"/>
                <w:lang w:val="en-US" w:eastAsia="zh-CN"/>
              </w:rPr>
              <w:t>2</w:t>
            </w:r>
            <w:r>
              <w:rPr>
                <w:rFonts w:hint="eastAsia"/>
                <w:kern w:val="0"/>
                <w:szCs w:val="21"/>
              </w:rPr>
              <w:t>年实际在职人数</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控制率</w:t>
            </w:r>
          </w:p>
        </w:tc>
      </w:tr>
      <w:tr>
        <w:tblPrEx>
          <w:tblCellMar>
            <w:top w:w="0" w:type="dxa"/>
            <w:left w:w="108" w:type="dxa"/>
            <w:bottom w:w="0" w:type="dxa"/>
            <w:right w:w="108" w:type="dxa"/>
          </w:tblCellMar>
        </w:tblPrEx>
        <w:trPr>
          <w:trHeight w:val="287"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　529</w:t>
            </w:r>
          </w:p>
        </w:tc>
        <w:tc>
          <w:tcPr>
            <w:tcW w:w="2339" w:type="dxa"/>
            <w:tcBorders>
              <w:top w:val="single" w:color="auto" w:sz="4" w:space="0"/>
              <w:left w:val="nil"/>
              <w:bottom w:val="single" w:color="auto" w:sz="4" w:space="0"/>
              <w:right w:val="single" w:color="auto" w:sz="4" w:space="0"/>
            </w:tcBorders>
            <w:vAlign w:val="center"/>
          </w:tcPr>
          <w:p>
            <w:pPr>
              <w:widowControl/>
              <w:jc w:val="center"/>
              <w:rPr>
                <w:kern w:val="0"/>
                <w:szCs w:val="21"/>
              </w:rPr>
            </w:pPr>
            <w:r>
              <w:rPr>
                <w:rFonts w:hint="eastAsia"/>
                <w:kern w:val="0"/>
                <w:szCs w:val="21"/>
              </w:rPr>
              <w:t>　702</w:t>
            </w:r>
          </w:p>
        </w:tc>
        <w:tc>
          <w:tcPr>
            <w:tcW w:w="1709"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37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经费控制情况</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当年决算数</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当年预算数</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上年决算数</w:t>
            </w:r>
          </w:p>
        </w:tc>
      </w:tr>
      <w:tr>
        <w:tblPrEx>
          <w:tblCellMar>
            <w:top w:w="0" w:type="dxa"/>
            <w:left w:w="108" w:type="dxa"/>
            <w:bottom w:w="0" w:type="dxa"/>
            <w:right w:w="108" w:type="dxa"/>
          </w:tblCellMar>
        </w:tblPrEx>
        <w:trPr>
          <w:trHeight w:val="28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一、部门基本支出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5550.52</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4667</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5455.41</w:t>
            </w:r>
          </w:p>
        </w:tc>
      </w:tr>
      <w:tr>
        <w:tblPrEx>
          <w:tblCellMar>
            <w:top w:w="0" w:type="dxa"/>
            <w:left w:w="108" w:type="dxa"/>
            <w:bottom w:w="0" w:type="dxa"/>
            <w:right w:w="108" w:type="dxa"/>
          </w:tblCellMar>
        </w:tblPrEx>
        <w:trPr>
          <w:trHeight w:val="38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其中：</w:t>
            </w:r>
            <w:r>
              <w:rPr>
                <w:kern w:val="0"/>
                <w:szCs w:val="21"/>
              </w:rPr>
              <w:t xml:space="preserve"> 1</w:t>
            </w:r>
            <w:r>
              <w:rPr>
                <w:rFonts w:hint="eastAsia"/>
                <w:kern w:val="0"/>
                <w:szCs w:val="21"/>
              </w:rPr>
              <w:t>、压缩一般性支出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28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2、三公经费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13.1</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16.36</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16.5</w:t>
            </w:r>
          </w:p>
        </w:tc>
      </w:tr>
      <w:tr>
        <w:tblPrEx>
          <w:tblCellMar>
            <w:top w:w="0" w:type="dxa"/>
            <w:left w:w="108" w:type="dxa"/>
            <w:bottom w:w="0" w:type="dxa"/>
            <w:right w:w="108" w:type="dxa"/>
          </w:tblCellMar>
        </w:tblPrEx>
        <w:trPr>
          <w:trHeight w:val="39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公务用车购置和维护经费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7.3</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7.32</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7.33</w:t>
            </w:r>
          </w:p>
        </w:tc>
      </w:tr>
      <w:tr>
        <w:tblPrEx>
          <w:tblCellMar>
            <w:top w:w="0" w:type="dxa"/>
            <w:left w:w="108" w:type="dxa"/>
            <w:bottom w:w="0" w:type="dxa"/>
            <w:right w:w="108" w:type="dxa"/>
          </w:tblCellMar>
        </w:tblPrEx>
        <w:trPr>
          <w:trHeight w:val="291"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其中：公车购置</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81"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公车运行维护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7.3</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7.32</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7.33</w:t>
            </w:r>
          </w:p>
        </w:tc>
      </w:tr>
      <w:tr>
        <w:tblPrEx>
          <w:tblCellMar>
            <w:top w:w="0" w:type="dxa"/>
            <w:left w:w="108" w:type="dxa"/>
            <w:bottom w:w="0" w:type="dxa"/>
            <w:right w:w="108" w:type="dxa"/>
          </w:tblCellMar>
        </w:tblPrEx>
        <w:trPr>
          <w:trHeight w:val="2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 xml:space="preserve">   公务接待</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3.16</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9.03</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9..17</w:t>
            </w:r>
          </w:p>
        </w:tc>
      </w:tr>
      <w:tr>
        <w:tblPrEx>
          <w:tblCellMar>
            <w:top w:w="0" w:type="dxa"/>
            <w:left w:w="108" w:type="dxa"/>
            <w:bottom w:w="0" w:type="dxa"/>
            <w:right w:w="108" w:type="dxa"/>
          </w:tblCellMar>
        </w:tblPrEx>
        <w:trPr>
          <w:trHeight w:val="27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w:t>
            </w:r>
            <w:r>
              <w:rPr>
                <w:rFonts w:hint="eastAsia"/>
                <w:kern w:val="0"/>
                <w:szCs w:val="21"/>
              </w:rPr>
              <w:t>出国经费</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二、部门项目支出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6288.79</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1695</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9000.98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1</w:t>
            </w:r>
            <w:r>
              <w:rPr>
                <w:rFonts w:hint="eastAsia"/>
                <w:kern w:val="0"/>
                <w:szCs w:val="21"/>
              </w:rPr>
              <w:t>、业务工作专项</w:t>
            </w:r>
            <w:r>
              <w:rPr>
                <w:kern w:val="0"/>
                <w:szCs w:val="21"/>
              </w:rPr>
              <w:t>(</w:t>
            </w:r>
            <w:r>
              <w:rPr>
                <w:rFonts w:hint="eastAsia"/>
                <w:kern w:val="0"/>
                <w:szCs w:val="21"/>
              </w:rPr>
              <w:t>一个项目一行</w:t>
            </w: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1695</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8406.98</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以前年度中小河流治理</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1902</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当年中小河流治理</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620</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以前年度小型水库险险加固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1049</w:t>
            </w: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当年小型水库险险加固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当年中型灌区节水改造</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406</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kern w:val="0"/>
                <w:szCs w:val="21"/>
              </w:rPr>
            </w:pPr>
            <w:r>
              <w:rPr>
                <w:rFonts w:hint="eastAsia"/>
                <w:kern w:val="0"/>
                <w:szCs w:val="21"/>
              </w:rPr>
              <w:t>虚列支出</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3136.63</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40" w:firstLineChars="400"/>
              <w:jc w:val="left"/>
              <w:rPr>
                <w:kern w:val="0"/>
                <w:szCs w:val="21"/>
              </w:rPr>
            </w:pPr>
            <w:r>
              <w:rPr>
                <w:rFonts w:hint="eastAsia"/>
                <w:kern w:val="0"/>
                <w:szCs w:val="21"/>
              </w:rPr>
              <w:t>其他水利工程</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1293.35</w:t>
            </w:r>
          </w:p>
        </w:tc>
      </w:tr>
      <w:tr>
        <w:tblPrEx>
          <w:tblCellMar>
            <w:top w:w="0" w:type="dxa"/>
            <w:left w:w="108" w:type="dxa"/>
            <w:bottom w:w="0" w:type="dxa"/>
            <w:right w:w="108" w:type="dxa"/>
          </w:tblCellMar>
        </w:tblPrEx>
        <w:trPr>
          <w:trHeight w:val="41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 xml:space="preserve">  2</w:t>
            </w:r>
            <w:r>
              <w:rPr>
                <w:rFonts w:hint="eastAsia"/>
                <w:kern w:val="0"/>
                <w:szCs w:val="21"/>
              </w:rPr>
              <w:t>、运行维护专项</w:t>
            </w:r>
            <w:r>
              <w:rPr>
                <w:kern w:val="0"/>
                <w:szCs w:val="21"/>
              </w:rPr>
              <w:t>(</w:t>
            </w:r>
            <w:r>
              <w:rPr>
                <w:rFonts w:hint="eastAsia"/>
                <w:kern w:val="0"/>
                <w:szCs w:val="21"/>
              </w:rPr>
              <w:t>一个项目一行</w:t>
            </w: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r>
      <w:tr>
        <w:tblPrEx>
          <w:tblCellMar>
            <w:top w:w="0" w:type="dxa"/>
            <w:left w:w="108" w:type="dxa"/>
            <w:bottom w:w="0" w:type="dxa"/>
            <w:right w:w="108" w:type="dxa"/>
          </w:tblCellMar>
        </w:tblPrEx>
        <w:trPr>
          <w:trHeight w:val="40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kern w:val="0"/>
                <w:szCs w:val="21"/>
              </w:rPr>
              <w:t>水利工程设施维修养护</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594</w:t>
            </w:r>
          </w:p>
        </w:tc>
      </w:tr>
      <w:tr>
        <w:tblPrEx>
          <w:tblCellMar>
            <w:top w:w="0" w:type="dxa"/>
            <w:left w:w="108" w:type="dxa"/>
            <w:bottom w:w="0" w:type="dxa"/>
            <w:right w:w="108" w:type="dxa"/>
          </w:tblCellMar>
        </w:tblPrEx>
        <w:trPr>
          <w:trHeight w:val="30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r>
              <w:rPr>
                <w:kern w:val="0"/>
                <w:szCs w:val="21"/>
              </w:rPr>
              <w:t>……</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kern w:val="0"/>
                <w:szCs w:val="21"/>
              </w:rPr>
              <w:t>3</w:t>
            </w:r>
            <w:r>
              <w:rPr>
                <w:rFonts w:hint="eastAsia"/>
                <w:kern w:val="0"/>
                <w:szCs w:val="21"/>
              </w:rPr>
              <w:t>、县级专项资金（一个专项一行）</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25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c>
          <w:tcPr>
            <w:tcW w:w="233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c>
          <w:tcPr>
            <w:tcW w:w="1709" w:type="dxa"/>
            <w:tcBorders>
              <w:top w:val="single" w:color="auto" w:sz="4" w:space="0"/>
              <w:left w:val="nil"/>
              <w:bottom w:val="single" w:color="auto" w:sz="4" w:space="0"/>
              <w:right w:val="single" w:color="000000" w:sz="4" w:space="0"/>
            </w:tcBorders>
            <w:vAlign w:val="center"/>
          </w:tcPr>
          <w:p>
            <w:pPr>
              <w:widowControl/>
              <w:jc w:val="center"/>
              <w:rPr>
                <w:kern w:val="0"/>
                <w:szCs w:val="21"/>
              </w:rPr>
            </w:pPr>
          </w:p>
        </w:tc>
      </w:tr>
      <w:tr>
        <w:tblPrEx>
          <w:tblCellMar>
            <w:top w:w="0" w:type="dxa"/>
            <w:left w:w="108" w:type="dxa"/>
            <w:bottom w:w="0" w:type="dxa"/>
            <w:right w:w="108" w:type="dxa"/>
          </w:tblCellMar>
        </w:tblPrEx>
        <w:trPr>
          <w:trHeight w:val="42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10" w:firstLineChars="100"/>
              <w:rPr>
                <w:rFonts w:eastAsia="仿宋_GB2312"/>
                <w:kern w:val="0"/>
                <w:szCs w:val="21"/>
              </w:rPr>
            </w:pPr>
            <w:r>
              <w:rPr>
                <w:rFonts w:hint="eastAsia"/>
                <w:kern w:val="0"/>
                <w:szCs w:val="21"/>
              </w:rPr>
              <w:t>政府采购金额</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233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c>
          <w:tcPr>
            <w:tcW w:w="1709" w:type="dxa"/>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r>
        <w:tblPrEx>
          <w:tblCellMar>
            <w:top w:w="0" w:type="dxa"/>
            <w:left w:w="108" w:type="dxa"/>
            <w:bottom w:w="0" w:type="dxa"/>
            <w:right w:w="108" w:type="dxa"/>
          </w:tblCellMar>
        </w:tblPrEx>
        <w:trPr>
          <w:trHeight w:val="341"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kern w:val="0"/>
                <w:szCs w:val="21"/>
              </w:rPr>
              <w:t>厉行节约保障措施</w:t>
            </w:r>
          </w:p>
        </w:tc>
        <w:tc>
          <w:tcPr>
            <w:tcW w:w="5757" w:type="dxa"/>
            <w:gridSpan w:val="3"/>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kern w:val="0"/>
                <w:szCs w:val="21"/>
              </w:rPr>
              <w:t>　</w:t>
            </w:r>
          </w:p>
        </w:tc>
      </w:tr>
    </w:tbl>
    <w:p>
      <w:pPr>
        <w:spacing w:before="62" w:beforeLines="20"/>
        <w:rPr>
          <w:kern w:val="0"/>
          <w:szCs w:val="22"/>
        </w:rPr>
      </w:pPr>
      <w:r>
        <w:rPr>
          <w:rFonts w:hint="eastAsia"/>
          <w:kern w:val="0"/>
          <w:szCs w:val="22"/>
        </w:rPr>
        <w:t>说明：</w:t>
      </w:r>
      <w:r>
        <w:rPr>
          <w:kern w:val="0"/>
          <w:szCs w:val="22"/>
        </w:rPr>
        <w:t>“</w:t>
      </w:r>
      <w:r>
        <w:rPr>
          <w:rFonts w:hint="eastAsia"/>
          <w:kern w:val="0"/>
          <w:szCs w:val="22"/>
        </w:rPr>
        <w:t>公用经费</w:t>
      </w:r>
      <w:r>
        <w:rPr>
          <w:kern w:val="0"/>
          <w:szCs w:val="22"/>
        </w:rPr>
        <w:t>”</w:t>
      </w:r>
      <w:r>
        <w:rPr>
          <w:rFonts w:hint="eastAsia"/>
          <w:kern w:val="0"/>
          <w:szCs w:val="22"/>
        </w:rPr>
        <w:t>填报基本支出中的一般商品和服务支出；</w:t>
      </w:r>
      <w:r>
        <w:rPr>
          <w:kern w:val="0"/>
          <w:szCs w:val="22"/>
        </w:rPr>
        <w:t>“</w:t>
      </w:r>
      <w:r>
        <w:rPr>
          <w:rFonts w:hint="eastAsia"/>
          <w:kern w:val="0"/>
          <w:szCs w:val="22"/>
        </w:rPr>
        <w:t>项目支出</w:t>
      </w:r>
      <w:r>
        <w:rPr>
          <w:kern w:val="0"/>
          <w:szCs w:val="22"/>
        </w:rPr>
        <w:t>”</w:t>
      </w:r>
      <w:r>
        <w:rPr>
          <w:rFonts w:hint="eastAsia"/>
          <w:kern w:val="0"/>
          <w:szCs w:val="22"/>
        </w:rPr>
        <w:t>需要填报基本支出以外的所有项目支出情况，包括业务工作项目、运行维护项目和县级专项资金等。</w:t>
      </w:r>
    </w:p>
    <w:p>
      <w:pPr>
        <w:spacing w:before="156" w:beforeLines="50" w:line="300" w:lineRule="exact"/>
        <w:rPr>
          <w:rFonts w:ascii="宋体" w:hAnsi="宋体" w:cs="宋体"/>
          <w:sz w:val="24"/>
        </w:rPr>
      </w:pPr>
      <w:r>
        <w:rPr>
          <w:rFonts w:hint="eastAsia" w:ascii="宋体" w:hAnsi="宋体" w:cs="宋体"/>
          <w:sz w:val="24"/>
        </w:rPr>
        <w:t>填表人：王倦生   联系电话：13875664508      单位负责人签字：</w:t>
      </w:r>
    </w:p>
    <w:p>
      <w:pPr>
        <w:spacing w:before="62" w:beforeLines="20"/>
        <w:rPr>
          <w:rFonts w:ascii="宋体" w:hAnsi="宋体" w:cs="宋体"/>
          <w:kern w:val="0"/>
          <w:sz w:val="24"/>
        </w:rPr>
        <w:sectPr>
          <w:headerReference r:id="rId3" w:type="default"/>
          <w:pgSz w:w="11906" w:h="16838"/>
          <w:pgMar w:top="1440" w:right="1800" w:bottom="1440" w:left="1800" w:header="851" w:footer="992" w:gutter="0"/>
          <w:cols w:space="720" w:num="1"/>
          <w:docGrid w:type="lines" w:linePitch="312" w:charSpace="0"/>
        </w:sectPr>
      </w:pPr>
    </w:p>
    <w:p>
      <w:pPr>
        <w:spacing w:before="62" w:beforeLines="20"/>
        <w:rPr>
          <w:rFonts w:ascii="仿宋_GB2312" w:eastAsia="仿宋_GB2312"/>
          <w:sz w:val="32"/>
          <w:szCs w:val="32"/>
        </w:rPr>
      </w:pPr>
      <w:r>
        <w:rPr>
          <w:rFonts w:hint="eastAsia" w:ascii="仿宋_GB2312" w:eastAsia="仿宋_GB2312"/>
          <w:sz w:val="32"/>
          <w:szCs w:val="32"/>
        </w:rPr>
        <w:t>附件</w:t>
      </w:r>
      <w:r>
        <w:rPr>
          <w:rFonts w:hint="eastAsia" w:eastAsia="仿宋"/>
          <w:color w:val="000000"/>
          <w:kern w:val="0"/>
          <w:sz w:val="32"/>
          <w:szCs w:val="32"/>
        </w:rPr>
        <w:t xml:space="preserve">1-2 </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部门整体支出绩效自评表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（202</w:t>
      </w:r>
      <w:r>
        <w:rPr>
          <w:rFonts w:hint="eastAsia" w:ascii="方正小标宋_GBK" w:eastAsia="方正小标宋_GBK"/>
          <w:sz w:val="28"/>
          <w:szCs w:val="28"/>
          <w:lang w:val="en-US" w:eastAsia="zh-CN"/>
        </w:rPr>
        <w:t>2</w:t>
      </w:r>
      <w:r>
        <w:rPr>
          <w:rFonts w:hint="eastAsia"/>
          <w:sz w:val="28"/>
          <w:szCs w:val="28"/>
        </w:rPr>
        <w:t>年度</w:t>
      </w:r>
      <w:r>
        <w:rPr>
          <w:rFonts w:hint="eastAsia" w:ascii="方正小标宋_GBK" w:eastAsia="方正小标宋_GBK"/>
          <w:sz w:val="28"/>
          <w:szCs w:val="28"/>
        </w:rPr>
        <w:t>）</w:t>
      </w:r>
    </w:p>
    <w:p>
      <w:pPr>
        <w:spacing w:line="300" w:lineRule="exact"/>
        <w:rPr>
          <w:rFonts w:ascii="宋体"/>
          <w:sz w:val="24"/>
        </w:rPr>
      </w:pPr>
      <w:r>
        <w:rPr>
          <w:rFonts w:hint="eastAsia" w:ascii="宋体"/>
          <w:sz w:val="24"/>
        </w:rPr>
        <w:t>填报单位（盖章）：</w:t>
      </w:r>
      <w:r>
        <w:rPr>
          <w:rFonts w:ascii="宋体"/>
          <w:sz w:val="24"/>
        </w:rPr>
        <w:t xml:space="preserve">                           </w:t>
      </w:r>
      <w:r>
        <w:rPr>
          <w:rFonts w:hint="eastAsia" w:ascii="宋体"/>
          <w:sz w:val="24"/>
        </w:rPr>
        <w:t>填报时间：202</w:t>
      </w:r>
      <w:r>
        <w:rPr>
          <w:rFonts w:hint="eastAsia" w:ascii="宋体"/>
          <w:sz w:val="24"/>
          <w:lang w:val="en-US" w:eastAsia="zh-CN"/>
        </w:rPr>
        <w:t>3</w:t>
      </w:r>
      <w:r>
        <w:rPr>
          <w:rFonts w:hint="eastAsia" w:ascii="宋体"/>
          <w:sz w:val="24"/>
        </w:rPr>
        <w:t>年3月22日</w:t>
      </w:r>
    </w:p>
    <w:tbl>
      <w:tblPr>
        <w:tblStyle w:val="9"/>
        <w:tblW w:w="92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057"/>
        <w:gridCol w:w="443"/>
        <w:gridCol w:w="549"/>
        <w:gridCol w:w="801"/>
        <w:gridCol w:w="1335"/>
        <w:gridCol w:w="1290"/>
        <w:gridCol w:w="1252"/>
        <w:gridCol w:w="683"/>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textDirection w:val="tbRlV"/>
            <w:vAlign w:val="center"/>
          </w:tcPr>
          <w:p>
            <w:pPr>
              <w:widowControl/>
              <w:ind w:left="113" w:right="113"/>
              <w:jc w:val="center"/>
              <w:rPr>
                <w:rFonts w:ascii="宋体" w:hAnsi="宋体" w:cs="宋体"/>
                <w:color w:val="000000"/>
                <w:kern w:val="0"/>
                <w:sz w:val="28"/>
                <w:szCs w:val="28"/>
              </w:rPr>
            </w:pPr>
            <w:r>
              <w:rPr>
                <w:rFonts w:hint="eastAsia" w:ascii="宋体" w:hAnsi="宋体" w:cs="宋体"/>
                <w:color w:val="000000"/>
                <w:kern w:val="0"/>
                <w:sz w:val="28"/>
                <w:szCs w:val="28"/>
              </w:rPr>
              <w:t>部门资金（万元）</w:t>
            </w:r>
          </w:p>
        </w:tc>
        <w:tc>
          <w:tcPr>
            <w:tcW w:w="1500" w:type="dxa"/>
            <w:gridSpan w:val="2"/>
            <w:vAlign w:val="center"/>
          </w:tcPr>
          <w:p>
            <w:pPr>
              <w:widowControl/>
              <w:jc w:val="center"/>
              <w:rPr>
                <w:rFonts w:ascii="宋体" w:hAnsi="宋体" w:cs="宋体"/>
                <w:color w:val="000000"/>
                <w:kern w:val="0"/>
                <w:szCs w:val="21"/>
              </w:rPr>
            </w:pPr>
          </w:p>
        </w:tc>
        <w:tc>
          <w:tcPr>
            <w:tcW w:w="135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年初预算数</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全年预算数</w:t>
            </w:r>
          </w:p>
        </w:tc>
        <w:tc>
          <w:tcPr>
            <w:tcW w:w="12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全年执行数</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执行率</w:t>
            </w:r>
          </w:p>
        </w:tc>
        <w:tc>
          <w:tcPr>
            <w:tcW w:w="6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c>
          <w:tcPr>
            <w:tcW w:w="9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150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年度资金总额</w:t>
            </w:r>
          </w:p>
        </w:tc>
        <w:tc>
          <w:tcPr>
            <w:tcW w:w="135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6283.91</w:t>
            </w:r>
            <w:r>
              <w:rPr>
                <w:rFonts w:hint="eastAsia" w:ascii="宋体" w:hAnsi="宋体" w:cs="宋体"/>
                <w:color w:val="000000"/>
                <w:kern w:val="0"/>
                <w:szCs w:val="21"/>
              </w:rPr>
              <w:t>万元</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2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11839.3</w:t>
            </w:r>
            <w:r>
              <w:rPr>
                <w:rFonts w:hint="eastAsia" w:ascii="宋体" w:hAnsi="宋体" w:cs="宋体"/>
                <w:color w:val="000000"/>
                <w:kern w:val="0"/>
                <w:szCs w:val="21"/>
              </w:rPr>
              <w:t>万元</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4185" w:type="dxa"/>
            <w:gridSpan w:val="5"/>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按收入性质分</w:t>
            </w:r>
          </w:p>
        </w:tc>
        <w:tc>
          <w:tcPr>
            <w:tcW w:w="4212"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按支出性质分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2850"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其中：一般公共预算</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11839.3</w:t>
            </w:r>
            <w:r>
              <w:rPr>
                <w:rFonts w:hint="eastAsia" w:ascii="宋体" w:hAnsi="宋体" w:cs="宋体"/>
                <w:color w:val="000000"/>
                <w:kern w:val="0"/>
                <w:szCs w:val="21"/>
              </w:rPr>
              <w:t>万元</w:t>
            </w:r>
          </w:p>
        </w:tc>
        <w:tc>
          <w:tcPr>
            <w:tcW w:w="2542"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基本支出</w:t>
            </w:r>
          </w:p>
        </w:tc>
        <w:tc>
          <w:tcPr>
            <w:tcW w:w="167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lang w:val="en-US" w:eastAsia="zh-CN"/>
              </w:rPr>
              <w:t>5550.52</w:t>
            </w:r>
            <w:r>
              <w:rPr>
                <w:rFonts w:hint="eastAsia" w:ascii="宋体" w:hAnsi="宋体" w:cs="宋体"/>
                <w:color w:val="000000"/>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2850"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政府性基金拨款</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212</w:t>
            </w:r>
          </w:p>
        </w:tc>
        <w:tc>
          <w:tcPr>
            <w:tcW w:w="2542" w:type="dxa"/>
            <w:gridSpan w:val="2"/>
            <w:vAlign w:val="center"/>
          </w:tcPr>
          <w:p>
            <w:pPr>
              <w:widowControl/>
              <w:jc w:val="right"/>
              <w:textAlignment w:val="center"/>
              <w:rPr>
                <w:rFonts w:ascii="宋体" w:hAnsi="宋体" w:cs="宋体"/>
                <w:color w:val="000000"/>
                <w:kern w:val="0"/>
                <w:szCs w:val="21"/>
              </w:rPr>
            </w:pPr>
            <w:r>
              <w:rPr>
                <w:rFonts w:hint="eastAsia" w:ascii="宋体" w:hAnsi="宋体" w:cs="宋体"/>
                <w:color w:val="000000"/>
                <w:kern w:val="0"/>
                <w:szCs w:val="21"/>
                <w:lang w:bidi="ar"/>
              </w:rPr>
              <w:t>其中：人员经费</w:t>
            </w:r>
          </w:p>
        </w:tc>
        <w:tc>
          <w:tcPr>
            <w:tcW w:w="1670"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5314.77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2850"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纳入管理的非税收入拨款</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万元</w:t>
            </w:r>
          </w:p>
        </w:tc>
        <w:tc>
          <w:tcPr>
            <w:tcW w:w="2542" w:type="dxa"/>
            <w:gridSpan w:val="2"/>
            <w:vAlign w:val="center"/>
          </w:tcPr>
          <w:p>
            <w:pPr>
              <w:widowControl/>
              <w:ind w:firstLine="420" w:firstLineChars="200"/>
              <w:jc w:val="right"/>
              <w:textAlignment w:val="center"/>
              <w:rPr>
                <w:rFonts w:ascii="宋体" w:hAnsi="宋体" w:cs="宋体"/>
                <w:color w:val="000000"/>
                <w:kern w:val="0"/>
                <w:szCs w:val="21"/>
              </w:rPr>
            </w:pPr>
            <w:r>
              <w:rPr>
                <w:rFonts w:hint="eastAsia" w:ascii="宋体" w:hAnsi="宋体" w:cs="宋体"/>
                <w:color w:val="000000"/>
                <w:kern w:val="0"/>
                <w:szCs w:val="21"/>
                <w:lang w:bidi="ar"/>
              </w:rPr>
              <w:t>公用经费</w:t>
            </w:r>
          </w:p>
        </w:tc>
        <w:tc>
          <w:tcPr>
            <w:tcW w:w="1670"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125.87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2850"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其他资金</w:t>
            </w:r>
          </w:p>
        </w:tc>
        <w:tc>
          <w:tcPr>
            <w:tcW w:w="1335"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542"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项目支出</w:t>
            </w:r>
          </w:p>
        </w:tc>
        <w:tc>
          <w:tcPr>
            <w:tcW w:w="1670" w:type="dxa"/>
            <w:gridSpan w:val="2"/>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6288.79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textDirection w:val="tbRlV"/>
            <w:vAlign w:val="center"/>
          </w:tcPr>
          <w:p>
            <w:pPr>
              <w:widowControl/>
              <w:ind w:left="113" w:right="113"/>
              <w:jc w:val="center"/>
              <w:rPr>
                <w:rFonts w:ascii="宋体" w:hAnsi="宋体" w:cs="宋体"/>
                <w:color w:val="000000"/>
                <w:kern w:val="0"/>
                <w:sz w:val="28"/>
                <w:szCs w:val="28"/>
              </w:rPr>
            </w:pPr>
            <w:r>
              <w:rPr>
                <w:rFonts w:hint="eastAsia" w:ascii="宋体" w:hAnsi="宋体" w:cs="宋体"/>
                <w:color w:val="000000"/>
                <w:kern w:val="0"/>
                <w:sz w:val="28"/>
                <w:szCs w:val="28"/>
              </w:rPr>
              <w:t>年度总体目标</w:t>
            </w:r>
          </w:p>
        </w:tc>
        <w:tc>
          <w:tcPr>
            <w:tcW w:w="4185" w:type="dxa"/>
            <w:gridSpan w:val="5"/>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年初预期（设定）目标　</w:t>
            </w:r>
          </w:p>
        </w:tc>
        <w:tc>
          <w:tcPr>
            <w:tcW w:w="4212"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814" w:type="dxa"/>
            <w:vMerge w:val="continue"/>
            <w:textDirection w:val="tbRlV"/>
            <w:vAlign w:val="center"/>
          </w:tcPr>
          <w:p>
            <w:pPr>
              <w:widowControl/>
              <w:ind w:left="113" w:right="113"/>
              <w:jc w:val="left"/>
              <w:rPr>
                <w:rFonts w:ascii="宋体" w:hAnsi="宋体" w:cs="宋体"/>
                <w:color w:val="000000"/>
                <w:kern w:val="0"/>
                <w:sz w:val="28"/>
                <w:szCs w:val="28"/>
              </w:rPr>
            </w:pPr>
          </w:p>
        </w:tc>
        <w:tc>
          <w:tcPr>
            <w:tcW w:w="4185" w:type="dxa"/>
            <w:gridSpan w:val="5"/>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Cs w:val="21"/>
              </w:rPr>
              <w:t>　</w:t>
            </w:r>
            <w:r>
              <w:rPr>
                <w:rFonts w:hint="eastAsia" w:ascii="宋体" w:hAnsi="宋体" w:cs="宋体"/>
                <w:color w:val="000000"/>
                <w:kern w:val="0"/>
                <w:sz w:val="18"/>
                <w:szCs w:val="18"/>
              </w:rPr>
              <w:t>水利工程规划和管理、防汛抗旱、河库保洁、水政执法、水保持治理等工作。中小河流治理长8.1公里，小型病险水库除险加固18座，中型水库除险加固1座，山洪灾害防治非工程措施项目县1个，农村饮水工程维修养护66处，小型水库工程设施维修养护211座，</w:t>
            </w:r>
            <w:r>
              <w:rPr>
                <w:rFonts w:hint="eastAsia" w:ascii="宋体" w:hAnsi="宋体" w:cs="宋体"/>
                <w:color w:val="000000"/>
                <w:kern w:val="0"/>
                <w:sz w:val="15"/>
                <w:szCs w:val="15"/>
              </w:rPr>
              <w:t>小型水库雨水情测报和大坝安全监测提升项目191座，小流域水土流失综合治理项目1处，水质达标三类，抗旱送水护渠865公里。</w:t>
            </w:r>
          </w:p>
        </w:tc>
        <w:tc>
          <w:tcPr>
            <w:tcW w:w="4212" w:type="dxa"/>
            <w:gridSpan w:val="4"/>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圆满完成水利工程规划和管理、防汛抗旱、河库保洁、水政执法、水保持治理等工作。中小河流治理长8.1公里，小型病险水库除险加固18座，中型水库除险加固1座，山洪灾害防治非工程措施项目县1个，农村饮水工程维修养护66处，小型水库工程设施维修养护211座，</w:t>
            </w:r>
            <w:r>
              <w:rPr>
                <w:rFonts w:hint="eastAsia" w:ascii="宋体" w:hAnsi="宋体" w:cs="宋体"/>
                <w:color w:val="000000"/>
                <w:kern w:val="0"/>
                <w:sz w:val="15"/>
                <w:szCs w:val="15"/>
              </w:rPr>
              <w:t>小型水库雨水情测报和大坝安全监测提升项目191座，小流域水土流失综合治理项目1处，水质达标三类，抗旱送水护渠865公里。</w:t>
            </w:r>
            <w:r>
              <w:rPr>
                <w:rFonts w:hint="eastAsia" w:ascii="宋体" w:hAnsi="宋体" w:cs="宋体"/>
                <w:color w:val="000000"/>
                <w:kern w:val="0"/>
                <w:sz w:val="18"/>
                <w:szCs w:val="18"/>
              </w:rPr>
              <w:t>　</w:t>
            </w:r>
          </w:p>
          <w:p>
            <w:pPr>
              <w:widowControl/>
              <w:jc w:val="left"/>
              <w:rPr>
                <w:rFonts w:ascii="宋体" w:hAnsi="宋体" w:cs="宋体"/>
                <w:color w:val="000000"/>
                <w:kern w:val="0"/>
                <w:szCs w:val="21"/>
              </w:rPr>
            </w:pPr>
            <w:r>
              <w:rPr>
                <w:rFonts w:hint="eastAsia"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814" w:type="dxa"/>
            <w:vMerge w:val="restart"/>
            <w:textDirection w:val="tbRlV"/>
            <w:vAlign w:val="center"/>
          </w:tcPr>
          <w:p>
            <w:pPr>
              <w:jc w:val="center"/>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105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992"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2136"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　</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完成值</w:t>
            </w:r>
          </w:p>
        </w:tc>
        <w:tc>
          <w:tcPr>
            <w:tcW w:w="683"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w:t>
            </w:r>
          </w:p>
        </w:tc>
        <w:tc>
          <w:tcPr>
            <w:tcW w:w="98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restart"/>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产出</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ascii="宋体" w:hAnsi="宋体" w:cs="宋体"/>
                <w:color w:val="000000"/>
                <w:kern w:val="0"/>
                <w:szCs w:val="21"/>
              </w:rPr>
            </w:pPr>
            <w:r>
              <w:rPr>
                <w:rFonts w:hint="eastAsia" w:ascii="宋体" w:hAnsi="宋体" w:cs="宋体"/>
                <w:color w:val="000000"/>
                <w:kern w:val="0"/>
                <w:sz w:val="22"/>
                <w:szCs w:val="22"/>
              </w:rPr>
              <w:t>（50分）</w:t>
            </w: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数量指标</w:t>
            </w: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中小河流治理长度（公里）</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r>
              <w:rPr>
                <w:rFonts w:ascii="宋体" w:hAnsi="宋体" w:cs="宋体"/>
                <w:color w:val="000000"/>
                <w:kern w:val="0"/>
                <w:sz w:val="18"/>
                <w:szCs w:val="18"/>
              </w:rPr>
              <w:t xml:space="preserve">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r>
              <w:rPr>
                <w:rFonts w:ascii="宋体" w:hAnsi="宋体" w:cs="宋体"/>
                <w:color w:val="000000"/>
                <w:kern w:val="0"/>
                <w:sz w:val="18"/>
                <w:szCs w:val="18"/>
              </w:rPr>
              <w:t xml:space="preserve"> </w:t>
            </w:r>
          </w:p>
        </w:tc>
        <w:tc>
          <w:tcPr>
            <w:tcW w:w="683"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50</w:t>
            </w:r>
          </w:p>
        </w:tc>
        <w:tc>
          <w:tcPr>
            <w:tcW w:w="98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小型病险水库工程（座）</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小型水库维修养护（座）</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w:t>
            </w:r>
            <w:r>
              <w:rPr>
                <w:rFonts w:ascii="宋体" w:hAnsi="宋体" w:cs="宋体"/>
                <w:color w:val="000000"/>
                <w:kern w:val="0"/>
                <w:sz w:val="18"/>
                <w:szCs w:val="18"/>
              </w:rPr>
              <w:t xml:space="preserve">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w:t>
            </w:r>
            <w:r>
              <w:rPr>
                <w:rFonts w:ascii="宋体" w:hAnsi="宋体" w:cs="宋体"/>
                <w:color w:val="000000"/>
                <w:kern w:val="0"/>
                <w:sz w:val="18"/>
                <w:szCs w:val="18"/>
              </w:rPr>
              <w:t xml:space="preserve"> </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spacing w:line="200" w:lineRule="exact"/>
              <w:rPr>
                <w:rFonts w:ascii="宋体" w:hAnsi="宋体" w:cs="宋体"/>
                <w:color w:val="000000"/>
                <w:kern w:val="0"/>
                <w:sz w:val="15"/>
                <w:szCs w:val="15"/>
              </w:rPr>
            </w:pPr>
            <w:r>
              <w:rPr>
                <w:rFonts w:hint="eastAsia" w:ascii="宋体" w:hAnsi="宋体" w:cs="宋体"/>
                <w:color w:val="000000"/>
                <w:kern w:val="0"/>
                <w:sz w:val="15"/>
                <w:szCs w:val="15"/>
              </w:rPr>
              <w:t>农村饮水工程维修养护（处）</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r>
              <w:rPr>
                <w:rFonts w:ascii="宋体" w:hAnsi="宋体" w:cs="宋体"/>
                <w:color w:val="000000"/>
                <w:kern w:val="0"/>
                <w:sz w:val="18"/>
                <w:szCs w:val="18"/>
              </w:rPr>
              <w:t xml:space="preserve">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r>
              <w:rPr>
                <w:rFonts w:ascii="宋体" w:hAnsi="宋体" w:cs="宋体"/>
                <w:color w:val="000000"/>
                <w:kern w:val="0"/>
                <w:sz w:val="18"/>
                <w:szCs w:val="18"/>
              </w:rPr>
              <w:t xml:space="preserve"> </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spacing w:line="200" w:lineRule="exact"/>
              <w:rPr>
                <w:rFonts w:ascii="宋体" w:hAnsi="宋体" w:cs="宋体"/>
                <w:color w:val="000000"/>
                <w:kern w:val="0"/>
                <w:sz w:val="15"/>
                <w:szCs w:val="15"/>
              </w:rPr>
            </w:pPr>
            <w:r>
              <w:rPr>
                <w:rFonts w:hint="eastAsia" w:ascii="宋体" w:hAnsi="宋体" w:cs="宋体"/>
                <w:color w:val="000000"/>
                <w:kern w:val="0"/>
                <w:sz w:val="15"/>
                <w:szCs w:val="15"/>
              </w:rPr>
              <w:t>小型水库雨水情测报和大坝安全监测提升项目数（座）</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191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191 </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中型病险坝除险加固（座）</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 xml:space="preserve">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 xml:space="preserve"> </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spacing w:line="200" w:lineRule="exact"/>
              <w:rPr>
                <w:rFonts w:ascii="宋体" w:hAnsi="宋体" w:cs="宋体"/>
                <w:color w:val="000000"/>
                <w:kern w:val="0"/>
                <w:sz w:val="15"/>
                <w:szCs w:val="15"/>
              </w:rPr>
            </w:pPr>
            <w:r>
              <w:rPr>
                <w:rFonts w:hint="eastAsia" w:ascii="宋体" w:hAnsi="宋体" w:cs="宋体"/>
                <w:color w:val="000000"/>
                <w:kern w:val="0"/>
                <w:sz w:val="15"/>
                <w:szCs w:val="15"/>
              </w:rPr>
              <w:t>小流域水土流失综合治理项目（处）</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spacing w:line="200" w:lineRule="exact"/>
              <w:rPr>
                <w:rFonts w:ascii="宋体" w:hAnsi="宋体" w:cs="宋体"/>
                <w:color w:val="000000"/>
                <w:kern w:val="0"/>
                <w:sz w:val="15"/>
                <w:szCs w:val="15"/>
              </w:rPr>
            </w:pPr>
            <w:r>
              <w:rPr>
                <w:rFonts w:hint="eastAsia" w:ascii="宋体" w:hAnsi="宋体" w:cs="宋体"/>
                <w:color w:val="000000"/>
                <w:kern w:val="0"/>
                <w:sz w:val="15"/>
                <w:szCs w:val="15"/>
              </w:rPr>
              <w:t>山洪灾害防治非工程措施设施维修养护县数（个）</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水质达标</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三类</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三类</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抗旱送水护渠（公里）</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865</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865</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质量指标</w:t>
            </w: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工程质量合格率　</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项目验收合格率</w:t>
            </w:r>
          </w:p>
        </w:tc>
        <w:tc>
          <w:tcPr>
            <w:tcW w:w="1290" w:type="dxa"/>
            <w:vAlign w:val="center"/>
          </w:tcPr>
          <w:p>
            <w:pPr>
              <w:widowControl/>
              <w:rPr>
                <w:rFonts w:ascii="宋体" w:hAnsi="宋体" w:cs="宋体"/>
                <w:color w:val="000000"/>
                <w:kern w:val="0"/>
                <w:sz w:val="15"/>
                <w:szCs w:val="15"/>
              </w:rPr>
            </w:pPr>
            <w:r>
              <w:rPr>
                <w:rFonts w:hint="eastAsia" w:ascii="宋体" w:hAnsi="宋体" w:cs="宋体"/>
                <w:color w:val="000000"/>
                <w:kern w:val="0"/>
                <w:sz w:val="15"/>
                <w:szCs w:val="15"/>
              </w:rPr>
              <w:t>　100</w:t>
            </w:r>
          </w:p>
        </w:tc>
        <w:tc>
          <w:tcPr>
            <w:tcW w:w="1252" w:type="dxa"/>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时效指标</w:t>
            </w:r>
          </w:p>
        </w:tc>
        <w:tc>
          <w:tcPr>
            <w:tcW w:w="2136"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水利工程项目验收率</w:t>
            </w:r>
          </w:p>
        </w:tc>
        <w:tc>
          <w:tcPr>
            <w:tcW w:w="1290" w:type="dxa"/>
            <w:vAlign w:val="center"/>
          </w:tcPr>
          <w:p>
            <w:pPr>
              <w:widowControl/>
              <w:rPr>
                <w:rFonts w:ascii="宋体" w:hAnsi="宋体" w:cs="宋体"/>
                <w:color w:val="000000"/>
                <w:kern w:val="0"/>
                <w:szCs w:val="21"/>
              </w:rPr>
            </w:pPr>
            <w:r>
              <w:rPr>
                <w:rFonts w:hint="eastAsia" w:ascii="宋体" w:hAnsi="宋体" w:cs="宋体"/>
                <w:color w:val="000000"/>
                <w:kern w:val="0"/>
                <w:szCs w:val="21"/>
              </w:rPr>
              <w:t>　100</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重大项目年度任务进度</w:t>
            </w:r>
          </w:p>
        </w:tc>
        <w:tc>
          <w:tcPr>
            <w:tcW w:w="1290" w:type="dxa"/>
            <w:vAlign w:val="center"/>
          </w:tcPr>
          <w:p>
            <w:pPr>
              <w:widowControl/>
              <w:rPr>
                <w:rFonts w:ascii="宋体" w:hAnsi="宋体" w:cs="宋体"/>
                <w:color w:val="000000"/>
                <w:kern w:val="0"/>
                <w:szCs w:val="21"/>
              </w:rPr>
            </w:pPr>
            <w:r>
              <w:rPr>
                <w:rFonts w:hint="eastAsia" w:ascii="宋体" w:hAnsi="宋体" w:cs="宋体"/>
                <w:color w:val="000000"/>
                <w:kern w:val="0"/>
                <w:szCs w:val="21"/>
              </w:rPr>
              <w:t>　≥80</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面上项目年度任务进度</w:t>
            </w:r>
          </w:p>
        </w:tc>
        <w:tc>
          <w:tcPr>
            <w:tcW w:w="1290" w:type="dxa"/>
            <w:vAlign w:val="center"/>
          </w:tcPr>
          <w:p>
            <w:pPr>
              <w:widowControl/>
              <w:rPr>
                <w:rFonts w:ascii="宋体" w:hAnsi="宋体" w:cs="宋体"/>
                <w:color w:val="000000"/>
                <w:kern w:val="0"/>
                <w:szCs w:val="21"/>
              </w:rPr>
            </w:pPr>
            <w:r>
              <w:rPr>
                <w:rFonts w:hint="eastAsia" w:ascii="宋体" w:hAnsi="宋体" w:cs="宋体"/>
                <w:color w:val="000000"/>
                <w:kern w:val="0"/>
                <w:szCs w:val="21"/>
              </w:rPr>
              <w:t>≥80</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成本指标</w:t>
            </w:r>
          </w:p>
        </w:tc>
        <w:tc>
          <w:tcPr>
            <w:tcW w:w="2136" w:type="dxa"/>
            <w:gridSpan w:val="2"/>
            <w:vAlign w:val="center"/>
          </w:tcPr>
          <w:p>
            <w:pPr>
              <w:widowControl/>
              <w:rPr>
                <w:rFonts w:ascii="宋体" w:hAnsi="宋体" w:cs="宋体"/>
                <w:color w:val="000000"/>
                <w:kern w:val="0"/>
                <w:szCs w:val="21"/>
              </w:rPr>
            </w:pPr>
            <w:r>
              <w:rPr>
                <w:rFonts w:hint="eastAsia" w:ascii="宋体" w:hAnsi="宋体" w:cs="宋体"/>
                <w:color w:val="000000"/>
                <w:kern w:val="0"/>
                <w:sz w:val="18"/>
                <w:szCs w:val="18"/>
              </w:rPr>
              <w:t>投资控制在批复概</w:t>
            </w:r>
            <w:r>
              <w:rPr>
                <w:rFonts w:hint="eastAsia" w:ascii="宋体" w:hAnsi="宋体" w:cs="宋体"/>
                <w:color w:val="000000"/>
                <w:kern w:val="0"/>
                <w:szCs w:val="21"/>
              </w:rPr>
              <w:t>算内比率　　</w:t>
            </w:r>
          </w:p>
        </w:tc>
        <w:tc>
          <w:tcPr>
            <w:tcW w:w="1290" w:type="dxa"/>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　100%　</w:t>
            </w:r>
          </w:p>
        </w:tc>
        <w:tc>
          <w:tcPr>
            <w:tcW w:w="1252"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jc w:val="center"/>
        </w:trPr>
        <w:tc>
          <w:tcPr>
            <w:tcW w:w="81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 w:val="28"/>
                <w:szCs w:val="28"/>
              </w:rPr>
              <w:t>绩效指标</w:t>
            </w:r>
          </w:p>
        </w:tc>
        <w:tc>
          <w:tcPr>
            <w:tcW w:w="1057"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2"/>
                <w:szCs w:val="22"/>
              </w:rPr>
              <w:t>效益</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指标</w:t>
            </w:r>
          </w:p>
          <w:p>
            <w:pPr>
              <w:widowControl/>
              <w:jc w:val="center"/>
              <w:rPr>
                <w:rFonts w:ascii="宋体" w:hAnsi="宋体" w:cs="宋体"/>
                <w:color w:val="000000"/>
                <w:kern w:val="0"/>
                <w:szCs w:val="21"/>
              </w:rPr>
            </w:pPr>
            <w:r>
              <w:rPr>
                <w:rFonts w:hint="eastAsia" w:ascii="宋体" w:hAnsi="宋体" w:cs="宋体"/>
                <w:color w:val="000000"/>
                <w:kern w:val="0"/>
                <w:sz w:val="22"/>
                <w:szCs w:val="22"/>
              </w:rPr>
              <w:t>（30分）</w:t>
            </w: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经济效益指标</w:t>
            </w: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新增供水能力万立方米</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24</w:t>
            </w:r>
            <w:r>
              <w:rPr>
                <w:rFonts w:ascii="宋体" w:hAnsi="宋体" w:cs="宋体"/>
                <w:color w:val="000000"/>
                <w:kern w:val="0"/>
                <w:sz w:val="16"/>
                <w:szCs w:val="16"/>
              </w:rPr>
              <w:t xml:space="preserve"> </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 w:val="16"/>
                <w:szCs w:val="16"/>
              </w:rPr>
              <w:t>24</w:t>
            </w:r>
          </w:p>
        </w:tc>
        <w:tc>
          <w:tcPr>
            <w:tcW w:w="683"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98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改善灌溉面积（万亩）</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0.84</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0.84</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保护耕地面积（万亩</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0.6</w:t>
            </w:r>
          </w:p>
        </w:tc>
        <w:tc>
          <w:tcPr>
            <w:tcW w:w="1252" w:type="dxa"/>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6"/>
                <w:szCs w:val="16"/>
              </w:rPr>
              <w:t>0.6</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中小河流治理保护人口</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1.4万人</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continue"/>
            <w:vAlign w:val="center"/>
          </w:tcPr>
          <w:p>
            <w:pPr>
              <w:widowControl/>
              <w:jc w:val="center"/>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3"/>
                <w:szCs w:val="13"/>
              </w:rPr>
            </w:pPr>
            <w:r>
              <w:rPr>
                <w:rFonts w:hint="eastAsia" w:ascii="宋体" w:hAnsi="宋体" w:cs="宋体"/>
                <w:color w:val="000000"/>
                <w:kern w:val="0"/>
                <w:sz w:val="13"/>
                <w:szCs w:val="13"/>
              </w:rPr>
              <w:t>小型病险水库加固保护人口</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0.72万人</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0.72万人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continue"/>
            <w:vAlign w:val="center"/>
          </w:tcPr>
          <w:p>
            <w:pPr>
              <w:widowControl/>
              <w:jc w:val="center"/>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山洪灾害防治覆盖人口</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2.45万人</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2.45万人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continue"/>
            <w:vAlign w:val="center"/>
          </w:tcPr>
          <w:p>
            <w:pPr>
              <w:widowControl/>
              <w:jc w:val="center"/>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3"/>
                <w:szCs w:val="13"/>
              </w:rPr>
            </w:pPr>
            <w:r>
              <w:rPr>
                <w:rFonts w:hint="eastAsia" w:ascii="宋体" w:hAnsi="宋体" w:cs="宋体"/>
                <w:color w:val="000000"/>
                <w:kern w:val="0"/>
                <w:sz w:val="13"/>
                <w:szCs w:val="13"/>
              </w:rPr>
              <w:t>农村饮水工程维修养护覆盖人口</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30.16万人</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30.16万人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continue"/>
            <w:vAlign w:val="center"/>
          </w:tcPr>
          <w:p>
            <w:pPr>
              <w:widowControl/>
              <w:jc w:val="center"/>
              <w:rPr>
                <w:rFonts w:ascii="宋体" w:hAnsi="宋体" w:cs="宋体"/>
                <w:color w:val="000000"/>
                <w:kern w:val="0"/>
                <w:szCs w:val="21"/>
              </w:rPr>
            </w:pPr>
          </w:p>
        </w:tc>
        <w:tc>
          <w:tcPr>
            <w:tcW w:w="2136" w:type="dxa"/>
            <w:gridSpan w:val="2"/>
            <w:vAlign w:val="center"/>
          </w:tcPr>
          <w:p>
            <w:pPr>
              <w:widowControl/>
              <w:rPr>
                <w:rFonts w:hint="eastAsia" w:ascii="宋体" w:hAnsi="宋体" w:cs="宋体"/>
                <w:color w:val="000000"/>
                <w:kern w:val="0"/>
                <w:sz w:val="13"/>
                <w:szCs w:val="13"/>
              </w:rPr>
            </w:pPr>
            <w:r>
              <w:rPr>
                <w:rFonts w:hint="eastAsia" w:ascii="宋体" w:hAnsi="宋体" w:cs="宋体"/>
                <w:color w:val="000000"/>
                <w:kern w:val="0"/>
                <w:sz w:val="13"/>
                <w:szCs w:val="13"/>
                <w:lang w:eastAsia="zh-CN"/>
              </w:rPr>
              <w:t>中</w:t>
            </w:r>
            <w:r>
              <w:rPr>
                <w:rFonts w:hint="eastAsia" w:ascii="宋体" w:hAnsi="宋体" w:cs="宋体"/>
                <w:color w:val="000000"/>
                <w:kern w:val="0"/>
                <w:sz w:val="13"/>
                <w:szCs w:val="13"/>
              </w:rPr>
              <w:t>型病险水库加固保护人口</w:t>
            </w:r>
          </w:p>
        </w:tc>
        <w:tc>
          <w:tcPr>
            <w:tcW w:w="1290" w:type="dxa"/>
            <w:vAlign w:val="center"/>
          </w:tcPr>
          <w:p>
            <w:pPr>
              <w:widowControl/>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14.6万人</w:t>
            </w:r>
          </w:p>
        </w:tc>
        <w:tc>
          <w:tcPr>
            <w:tcW w:w="1252" w:type="dxa"/>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14.6万人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continue"/>
            <w:vAlign w:val="center"/>
          </w:tcPr>
          <w:p>
            <w:pPr>
              <w:widowControl/>
              <w:jc w:val="center"/>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4"/>
                <w:szCs w:val="14"/>
              </w:rPr>
            </w:pPr>
            <w:r>
              <w:rPr>
                <w:rFonts w:hint="eastAsia" w:ascii="宋体" w:hAnsi="宋体" w:cs="宋体"/>
                <w:color w:val="000000"/>
                <w:kern w:val="0"/>
                <w:sz w:val="13"/>
                <w:szCs w:val="13"/>
              </w:rPr>
              <w:t>小型水库维修养护保护人口</w:t>
            </w:r>
          </w:p>
        </w:tc>
        <w:tc>
          <w:tcPr>
            <w:tcW w:w="1290"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10.86万人</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10.86万人</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14" w:type="dxa"/>
            <w:vMerge w:val="continue"/>
            <w:vAlign w:val="center"/>
          </w:tcPr>
          <w:p>
            <w:pPr>
              <w:jc w:val="left"/>
              <w:rPr>
                <w:rFonts w:ascii="宋体" w:hAnsi="宋体" w:cs="宋体"/>
                <w:color w:val="000000"/>
                <w:kern w:val="0"/>
                <w:szCs w:val="21"/>
              </w:rPr>
            </w:pPr>
          </w:p>
        </w:tc>
        <w:tc>
          <w:tcPr>
            <w:tcW w:w="1057" w:type="dxa"/>
            <w:vMerge w:val="continue"/>
            <w:vAlign w:val="center"/>
          </w:tcPr>
          <w:p>
            <w:pPr>
              <w:jc w:val="left"/>
              <w:rPr>
                <w:rFonts w:ascii="宋体" w:hAnsi="宋体" w:cs="宋体"/>
                <w:color w:val="000000"/>
                <w:kern w:val="0"/>
                <w:szCs w:val="21"/>
              </w:rPr>
            </w:pPr>
          </w:p>
        </w:tc>
        <w:tc>
          <w:tcPr>
            <w:tcW w:w="992" w:type="dxa"/>
            <w:gridSpan w:val="2"/>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生态效益指标</w:t>
            </w:r>
          </w:p>
        </w:tc>
        <w:tc>
          <w:tcPr>
            <w:tcW w:w="2136"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新增节水能力</w:t>
            </w:r>
          </w:p>
        </w:tc>
        <w:tc>
          <w:tcPr>
            <w:tcW w:w="129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21万立方米</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 w:val="18"/>
                <w:szCs w:val="18"/>
              </w:rPr>
              <w:t>21万立方米</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维修养护项目完成后有效减少土壤侵蚀率</w:t>
            </w:r>
          </w:p>
        </w:tc>
        <w:tc>
          <w:tcPr>
            <w:tcW w:w="129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252"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814" w:type="dxa"/>
            <w:vMerge w:val="continue"/>
            <w:vAlign w:val="center"/>
          </w:tcPr>
          <w:p>
            <w:pPr>
              <w:widowControl/>
              <w:jc w:val="left"/>
              <w:rPr>
                <w:rFonts w:ascii="宋体" w:hAnsi="宋体" w:cs="宋体"/>
                <w:color w:val="000000"/>
                <w:kern w:val="0"/>
                <w:szCs w:val="21"/>
              </w:rPr>
            </w:pPr>
          </w:p>
        </w:tc>
        <w:tc>
          <w:tcPr>
            <w:tcW w:w="1057" w:type="dxa"/>
            <w:vMerge w:val="continue"/>
            <w:vAlign w:val="center"/>
          </w:tcPr>
          <w:p>
            <w:pPr>
              <w:widowControl/>
              <w:jc w:val="left"/>
              <w:rPr>
                <w:rFonts w:ascii="宋体" w:hAnsi="宋体" w:cs="宋体"/>
                <w:color w:val="000000"/>
                <w:kern w:val="0"/>
                <w:szCs w:val="21"/>
              </w:rPr>
            </w:pPr>
          </w:p>
        </w:tc>
        <w:tc>
          <w:tcPr>
            <w:tcW w:w="992" w:type="dxa"/>
            <w:gridSpan w:val="2"/>
            <w:vMerge w:val="continue"/>
            <w:vAlign w:val="center"/>
          </w:tcPr>
          <w:p>
            <w:pPr>
              <w:widowControl/>
              <w:jc w:val="left"/>
              <w:rPr>
                <w:rFonts w:ascii="宋体" w:hAnsi="宋体" w:cs="宋体"/>
                <w:color w:val="000000"/>
                <w:kern w:val="0"/>
                <w:szCs w:val="21"/>
              </w:rPr>
            </w:pPr>
          </w:p>
        </w:tc>
        <w:tc>
          <w:tcPr>
            <w:tcW w:w="2136" w:type="dxa"/>
            <w:gridSpan w:val="2"/>
            <w:vAlign w:val="center"/>
          </w:tcPr>
          <w:p>
            <w:pPr>
              <w:widowControl/>
              <w:rPr>
                <w:rFonts w:hint="eastAsia" w:ascii="宋体" w:hAnsi="宋体" w:cs="宋体"/>
                <w:color w:val="000000"/>
                <w:kern w:val="0"/>
                <w:sz w:val="18"/>
                <w:szCs w:val="18"/>
              </w:rPr>
            </w:pPr>
            <w:r>
              <w:rPr>
                <w:rFonts w:hint="eastAsia" w:ascii="宋体" w:hAnsi="宋体" w:cs="宋体"/>
                <w:color w:val="000000"/>
                <w:kern w:val="0"/>
                <w:sz w:val="18"/>
                <w:szCs w:val="18"/>
              </w:rPr>
              <w:t>水质达标</w:t>
            </w:r>
          </w:p>
        </w:tc>
        <w:tc>
          <w:tcPr>
            <w:tcW w:w="1290" w:type="dxa"/>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三类</w:t>
            </w:r>
          </w:p>
        </w:tc>
        <w:tc>
          <w:tcPr>
            <w:tcW w:w="1252" w:type="dxa"/>
            <w:vAlign w:val="center"/>
          </w:tcPr>
          <w:p>
            <w:pPr>
              <w:widowControl/>
              <w:jc w:val="center"/>
              <w:rPr>
                <w:rFonts w:hint="eastAsia" w:ascii="宋体" w:hAnsi="宋体" w:cs="宋体"/>
                <w:color w:val="000000"/>
                <w:kern w:val="0"/>
                <w:sz w:val="16"/>
                <w:szCs w:val="16"/>
              </w:rPr>
            </w:pPr>
            <w:r>
              <w:rPr>
                <w:rFonts w:hint="eastAsia" w:ascii="宋体" w:hAnsi="宋体" w:cs="宋体"/>
                <w:color w:val="000000"/>
                <w:kern w:val="0"/>
                <w:sz w:val="16"/>
                <w:szCs w:val="16"/>
              </w:rPr>
              <w:t>三类</w:t>
            </w:r>
          </w:p>
        </w:tc>
        <w:tc>
          <w:tcPr>
            <w:tcW w:w="683" w:type="dxa"/>
            <w:vMerge w:val="continue"/>
            <w:vAlign w:val="center"/>
          </w:tcPr>
          <w:p>
            <w:pPr>
              <w:widowControl/>
              <w:jc w:val="center"/>
              <w:rPr>
                <w:rFonts w:ascii="宋体" w:hAnsi="宋体" w:cs="宋体"/>
                <w:color w:val="000000"/>
                <w:kern w:val="0"/>
                <w:szCs w:val="21"/>
              </w:rPr>
            </w:pPr>
          </w:p>
        </w:tc>
        <w:tc>
          <w:tcPr>
            <w:tcW w:w="987" w:type="dxa"/>
            <w:vMerge w:val="continue"/>
            <w:vAlign w:val="center"/>
          </w:tcPr>
          <w:p>
            <w:pPr>
              <w:widowControl/>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14" w:type="dxa"/>
            <w:vMerge w:val="continue"/>
            <w:tcBorders>
              <w:bottom w:val="single" w:color="auto" w:sz="4" w:space="0"/>
            </w:tcBorders>
            <w:vAlign w:val="center"/>
          </w:tcPr>
          <w:p>
            <w:pPr>
              <w:widowControl/>
              <w:jc w:val="left"/>
              <w:rPr>
                <w:rFonts w:ascii="宋体" w:hAnsi="宋体" w:cs="宋体"/>
                <w:color w:val="000000"/>
                <w:kern w:val="0"/>
                <w:szCs w:val="21"/>
              </w:rPr>
            </w:pPr>
          </w:p>
        </w:tc>
        <w:tc>
          <w:tcPr>
            <w:tcW w:w="1057" w:type="dxa"/>
            <w:vMerge w:val="continue"/>
            <w:tcBorders>
              <w:bottom w:val="single" w:color="auto" w:sz="4" w:space="0"/>
            </w:tcBorders>
            <w:vAlign w:val="center"/>
          </w:tcPr>
          <w:p>
            <w:pPr>
              <w:widowControl/>
              <w:jc w:val="left"/>
              <w:rPr>
                <w:rFonts w:ascii="宋体" w:hAnsi="宋体" w:cs="宋体"/>
                <w:color w:val="000000"/>
                <w:kern w:val="0"/>
                <w:szCs w:val="21"/>
              </w:rPr>
            </w:pPr>
          </w:p>
        </w:tc>
        <w:tc>
          <w:tcPr>
            <w:tcW w:w="992" w:type="dxa"/>
            <w:gridSpan w:val="2"/>
            <w:tcBorders>
              <w:bottom w:val="single" w:color="auto"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可持续影响指标</w:t>
            </w:r>
          </w:p>
        </w:tc>
        <w:tc>
          <w:tcPr>
            <w:tcW w:w="2136" w:type="dxa"/>
            <w:gridSpan w:val="2"/>
            <w:tcBorders>
              <w:bottom w:val="single" w:color="auto" w:sz="4" w:space="0"/>
            </w:tcBorders>
            <w:vAlign w:val="center"/>
          </w:tcPr>
          <w:p>
            <w:pPr>
              <w:widowControl/>
              <w:spacing w:line="280" w:lineRule="exact"/>
              <w:rPr>
                <w:rFonts w:ascii="宋体" w:hAnsi="宋体" w:cs="宋体"/>
                <w:color w:val="000000"/>
                <w:kern w:val="0"/>
                <w:sz w:val="18"/>
                <w:szCs w:val="18"/>
              </w:rPr>
            </w:pPr>
            <w:r>
              <w:rPr>
                <w:rFonts w:hint="eastAsia" w:ascii="宋体" w:hAnsi="宋体" w:cs="宋体"/>
                <w:color w:val="000000"/>
                <w:kern w:val="0"/>
                <w:sz w:val="18"/>
                <w:szCs w:val="18"/>
              </w:rPr>
              <w:t>项目完成后良性运行率　　</w:t>
            </w:r>
          </w:p>
        </w:tc>
        <w:tc>
          <w:tcPr>
            <w:tcW w:w="1290" w:type="dxa"/>
            <w:tcBorders>
              <w:bottom w:val="single" w:color="auto" w:sz="4" w:space="0"/>
            </w:tcBorders>
            <w:vAlign w:val="center"/>
          </w:tcPr>
          <w:p>
            <w:pPr>
              <w:widowControl/>
              <w:spacing w:line="280" w:lineRule="exact"/>
              <w:rPr>
                <w:rFonts w:ascii="宋体" w:hAnsi="宋体" w:cs="宋体"/>
                <w:color w:val="000000"/>
                <w:kern w:val="0"/>
                <w:szCs w:val="21"/>
              </w:rPr>
            </w:pPr>
            <w:r>
              <w:rPr>
                <w:rFonts w:hint="eastAsia" w:ascii="宋体" w:hAnsi="宋体" w:cs="宋体"/>
                <w:color w:val="000000"/>
                <w:kern w:val="0"/>
                <w:szCs w:val="21"/>
              </w:rPr>
              <w:t>　</w:t>
            </w:r>
          </w:p>
          <w:p>
            <w:pPr>
              <w:widowControl/>
              <w:spacing w:line="280" w:lineRule="exact"/>
              <w:rPr>
                <w:rFonts w:ascii="宋体" w:hAnsi="宋体" w:cs="宋体"/>
                <w:color w:val="000000"/>
                <w:kern w:val="0"/>
                <w:szCs w:val="21"/>
              </w:rPr>
            </w:pPr>
            <w:r>
              <w:rPr>
                <w:rFonts w:hint="eastAsia" w:ascii="宋体" w:hAnsi="宋体" w:cs="宋体"/>
                <w:color w:val="000000"/>
                <w:kern w:val="0"/>
                <w:szCs w:val="21"/>
              </w:rPr>
              <w:t>　100</w:t>
            </w:r>
          </w:p>
          <w:p>
            <w:pPr>
              <w:spacing w:line="280" w:lineRule="exact"/>
              <w:rPr>
                <w:rFonts w:ascii="宋体" w:hAnsi="宋体" w:cs="宋体"/>
                <w:color w:val="000000"/>
                <w:kern w:val="0"/>
                <w:szCs w:val="21"/>
              </w:rPr>
            </w:pPr>
            <w:r>
              <w:rPr>
                <w:rFonts w:hint="eastAsia" w:ascii="宋体" w:hAnsi="宋体" w:cs="宋体"/>
                <w:color w:val="000000"/>
                <w:kern w:val="0"/>
                <w:szCs w:val="21"/>
              </w:rPr>
              <w:t>　</w:t>
            </w:r>
          </w:p>
        </w:tc>
        <w:tc>
          <w:tcPr>
            <w:tcW w:w="1252" w:type="dxa"/>
            <w:tcBorders>
              <w:bottom w:val="single" w:color="auto" w:sz="4" w:space="0"/>
            </w:tcBorders>
            <w:vAlign w:val="center"/>
          </w:tcPr>
          <w:p>
            <w:pPr>
              <w:spacing w:line="280" w:lineRule="exact"/>
              <w:jc w:val="center"/>
              <w:rPr>
                <w:rFonts w:ascii="宋体" w:hAnsi="宋体" w:cs="宋体"/>
                <w:color w:val="000000"/>
                <w:kern w:val="0"/>
                <w:szCs w:val="21"/>
              </w:rPr>
            </w:pPr>
            <w:r>
              <w:rPr>
                <w:rFonts w:hint="eastAsia" w:ascii="宋体" w:hAnsi="宋体" w:cs="宋体"/>
                <w:color w:val="000000"/>
                <w:kern w:val="0"/>
                <w:szCs w:val="21"/>
              </w:rPr>
              <w:t>100</w:t>
            </w:r>
          </w:p>
        </w:tc>
        <w:tc>
          <w:tcPr>
            <w:tcW w:w="683" w:type="dxa"/>
            <w:vMerge w:val="continue"/>
            <w:tcBorders>
              <w:bottom w:val="single" w:color="auto" w:sz="4" w:space="0"/>
            </w:tcBorders>
            <w:vAlign w:val="center"/>
          </w:tcPr>
          <w:p>
            <w:pPr>
              <w:widowControl/>
              <w:spacing w:line="280" w:lineRule="exact"/>
              <w:jc w:val="center"/>
              <w:rPr>
                <w:rFonts w:ascii="宋体" w:hAnsi="宋体" w:cs="宋体"/>
                <w:color w:val="000000"/>
                <w:kern w:val="0"/>
                <w:szCs w:val="21"/>
              </w:rPr>
            </w:pPr>
          </w:p>
        </w:tc>
        <w:tc>
          <w:tcPr>
            <w:tcW w:w="987" w:type="dxa"/>
            <w:vMerge w:val="continue"/>
            <w:tcBorders>
              <w:bottom w:val="single" w:color="auto" w:sz="4" w:space="0"/>
            </w:tcBorders>
            <w:vAlign w:val="center"/>
          </w:tcPr>
          <w:p>
            <w:pPr>
              <w:widowControl/>
              <w:spacing w:line="280" w:lineRule="exact"/>
              <w:jc w:val="center"/>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814" w:type="dxa"/>
            <w:vMerge w:val="continue"/>
            <w:vAlign w:val="center"/>
          </w:tcPr>
          <w:p>
            <w:pPr>
              <w:widowControl/>
              <w:jc w:val="left"/>
              <w:rPr>
                <w:rFonts w:ascii="宋体" w:hAnsi="宋体" w:cs="宋体"/>
                <w:color w:val="000000"/>
                <w:kern w:val="0"/>
                <w:szCs w:val="21"/>
              </w:rPr>
            </w:pPr>
          </w:p>
        </w:tc>
        <w:tc>
          <w:tcPr>
            <w:tcW w:w="105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Cs w:val="21"/>
              </w:rPr>
            </w:pPr>
            <w:r>
              <w:rPr>
                <w:rFonts w:hint="eastAsia" w:ascii="宋体" w:hAnsi="宋体" w:cs="宋体"/>
                <w:color w:val="000000"/>
                <w:kern w:val="0"/>
                <w:sz w:val="18"/>
                <w:szCs w:val="18"/>
              </w:rPr>
              <w:t>（10分）</w:t>
            </w:r>
          </w:p>
        </w:tc>
        <w:tc>
          <w:tcPr>
            <w:tcW w:w="992" w:type="dxa"/>
            <w:gridSpan w:val="2"/>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社会公众或服务对象满意度指标</w:t>
            </w:r>
          </w:p>
        </w:tc>
        <w:tc>
          <w:tcPr>
            <w:tcW w:w="2136" w:type="dxa"/>
            <w:gridSpan w:val="2"/>
            <w:vAlign w:val="center"/>
          </w:tcPr>
          <w:p>
            <w:pPr>
              <w:widowControl/>
              <w:rPr>
                <w:rFonts w:ascii="宋体" w:hAnsi="宋体" w:cs="宋体"/>
                <w:color w:val="000000"/>
                <w:kern w:val="0"/>
                <w:szCs w:val="21"/>
              </w:rPr>
            </w:pPr>
            <w:r>
              <w:rPr>
                <w:rFonts w:hint="eastAsia" w:ascii="宋体" w:hAnsi="宋体" w:cs="宋体"/>
                <w:color w:val="000000"/>
                <w:kern w:val="0"/>
                <w:szCs w:val="21"/>
              </w:rPr>
              <w:t>受益群众满意度　　</w:t>
            </w:r>
          </w:p>
        </w:tc>
        <w:tc>
          <w:tcPr>
            <w:tcW w:w="1290" w:type="dxa"/>
            <w:vAlign w:val="center"/>
          </w:tcPr>
          <w:p>
            <w:pPr>
              <w:widowControl/>
              <w:rPr>
                <w:rFonts w:ascii="宋体" w:hAnsi="宋体" w:cs="宋体"/>
                <w:color w:val="000000"/>
                <w:kern w:val="0"/>
                <w:szCs w:val="21"/>
              </w:rPr>
            </w:pPr>
            <w:r>
              <w:rPr>
                <w:rFonts w:hint="eastAsia" w:ascii="宋体" w:hAnsi="宋体" w:cs="宋体"/>
                <w:color w:val="000000"/>
                <w:kern w:val="0"/>
                <w:szCs w:val="21"/>
              </w:rPr>
              <w:t>　100　</w:t>
            </w:r>
          </w:p>
        </w:tc>
        <w:tc>
          <w:tcPr>
            <w:tcW w:w="1252"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c>
          <w:tcPr>
            <w:tcW w:w="6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9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63"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综合评定等级</w:t>
            </w:r>
          </w:p>
        </w:tc>
        <w:tc>
          <w:tcPr>
            <w:tcW w:w="2136" w:type="dxa"/>
            <w:gridSpan w:val="2"/>
            <w:vAlign w:val="center"/>
          </w:tcPr>
          <w:p>
            <w:pPr>
              <w:widowControl/>
              <w:jc w:val="center"/>
              <w:rPr>
                <w:rFonts w:ascii="宋体" w:hAnsi="宋体" w:cs="宋体"/>
                <w:color w:val="000000"/>
                <w:kern w:val="0"/>
                <w:szCs w:val="21"/>
              </w:rPr>
            </w:pPr>
          </w:p>
        </w:tc>
        <w:tc>
          <w:tcPr>
            <w:tcW w:w="2542"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  分</w:t>
            </w:r>
          </w:p>
        </w:tc>
        <w:tc>
          <w:tcPr>
            <w:tcW w:w="68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987"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4" w:type="dxa"/>
            <w:vMerge w:val="restart"/>
            <w:vAlign w:val="center"/>
          </w:tcPr>
          <w:p>
            <w:pPr>
              <w:widowControl/>
              <w:snapToGrid w:val="0"/>
              <w:jc w:val="center"/>
              <w:rPr>
                <w:rFonts w:ascii="宋体" w:hAnsi="宋体" w:cs="宋体"/>
                <w:color w:val="000000"/>
                <w:kern w:val="0"/>
                <w:szCs w:val="21"/>
              </w:rPr>
            </w:pPr>
            <w:r>
              <w:rPr>
                <w:rFonts w:hint="eastAsia" w:ascii="宋体" w:hAnsi="宋体" w:cs="宋体"/>
                <w:color w:val="000000"/>
                <w:kern w:val="0"/>
                <w:sz w:val="28"/>
                <w:szCs w:val="28"/>
              </w:rPr>
              <w:t>说明</w:t>
            </w:r>
          </w:p>
        </w:tc>
        <w:tc>
          <w:tcPr>
            <w:tcW w:w="4185" w:type="dxa"/>
            <w:gridSpan w:val="5"/>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偏差及原因分析</w:t>
            </w:r>
          </w:p>
        </w:tc>
        <w:tc>
          <w:tcPr>
            <w:tcW w:w="4212"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14" w:type="dxa"/>
            <w:vMerge w:val="continue"/>
            <w:vAlign w:val="center"/>
          </w:tcPr>
          <w:p>
            <w:pPr>
              <w:widowControl/>
              <w:jc w:val="center"/>
            </w:pPr>
          </w:p>
        </w:tc>
        <w:tc>
          <w:tcPr>
            <w:tcW w:w="4185" w:type="dxa"/>
            <w:gridSpan w:val="5"/>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县级配套资金无法到位</w:t>
            </w:r>
          </w:p>
        </w:tc>
        <w:tc>
          <w:tcPr>
            <w:tcW w:w="4212"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争取各级财政资金加大投入</w:t>
            </w:r>
          </w:p>
        </w:tc>
      </w:tr>
    </w:tbl>
    <w:p>
      <w:pPr>
        <w:spacing w:before="312" w:beforeLines="100" w:line="300" w:lineRule="exact"/>
        <w:rPr>
          <w:rFonts w:ascii="宋体" w:hAnsi="宋体" w:cs="宋体"/>
          <w:sz w:val="24"/>
        </w:rPr>
      </w:pPr>
      <w:r>
        <w:rPr>
          <w:rFonts w:hint="eastAsia" w:ascii="宋体" w:hAnsi="宋体" w:cs="宋体"/>
          <w:sz w:val="22"/>
          <w:szCs w:val="22"/>
        </w:rPr>
        <w:t>填表人：王倦生    联系电话：13875664508        单位负责人签字</w:t>
      </w:r>
      <w:r>
        <w:rPr>
          <w:rFonts w:hint="eastAsia" w:ascii="宋体" w:hAnsi="宋体" w:cs="宋体"/>
          <w:sz w:val="24"/>
        </w:rPr>
        <w:t>：</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spacing w:line="320" w:lineRule="exact"/>
        <w:rPr>
          <w:rFonts w:hint="eastAsia"/>
          <w:sz w:val="28"/>
          <w:szCs w:val="36"/>
        </w:rPr>
      </w:pPr>
    </w:p>
    <w:p>
      <w:pPr>
        <w:spacing w:line="320" w:lineRule="exact"/>
        <w:rPr>
          <w:rFonts w:hint="eastAsia"/>
          <w:sz w:val="28"/>
          <w:szCs w:val="36"/>
        </w:rPr>
      </w:pPr>
    </w:p>
    <w:p>
      <w:pPr>
        <w:spacing w:line="320" w:lineRule="exact"/>
        <w:rPr>
          <w:rFonts w:hint="eastAsia"/>
          <w:sz w:val="28"/>
          <w:szCs w:val="36"/>
        </w:rPr>
      </w:pPr>
    </w:p>
    <w:p>
      <w:pPr>
        <w:spacing w:line="320" w:lineRule="exact"/>
        <w:rPr>
          <w:rFonts w:hint="eastAsia"/>
          <w:sz w:val="28"/>
          <w:szCs w:val="36"/>
        </w:rPr>
      </w:pPr>
    </w:p>
    <w:p>
      <w:pPr>
        <w:spacing w:line="320" w:lineRule="exact"/>
        <w:rPr>
          <w:rFonts w:hint="eastAsia"/>
          <w:sz w:val="28"/>
          <w:szCs w:val="36"/>
        </w:rPr>
      </w:pPr>
    </w:p>
    <w:p>
      <w:pPr>
        <w:spacing w:line="320" w:lineRule="exact"/>
        <w:rPr>
          <w:rFonts w:hint="eastAsia"/>
          <w:sz w:val="28"/>
          <w:szCs w:val="36"/>
        </w:rPr>
      </w:pPr>
    </w:p>
    <w:p>
      <w:pPr>
        <w:spacing w:line="320" w:lineRule="exact"/>
        <w:rPr>
          <w:rFonts w:hint="eastAsia"/>
          <w:sz w:val="28"/>
          <w:szCs w:val="36"/>
        </w:rPr>
      </w:pPr>
    </w:p>
    <w:p>
      <w:pPr>
        <w:spacing w:line="320" w:lineRule="exact"/>
      </w:pPr>
      <w:r>
        <w:rPr>
          <w:rFonts w:hint="eastAsia"/>
          <w:sz w:val="28"/>
          <w:szCs w:val="36"/>
        </w:rPr>
        <w:t>附件1-</w:t>
      </w:r>
      <w:r>
        <w:rPr>
          <w:rFonts w:hint="eastAsia" w:eastAsia="仿宋"/>
          <w:color w:val="000000"/>
          <w:kern w:val="0"/>
          <w:sz w:val="32"/>
          <w:szCs w:val="32"/>
        </w:rPr>
        <w:t>3</w:t>
      </w: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项目支出绩效自评表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（2022</w:t>
      </w:r>
      <w:r>
        <w:rPr>
          <w:rFonts w:hint="eastAsia"/>
          <w:sz w:val="28"/>
          <w:szCs w:val="28"/>
        </w:rPr>
        <w:t>年度</w:t>
      </w:r>
      <w:r>
        <w:rPr>
          <w:rFonts w:hint="eastAsia" w:ascii="方正小标宋_GBK" w:eastAsia="方正小标宋_GBK"/>
          <w:sz w:val="28"/>
          <w:szCs w:val="28"/>
        </w:rPr>
        <w:t>）</w:t>
      </w:r>
    </w:p>
    <w:p>
      <w:pPr>
        <w:spacing w:line="300" w:lineRule="exact"/>
        <w:rPr>
          <w:rFonts w:ascii="宋体"/>
          <w:sz w:val="24"/>
        </w:rPr>
      </w:pPr>
      <w:r>
        <w:rPr>
          <w:rFonts w:hint="eastAsia" w:ascii="宋体"/>
          <w:sz w:val="24"/>
        </w:rPr>
        <w:t>填报单位（盖章）：</w:t>
      </w:r>
      <w:r>
        <w:rPr>
          <w:rFonts w:ascii="宋体"/>
          <w:sz w:val="24"/>
        </w:rPr>
        <w:t xml:space="preserve">                           </w:t>
      </w:r>
      <w:r>
        <w:rPr>
          <w:rFonts w:hint="eastAsia" w:ascii="宋体"/>
          <w:sz w:val="24"/>
        </w:rPr>
        <w:t>填报时间：2023年3月22日</w:t>
      </w:r>
    </w:p>
    <w:tbl>
      <w:tblPr>
        <w:tblStyle w:val="9"/>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97"/>
        <w:gridCol w:w="1130"/>
        <w:gridCol w:w="1418"/>
        <w:gridCol w:w="1071"/>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0" w:type="dxa"/>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项目支</w:t>
            </w:r>
          </w:p>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出名称</w:t>
            </w:r>
          </w:p>
        </w:tc>
        <w:tc>
          <w:tcPr>
            <w:tcW w:w="8969" w:type="dxa"/>
            <w:gridSpan w:val="8"/>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中小河流治理、小型病险水库除险加固、农村饮水、中型灌区节水灌溉改造、维修养护等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主管</w:t>
            </w:r>
          </w:p>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部门</w:t>
            </w:r>
          </w:p>
        </w:tc>
        <w:tc>
          <w:tcPr>
            <w:tcW w:w="3645" w:type="dxa"/>
            <w:gridSpan w:val="3"/>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衡阳市水利局</w:t>
            </w:r>
          </w:p>
        </w:tc>
        <w:tc>
          <w:tcPr>
            <w:tcW w:w="107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实施单位</w:t>
            </w:r>
          </w:p>
        </w:tc>
        <w:tc>
          <w:tcPr>
            <w:tcW w:w="4253"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r>
              <w:rPr>
                <w:rFonts w:hint="eastAsia"/>
                <w:color w:val="000000"/>
                <w:kern w:val="0"/>
                <w:szCs w:val="21"/>
              </w:rPr>
              <w:t>衡阳县水利工程项目建设管理中心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w:t>
            </w:r>
          </w:p>
          <w:p>
            <w:pPr>
              <w:widowControl/>
              <w:jc w:val="center"/>
              <w:rPr>
                <w:rFonts w:ascii="宋体" w:hAnsi="宋体" w:cs="宋体"/>
                <w:color w:val="000000"/>
                <w:kern w:val="0"/>
                <w:szCs w:val="21"/>
              </w:rPr>
            </w:pPr>
            <w:r>
              <w:rPr>
                <w:rFonts w:hint="eastAsia" w:ascii="宋体" w:hAnsi="宋体" w:cs="宋体"/>
                <w:color w:val="000000"/>
                <w:kern w:val="0"/>
                <w:szCs w:val="21"/>
              </w:rPr>
              <w:t>资金</w:t>
            </w:r>
            <w:r>
              <w:rPr>
                <w:rFonts w:hint="eastAsia" w:ascii="宋体" w:hAnsi="宋体" w:cs="宋体"/>
                <w:color w:val="000000"/>
                <w:kern w:val="0"/>
                <w:szCs w:val="21"/>
              </w:rPr>
              <w:br w:type="textWrapping"/>
            </w:r>
            <w:r>
              <w:rPr>
                <w:rFonts w:hint="eastAsia" w:ascii="宋体" w:hAnsi="宋体" w:cs="宋体"/>
                <w:color w:val="000000"/>
                <w:kern w:val="0"/>
                <w:szCs w:val="21"/>
              </w:rPr>
              <w:t>（万元）</w:t>
            </w:r>
          </w:p>
        </w:tc>
        <w:tc>
          <w:tcPr>
            <w:tcW w:w="2227"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年初预算</w:t>
            </w:r>
          </w:p>
        </w:tc>
        <w:tc>
          <w:tcPr>
            <w:tcW w:w="107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全年预算</w:t>
            </w:r>
          </w:p>
        </w:tc>
        <w:tc>
          <w:tcPr>
            <w:tcW w:w="1134" w:type="dxa"/>
            <w:vAlign w:val="center"/>
          </w:tcPr>
          <w:p>
            <w:pPr>
              <w:jc w:val="center"/>
              <w:rPr>
                <w:rFonts w:ascii="宋体" w:hAnsi="宋体" w:cs="宋体"/>
                <w:szCs w:val="21"/>
              </w:rPr>
            </w:pPr>
            <w:r>
              <w:rPr>
                <w:rFonts w:hint="eastAsia" w:ascii="宋体" w:hAnsi="宋体" w:cs="宋体"/>
                <w:szCs w:val="21"/>
              </w:rPr>
              <w:t>全年执行</w:t>
            </w:r>
          </w:p>
        </w:tc>
        <w:tc>
          <w:tcPr>
            <w:tcW w:w="828" w:type="dxa"/>
            <w:vAlign w:val="center"/>
          </w:tcPr>
          <w:p>
            <w:pPr>
              <w:jc w:val="center"/>
              <w:rPr>
                <w:rFonts w:ascii="宋体" w:hAnsi="宋体" w:cs="宋体"/>
                <w:szCs w:val="21"/>
              </w:rPr>
            </w:pPr>
            <w:r>
              <w:rPr>
                <w:rFonts w:hint="eastAsia" w:ascii="宋体" w:hAnsi="宋体" w:cs="宋体"/>
                <w:szCs w:val="21"/>
              </w:rPr>
              <w:t>分值</w:t>
            </w:r>
          </w:p>
        </w:tc>
        <w:tc>
          <w:tcPr>
            <w:tcW w:w="873" w:type="dxa"/>
            <w:vAlign w:val="center"/>
          </w:tcPr>
          <w:p>
            <w:pPr>
              <w:jc w:val="center"/>
              <w:rPr>
                <w:rFonts w:ascii="宋体" w:hAnsi="宋体" w:cs="宋体"/>
                <w:szCs w:val="21"/>
              </w:rPr>
            </w:pPr>
            <w:r>
              <w:rPr>
                <w:rFonts w:hint="eastAsia" w:ascii="宋体" w:hAnsi="宋体" w:cs="宋体"/>
                <w:szCs w:val="21"/>
              </w:rPr>
              <w:t>执行率</w:t>
            </w:r>
          </w:p>
        </w:tc>
        <w:tc>
          <w:tcPr>
            <w:tcW w:w="1418" w:type="dxa"/>
            <w:vAlign w:val="center"/>
          </w:tcPr>
          <w:p>
            <w:pPr>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030" w:type="dxa"/>
            <w:vMerge w:val="continue"/>
            <w:vAlign w:val="center"/>
          </w:tcPr>
          <w:p>
            <w:pPr>
              <w:widowControl/>
              <w:jc w:val="left"/>
              <w:rPr>
                <w:rFonts w:ascii="宋体" w:hAnsi="宋体" w:cs="宋体"/>
                <w:color w:val="000000"/>
                <w:kern w:val="0"/>
                <w:szCs w:val="21"/>
              </w:rPr>
            </w:pPr>
          </w:p>
        </w:tc>
        <w:tc>
          <w:tcPr>
            <w:tcW w:w="2227"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年度资金总额　</w:t>
            </w:r>
          </w:p>
        </w:tc>
        <w:tc>
          <w:tcPr>
            <w:tcW w:w="1418"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1695</w:t>
            </w:r>
          </w:p>
        </w:tc>
        <w:tc>
          <w:tcPr>
            <w:tcW w:w="10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3204</w:t>
            </w:r>
          </w:p>
        </w:tc>
        <w:tc>
          <w:tcPr>
            <w:tcW w:w="1134" w:type="dxa"/>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6288.79</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10</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227"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其中：当年财政拨款　</w:t>
            </w:r>
          </w:p>
        </w:tc>
        <w:tc>
          <w:tcPr>
            <w:tcW w:w="1418"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1695</w:t>
            </w:r>
          </w:p>
        </w:tc>
        <w:tc>
          <w:tcPr>
            <w:tcW w:w="10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1695</w:t>
            </w:r>
          </w:p>
        </w:tc>
        <w:tc>
          <w:tcPr>
            <w:tcW w:w="1134" w:type="dxa"/>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rPr>
              <w:t>　</w:t>
            </w:r>
            <w:r>
              <w:rPr>
                <w:rFonts w:hint="eastAsia" w:ascii="宋体" w:hAnsi="宋体" w:cs="宋体"/>
                <w:color w:val="000000"/>
                <w:kern w:val="0"/>
                <w:szCs w:val="21"/>
                <w:lang w:val="en-US" w:eastAsia="zh-CN"/>
              </w:rPr>
              <w:t>4779.79</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227" w:type="dxa"/>
            <w:gridSpan w:val="2"/>
            <w:vAlign w:val="center"/>
          </w:tcPr>
          <w:p>
            <w:pPr>
              <w:widowControl/>
              <w:ind w:firstLine="630" w:firstLineChars="300"/>
              <w:jc w:val="left"/>
              <w:rPr>
                <w:rFonts w:ascii="宋体" w:hAnsi="宋体" w:cs="宋体"/>
                <w:color w:val="000000"/>
                <w:kern w:val="0"/>
                <w:szCs w:val="21"/>
              </w:rPr>
            </w:pPr>
            <w:r>
              <w:rPr>
                <w:rFonts w:hint="eastAsia" w:ascii="宋体" w:hAnsi="宋体" w:cs="宋体"/>
                <w:color w:val="000000"/>
                <w:kern w:val="0"/>
                <w:szCs w:val="21"/>
              </w:rPr>
              <w:t>上年结转资金　</w:t>
            </w:r>
          </w:p>
        </w:tc>
        <w:tc>
          <w:tcPr>
            <w:tcW w:w="1418" w:type="dxa"/>
            <w:vAlign w:val="center"/>
          </w:tcPr>
          <w:p>
            <w:pPr>
              <w:widowControl/>
              <w:jc w:val="center"/>
              <w:rPr>
                <w:rFonts w:hint="default" w:ascii="宋体" w:hAnsi="宋体" w:eastAsia="宋体" w:cs="宋体"/>
                <w:color w:val="000000"/>
                <w:kern w:val="0"/>
                <w:szCs w:val="21"/>
                <w:lang w:val="en-US" w:eastAsia="zh-CN"/>
              </w:rPr>
            </w:pPr>
          </w:p>
        </w:tc>
        <w:tc>
          <w:tcPr>
            <w:tcW w:w="1071" w:type="dxa"/>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1509</w:t>
            </w:r>
          </w:p>
        </w:tc>
        <w:tc>
          <w:tcPr>
            <w:tcW w:w="1134" w:type="dxa"/>
            <w:vAlign w:val="center"/>
          </w:tcPr>
          <w:p>
            <w:pPr>
              <w:widowControl/>
              <w:jc w:val="left"/>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1509</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227" w:type="dxa"/>
            <w:gridSpan w:val="2"/>
            <w:vAlign w:val="center"/>
          </w:tcPr>
          <w:p>
            <w:pPr>
              <w:widowControl/>
              <w:ind w:firstLine="630" w:firstLineChars="300"/>
              <w:jc w:val="left"/>
              <w:rPr>
                <w:rFonts w:ascii="宋体" w:hAnsi="宋体" w:cs="宋体"/>
                <w:color w:val="000000"/>
                <w:kern w:val="0"/>
                <w:szCs w:val="21"/>
              </w:rPr>
            </w:pPr>
            <w:r>
              <w:rPr>
                <w:rFonts w:hint="eastAsia" w:ascii="宋体" w:hAnsi="宋体" w:cs="宋体"/>
                <w:color w:val="000000"/>
                <w:kern w:val="0"/>
                <w:szCs w:val="21"/>
              </w:rPr>
              <w:t>其他资金</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7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年度总</w:t>
            </w:r>
          </w:p>
          <w:p>
            <w:pPr>
              <w:widowControl/>
              <w:jc w:val="center"/>
              <w:rPr>
                <w:rFonts w:ascii="宋体" w:hAnsi="宋体" w:cs="宋体"/>
                <w:color w:val="000000"/>
                <w:kern w:val="0"/>
                <w:szCs w:val="21"/>
              </w:rPr>
            </w:pPr>
            <w:r>
              <w:rPr>
                <w:rFonts w:hint="eastAsia" w:ascii="宋体" w:hAnsi="宋体" w:cs="宋体"/>
                <w:color w:val="000000"/>
                <w:kern w:val="0"/>
                <w:szCs w:val="21"/>
              </w:rPr>
              <w:t>体目标</w:t>
            </w:r>
          </w:p>
        </w:tc>
        <w:tc>
          <w:tcPr>
            <w:tcW w:w="4716"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030" w:type="dxa"/>
            <w:vMerge w:val="continue"/>
            <w:vAlign w:val="center"/>
          </w:tcPr>
          <w:p>
            <w:pPr>
              <w:widowControl/>
              <w:jc w:val="left"/>
              <w:rPr>
                <w:rFonts w:ascii="宋体" w:hAnsi="宋体" w:cs="宋体"/>
                <w:color w:val="000000"/>
                <w:kern w:val="0"/>
                <w:szCs w:val="21"/>
              </w:rPr>
            </w:pPr>
          </w:p>
        </w:tc>
        <w:tc>
          <w:tcPr>
            <w:tcW w:w="4716"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r>
              <w:rPr>
                <w:rFonts w:hint="eastAsia" w:ascii="宋体" w:hAnsi="宋体" w:cs="宋体"/>
                <w:color w:val="000000"/>
                <w:kern w:val="0"/>
                <w:sz w:val="18"/>
                <w:szCs w:val="18"/>
              </w:rPr>
              <w:t>水利工程规划和管理、防汛抗旱、河库保洁、水政执法、水保持治理等工作。中小河流治理长8.1公里，小型病险水库除险加固18座，中型水库除险加固1座，山洪灾害防治非工程措施项目县1个，农村饮水工程维修养护66处，小型水库工程设施维修养护211座，</w:t>
            </w:r>
            <w:r>
              <w:rPr>
                <w:rFonts w:hint="eastAsia" w:ascii="宋体" w:hAnsi="宋体" w:cs="宋体"/>
                <w:color w:val="000000"/>
                <w:kern w:val="0"/>
                <w:sz w:val="15"/>
                <w:szCs w:val="15"/>
              </w:rPr>
              <w:t>小型水库雨水情测报和大坝安全监测提升项目191座，小流域水土流失综合治理项目1处。</w:t>
            </w:r>
          </w:p>
        </w:tc>
        <w:tc>
          <w:tcPr>
            <w:tcW w:w="4253" w:type="dxa"/>
            <w:gridSpan w:val="4"/>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Cs w:val="21"/>
              </w:rPr>
              <w:t>　</w:t>
            </w:r>
            <w:r>
              <w:rPr>
                <w:rFonts w:hint="eastAsia" w:ascii="宋体" w:hAnsi="宋体" w:cs="宋体"/>
                <w:color w:val="000000"/>
                <w:kern w:val="0"/>
                <w:sz w:val="18"/>
                <w:szCs w:val="18"/>
              </w:rPr>
              <w:t>圆满完成水利工程规划和管理、防汛抗旱、河库保洁、水政执法、水保持治理等工作。中小河流治理长8.1公里，小型病险水库除险加固18座，中型水库除险加固1座，山洪灾害防治非工程措施项目县1个，农村饮水工程维修养护66处，小型水库工程设施维修养护211座，</w:t>
            </w:r>
            <w:r>
              <w:rPr>
                <w:rFonts w:hint="eastAsia" w:ascii="宋体" w:hAnsi="宋体" w:cs="宋体"/>
                <w:color w:val="000000"/>
                <w:kern w:val="0"/>
                <w:sz w:val="15"/>
                <w:szCs w:val="15"/>
              </w:rPr>
              <w:t>小型水库雨水情测报和大坝安全监测提升项目191座，小流域水土流失综合治理项目1处。</w:t>
            </w:r>
            <w:r>
              <w:rPr>
                <w:rFonts w:hint="eastAsia" w:ascii="宋体" w:hAnsi="宋体" w:cs="宋体"/>
                <w:color w:val="000000"/>
                <w:kern w:val="0"/>
                <w:sz w:val="18"/>
                <w:szCs w:val="18"/>
              </w:rPr>
              <w:t>　</w:t>
            </w:r>
          </w:p>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3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w:t>
            </w:r>
          </w:p>
          <w:p>
            <w:pPr>
              <w:widowControl/>
              <w:jc w:val="center"/>
              <w:rPr>
                <w:rFonts w:ascii="宋体" w:hAnsi="宋体" w:cs="宋体"/>
                <w:color w:val="000000"/>
                <w:kern w:val="0"/>
                <w:sz w:val="24"/>
              </w:rPr>
            </w:pPr>
            <w:r>
              <w:rPr>
                <w:rFonts w:hint="eastAsia" w:ascii="宋体" w:hAnsi="宋体" w:cs="宋体"/>
                <w:color w:val="000000"/>
                <w:kern w:val="0"/>
                <w:sz w:val="24"/>
              </w:rPr>
              <w:t>效</w:t>
            </w:r>
          </w:p>
          <w:p>
            <w:pPr>
              <w:widowControl/>
              <w:jc w:val="center"/>
              <w:rPr>
                <w:rFonts w:ascii="宋体" w:hAnsi="宋体" w:cs="宋体"/>
                <w:color w:val="000000"/>
                <w:kern w:val="0"/>
                <w:sz w:val="24"/>
              </w:rPr>
            </w:pPr>
            <w:r>
              <w:rPr>
                <w:rFonts w:hint="eastAsia" w:ascii="宋体" w:hAnsi="宋体" w:cs="宋体"/>
                <w:color w:val="000000"/>
                <w:kern w:val="0"/>
                <w:sz w:val="24"/>
              </w:rPr>
              <w:t>指</w:t>
            </w:r>
          </w:p>
          <w:p>
            <w:pPr>
              <w:widowControl/>
              <w:jc w:val="center"/>
              <w:rPr>
                <w:rFonts w:ascii="宋体" w:hAnsi="宋体" w:cs="宋体"/>
                <w:color w:val="000000"/>
                <w:kern w:val="0"/>
                <w:szCs w:val="21"/>
              </w:rPr>
            </w:pPr>
            <w:r>
              <w:rPr>
                <w:rFonts w:hint="eastAsia" w:ascii="宋体" w:hAnsi="宋体" w:cs="宋体"/>
                <w:color w:val="000000"/>
                <w:kern w:val="0"/>
                <w:sz w:val="24"/>
              </w:rPr>
              <w:t>标</w:t>
            </w:r>
          </w:p>
        </w:tc>
        <w:tc>
          <w:tcPr>
            <w:tcW w:w="1097"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130"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418"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1071"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实际</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 w:val="18"/>
                <w:szCs w:val="18"/>
              </w:rPr>
              <w:t>偏差原因分析及改进措施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(50分)</w:t>
            </w: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数量指标</w:t>
            </w:r>
          </w:p>
        </w:tc>
        <w:tc>
          <w:tcPr>
            <w:tcW w:w="1418" w:type="dxa"/>
            <w:vAlign w:val="center"/>
          </w:tcPr>
          <w:p>
            <w:pPr>
              <w:widowControl/>
              <w:spacing w:line="200" w:lineRule="exact"/>
              <w:rPr>
                <w:rFonts w:ascii="宋体" w:hAnsi="宋体" w:cs="宋体"/>
                <w:color w:val="000000"/>
                <w:kern w:val="0"/>
                <w:sz w:val="16"/>
                <w:szCs w:val="16"/>
              </w:rPr>
            </w:pPr>
            <w:r>
              <w:rPr>
                <w:rFonts w:hint="eastAsia" w:ascii="宋体" w:hAnsi="宋体" w:cs="宋体"/>
                <w:color w:val="000000"/>
                <w:kern w:val="0"/>
                <w:sz w:val="15"/>
                <w:szCs w:val="15"/>
              </w:rPr>
              <w:t>中小河流治理长度（公里）</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8.1</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8.1</w:t>
            </w:r>
          </w:p>
        </w:tc>
        <w:tc>
          <w:tcPr>
            <w:tcW w:w="82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50　</w:t>
            </w:r>
          </w:p>
        </w:tc>
        <w:tc>
          <w:tcPr>
            <w:tcW w:w="873"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49</w:t>
            </w:r>
          </w:p>
        </w:tc>
        <w:tc>
          <w:tcPr>
            <w:tcW w:w="141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widowControl/>
              <w:jc w:val="center"/>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ascii="宋体" w:hAnsi="宋体" w:cs="宋体"/>
                <w:color w:val="000000"/>
                <w:kern w:val="0"/>
                <w:sz w:val="16"/>
                <w:szCs w:val="16"/>
              </w:rPr>
            </w:pPr>
            <w:r>
              <w:rPr>
                <w:rFonts w:hint="eastAsia" w:ascii="宋体" w:hAnsi="宋体" w:cs="宋体"/>
                <w:color w:val="000000"/>
                <w:kern w:val="0"/>
                <w:sz w:val="15"/>
                <w:szCs w:val="15"/>
              </w:rPr>
              <w:t>小型病险水库工程（座）</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18</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18</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hint="eastAsia" w:ascii="宋体" w:hAnsi="宋体" w:cs="宋体"/>
                <w:color w:val="000000"/>
                <w:kern w:val="0"/>
                <w:sz w:val="16"/>
                <w:szCs w:val="16"/>
              </w:rPr>
            </w:pPr>
            <w:r>
              <w:rPr>
                <w:rFonts w:hint="eastAsia" w:ascii="宋体" w:hAnsi="宋体" w:cs="宋体"/>
                <w:color w:val="000000"/>
                <w:kern w:val="0"/>
                <w:sz w:val="15"/>
                <w:szCs w:val="15"/>
              </w:rPr>
              <w:t>中型病险坝除险加固（座）</w:t>
            </w:r>
          </w:p>
        </w:tc>
        <w:tc>
          <w:tcPr>
            <w:tcW w:w="1071"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1134"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1</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hint="eastAsia" w:ascii="宋体" w:hAnsi="宋体" w:cs="宋体"/>
                <w:color w:val="000000"/>
                <w:kern w:val="0"/>
                <w:sz w:val="16"/>
                <w:szCs w:val="16"/>
              </w:rPr>
            </w:pPr>
            <w:r>
              <w:rPr>
                <w:rFonts w:hint="eastAsia" w:ascii="宋体" w:hAnsi="宋体" w:cs="宋体"/>
                <w:color w:val="000000"/>
                <w:kern w:val="0"/>
                <w:sz w:val="15"/>
                <w:szCs w:val="15"/>
              </w:rPr>
              <w:t>小型水库维修养护（座）</w:t>
            </w:r>
          </w:p>
        </w:tc>
        <w:tc>
          <w:tcPr>
            <w:tcW w:w="1071"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211</w:t>
            </w:r>
          </w:p>
        </w:tc>
        <w:tc>
          <w:tcPr>
            <w:tcW w:w="1134"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211</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hint="eastAsia" w:ascii="宋体" w:hAnsi="宋体" w:cs="宋体"/>
                <w:color w:val="000000"/>
                <w:kern w:val="0"/>
                <w:sz w:val="16"/>
                <w:szCs w:val="16"/>
              </w:rPr>
            </w:pPr>
            <w:r>
              <w:rPr>
                <w:rFonts w:hint="eastAsia" w:ascii="宋体" w:hAnsi="宋体" w:cs="宋体"/>
                <w:color w:val="000000"/>
                <w:kern w:val="0"/>
                <w:sz w:val="15"/>
                <w:szCs w:val="15"/>
              </w:rPr>
              <w:t>农村饮水工程维修养护（处）</w:t>
            </w:r>
          </w:p>
        </w:tc>
        <w:tc>
          <w:tcPr>
            <w:tcW w:w="1071"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66</w:t>
            </w:r>
          </w:p>
        </w:tc>
        <w:tc>
          <w:tcPr>
            <w:tcW w:w="1134"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66</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hint="eastAsia" w:ascii="宋体" w:hAnsi="宋体" w:cs="宋体"/>
                <w:color w:val="000000"/>
                <w:kern w:val="0"/>
                <w:sz w:val="16"/>
                <w:szCs w:val="16"/>
              </w:rPr>
            </w:pPr>
            <w:r>
              <w:rPr>
                <w:rFonts w:hint="eastAsia" w:ascii="宋体" w:hAnsi="宋体" w:cs="宋体"/>
                <w:color w:val="000000"/>
                <w:kern w:val="0"/>
                <w:sz w:val="15"/>
                <w:szCs w:val="15"/>
              </w:rPr>
              <w:t>小型水库雨水情测报和大坝安全监测提升项目数（座）</w:t>
            </w:r>
          </w:p>
        </w:tc>
        <w:tc>
          <w:tcPr>
            <w:tcW w:w="1071"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191</w:t>
            </w:r>
          </w:p>
        </w:tc>
        <w:tc>
          <w:tcPr>
            <w:tcW w:w="1134" w:type="dxa"/>
            <w:vAlign w:val="center"/>
          </w:tcPr>
          <w:p>
            <w:pPr>
              <w:widowControl/>
              <w:rPr>
                <w:rFonts w:hint="eastAsia" w:ascii="宋体" w:hAnsi="宋体" w:cs="宋体"/>
                <w:color w:val="000000"/>
                <w:kern w:val="0"/>
                <w:sz w:val="16"/>
                <w:szCs w:val="16"/>
              </w:rPr>
            </w:pPr>
            <w:r>
              <w:rPr>
                <w:rFonts w:hint="eastAsia" w:ascii="宋体" w:hAnsi="宋体" w:cs="宋体"/>
                <w:color w:val="000000"/>
                <w:kern w:val="0"/>
                <w:sz w:val="16"/>
                <w:szCs w:val="16"/>
              </w:rPr>
              <w:t>191</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00" w:lineRule="exact"/>
              <w:rPr>
                <w:rFonts w:ascii="宋体" w:hAnsi="宋体" w:cs="宋体"/>
                <w:color w:val="000000"/>
                <w:kern w:val="0"/>
                <w:sz w:val="16"/>
                <w:szCs w:val="16"/>
              </w:rPr>
            </w:pPr>
            <w:r>
              <w:rPr>
                <w:rFonts w:hint="eastAsia" w:ascii="宋体" w:hAnsi="宋体" w:cs="宋体"/>
                <w:color w:val="000000"/>
                <w:kern w:val="0"/>
                <w:sz w:val="15"/>
                <w:szCs w:val="15"/>
              </w:rPr>
              <w:t>小流域水土流失综合治理项目（处）</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180" w:lineRule="exact"/>
              <w:rPr>
                <w:rFonts w:ascii="宋体" w:hAnsi="宋体" w:cs="宋体"/>
                <w:color w:val="000000"/>
                <w:kern w:val="0"/>
                <w:sz w:val="16"/>
                <w:szCs w:val="16"/>
              </w:rPr>
            </w:pPr>
            <w:r>
              <w:rPr>
                <w:rFonts w:hint="eastAsia" w:ascii="宋体" w:hAnsi="宋体" w:cs="宋体"/>
                <w:color w:val="000000"/>
                <w:kern w:val="0"/>
                <w:sz w:val="15"/>
                <w:szCs w:val="15"/>
              </w:rPr>
              <w:t>山洪灾害防治非工程措施设施维修养护县数（个）</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质量指标</w:t>
            </w: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工程质量合格率　</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项目验收合格率</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jc w:val="left"/>
              <w:rPr>
                <w:rFonts w:ascii="宋体" w:hAnsi="宋体" w:cs="宋体"/>
                <w:color w:val="000000"/>
                <w:kern w:val="0"/>
                <w:sz w:val="16"/>
                <w:szCs w:val="16"/>
              </w:rPr>
            </w:pPr>
          </w:p>
        </w:tc>
        <w:tc>
          <w:tcPr>
            <w:tcW w:w="1071"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时效指标</w:t>
            </w: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水利工程项目验收率</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重大项目年度任务进度</w:t>
            </w:r>
          </w:p>
        </w:tc>
        <w:tc>
          <w:tcPr>
            <w:tcW w:w="1071" w:type="dxa"/>
            <w:vAlign w:val="center"/>
          </w:tcPr>
          <w:p>
            <w:pPr>
              <w:widowControl/>
              <w:rPr>
                <w:rFonts w:ascii="宋体" w:hAnsi="宋体" w:cs="宋体"/>
                <w:color w:val="000000"/>
                <w:kern w:val="0"/>
                <w:szCs w:val="21"/>
              </w:rPr>
            </w:pPr>
            <w:r>
              <w:rPr>
                <w:rFonts w:hint="eastAsia" w:ascii="宋体" w:hAnsi="宋体" w:cs="宋体"/>
                <w:color w:val="000000"/>
                <w:kern w:val="0"/>
                <w:szCs w:val="21"/>
              </w:rPr>
              <w:t>　≥80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面上项目年度任务进度</w:t>
            </w:r>
          </w:p>
        </w:tc>
        <w:tc>
          <w:tcPr>
            <w:tcW w:w="1071" w:type="dxa"/>
            <w:vAlign w:val="center"/>
          </w:tcPr>
          <w:p>
            <w:pPr>
              <w:widowControl/>
              <w:rPr>
                <w:rFonts w:ascii="宋体" w:hAnsi="宋体" w:cs="宋体"/>
                <w:color w:val="000000"/>
                <w:kern w:val="0"/>
                <w:szCs w:val="21"/>
              </w:rPr>
            </w:pPr>
            <w:r>
              <w:rPr>
                <w:rFonts w:hint="eastAsia" w:ascii="宋体" w:hAnsi="宋体" w:cs="宋体"/>
                <w:color w:val="000000"/>
                <w:kern w:val="0"/>
                <w:szCs w:val="21"/>
              </w:rPr>
              <w:t>≥80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成本指标</w:t>
            </w: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投资控制在批复概算内比率　　</w:t>
            </w:r>
          </w:p>
        </w:tc>
        <w:tc>
          <w:tcPr>
            <w:tcW w:w="1071" w:type="dxa"/>
            <w:vAlign w:val="center"/>
          </w:tcPr>
          <w:p>
            <w:pPr>
              <w:widowControl/>
              <w:rPr>
                <w:rFonts w:ascii="宋体" w:hAnsi="宋体" w:cs="宋体"/>
                <w:color w:val="000000"/>
                <w:kern w:val="0"/>
                <w:szCs w:val="21"/>
              </w:rPr>
            </w:pPr>
            <w:r>
              <w:rPr>
                <w:rFonts w:hint="eastAsia" w:ascii="宋体" w:hAnsi="宋体" w:cs="宋体"/>
                <w:color w:val="000000"/>
                <w:kern w:val="0"/>
                <w:szCs w:val="21"/>
              </w:rPr>
              <w:t>　100%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w:t>
            </w:r>
          </w:p>
          <w:p>
            <w:pPr>
              <w:widowControl/>
              <w:jc w:val="center"/>
              <w:rPr>
                <w:rFonts w:ascii="宋体" w:hAnsi="宋体" w:cs="宋体"/>
                <w:color w:val="000000"/>
                <w:kern w:val="0"/>
                <w:sz w:val="24"/>
              </w:rPr>
            </w:pPr>
            <w:r>
              <w:rPr>
                <w:rFonts w:hint="eastAsia" w:ascii="宋体" w:hAnsi="宋体" w:cs="宋体"/>
                <w:color w:val="000000"/>
                <w:kern w:val="0"/>
                <w:sz w:val="24"/>
              </w:rPr>
              <w:t>效</w:t>
            </w:r>
          </w:p>
          <w:p>
            <w:pPr>
              <w:widowControl/>
              <w:jc w:val="center"/>
              <w:rPr>
                <w:rFonts w:ascii="宋体" w:hAnsi="宋体" w:cs="宋体"/>
                <w:color w:val="000000"/>
                <w:kern w:val="0"/>
                <w:sz w:val="24"/>
              </w:rPr>
            </w:pPr>
            <w:r>
              <w:rPr>
                <w:rFonts w:hint="eastAsia" w:ascii="宋体" w:hAnsi="宋体" w:cs="宋体"/>
                <w:color w:val="000000"/>
                <w:kern w:val="0"/>
                <w:sz w:val="24"/>
              </w:rPr>
              <w:t>指</w:t>
            </w:r>
          </w:p>
          <w:p>
            <w:pPr>
              <w:jc w:val="center"/>
              <w:rPr>
                <w:rFonts w:ascii="宋体" w:hAnsi="宋体" w:cs="宋体"/>
                <w:color w:val="000000"/>
                <w:kern w:val="0"/>
                <w:szCs w:val="21"/>
              </w:rPr>
            </w:pPr>
            <w:r>
              <w:rPr>
                <w:rFonts w:hint="eastAsia" w:ascii="宋体" w:hAnsi="宋体" w:cs="宋体"/>
                <w:color w:val="000000"/>
                <w:kern w:val="0"/>
                <w:sz w:val="24"/>
              </w:rPr>
              <w:t>标</w:t>
            </w:r>
          </w:p>
        </w:tc>
        <w:tc>
          <w:tcPr>
            <w:tcW w:w="109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（30分）</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经济效益指标</w:t>
            </w: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新增供水能力万立方米</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24万立方米</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 w:val="16"/>
                <w:szCs w:val="16"/>
              </w:rPr>
              <w:t>24万立方米</w:t>
            </w:r>
          </w:p>
        </w:tc>
        <w:tc>
          <w:tcPr>
            <w:tcW w:w="82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30</w:t>
            </w:r>
          </w:p>
          <w:p>
            <w:pPr>
              <w:widowControl/>
              <w:jc w:val="left"/>
              <w:rPr>
                <w:rFonts w:ascii="宋体" w:hAnsi="宋体" w:cs="宋体"/>
                <w:color w:val="000000"/>
                <w:kern w:val="0"/>
                <w:szCs w:val="21"/>
              </w:rPr>
            </w:pPr>
          </w:p>
        </w:tc>
        <w:tc>
          <w:tcPr>
            <w:tcW w:w="873"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28</w:t>
            </w:r>
          </w:p>
        </w:tc>
        <w:tc>
          <w:tcPr>
            <w:tcW w:w="141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 w:val="24"/>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改善灌溉面积</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0.84万亩</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0.84万亩</w:t>
            </w:r>
            <w:r>
              <w:rPr>
                <w:rFonts w:ascii="宋体" w:hAnsi="宋体" w:cs="宋体"/>
                <w:color w:val="000000"/>
                <w:kern w:val="0"/>
                <w:sz w:val="16"/>
                <w:szCs w:val="16"/>
              </w:rPr>
              <w:t xml:space="preserve">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保护耕地面积</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0.6万亩</w:t>
            </w:r>
          </w:p>
        </w:tc>
        <w:tc>
          <w:tcPr>
            <w:tcW w:w="1134" w:type="dxa"/>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6"/>
                <w:szCs w:val="16"/>
              </w:rPr>
              <w:t>0.6万亩</w:t>
            </w:r>
            <w:r>
              <w:rPr>
                <w:rFonts w:ascii="宋体" w:hAnsi="宋体" w:cs="宋体"/>
                <w:color w:val="000000"/>
                <w:kern w:val="0"/>
                <w:sz w:val="15"/>
                <w:szCs w:val="15"/>
              </w:rPr>
              <w:t xml:space="preserve">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中小河流治理保护人口</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1.4万人</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1.4万人</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40" w:lineRule="exact"/>
              <w:rPr>
                <w:rFonts w:ascii="宋体" w:hAnsi="宋体" w:cs="宋体"/>
                <w:color w:val="000000"/>
                <w:kern w:val="0"/>
                <w:sz w:val="13"/>
                <w:szCs w:val="13"/>
              </w:rPr>
            </w:pPr>
            <w:r>
              <w:rPr>
                <w:rFonts w:hint="eastAsia" w:ascii="宋体" w:hAnsi="宋体" w:cs="宋体"/>
                <w:color w:val="000000"/>
                <w:kern w:val="0"/>
                <w:sz w:val="13"/>
                <w:szCs w:val="13"/>
              </w:rPr>
              <w:t>小型病险水库加固保护人口</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0.72万人</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0.72万人</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山洪灾害防治覆盖人口</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2.45万人</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2.45万人</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40" w:lineRule="exact"/>
              <w:rPr>
                <w:rFonts w:ascii="宋体" w:hAnsi="宋体" w:cs="宋体"/>
                <w:color w:val="000000"/>
                <w:kern w:val="0"/>
                <w:sz w:val="13"/>
                <w:szCs w:val="13"/>
              </w:rPr>
            </w:pPr>
            <w:r>
              <w:rPr>
                <w:rFonts w:hint="eastAsia" w:ascii="宋体" w:hAnsi="宋体" w:cs="宋体"/>
                <w:color w:val="000000"/>
                <w:kern w:val="0"/>
                <w:sz w:val="13"/>
                <w:szCs w:val="13"/>
              </w:rPr>
              <w:t>农村饮水工程维修养护覆盖人口</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30.16万人</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30.16万人</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spacing w:line="240" w:lineRule="exact"/>
              <w:rPr>
                <w:rFonts w:ascii="宋体" w:hAnsi="宋体" w:cs="宋体"/>
                <w:color w:val="000000"/>
                <w:kern w:val="0"/>
                <w:sz w:val="14"/>
                <w:szCs w:val="14"/>
              </w:rPr>
            </w:pPr>
            <w:r>
              <w:rPr>
                <w:rFonts w:hint="eastAsia" w:ascii="宋体" w:hAnsi="宋体" w:cs="宋体"/>
                <w:color w:val="000000"/>
                <w:kern w:val="0"/>
                <w:sz w:val="14"/>
                <w:szCs w:val="14"/>
              </w:rPr>
              <w:t>小型水库维修养护项目保护人口</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10.86万人</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10.86万人</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生态效益指标</w:t>
            </w: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有效改善农村水环境率</w:t>
            </w:r>
          </w:p>
        </w:tc>
        <w:tc>
          <w:tcPr>
            <w:tcW w:w="1071" w:type="dxa"/>
            <w:vAlign w:val="center"/>
          </w:tcPr>
          <w:p>
            <w:pPr>
              <w:widowControl/>
              <w:rPr>
                <w:rFonts w:ascii="宋体" w:hAnsi="宋体" w:cs="宋体"/>
                <w:color w:val="000000"/>
                <w:kern w:val="0"/>
                <w:szCs w:val="21"/>
              </w:rPr>
            </w:pPr>
            <w:r>
              <w:rPr>
                <w:rFonts w:hint="eastAsia" w:ascii="宋体" w:hAnsi="宋体" w:cs="宋体"/>
                <w:color w:val="000000"/>
                <w:kern w:val="0"/>
                <w:szCs w:val="21"/>
              </w:rPr>
              <w:t>　100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center"/>
              <w:rPr>
                <w:rFonts w:ascii="宋体" w:hAnsi="宋体" w:cs="宋体"/>
                <w:color w:val="000000"/>
                <w:kern w:val="0"/>
                <w:szCs w:val="21"/>
              </w:rPr>
            </w:pPr>
          </w:p>
        </w:tc>
        <w:tc>
          <w:tcPr>
            <w:tcW w:w="1418"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新增年节水能力</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万立方</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万立方</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130" w:type="dxa"/>
            <w:vMerge w:val="continue"/>
            <w:vAlign w:val="center"/>
          </w:tcPr>
          <w:p>
            <w:pPr>
              <w:widowControl/>
              <w:jc w:val="left"/>
              <w:rPr>
                <w:rFonts w:ascii="宋体" w:hAnsi="宋体" w:cs="宋体"/>
                <w:color w:val="000000"/>
                <w:kern w:val="0"/>
                <w:szCs w:val="21"/>
              </w:rPr>
            </w:pP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维修养护项目完成后有效减少土壤侵蚀率</w:t>
            </w:r>
          </w:p>
        </w:tc>
        <w:tc>
          <w:tcPr>
            <w:tcW w:w="1071"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30" w:type="dxa"/>
            <w:vMerge w:val="continue"/>
            <w:vAlign w:val="center"/>
          </w:tcPr>
          <w:p>
            <w:pPr>
              <w:widowControl/>
              <w:jc w:val="center"/>
              <w:rPr>
                <w:rFonts w:ascii="宋体" w:hAnsi="宋体" w:cs="宋体"/>
                <w:color w:val="000000"/>
                <w:kern w:val="0"/>
                <w:szCs w:val="21"/>
              </w:rPr>
            </w:pPr>
          </w:p>
        </w:tc>
        <w:tc>
          <w:tcPr>
            <w:tcW w:w="1097" w:type="dxa"/>
            <w:vMerge w:val="continue"/>
            <w:vAlign w:val="center"/>
          </w:tcPr>
          <w:p>
            <w:pPr>
              <w:widowControl/>
              <w:jc w:val="left"/>
              <w:rPr>
                <w:rFonts w:ascii="宋体" w:hAnsi="宋体" w:cs="宋体"/>
                <w:color w:val="000000"/>
                <w:kern w:val="0"/>
                <w:szCs w:val="21"/>
              </w:rPr>
            </w:pPr>
          </w:p>
        </w:tc>
        <w:tc>
          <w:tcPr>
            <w:tcW w:w="11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418" w:type="dxa"/>
            <w:vAlign w:val="center"/>
          </w:tcPr>
          <w:p>
            <w:pPr>
              <w:widowControl/>
              <w:spacing w:line="240" w:lineRule="exact"/>
              <w:rPr>
                <w:rFonts w:ascii="宋体" w:hAnsi="宋体" w:cs="宋体"/>
                <w:color w:val="000000"/>
                <w:kern w:val="0"/>
                <w:sz w:val="16"/>
                <w:szCs w:val="16"/>
              </w:rPr>
            </w:pPr>
            <w:r>
              <w:rPr>
                <w:rFonts w:hint="eastAsia" w:ascii="宋体" w:hAnsi="宋体" w:cs="宋体"/>
                <w:color w:val="000000"/>
                <w:kern w:val="0"/>
                <w:sz w:val="16"/>
                <w:szCs w:val="16"/>
              </w:rPr>
              <w:t>项目完成后良性运行率　　</w:t>
            </w:r>
          </w:p>
        </w:tc>
        <w:tc>
          <w:tcPr>
            <w:tcW w:w="1071" w:type="dxa"/>
            <w:vAlign w:val="center"/>
          </w:tcPr>
          <w:p>
            <w:pPr>
              <w:widowControl/>
              <w:spacing w:line="280" w:lineRule="exact"/>
              <w:rPr>
                <w:rFonts w:ascii="宋体" w:hAnsi="宋体" w:cs="宋体"/>
                <w:color w:val="000000"/>
                <w:kern w:val="0"/>
                <w:sz w:val="16"/>
                <w:szCs w:val="16"/>
              </w:rPr>
            </w:pPr>
            <w:r>
              <w:rPr>
                <w:rFonts w:hint="eastAsia" w:ascii="宋体" w:hAnsi="宋体" w:cs="宋体"/>
                <w:color w:val="000000"/>
                <w:kern w:val="0"/>
                <w:sz w:val="16"/>
                <w:szCs w:val="16"/>
              </w:rPr>
              <w:t>　</w:t>
            </w:r>
          </w:p>
          <w:p>
            <w:pPr>
              <w:widowControl/>
              <w:spacing w:line="280" w:lineRule="exact"/>
              <w:rPr>
                <w:rFonts w:ascii="宋体" w:hAnsi="宋体" w:cs="宋体"/>
                <w:color w:val="000000"/>
                <w:kern w:val="0"/>
                <w:sz w:val="16"/>
                <w:szCs w:val="16"/>
              </w:rPr>
            </w:pPr>
            <w:r>
              <w:rPr>
                <w:rFonts w:hint="eastAsia" w:ascii="宋体" w:hAnsi="宋体" w:cs="宋体"/>
                <w:color w:val="000000"/>
                <w:kern w:val="0"/>
                <w:sz w:val="16"/>
                <w:szCs w:val="16"/>
              </w:rPr>
              <w:t>　100</w:t>
            </w:r>
          </w:p>
          <w:p>
            <w:pPr>
              <w:spacing w:line="280" w:lineRule="exac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left"/>
              <w:rPr>
                <w:rFonts w:ascii="宋体" w:hAnsi="宋体" w:cs="宋体"/>
                <w:color w:val="000000"/>
                <w:kern w:val="0"/>
                <w:szCs w:val="21"/>
              </w:rPr>
            </w:pPr>
          </w:p>
        </w:tc>
        <w:tc>
          <w:tcPr>
            <w:tcW w:w="1097" w:type="dxa"/>
            <w:vMerge w:val="continue"/>
            <w:vAlign w:val="center"/>
          </w:tcPr>
          <w:p>
            <w:pPr>
              <w:widowControl/>
              <w:jc w:val="left"/>
              <w:rPr>
                <w:rFonts w:ascii="宋体" w:hAnsi="宋体" w:cs="宋体"/>
                <w:color w:val="000000"/>
                <w:kern w:val="0"/>
                <w:szCs w:val="21"/>
              </w:rPr>
            </w:pPr>
          </w:p>
        </w:tc>
        <w:tc>
          <w:tcPr>
            <w:tcW w:w="1130" w:type="dxa"/>
            <w:vMerge w:val="continue"/>
            <w:vAlign w:val="center"/>
          </w:tcPr>
          <w:p>
            <w:pPr>
              <w:widowControl/>
              <w:jc w:val="left"/>
              <w:rPr>
                <w:rFonts w:ascii="宋体" w:hAnsi="宋体" w:cs="宋体"/>
                <w:color w:val="000000"/>
                <w:kern w:val="0"/>
                <w:szCs w:val="21"/>
              </w:rPr>
            </w:pPr>
          </w:p>
        </w:tc>
        <w:tc>
          <w:tcPr>
            <w:tcW w:w="1418" w:type="dxa"/>
            <w:vAlign w:val="center"/>
          </w:tcPr>
          <w:p>
            <w:pPr>
              <w:widowControl/>
              <w:jc w:val="left"/>
              <w:rPr>
                <w:rFonts w:ascii="宋体" w:hAnsi="宋体" w:cs="宋体"/>
                <w:color w:val="000000"/>
                <w:kern w:val="0"/>
                <w:szCs w:val="21"/>
              </w:rPr>
            </w:pPr>
          </w:p>
        </w:tc>
        <w:tc>
          <w:tcPr>
            <w:tcW w:w="107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28" w:type="dxa"/>
            <w:vMerge w:val="continue"/>
            <w:vAlign w:val="center"/>
          </w:tcPr>
          <w:p>
            <w:pPr>
              <w:widowControl/>
              <w:jc w:val="left"/>
              <w:rPr>
                <w:rFonts w:ascii="宋体" w:hAnsi="宋体" w:cs="宋体"/>
                <w:color w:val="000000"/>
                <w:kern w:val="0"/>
                <w:szCs w:val="21"/>
              </w:rPr>
            </w:pPr>
          </w:p>
        </w:tc>
        <w:tc>
          <w:tcPr>
            <w:tcW w:w="873"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30" w:type="dxa"/>
            <w:vMerge w:val="continue"/>
            <w:vAlign w:val="center"/>
          </w:tcPr>
          <w:p>
            <w:pPr>
              <w:jc w:val="left"/>
              <w:rPr>
                <w:rFonts w:ascii="宋体" w:hAnsi="宋体" w:cs="宋体"/>
                <w:color w:val="000000"/>
                <w:kern w:val="0"/>
                <w:szCs w:val="21"/>
              </w:rPr>
            </w:pPr>
          </w:p>
        </w:tc>
        <w:tc>
          <w:tcPr>
            <w:tcW w:w="10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1130"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418" w:type="dxa"/>
            <w:vAlign w:val="center"/>
          </w:tcPr>
          <w:p>
            <w:pPr>
              <w:widowControl/>
              <w:jc w:val="left"/>
              <w:rPr>
                <w:rFonts w:ascii="宋体" w:hAnsi="宋体" w:cs="宋体"/>
                <w:color w:val="000000"/>
                <w:kern w:val="0"/>
                <w:szCs w:val="21"/>
              </w:rPr>
            </w:pPr>
          </w:p>
        </w:tc>
        <w:tc>
          <w:tcPr>
            <w:tcW w:w="107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10</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9</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57"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综合评定等级</w:t>
            </w:r>
          </w:p>
        </w:tc>
        <w:tc>
          <w:tcPr>
            <w:tcW w:w="1418" w:type="dxa"/>
            <w:vAlign w:val="center"/>
          </w:tcPr>
          <w:p>
            <w:pPr>
              <w:widowControl/>
              <w:jc w:val="center"/>
              <w:rPr>
                <w:rFonts w:ascii="宋体" w:hAnsi="宋体" w:cs="宋体"/>
                <w:color w:val="000000"/>
                <w:kern w:val="0"/>
                <w:szCs w:val="21"/>
              </w:rPr>
            </w:pPr>
          </w:p>
        </w:tc>
        <w:tc>
          <w:tcPr>
            <w:tcW w:w="2205"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  分</w:t>
            </w:r>
          </w:p>
        </w:tc>
        <w:tc>
          <w:tcPr>
            <w:tcW w:w="8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95</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27"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 w:val="24"/>
              </w:rPr>
              <w:t>说明及建议</w:t>
            </w:r>
          </w:p>
        </w:tc>
        <w:tc>
          <w:tcPr>
            <w:tcW w:w="7872" w:type="dxa"/>
            <w:gridSpan w:val="7"/>
            <w:vAlign w:val="center"/>
          </w:tcPr>
          <w:p>
            <w:pPr>
              <w:widowControl/>
              <w:jc w:val="left"/>
              <w:rPr>
                <w:rFonts w:ascii="宋体" w:hAnsi="宋体" w:cs="宋体"/>
                <w:color w:val="000000"/>
                <w:kern w:val="0"/>
                <w:szCs w:val="21"/>
              </w:rPr>
            </w:pPr>
          </w:p>
        </w:tc>
      </w:tr>
    </w:tbl>
    <w:p>
      <w:pPr>
        <w:spacing w:before="312" w:beforeLines="100" w:line="300" w:lineRule="exact"/>
        <w:rPr>
          <w:rFonts w:ascii="宋体" w:hAnsi="宋体" w:cs="宋体"/>
          <w:sz w:val="22"/>
          <w:szCs w:val="22"/>
        </w:rPr>
      </w:pPr>
      <w:r>
        <w:rPr>
          <w:rFonts w:hint="eastAsia" w:ascii="宋体" w:hAnsi="宋体" w:cs="宋体"/>
          <w:sz w:val="22"/>
          <w:szCs w:val="22"/>
        </w:rPr>
        <w:t>填表人：王倦生      联系电话：13875664508      单位负责人签字：</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pStyle w:val="2"/>
      </w:pPr>
    </w:p>
    <w:p>
      <w:pPr>
        <w:pStyle w:val="2"/>
      </w:pPr>
    </w:p>
    <w:p>
      <w:pPr>
        <w:pStyle w:val="2"/>
      </w:pPr>
    </w:p>
    <w:p>
      <w:pPr>
        <w:pStyle w:val="2"/>
      </w:pPr>
    </w:p>
    <w:p>
      <w:pPr>
        <w:pStyle w:val="2"/>
      </w:pPr>
    </w:p>
    <w:p>
      <w:pPr>
        <w:pStyle w:val="2"/>
      </w:pPr>
    </w:p>
    <w:p>
      <w:pPr>
        <w:spacing w:line="420" w:lineRule="exact"/>
        <w:jc w:val="center"/>
        <w:rPr>
          <w:rFonts w:eastAsia="方正小标宋_GBK"/>
          <w:sz w:val="36"/>
          <w:szCs w:val="36"/>
        </w:rPr>
      </w:pPr>
      <w:r>
        <w:rPr>
          <w:rFonts w:eastAsia="方正小标宋_GBK"/>
          <w:sz w:val="36"/>
          <w:szCs w:val="36"/>
        </w:rPr>
        <w:t>项目支出绩效自评表</w:t>
      </w:r>
    </w:p>
    <w:p>
      <w:pPr>
        <w:spacing w:line="320" w:lineRule="exact"/>
        <w:jc w:val="center"/>
        <w:rPr>
          <w:rFonts w:eastAsia="方正小标宋_GBK"/>
          <w:sz w:val="28"/>
          <w:szCs w:val="28"/>
        </w:rPr>
      </w:pPr>
      <w:r>
        <w:rPr>
          <w:rFonts w:eastAsia="方正小标宋_GBK"/>
          <w:sz w:val="28"/>
          <w:szCs w:val="28"/>
        </w:rPr>
        <w:t xml:space="preserve">（ </w:t>
      </w:r>
      <w:r>
        <w:rPr>
          <w:rFonts w:hint="eastAsia" w:eastAsia="方正小标宋_GBK"/>
          <w:sz w:val="28"/>
          <w:szCs w:val="28"/>
        </w:rPr>
        <w:t>202</w:t>
      </w:r>
      <w:r>
        <w:rPr>
          <w:rFonts w:hint="eastAsia" w:eastAsia="方正小标宋_GBK"/>
          <w:sz w:val="28"/>
          <w:szCs w:val="28"/>
          <w:lang w:val="en-US" w:eastAsia="zh-CN"/>
        </w:rPr>
        <w:t>2</w:t>
      </w:r>
      <w:r>
        <w:rPr>
          <w:sz w:val="28"/>
          <w:szCs w:val="28"/>
        </w:rPr>
        <w:t>年度</w:t>
      </w:r>
      <w:r>
        <w:rPr>
          <w:rFonts w:eastAsia="方正小标宋_GBK"/>
          <w:sz w:val="28"/>
          <w:szCs w:val="28"/>
        </w:rPr>
        <w:t>）</w:t>
      </w:r>
    </w:p>
    <w:p>
      <w:pPr>
        <w:spacing w:line="300" w:lineRule="exact"/>
        <w:rPr>
          <w:sz w:val="24"/>
        </w:rPr>
      </w:pPr>
      <w:r>
        <w:rPr>
          <w:sz w:val="24"/>
        </w:rPr>
        <w:t>填报单位（盖章）：                          填报时间：</w:t>
      </w:r>
      <w:r>
        <w:rPr>
          <w:rFonts w:hint="eastAsia"/>
          <w:sz w:val="24"/>
        </w:rPr>
        <w:t>2023年03月02日</w:t>
      </w:r>
    </w:p>
    <w:tbl>
      <w:tblPr>
        <w:tblStyle w:val="9"/>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
        <w:gridCol w:w="879"/>
        <w:gridCol w:w="1071"/>
        <w:gridCol w:w="1419"/>
        <w:gridCol w:w="1425"/>
        <w:gridCol w:w="1380"/>
        <w:gridCol w:w="1358"/>
        <w:gridCol w:w="89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0" w:type="dxa"/>
            <w:gridSpan w:val="3"/>
            <w:vAlign w:val="center"/>
          </w:tcPr>
          <w:p>
            <w:pPr>
              <w:widowControl/>
              <w:spacing w:line="260" w:lineRule="exact"/>
              <w:jc w:val="center"/>
              <w:rPr>
                <w:color w:val="000000"/>
                <w:kern w:val="0"/>
                <w:szCs w:val="21"/>
              </w:rPr>
            </w:pPr>
            <w:r>
              <w:rPr>
                <w:color w:val="000000"/>
                <w:kern w:val="0"/>
                <w:szCs w:val="21"/>
              </w:rPr>
              <w:t>项目支出名称　</w:t>
            </w:r>
          </w:p>
        </w:tc>
        <w:tc>
          <w:tcPr>
            <w:tcW w:w="8519" w:type="dxa"/>
            <w:gridSpan w:val="7"/>
            <w:vAlign w:val="center"/>
          </w:tcPr>
          <w:p>
            <w:pPr>
              <w:widowControl/>
              <w:jc w:val="center"/>
              <w:rPr>
                <w:color w:val="000000"/>
                <w:kern w:val="0"/>
                <w:szCs w:val="21"/>
              </w:rPr>
            </w:pPr>
            <w:r>
              <w:rPr>
                <w:rFonts w:hint="eastAsia"/>
                <w:color w:val="000000"/>
                <w:kern w:val="0"/>
                <w:szCs w:val="21"/>
              </w:rPr>
              <w:t>衡阳县2022年小型病险水库除险加固工程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Align w:val="center"/>
          </w:tcPr>
          <w:p>
            <w:pPr>
              <w:widowControl/>
              <w:jc w:val="center"/>
              <w:rPr>
                <w:color w:val="000000"/>
                <w:kern w:val="0"/>
                <w:szCs w:val="21"/>
              </w:rPr>
            </w:pPr>
            <w:r>
              <w:rPr>
                <w:color w:val="000000"/>
                <w:kern w:val="0"/>
                <w:szCs w:val="21"/>
              </w:rPr>
              <w:t>主管部门　</w:t>
            </w:r>
          </w:p>
        </w:tc>
        <w:tc>
          <w:tcPr>
            <w:tcW w:w="2490" w:type="dxa"/>
            <w:gridSpan w:val="2"/>
            <w:vAlign w:val="center"/>
          </w:tcPr>
          <w:p>
            <w:pPr>
              <w:widowControl/>
              <w:jc w:val="left"/>
              <w:rPr>
                <w:color w:val="000000"/>
                <w:kern w:val="0"/>
                <w:szCs w:val="21"/>
              </w:rPr>
            </w:pPr>
            <w:r>
              <w:rPr>
                <w:rFonts w:hint="eastAsia"/>
                <w:color w:val="000000"/>
                <w:kern w:val="0"/>
                <w:szCs w:val="21"/>
              </w:rPr>
              <w:t>衡阳县水利局</w:t>
            </w:r>
          </w:p>
        </w:tc>
        <w:tc>
          <w:tcPr>
            <w:tcW w:w="1425" w:type="dxa"/>
            <w:vAlign w:val="center"/>
          </w:tcPr>
          <w:p>
            <w:pPr>
              <w:widowControl/>
              <w:jc w:val="center"/>
              <w:rPr>
                <w:color w:val="000000"/>
                <w:kern w:val="0"/>
                <w:szCs w:val="21"/>
              </w:rPr>
            </w:pPr>
            <w:r>
              <w:rPr>
                <w:color w:val="000000"/>
                <w:kern w:val="0"/>
                <w:szCs w:val="21"/>
              </w:rPr>
              <w:t>实施单位</w:t>
            </w:r>
          </w:p>
        </w:tc>
        <w:tc>
          <w:tcPr>
            <w:tcW w:w="4604" w:type="dxa"/>
            <w:gridSpan w:val="4"/>
            <w:vAlign w:val="center"/>
          </w:tcPr>
          <w:p>
            <w:pPr>
              <w:widowControl/>
              <w:jc w:val="left"/>
              <w:rPr>
                <w:color w:val="000000"/>
                <w:kern w:val="0"/>
                <w:szCs w:val="21"/>
              </w:rPr>
            </w:pPr>
            <w:r>
              <w:rPr>
                <w:color w:val="000000"/>
                <w:kern w:val="0"/>
                <w:szCs w:val="21"/>
              </w:rPr>
              <w:t>　</w:t>
            </w:r>
            <w:r>
              <w:rPr>
                <w:rFonts w:hint="eastAsia"/>
                <w:color w:val="000000"/>
                <w:kern w:val="0"/>
                <w:szCs w:val="21"/>
              </w:rPr>
              <w:t>衡阳县水利工程项目建设管理中心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restart"/>
            <w:vAlign w:val="center"/>
          </w:tcPr>
          <w:p>
            <w:pPr>
              <w:widowControl/>
              <w:jc w:val="center"/>
              <w:rPr>
                <w:color w:val="000000"/>
                <w:kern w:val="0"/>
                <w:szCs w:val="21"/>
              </w:rPr>
            </w:pPr>
            <w:r>
              <w:rPr>
                <w:color w:val="000000"/>
                <w:kern w:val="0"/>
                <w:szCs w:val="21"/>
              </w:rPr>
              <w:t>项目资金</w:t>
            </w:r>
          </w:p>
          <w:p>
            <w:pPr>
              <w:widowControl/>
              <w:jc w:val="center"/>
              <w:rPr>
                <w:color w:val="000000"/>
                <w:kern w:val="0"/>
                <w:szCs w:val="21"/>
              </w:rPr>
            </w:pPr>
            <w:r>
              <w:rPr>
                <w:color w:val="000000"/>
                <w:kern w:val="0"/>
                <w:szCs w:val="21"/>
              </w:rPr>
              <w:t>（万元）</w:t>
            </w:r>
          </w:p>
          <w:p>
            <w:pPr>
              <w:widowControl/>
              <w:jc w:val="left"/>
              <w:rPr>
                <w:color w:val="000000"/>
                <w:kern w:val="0"/>
                <w:szCs w:val="21"/>
              </w:rPr>
            </w:pPr>
            <w:r>
              <w:rPr>
                <w:color w:val="000000"/>
                <w:kern w:val="0"/>
                <w:szCs w:val="21"/>
              </w:rPr>
              <w:t>　</w:t>
            </w:r>
          </w:p>
        </w:tc>
        <w:tc>
          <w:tcPr>
            <w:tcW w:w="2490" w:type="dxa"/>
            <w:gridSpan w:val="2"/>
            <w:vAlign w:val="center"/>
          </w:tcPr>
          <w:p>
            <w:pPr>
              <w:widowControl/>
              <w:jc w:val="left"/>
              <w:rPr>
                <w:color w:val="000000"/>
                <w:kern w:val="0"/>
                <w:szCs w:val="21"/>
              </w:rPr>
            </w:pPr>
          </w:p>
        </w:tc>
        <w:tc>
          <w:tcPr>
            <w:tcW w:w="1425" w:type="dxa"/>
            <w:vAlign w:val="center"/>
          </w:tcPr>
          <w:p>
            <w:pPr>
              <w:widowControl/>
              <w:jc w:val="center"/>
              <w:rPr>
                <w:color w:val="000000"/>
                <w:kern w:val="0"/>
                <w:szCs w:val="21"/>
              </w:rPr>
            </w:pPr>
            <w:r>
              <w:rPr>
                <w:color w:val="000000"/>
                <w:kern w:val="0"/>
                <w:szCs w:val="21"/>
              </w:rPr>
              <w:t>全年预算数</w:t>
            </w:r>
          </w:p>
        </w:tc>
        <w:tc>
          <w:tcPr>
            <w:tcW w:w="1380" w:type="dxa"/>
            <w:vAlign w:val="center"/>
          </w:tcPr>
          <w:p>
            <w:pPr>
              <w:jc w:val="center"/>
              <w:rPr>
                <w:szCs w:val="21"/>
              </w:rPr>
            </w:pPr>
            <w:r>
              <w:rPr>
                <w:szCs w:val="21"/>
              </w:rPr>
              <w:t>全年执行数</w:t>
            </w:r>
          </w:p>
        </w:tc>
        <w:tc>
          <w:tcPr>
            <w:tcW w:w="1358" w:type="dxa"/>
            <w:vAlign w:val="center"/>
          </w:tcPr>
          <w:p>
            <w:pPr>
              <w:jc w:val="center"/>
              <w:rPr>
                <w:szCs w:val="21"/>
              </w:rPr>
            </w:pPr>
            <w:r>
              <w:rPr>
                <w:szCs w:val="21"/>
              </w:rPr>
              <w:t>预算执行率</w:t>
            </w:r>
          </w:p>
        </w:tc>
        <w:tc>
          <w:tcPr>
            <w:tcW w:w="892" w:type="dxa"/>
            <w:vAlign w:val="center"/>
          </w:tcPr>
          <w:p>
            <w:pPr>
              <w:jc w:val="center"/>
              <w:rPr>
                <w:szCs w:val="21"/>
              </w:rPr>
            </w:pPr>
            <w:r>
              <w:rPr>
                <w:szCs w:val="21"/>
              </w:rPr>
              <w:t>分值</w:t>
            </w:r>
          </w:p>
        </w:tc>
        <w:tc>
          <w:tcPr>
            <w:tcW w:w="974" w:type="dxa"/>
            <w:vAlign w:val="center"/>
          </w:tcPr>
          <w:p>
            <w:pPr>
              <w:jc w:val="center"/>
              <w:rPr>
                <w:szCs w:val="21"/>
              </w:rPr>
            </w:pPr>
            <w:r>
              <w:rPr>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jc w:val="center"/>
              <w:rPr>
                <w:color w:val="000000"/>
                <w:kern w:val="0"/>
                <w:szCs w:val="21"/>
              </w:rPr>
            </w:pPr>
          </w:p>
        </w:tc>
        <w:tc>
          <w:tcPr>
            <w:tcW w:w="2490" w:type="dxa"/>
            <w:gridSpan w:val="2"/>
            <w:vAlign w:val="center"/>
          </w:tcPr>
          <w:p>
            <w:pPr>
              <w:widowControl/>
              <w:jc w:val="center"/>
              <w:rPr>
                <w:color w:val="000000"/>
                <w:kern w:val="0"/>
                <w:szCs w:val="21"/>
              </w:rPr>
            </w:pPr>
            <w:r>
              <w:rPr>
                <w:color w:val="000000"/>
                <w:kern w:val="0"/>
                <w:szCs w:val="21"/>
              </w:rPr>
              <w:t>年度资金总额</w:t>
            </w:r>
          </w:p>
        </w:tc>
        <w:tc>
          <w:tcPr>
            <w:tcW w:w="1425" w:type="dxa"/>
            <w:vAlign w:val="center"/>
          </w:tcPr>
          <w:p>
            <w:pPr>
              <w:widowControl/>
              <w:jc w:val="left"/>
              <w:rPr>
                <w:color w:val="000000"/>
                <w:kern w:val="0"/>
                <w:szCs w:val="21"/>
              </w:rPr>
            </w:pPr>
            <w:r>
              <w:rPr>
                <w:color w:val="000000"/>
                <w:kern w:val="0"/>
                <w:szCs w:val="21"/>
              </w:rPr>
              <w:t>　　</w:t>
            </w:r>
            <w:r>
              <w:rPr>
                <w:rFonts w:hint="eastAsia"/>
                <w:color w:val="000000"/>
                <w:kern w:val="0"/>
                <w:szCs w:val="21"/>
              </w:rPr>
              <w:t>3420</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3420</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892" w:type="dxa"/>
            <w:vAlign w:val="center"/>
          </w:tcPr>
          <w:p>
            <w:pPr>
              <w:widowControl/>
              <w:jc w:val="left"/>
              <w:rPr>
                <w:color w:val="000000"/>
                <w:kern w:val="0"/>
                <w:szCs w:val="21"/>
              </w:rPr>
            </w:pPr>
            <w:r>
              <w:rPr>
                <w:color w:val="000000"/>
                <w:kern w:val="0"/>
                <w:szCs w:val="21"/>
              </w:rPr>
              <w:t>　10</w:t>
            </w:r>
          </w:p>
        </w:tc>
        <w:tc>
          <w:tcPr>
            <w:tcW w:w="974" w:type="dxa"/>
            <w:vAlign w:val="center"/>
          </w:tcPr>
          <w:p>
            <w:pPr>
              <w:widowControl/>
              <w:jc w:val="left"/>
              <w:rPr>
                <w:color w:val="000000"/>
                <w:kern w:val="0"/>
                <w:szCs w:val="21"/>
              </w:rPr>
            </w:pPr>
            <w:r>
              <w:rPr>
                <w:color w:val="000000"/>
                <w:kern w:val="0"/>
                <w:szCs w:val="21"/>
              </w:rPr>
              <w:t>　</w:t>
            </w: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jc w:val="center"/>
              <w:rPr>
                <w:color w:val="000000"/>
                <w:kern w:val="0"/>
                <w:szCs w:val="21"/>
              </w:rPr>
            </w:pPr>
          </w:p>
        </w:tc>
        <w:tc>
          <w:tcPr>
            <w:tcW w:w="2490" w:type="dxa"/>
            <w:gridSpan w:val="2"/>
            <w:vAlign w:val="center"/>
          </w:tcPr>
          <w:p>
            <w:pPr>
              <w:widowControl/>
              <w:jc w:val="center"/>
              <w:rPr>
                <w:color w:val="000000"/>
                <w:kern w:val="0"/>
                <w:szCs w:val="21"/>
              </w:rPr>
            </w:pPr>
            <w:r>
              <w:rPr>
                <w:color w:val="000000"/>
                <w:kern w:val="0"/>
                <w:szCs w:val="21"/>
              </w:rPr>
              <w:t>其中：一般公共预算拨款</w:t>
            </w:r>
          </w:p>
        </w:tc>
        <w:tc>
          <w:tcPr>
            <w:tcW w:w="1425" w:type="dxa"/>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ind w:firstLine="630" w:firstLineChars="300"/>
              <w:rPr>
                <w:color w:val="000000"/>
                <w:kern w:val="0"/>
                <w:szCs w:val="21"/>
              </w:rPr>
            </w:pPr>
          </w:p>
        </w:tc>
        <w:tc>
          <w:tcPr>
            <w:tcW w:w="2490" w:type="dxa"/>
            <w:gridSpan w:val="2"/>
            <w:vAlign w:val="center"/>
          </w:tcPr>
          <w:p>
            <w:pPr>
              <w:widowControl/>
              <w:rPr>
                <w:color w:val="000000"/>
                <w:kern w:val="0"/>
                <w:szCs w:val="21"/>
              </w:rPr>
            </w:pPr>
            <w:r>
              <w:rPr>
                <w:color w:val="000000"/>
                <w:kern w:val="0"/>
                <w:szCs w:val="21"/>
              </w:rPr>
              <w:t xml:space="preserve">     其他资金</w:t>
            </w:r>
          </w:p>
        </w:tc>
        <w:tc>
          <w:tcPr>
            <w:tcW w:w="1425" w:type="dxa"/>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widowControl/>
              <w:jc w:val="center"/>
              <w:rPr>
                <w:color w:val="000000"/>
                <w:kern w:val="0"/>
                <w:szCs w:val="21"/>
              </w:rPr>
            </w:pPr>
            <w:r>
              <w:rPr>
                <w:color w:val="000000"/>
                <w:kern w:val="0"/>
                <w:szCs w:val="21"/>
              </w:rPr>
              <w:t>总</w:t>
            </w:r>
          </w:p>
          <w:p>
            <w:pPr>
              <w:widowControl/>
              <w:jc w:val="center"/>
              <w:rPr>
                <w:color w:val="000000"/>
                <w:kern w:val="0"/>
                <w:szCs w:val="21"/>
              </w:rPr>
            </w:pPr>
            <w:r>
              <w:rPr>
                <w:color w:val="000000"/>
                <w:kern w:val="0"/>
                <w:szCs w:val="21"/>
              </w:rPr>
              <w:t>体目标完成情况</w:t>
            </w:r>
          </w:p>
        </w:tc>
        <w:tc>
          <w:tcPr>
            <w:tcW w:w="4794" w:type="dxa"/>
            <w:gridSpan w:val="4"/>
            <w:vAlign w:val="center"/>
          </w:tcPr>
          <w:p>
            <w:pPr>
              <w:widowControl/>
              <w:jc w:val="center"/>
              <w:rPr>
                <w:color w:val="000000"/>
                <w:kern w:val="0"/>
                <w:szCs w:val="21"/>
              </w:rPr>
            </w:pPr>
            <w:r>
              <w:rPr>
                <w:color w:val="000000"/>
                <w:kern w:val="0"/>
                <w:szCs w:val="21"/>
              </w:rPr>
              <w:t>总体目标</w:t>
            </w:r>
          </w:p>
        </w:tc>
        <w:tc>
          <w:tcPr>
            <w:tcW w:w="4604" w:type="dxa"/>
            <w:gridSpan w:val="4"/>
            <w:vAlign w:val="center"/>
          </w:tcPr>
          <w:p>
            <w:pPr>
              <w:widowControl/>
              <w:jc w:val="center"/>
              <w:rPr>
                <w:color w:val="000000"/>
                <w:kern w:val="0"/>
                <w:szCs w:val="21"/>
              </w:rPr>
            </w:pPr>
            <w:r>
              <w:rPr>
                <w:color w:val="000000"/>
                <w:kern w:val="0"/>
                <w:szCs w:val="21"/>
              </w:rPr>
              <w:t>全年实际完成情况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601" w:type="dxa"/>
            <w:gridSpan w:val="2"/>
            <w:vMerge w:val="continue"/>
            <w:vAlign w:val="center"/>
          </w:tcPr>
          <w:p>
            <w:pPr>
              <w:widowControl/>
              <w:jc w:val="left"/>
              <w:rPr>
                <w:color w:val="000000"/>
                <w:kern w:val="0"/>
                <w:szCs w:val="21"/>
              </w:rPr>
            </w:pPr>
          </w:p>
        </w:tc>
        <w:tc>
          <w:tcPr>
            <w:tcW w:w="4794" w:type="dxa"/>
            <w:gridSpan w:val="4"/>
            <w:vAlign w:val="center"/>
          </w:tcPr>
          <w:p>
            <w:pPr>
              <w:widowControl/>
              <w:jc w:val="left"/>
              <w:rPr>
                <w:color w:val="000000"/>
                <w:kern w:val="0"/>
                <w:szCs w:val="21"/>
              </w:rPr>
            </w:pPr>
            <w:r>
              <w:rPr>
                <w:color w:val="000000"/>
                <w:kern w:val="0"/>
                <w:szCs w:val="21"/>
              </w:rPr>
              <w:t>　</w:t>
            </w:r>
            <w:r>
              <w:rPr>
                <w:rFonts w:hint="eastAsia"/>
                <w:color w:val="000000"/>
                <w:kern w:val="0"/>
                <w:szCs w:val="21"/>
              </w:rPr>
              <w:t>农村水源保障及灌溉能力提升新增蓄水能力24万</w:t>
            </w:r>
            <w:r>
              <w:rPr>
                <w:rFonts w:hint="eastAsia" w:ascii="微软雅黑" w:hAnsi="微软雅黑" w:eastAsia="微软雅黑" w:cs="微软雅黑"/>
                <w:color w:val="000000"/>
                <w:kern w:val="0"/>
                <w:szCs w:val="21"/>
              </w:rPr>
              <w:t>m³</w:t>
            </w:r>
          </w:p>
        </w:tc>
        <w:tc>
          <w:tcPr>
            <w:tcW w:w="4604" w:type="dxa"/>
            <w:gridSpan w:val="4"/>
            <w:vAlign w:val="center"/>
          </w:tcPr>
          <w:p>
            <w:pPr>
              <w:widowControl/>
              <w:jc w:val="left"/>
              <w:rPr>
                <w:color w:val="000000"/>
                <w:kern w:val="0"/>
                <w:szCs w:val="21"/>
              </w:rPr>
            </w:pPr>
            <w:r>
              <w:rPr>
                <w:color w:val="000000"/>
                <w:kern w:val="0"/>
                <w:szCs w:val="21"/>
              </w:rPr>
              <w:t>　</w:t>
            </w:r>
            <w:r>
              <w:rPr>
                <w:rFonts w:hint="eastAsia"/>
                <w:color w:val="000000"/>
                <w:kern w:val="0"/>
                <w:szCs w:val="21"/>
              </w:rPr>
              <w:t>农村水源保障及灌溉能力提升新增蓄水能力24万</w:t>
            </w:r>
            <w:r>
              <w:rPr>
                <w:rFonts w:hint="eastAsia" w:ascii="微软雅黑" w:hAnsi="微软雅黑" w:eastAsia="微软雅黑" w:cs="微软雅黑"/>
                <w:color w:val="000000"/>
                <w:kern w:val="0"/>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01" w:type="dxa"/>
            <w:gridSpan w:val="2"/>
            <w:vMerge w:val="restart"/>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widowControl/>
              <w:jc w:val="center"/>
              <w:rPr>
                <w:color w:val="000000"/>
                <w:kern w:val="0"/>
                <w:szCs w:val="21"/>
              </w:rPr>
            </w:pPr>
            <w:r>
              <w:rPr>
                <w:color w:val="000000"/>
                <w:kern w:val="0"/>
                <w:sz w:val="24"/>
              </w:rPr>
              <w:t>标</w:t>
            </w:r>
          </w:p>
        </w:tc>
        <w:tc>
          <w:tcPr>
            <w:tcW w:w="879" w:type="dxa"/>
            <w:vAlign w:val="center"/>
          </w:tcPr>
          <w:p>
            <w:pPr>
              <w:widowControl/>
              <w:spacing w:line="240" w:lineRule="exact"/>
              <w:jc w:val="center"/>
              <w:rPr>
                <w:color w:val="000000"/>
                <w:kern w:val="0"/>
                <w:szCs w:val="21"/>
              </w:rPr>
            </w:pPr>
            <w:r>
              <w:rPr>
                <w:color w:val="000000"/>
                <w:kern w:val="0"/>
                <w:szCs w:val="21"/>
              </w:rPr>
              <w:t>一级</w:t>
            </w:r>
          </w:p>
          <w:p>
            <w:pPr>
              <w:widowControl/>
              <w:spacing w:line="240" w:lineRule="exact"/>
              <w:jc w:val="center"/>
              <w:rPr>
                <w:color w:val="000000"/>
                <w:kern w:val="0"/>
                <w:szCs w:val="21"/>
              </w:rPr>
            </w:pPr>
            <w:r>
              <w:rPr>
                <w:color w:val="000000"/>
                <w:kern w:val="0"/>
                <w:szCs w:val="21"/>
              </w:rPr>
              <w:t>指标</w:t>
            </w:r>
          </w:p>
        </w:tc>
        <w:tc>
          <w:tcPr>
            <w:tcW w:w="1071" w:type="dxa"/>
            <w:vAlign w:val="center"/>
          </w:tcPr>
          <w:p>
            <w:pPr>
              <w:widowControl/>
              <w:spacing w:line="240" w:lineRule="exact"/>
              <w:jc w:val="center"/>
              <w:rPr>
                <w:color w:val="000000"/>
                <w:kern w:val="0"/>
                <w:szCs w:val="21"/>
              </w:rPr>
            </w:pPr>
            <w:r>
              <w:rPr>
                <w:color w:val="000000"/>
                <w:kern w:val="0"/>
                <w:szCs w:val="21"/>
              </w:rPr>
              <w:t>二级指标</w:t>
            </w:r>
          </w:p>
        </w:tc>
        <w:tc>
          <w:tcPr>
            <w:tcW w:w="2844" w:type="dxa"/>
            <w:gridSpan w:val="2"/>
            <w:vAlign w:val="center"/>
          </w:tcPr>
          <w:p>
            <w:pPr>
              <w:widowControl/>
              <w:spacing w:line="240" w:lineRule="exact"/>
              <w:jc w:val="center"/>
              <w:rPr>
                <w:color w:val="000000"/>
                <w:kern w:val="0"/>
                <w:szCs w:val="21"/>
              </w:rPr>
            </w:pPr>
            <w:r>
              <w:rPr>
                <w:color w:val="000000"/>
                <w:kern w:val="0"/>
                <w:szCs w:val="21"/>
              </w:rPr>
              <w:t>三级指标</w:t>
            </w:r>
          </w:p>
        </w:tc>
        <w:tc>
          <w:tcPr>
            <w:tcW w:w="1380" w:type="dxa"/>
            <w:vAlign w:val="center"/>
          </w:tcPr>
          <w:p>
            <w:pPr>
              <w:widowControl/>
              <w:spacing w:line="240" w:lineRule="exact"/>
              <w:jc w:val="center"/>
              <w:rPr>
                <w:color w:val="000000"/>
                <w:kern w:val="0"/>
                <w:szCs w:val="21"/>
              </w:rPr>
            </w:pPr>
            <w:r>
              <w:rPr>
                <w:color w:val="000000"/>
                <w:kern w:val="0"/>
                <w:szCs w:val="21"/>
              </w:rPr>
              <w:t>年度指标值</w:t>
            </w:r>
          </w:p>
        </w:tc>
        <w:tc>
          <w:tcPr>
            <w:tcW w:w="1358" w:type="dxa"/>
            <w:vAlign w:val="center"/>
          </w:tcPr>
          <w:p>
            <w:pPr>
              <w:widowControl/>
              <w:spacing w:line="240" w:lineRule="exact"/>
              <w:jc w:val="center"/>
              <w:rPr>
                <w:color w:val="000000"/>
                <w:kern w:val="0"/>
                <w:szCs w:val="21"/>
              </w:rPr>
            </w:pPr>
            <w:r>
              <w:rPr>
                <w:color w:val="000000"/>
                <w:kern w:val="0"/>
                <w:szCs w:val="21"/>
              </w:rPr>
              <w:t>实际完成值</w:t>
            </w:r>
          </w:p>
        </w:tc>
        <w:tc>
          <w:tcPr>
            <w:tcW w:w="892" w:type="dxa"/>
            <w:vAlign w:val="center"/>
          </w:tcPr>
          <w:p>
            <w:pPr>
              <w:widowControl/>
              <w:spacing w:line="240" w:lineRule="exact"/>
              <w:jc w:val="center"/>
              <w:rPr>
                <w:color w:val="000000"/>
                <w:kern w:val="0"/>
                <w:szCs w:val="21"/>
              </w:rPr>
            </w:pPr>
            <w:r>
              <w:rPr>
                <w:color w:val="000000"/>
                <w:kern w:val="0"/>
                <w:szCs w:val="21"/>
              </w:rPr>
              <w:t>分值</w:t>
            </w:r>
          </w:p>
        </w:tc>
        <w:tc>
          <w:tcPr>
            <w:tcW w:w="974" w:type="dxa"/>
            <w:vAlign w:val="center"/>
          </w:tcPr>
          <w:p>
            <w:pPr>
              <w:widowControl/>
              <w:spacing w:line="240" w:lineRule="exact"/>
              <w:jc w:val="center"/>
              <w:rPr>
                <w:color w:val="000000"/>
                <w:kern w:val="0"/>
                <w:szCs w:val="21"/>
              </w:rPr>
            </w:pPr>
            <w:r>
              <w:rPr>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restart"/>
            <w:vAlign w:val="center"/>
          </w:tcPr>
          <w:p>
            <w:pPr>
              <w:widowControl/>
              <w:jc w:val="center"/>
              <w:rPr>
                <w:color w:val="000000"/>
                <w:kern w:val="0"/>
                <w:szCs w:val="21"/>
              </w:rPr>
            </w:pPr>
            <w:r>
              <w:rPr>
                <w:color w:val="000000"/>
                <w:kern w:val="0"/>
                <w:szCs w:val="21"/>
              </w:rPr>
              <w:t>产出</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(50分)</w:t>
            </w:r>
          </w:p>
        </w:tc>
        <w:tc>
          <w:tcPr>
            <w:tcW w:w="1071" w:type="dxa"/>
            <w:vMerge w:val="restart"/>
            <w:vAlign w:val="center"/>
          </w:tcPr>
          <w:p>
            <w:pPr>
              <w:widowControl/>
              <w:jc w:val="center"/>
              <w:rPr>
                <w:color w:val="000000"/>
                <w:kern w:val="0"/>
                <w:szCs w:val="21"/>
              </w:rPr>
            </w:pPr>
            <w:r>
              <w:rPr>
                <w:color w:val="000000"/>
                <w:kern w:val="0"/>
                <w:szCs w:val="21"/>
              </w:rPr>
              <w:t>数量指标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小型病险水库除险加固座数</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18</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18</w:t>
            </w:r>
          </w:p>
        </w:tc>
        <w:tc>
          <w:tcPr>
            <w:tcW w:w="892" w:type="dxa"/>
            <w:vAlign w:val="center"/>
          </w:tcPr>
          <w:p>
            <w:pPr>
              <w:widowControl/>
              <w:jc w:val="left"/>
              <w:rPr>
                <w:color w:val="000000"/>
                <w:kern w:val="0"/>
                <w:szCs w:val="21"/>
              </w:rPr>
            </w:pPr>
            <w:r>
              <w:rPr>
                <w:color w:val="000000"/>
                <w:kern w:val="0"/>
                <w:szCs w:val="21"/>
              </w:rPr>
              <w:t>　　</w:t>
            </w:r>
            <w:r>
              <w:rPr>
                <w:rFonts w:hint="eastAsia"/>
                <w:color w:val="000000"/>
                <w:kern w:val="0"/>
                <w:szCs w:val="21"/>
              </w:rPr>
              <w:t>8</w:t>
            </w:r>
          </w:p>
        </w:tc>
        <w:tc>
          <w:tcPr>
            <w:tcW w:w="974" w:type="dxa"/>
            <w:vAlign w:val="center"/>
          </w:tcPr>
          <w:p>
            <w:pPr>
              <w:widowControl/>
              <w:jc w:val="left"/>
              <w:rPr>
                <w:color w:val="000000"/>
                <w:kern w:val="0"/>
                <w:szCs w:val="21"/>
              </w:rPr>
            </w:pPr>
            <w:r>
              <w:rPr>
                <w:color w:val="000000"/>
                <w:kern w:val="0"/>
                <w:szCs w:val="21"/>
              </w:rPr>
              <w:t>　　</w:t>
            </w:r>
            <w:r>
              <w:rPr>
                <w:rFonts w:hint="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widowControl/>
              <w:jc w:val="center"/>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质量指标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1.截至2023年</w:t>
            </w:r>
            <w:r>
              <w:rPr>
                <w:rFonts w:hint="eastAsia"/>
                <w:color w:val="FF0000"/>
                <w:kern w:val="0"/>
                <w:szCs w:val="21"/>
              </w:rPr>
              <w:t>6</w:t>
            </w:r>
            <w:r>
              <w:rPr>
                <w:rFonts w:hint="eastAsia"/>
                <w:color w:val="000000"/>
                <w:kern w:val="0"/>
                <w:szCs w:val="21"/>
              </w:rPr>
              <w:t>月底，完工项目初步验收率</w:t>
            </w:r>
          </w:p>
        </w:tc>
        <w:tc>
          <w:tcPr>
            <w:tcW w:w="1380" w:type="dxa"/>
            <w:vAlign w:val="center"/>
          </w:tcPr>
          <w:p>
            <w:pPr>
              <w:widowControl/>
              <w:jc w:val="center"/>
              <w:rPr>
                <w:color w:val="000000"/>
                <w:kern w:val="0"/>
                <w:szCs w:val="21"/>
              </w:rPr>
            </w:pPr>
            <w:r>
              <w:rPr>
                <w:rFonts w:hint="eastAsia"/>
                <w:color w:val="000000"/>
                <w:kern w:val="0"/>
                <w:szCs w:val="21"/>
              </w:rPr>
              <w:t>100%</w:t>
            </w:r>
          </w:p>
        </w:tc>
        <w:tc>
          <w:tcPr>
            <w:tcW w:w="1358" w:type="dxa"/>
            <w:vAlign w:val="center"/>
          </w:tcPr>
          <w:p>
            <w:pPr>
              <w:widowControl/>
              <w:jc w:val="center"/>
              <w:rPr>
                <w:color w:val="000000"/>
                <w:kern w:val="0"/>
                <w:szCs w:val="21"/>
              </w:rPr>
            </w:pPr>
            <w:r>
              <w:rPr>
                <w:rFonts w:hint="eastAsia"/>
                <w:color w:val="000000"/>
                <w:kern w:val="0"/>
                <w:szCs w:val="21"/>
              </w:rPr>
              <w:t>80%</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rFonts w:hint="eastAsia"/>
                <w:color w:val="000000"/>
                <w:kern w:val="0"/>
                <w:szCs w:val="21"/>
              </w:rPr>
              <w:t>2.工程验收合格率</w:t>
            </w:r>
          </w:p>
        </w:tc>
        <w:tc>
          <w:tcPr>
            <w:tcW w:w="1380" w:type="dxa"/>
            <w:vAlign w:val="center"/>
          </w:tcPr>
          <w:p>
            <w:pPr>
              <w:widowControl/>
              <w:jc w:val="center"/>
              <w:rPr>
                <w:color w:val="000000"/>
                <w:kern w:val="0"/>
                <w:szCs w:val="21"/>
              </w:rPr>
            </w:pPr>
            <w:r>
              <w:rPr>
                <w:rFonts w:hint="eastAsia"/>
                <w:color w:val="000000"/>
                <w:kern w:val="0"/>
                <w:szCs w:val="21"/>
              </w:rPr>
              <w:t>100%</w:t>
            </w:r>
          </w:p>
        </w:tc>
        <w:tc>
          <w:tcPr>
            <w:tcW w:w="1358" w:type="dxa"/>
            <w:vAlign w:val="center"/>
          </w:tcPr>
          <w:p>
            <w:pPr>
              <w:widowControl/>
              <w:jc w:val="center"/>
              <w:rPr>
                <w:color w:val="000000"/>
                <w:kern w:val="0"/>
                <w:szCs w:val="21"/>
              </w:rPr>
            </w:pPr>
            <w:r>
              <w:rPr>
                <w:rFonts w:hint="eastAsia"/>
                <w:color w:val="000000"/>
                <w:kern w:val="0"/>
                <w:szCs w:val="21"/>
              </w:rPr>
              <w:t>100%</w:t>
            </w:r>
          </w:p>
        </w:tc>
        <w:tc>
          <w:tcPr>
            <w:tcW w:w="892" w:type="dxa"/>
            <w:vAlign w:val="center"/>
          </w:tcPr>
          <w:p>
            <w:pPr>
              <w:widowControl/>
              <w:jc w:val="center"/>
              <w:rPr>
                <w:color w:val="000000"/>
                <w:kern w:val="0"/>
                <w:szCs w:val="21"/>
              </w:rPr>
            </w:pPr>
            <w:r>
              <w:rPr>
                <w:rFonts w:hint="eastAsia"/>
                <w:color w:val="000000"/>
                <w:kern w:val="0"/>
                <w:szCs w:val="21"/>
              </w:rPr>
              <w:t>4</w:t>
            </w:r>
          </w:p>
        </w:tc>
        <w:tc>
          <w:tcPr>
            <w:tcW w:w="974" w:type="dxa"/>
            <w:vAlign w:val="center"/>
          </w:tcPr>
          <w:p>
            <w:pPr>
              <w:widowControl/>
              <w:jc w:val="center"/>
              <w:rPr>
                <w:color w:val="000000"/>
                <w:kern w:val="0"/>
                <w:szCs w:val="21"/>
              </w:rPr>
            </w:pPr>
            <w:r>
              <w:rPr>
                <w:rFonts w:hint="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3.已建工程是否存在质量问题</w:t>
            </w:r>
          </w:p>
        </w:tc>
        <w:tc>
          <w:tcPr>
            <w:tcW w:w="1380" w:type="dxa"/>
            <w:vAlign w:val="center"/>
          </w:tcPr>
          <w:p>
            <w:pPr>
              <w:widowControl/>
              <w:jc w:val="center"/>
              <w:rPr>
                <w:color w:val="000000"/>
                <w:kern w:val="0"/>
                <w:szCs w:val="21"/>
              </w:rPr>
            </w:pPr>
            <w:r>
              <w:rPr>
                <w:rFonts w:hint="eastAsia"/>
                <w:color w:val="000000"/>
                <w:kern w:val="0"/>
                <w:szCs w:val="21"/>
              </w:rPr>
              <w:t>否</w:t>
            </w:r>
          </w:p>
        </w:tc>
        <w:tc>
          <w:tcPr>
            <w:tcW w:w="1358" w:type="dxa"/>
            <w:vAlign w:val="center"/>
          </w:tcPr>
          <w:p>
            <w:pPr>
              <w:widowControl/>
              <w:jc w:val="center"/>
              <w:rPr>
                <w:color w:val="000000"/>
                <w:kern w:val="0"/>
                <w:szCs w:val="21"/>
              </w:rPr>
            </w:pPr>
            <w:r>
              <w:rPr>
                <w:rFonts w:hint="eastAsia"/>
                <w:color w:val="000000"/>
                <w:kern w:val="0"/>
                <w:szCs w:val="21"/>
              </w:rPr>
              <w:t>否</w:t>
            </w:r>
          </w:p>
        </w:tc>
        <w:tc>
          <w:tcPr>
            <w:tcW w:w="892" w:type="dxa"/>
            <w:vAlign w:val="center"/>
          </w:tcPr>
          <w:p>
            <w:pPr>
              <w:widowControl/>
              <w:jc w:val="center"/>
              <w:rPr>
                <w:color w:val="000000"/>
                <w:kern w:val="0"/>
                <w:szCs w:val="21"/>
              </w:rPr>
            </w:pPr>
            <w:r>
              <w:rPr>
                <w:rFonts w:hint="eastAsia"/>
                <w:color w:val="000000"/>
                <w:kern w:val="0"/>
                <w:szCs w:val="21"/>
              </w:rPr>
              <w:t>6</w:t>
            </w:r>
          </w:p>
        </w:tc>
        <w:tc>
          <w:tcPr>
            <w:tcW w:w="974" w:type="dxa"/>
            <w:vAlign w:val="center"/>
          </w:tcPr>
          <w:p>
            <w:pPr>
              <w:widowControl/>
              <w:jc w:val="center"/>
              <w:rPr>
                <w:color w:val="000000"/>
                <w:kern w:val="0"/>
                <w:szCs w:val="21"/>
              </w:rPr>
            </w:pPr>
            <w:r>
              <w:rPr>
                <w:rFonts w:hint="eastAsia"/>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时效指标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1.截至2022年底，投资完成比例</w:t>
            </w:r>
          </w:p>
        </w:tc>
        <w:tc>
          <w:tcPr>
            <w:tcW w:w="1380" w:type="dxa"/>
            <w:vAlign w:val="center"/>
          </w:tcPr>
          <w:p>
            <w:pPr>
              <w:widowControl/>
              <w:tabs>
                <w:tab w:val="left" w:pos="452"/>
              </w:tabs>
              <w:jc w:val="left"/>
              <w:rPr>
                <w:color w:val="000000"/>
                <w:kern w:val="0"/>
                <w:szCs w:val="21"/>
              </w:rPr>
            </w:pPr>
            <w:r>
              <w:rPr>
                <w:color w:val="000000"/>
                <w:kern w:val="0"/>
                <w:szCs w:val="21"/>
              </w:rPr>
              <w:t>　</w:t>
            </w:r>
            <w:r>
              <w:rPr>
                <w:rFonts w:hint="eastAsia"/>
                <w:color w:val="000000"/>
                <w:kern w:val="0"/>
                <w:szCs w:val="21"/>
              </w:rPr>
              <w:tab/>
            </w:r>
            <w:r>
              <w:rPr>
                <w:rFonts w:hint="eastAsia"/>
                <w:color w:val="000000"/>
                <w:kern w:val="0"/>
                <w:szCs w:val="21"/>
              </w:rPr>
              <w:t>80%</w:t>
            </w:r>
          </w:p>
        </w:tc>
        <w:tc>
          <w:tcPr>
            <w:tcW w:w="1358" w:type="dxa"/>
            <w:vAlign w:val="center"/>
          </w:tcPr>
          <w:p>
            <w:pPr>
              <w:widowControl/>
              <w:tabs>
                <w:tab w:val="left" w:pos="452"/>
              </w:tabs>
              <w:jc w:val="left"/>
              <w:rPr>
                <w:color w:val="000000"/>
                <w:kern w:val="0"/>
                <w:szCs w:val="21"/>
              </w:rPr>
            </w:pPr>
            <w:r>
              <w:rPr>
                <w:color w:val="000000"/>
                <w:kern w:val="0"/>
                <w:szCs w:val="21"/>
              </w:rPr>
              <w:t>　</w:t>
            </w:r>
            <w:r>
              <w:rPr>
                <w:rFonts w:hint="eastAsia"/>
                <w:color w:val="000000"/>
                <w:kern w:val="0"/>
                <w:szCs w:val="21"/>
              </w:rPr>
              <w:tab/>
            </w:r>
            <w:r>
              <w:rPr>
                <w:rFonts w:hint="eastAsia"/>
                <w:color w:val="000000"/>
                <w:kern w:val="0"/>
                <w:szCs w:val="21"/>
              </w:rPr>
              <w:t>80%</w:t>
            </w:r>
          </w:p>
        </w:tc>
        <w:tc>
          <w:tcPr>
            <w:tcW w:w="892" w:type="dxa"/>
            <w:vAlign w:val="center"/>
          </w:tcPr>
          <w:p>
            <w:pPr>
              <w:widowControl/>
              <w:jc w:val="center"/>
              <w:rPr>
                <w:color w:val="000000"/>
                <w:kern w:val="0"/>
                <w:szCs w:val="21"/>
              </w:rPr>
            </w:pPr>
            <w:r>
              <w:rPr>
                <w:rFonts w:hint="eastAsia"/>
                <w:color w:val="000000"/>
                <w:kern w:val="0"/>
                <w:szCs w:val="21"/>
              </w:rPr>
              <w:t>12</w:t>
            </w:r>
          </w:p>
        </w:tc>
        <w:tc>
          <w:tcPr>
            <w:tcW w:w="974" w:type="dxa"/>
            <w:vAlign w:val="center"/>
          </w:tcPr>
          <w:p>
            <w:pPr>
              <w:widowControl/>
              <w:jc w:val="center"/>
              <w:rPr>
                <w:color w:val="000000"/>
                <w:kern w:val="0"/>
                <w:szCs w:val="21"/>
              </w:rPr>
            </w:pPr>
            <w:r>
              <w:rPr>
                <w:rFonts w:hint="eastAsia"/>
                <w:color w:val="000000"/>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rFonts w:hint="eastAsia"/>
                <w:color w:val="000000"/>
                <w:kern w:val="0"/>
                <w:szCs w:val="21"/>
              </w:rPr>
              <w:t>2.截至2023年</w:t>
            </w:r>
            <w:r>
              <w:rPr>
                <w:rFonts w:hint="eastAsia"/>
                <w:color w:val="FF0000"/>
                <w:kern w:val="0"/>
                <w:szCs w:val="21"/>
              </w:rPr>
              <w:t>6</w:t>
            </w:r>
            <w:r>
              <w:rPr>
                <w:rFonts w:hint="eastAsia"/>
                <w:color w:val="000000"/>
                <w:kern w:val="0"/>
                <w:szCs w:val="21"/>
              </w:rPr>
              <w:t>月底，投资完成比例</w:t>
            </w:r>
          </w:p>
        </w:tc>
        <w:tc>
          <w:tcPr>
            <w:tcW w:w="1380" w:type="dxa"/>
            <w:vAlign w:val="center"/>
          </w:tcPr>
          <w:p>
            <w:pPr>
              <w:widowControl/>
              <w:jc w:val="center"/>
              <w:rPr>
                <w:color w:val="000000"/>
                <w:kern w:val="0"/>
                <w:szCs w:val="21"/>
              </w:rPr>
            </w:pPr>
            <w:r>
              <w:rPr>
                <w:rFonts w:hint="eastAsia"/>
                <w:color w:val="000000"/>
                <w:kern w:val="0"/>
                <w:szCs w:val="21"/>
              </w:rPr>
              <w:t>100%</w:t>
            </w:r>
          </w:p>
        </w:tc>
        <w:tc>
          <w:tcPr>
            <w:tcW w:w="1358" w:type="dxa"/>
            <w:vAlign w:val="center"/>
          </w:tcPr>
          <w:p>
            <w:pPr>
              <w:widowControl/>
              <w:jc w:val="center"/>
              <w:rPr>
                <w:color w:val="000000"/>
                <w:kern w:val="0"/>
                <w:szCs w:val="21"/>
              </w:rPr>
            </w:pPr>
            <w:r>
              <w:rPr>
                <w:rFonts w:hint="eastAsia"/>
                <w:color w:val="000000"/>
                <w:kern w:val="0"/>
                <w:szCs w:val="21"/>
              </w:rPr>
              <w:t>100%</w:t>
            </w:r>
          </w:p>
        </w:tc>
        <w:tc>
          <w:tcPr>
            <w:tcW w:w="892" w:type="dxa"/>
            <w:vAlign w:val="center"/>
          </w:tcPr>
          <w:p>
            <w:pPr>
              <w:widowControl/>
              <w:jc w:val="center"/>
              <w:rPr>
                <w:color w:val="000000"/>
                <w:kern w:val="0"/>
                <w:szCs w:val="21"/>
              </w:rPr>
            </w:pPr>
            <w:r>
              <w:rPr>
                <w:rFonts w:hint="eastAsia"/>
                <w:color w:val="000000"/>
                <w:kern w:val="0"/>
                <w:szCs w:val="21"/>
              </w:rPr>
              <w:t>6</w:t>
            </w:r>
          </w:p>
        </w:tc>
        <w:tc>
          <w:tcPr>
            <w:tcW w:w="974" w:type="dxa"/>
            <w:vAlign w:val="center"/>
          </w:tcPr>
          <w:p>
            <w:pPr>
              <w:widowControl/>
              <w:jc w:val="center"/>
              <w:rPr>
                <w:color w:val="000000"/>
                <w:kern w:val="0"/>
                <w:szCs w:val="21"/>
              </w:rPr>
            </w:pPr>
            <w:r>
              <w:rPr>
                <w:rFonts w:hint="eastAsia"/>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成本指标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单价是否控制在批复概算单价内</w:t>
            </w:r>
          </w:p>
        </w:tc>
        <w:tc>
          <w:tcPr>
            <w:tcW w:w="1380" w:type="dxa"/>
            <w:vAlign w:val="center"/>
          </w:tcPr>
          <w:p>
            <w:pPr>
              <w:widowControl/>
              <w:jc w:val="center"/>
              <w:rPr>
                <w:color w:val="000000"/>
                <w:kern w:val="0"/>
                <w:szCs w:val="21"/>
              </w:rPr>
            </w:pPr>
            <w:r>
              <w:rPr>
                <w:rFonts w:hint="eastAsia"/>
                <w:color w:val="000000"/>
                <w:kern w:val="0"/>
                <w:szCs w:val="21"/>
              </w:rPr>
              <w:t>是</w:t>
            </w:r>
          </w:p>
        </w:tc>
        <w:tc>
          <w:tcPr>
            <w:tcW w:w="1358" w:type="dxa"/>
            <w:vAlign w:val="center"/>
          </w:tcPr>
          <w:p>
            <w:pPr>
              <w:widowControl/>
              <w:jc w:val="center"/>
              <w:rPr>
                <w:color w:val="000000"/>
                <w:kern w:val="0"/>
                <w:szCs w:val="21"/>
              </w:rPr>
            </w:pPr>
            <w:r>
              <w:rPr>
                <w:rFonts w:hint="eastAsia"/>
                <w:color w:val="000000"/>
                <w:kern w:val="0"/>
                <w:szCs w:val="21"/>
              </w:rPr>
              <w:t>是</w:t>
            </w:r>
          </w:p>
        </w:tc>
        <w:tc>
          <w:tcPr>
            <w:tcW w:w="892" w:type="dxa"/>
            <w:vAlign w:val="center"/>
          </w:tcPr>
          <w:p>
            <w:pPr>
              <w:widowControl/>
              <w:jc w:val="center"/>
              <w:rPr>
                <w:color w:val="000000"/>
                <w:kern w:val="0"/>
                <w:szCs w:val="21"/>
              </w:rPr>
            </w:pPr>
            <w:r>
              <w:rPr>
                <w:rFonts w:hint="eastAsia"/>
                <w:color w:val="000000"/>
                <w:kern w:val="0"/>
                <w:szCs w:val="21"/>
              </w:rPr>
              <w:t>4</w:t>
            </w:r>
          </w:p>
        </w:tc>
        <w:tc>
          <w:tcPr>
            <w:tcW w:w="974" w:type="dxa"/>
            <w:vAlign w:val="center"/>
          </w:tcPr>
          <w:p>
            <w:pPr>
              <w:widowControl/>
              <w:jc w:val="center"/>
              <w:rPr>
                <w:color w:val="000000"/>
                <w:kern w:val="0"/>
                <w:szCs w:val="21"/>
              </w:rPr>
            </w:pPr>
            <w:r>
              <w:rPr>
                <w:rFonts w:hint="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jc w:val="center"/>
              <w:rPr>
                <w:color w:val="000000"/>
                <w:kern w:val="0"/>
                <w:szCs w:val="21"/>
              </w:rPr>
            </w:pPr>
            <w:r>
              <w:rPr>
                <w:color w:val="000000"/>
                <w:kern w:val="0"/>
                <w:sz w:val="24"/>
              </w:rPr>
              <w:t>标</w:t>
            </w:r>
          </w:p>
        </w:tc>
        <w:tc>
          <w:tcPr>
            <w:tcW w:w="879" w:type="dxa"/>
            <w:vMerge w:val="restart"/>
            <w:vAlign w:val="center"/>
          </w:tcPr>
          <w:p>
            <w:pPr>
              <w:widowControl/>
              <w:jc w:val="center"/>
              <w:rPr>
                <w:color w:val="000000"/>
                <w:kern w:val="0"/>
                <w:szCs w:val="21"/>
              </w:rPr>
            </w:pPr>
            <w:r>
              <w:rPr>
                <w:color w:val="000000"/>
                <w:kern w:val="0"/>
                <w:szCs w:val="21"/>
              </w:rPr>
              <w:t>效益</w:t>
            </w:r>
          </w:p>
          <w:p>
            <w:pPr>
              <w:widowControl/>
              <w:jc w:val="center"/>
              <w:rPr>
                <w:color w:val="000000"/>
                <w:kern w:val="0"/>
                <w:szCs w:val="21"/>
              </w:rPr>
            </w:pPr>
            <w:r>
              <w:rPr>
                <w:color w:val="000000"/>
                <w:kern w:val="0"/>
                <w:szCs w:val="21"/>
              </w:rPr>
              <w:t>指标</w:t>
            </w:r>
          </w:p>
          <w:p>
            <w:pPr>
              <w:widowControl/>
              <w:jc w:val="left"/>
              <w:rPr>
                <w:color w:val="000000"/>
                <w:kern w:val="0"/>
                <w:sz w:val="18"/>
                <w:szCs w:val="18"/>
              </w:rPr>
            </w:pPr>
            <w:r>
              <w:rPr>
                <w:color w:val="000000"/>
                <w:kern w:val="0"/>
                <w:sz w:val="18"/>
                <w:szCs w:val="18"/>
              </w:rPr>
              <w:t>（30分）</w:t>
            </w:r>
          </w:p>
          <w:p>
            <w:pPr>
              <w:jc w:val="left"/>
              <w:rPr>
                <w:color w:val="000000"/>
                <w:kern w:val="0"/>
                <w:szCs w:val="21"/>
              </w:rPr>
            </w:pPr>
            <w:r>
              <w:rPr>
                <w:color w:val="000000"/>
                <w:kern w:val="0"/>
                <w:szCs w:val="21"/>
              </w:rPr>
              <w:t>　</w:t>
            </w:r>
          </w:p>
        </w:tc>
        <w:tc>
          <w:tcPr>
            <w:tcW w:w="1071" w:type="dxa"/>
            <w:vMerge w:val="restart"/>
            <w:vAlign w:val="center"/>
          </w:tcPr>
          <w:p>
            <w:pPr>
              <w:widowControl/>
              <w:jc w:val="center"/>
              <w:rPr>
                <w:color w:val="000000"/>
                <w:kern w:val="0"/>
                <w:szCs w:val="21"/>
              </w:rPr>
            </w:pPr>
            <w:r>
              <w:rPr>
                <w:color w:val="000000"/>
                <w:kern w:val="0"/>
                <w:szCs w:val="21"/>
              </w:rPr>
              <w:t>经济效益指标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1.新增供水能力（万</w:t>
            </w:r>
            <w:r>
              <w:rPr>
                <w:rFonts w:hint="eastAsia" w:ascii="微软雅黑" w:hAnsi="微软雅黑" w:eastAsia="微软雅黑" w:cs="微软雅黑"/>
                <w:color w:val="000000"/>
                <w:kern w:val="0"/>
                <w:szCs w:val="21"/>
              </w:rPr>
              <w:t>m³</w:t>
            </w:r>
            <w:r>
              <w:rPr>
                <w:rFonts w:hint="eastAsia"/>
                <w:color w:val="000000"/>
                <w:kern w:val="0"/>
                <w:szCs w:val="21"/>
              </w:rPr>
              <w:t>）</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24</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24</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 w:val="24"/>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社会效益指标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小型病险水库除险加固保护人口数量（万人）</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0.72</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0.72</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生态效益指标</w:t>
            </w: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widowControl/>
              <w:jc w:val="center"/>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可持续影响指标</w:t>
            </w:r>
          </w:p>
        </w:tc>
        <w:tc>
          <w:tcPr>
            <w:tcW w:w="2844" w:type="dxa"/>
            <w:gridSpan w:val="2"/>
            <w:vAlign w:val="center"/>
          </w:tcPr>
          <w:p>
            <w:pPr>
              <w:widowControl/>
              <w:jc w:val="left"/>
              <w:rPr>
                <w:color w:val="000000"/>
                <w:kern w:val="0"/>
                <w:szCs w:val="21"/>
              </w:rPr>
            </w:pPr>
            <w:r>
              <w:rPr>
                <w:rFonts w:hint="eastAsia"/>
                <w:color w:val="000000"/>
                <w:kern w:val="0"/>
                <w:szCs w:val="21"/>
              </w:rPr>
              <w:t>1.已建工程是否良性运行</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是</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是</w:t>
            </w:r>
          </w:p>
        </w:tc>
        <w:tc>
          <w:tcPr>
            <w:tcW w:w="892" w:type="dxa"/>
            <w:vAlign w:val="center"/>
          </w:tcPr>
          <w:p>
            <w:pPr>
              <w:widowControl/>
              <w:jc w:val="center"/>
              <w:rPr>
                <w:color w:val="000000"/>
                <w:kern w:val="0"/>
                <w:szCs w:val="21"/>
              </w:rPr>
            </w:pPr>
            <w:r>
              <w:rPr>
                <w:rFonts w:hint="eastAsia"/>
                <w:color w:val="000000"/>
                <w:kern w:val="0"/>
                <w:szCs w:val="21"/>
              </w:rPr>
              <w:t>6</w:t>
            </w:r>
          </w:p>
        </w:tc>
        <w:tc>
          <w:tcPr>
            <w:tcW w:w="974" w:type="dxa"/>
            <w:vAlign w:val="center"/>
          </w:tcPr>
          <w:p>
            <w:pPr>
              <w:widowControl/>
              <w:jc w:val="center"/>
              <w:rPr>
                <w:color w:val="000000"/>
                <w:kern w:val="0"/>
                <w:szCs w:val="21"/>
              </w:rPr>
            </w:pPr>
            <w:r>
              <w:rPr>
                <w:rFonts w:hint="eastAsia"/>
                <w:color w:val="000000"/>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r>
              <w:rPr>
                <w:rFonts w:hint="eastAsia"/>
                <w:color w:val="000000"/>
                <w:kern w:val="0"/>
                <w:szCs w:val="21"/>
              </w:rPr>
              <w:t>2.工程是否达到设计使用年限</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是</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是</w:t>
            </w:r>
          </w:p>
        </w:tc>
        <w:tc>
          <w:tcPr>
            <w:tcW w:w="892" w:type="dxa"/>
            <w:vAlign w:val="center"/>
          </w:tcPr>
          <w:p>
            <w:pPr>
              <w:widowControl/>
              <w:jc w:val="center"/>
              <w:rPr>
                <w:color w:val="000000"/>
                <w:kern w:val="0"/>
                <w:szCs w:val="21"/>
              </w:rPr>
            </w:pPr>
            <w:r>
              <w:rPr>
                <w:rFonts w:hint="eastAsia"/>
                <w:color w:val="000000"/>
                <w:kern w:val="0"/>
                <w:szCs w:val="21"/>
              </w:rPr>
              <w:t>4</w:t>
            </w:r>
          </w:p>
        </w:tc>
        <w:tc>
          <w:tcPr>
            <w:tcW w:w="974" w:type="dxa"/>
            <w:vAlign w:val="center"/>
          </w:tcPr>
          <w:p>
            <w:pPr>
              <w:widowControl/>
              <w:jc w:val="center"/>
              <w:rPr>
                <w:color w:val="000000"/>
                <w:kern w:val="0"/>
                <w:szCs w:val="21"/>
              </w:rPr>
            </w:pPr>
            <w:r>
              <w:rPr>
                <w:rFonts w:hint="eastAsia"/>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restart"/>
            <w:vAlign w:val="center"/>
          </w:tcPr>
          <w:p>
            <w:pPr>
              <w:widowControl/>
              <w:jc w:val="center"/>
              <w:rPr>
                <w:color w:val="000000"/>
                <w:kern w:val="0"/>
                <w:szCs w:val="21"/>
              </w:rPr>
            </w:pPr>
            <w:r>
              <w:rPr>
                <w:color w:val="000000"/>
                <w:kern w:val="0"/>
                <w:szCs w:val="21"/>
              </w:rPr>
              <w:t>满意度</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（10分）</w:t>
            </w:r>
          </w:p>
        </w:tc>
        <w:tc>
          <w:tcPr>
            <w:tcW w:w="1071" w:type="dxa"/>
            <w:vMerge w:val="restart"/>
            <w:vAlign w:val="center"/>
          </w:tcPr>
          <w:p>
            <w:pPr>
              <w:widowControl/>
              <w:jc w:val="center"/>
              <w:rPr>
                <w:color w:val="000000"/>
                <w:kern w:val="0"/>
                <w:szCs w:val="21"/>
              </w:rPr>
            </w:pPr>
            <w:r>
              <w:rPr>
                <w:color w:val="000000"/>
                <w:kern w:val="0"/>
                <w:szCs w:val="21"/>
              </w:rPr>
              <w:t>服务对象满意度</w:t>
            </w:r>
          </w:p>
          <w:p>
            <w:pPr>
              <w:widowControl/>
              <w:jc w:val="center"/>
              <w:rPr>
                <w:color w:val="000000"/>
                <w:kern w:val="0"/>
                <w:szCs w:val="21"/>
              </w:rPr>
            </w:pPr>
            <w:r>
              <w:rPr>
                <w:color w:val="000000"/>
                <w:kern w:val="0"/>
                <w:szCs w:val="21"/>
              </w:rPr>
              <w:t>指标</w:t>
            </w:r>
          </w:p>
        </w:tc>
        <w:tc>
          <w:tcPr>
            <w:tcW w:w="2844" w:type="dxa"/>
            <w:gridSpan w:val="2"/>
            <w:vAlign w:val="center"/>
          </w:tcPr>
          <w:p>
            <w:pPr>
              <w:widowControl/>
              <w:jc w:val="left"/>
              <w:rPr>
                <w:color w:val="000000"/>
                <w:kern w:val="0"/>
                <w:szCs w:val="21"/>
              </w:rPr>
            </w:pPr>
            <w:r>
              <w:rPr>
                <w:rFonts w:hint="eastAsia"/>
                <w:color w:val="000000"/>
                <w:kern w:val="0"/>
                <w:szCs w:val="21"/>
              </w:rPr>
              <w:t>受益群众满意度</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90%</w:t>
            </w:r>
          </w:p>
        </w:tc>
        <w:tc>
          <w:tcPr>
            <w:tcW w:w="1358" w:type="dxa"/>
            <w:vAlign w:val="center"/>
          </w:tcPr>
          <w:p>
            <w:pPr>
              <w:widowControl/>
              <w:jc w:val="center"/>
              <w:rPr>
                <w:color w:val="000000"/>
                <w:kern w:val="0"/>
                <w:szCs w:val="21"/>
              </w:rPr>
            </w:pPr>
            <w:r>
              <w:rPr>
                <w:rFonts w:hint="eastAsia"/>
                <w:color w:val="000000"/>
                <w:kern w:val="0"/>
                <w:szCs w:val="21"/>
              </w:rPr>
              <w:t>92%</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continue"/>
            <w:vAlign w:val="center"/>
          </w:tcPr>
          <w:p>
            <w:pPr>
              <w:widowControl/>
              <w:jc w:val="center"/>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widowControl/>
              <w:jc w:val="left"/>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51" w:type="dxa"/>
            <w:gridSpan w:val="4"/>
            <w:vAlign w:val="center"/>
          </w:tcPr>
          <w:p>
            <w:pPr>
              <w:widowControl/>
              <w:jc w:val="center"/>
              <w:rPr>
                <w:color w:val="000000"/>
                <w:kern w:val="0"/>
                <w:szCs w:val="21"/>
              </w:rPr>
            </w:pPr>
            <w:r>
              <w:rPr>
                <w:color w:val="000000"/>
                <w:kern w:val="0"/>
                <w:szCs w:val="21"/>
              </w:rPr>
              <w:t>综合评定等级</w:t>
            </w:r>
          </w:p>
        </w:tc>
        <w:tc>
          <w:tcPr>
            <w:tcW w:w="2844" w:type="dxa"/>
            <w:gridSpan w:val="2"/>
            <w:vAlign w:val="center"/>
          </w:tcPr>
          <w:p>
            <w:pPr>
              <w:widowControl/>
              <w:jc w:val="center"/>
              <w:rPr>
                <w:color w:val="000000"/>
                <w:kern w:val="0"/>
                <w:szCs w:val="21"/>
              </w:rPr>
            </w:pPr>
          </w:p>
        </w:tc>
        <w:tc>
          <w:tcPr>
            <w:tcW w:w="2738" w:type="dxa"/>
            <w:gridSpan w:val="2"/>
            <w:vAlign w:val="center"/>
          </w:tcPr>
          <w:p>
            <w:pPr>
              <w:widowControl/>
              <w:jc w:val="center"/>
              <w:rPr>
                <w:color w:val="000000"/>
                <w:kern w:val="0"/>
                <w:szCs w:val="21"/>
              </w:rPr>
            </w:pPr>
            <w:r>
              <w:rPr>
                <w:color w:val="000000"/>
                <w:kern w:val="0"/>
                <w:szCs w:val="21"/>
              </w:rPr>
              <w:t>总  分</w:t>
            </w:r>
          </w:p>
        </w:tc>
        <w:tc>
          <w:tcPr>
            <w:tcW w:w="892" w:type="dxa"/>
            <w:vAlign w:val="center"/>
          </w:tcPr>
          <w:p>
            <w:pPr>
              <w:widowControl/>
              <w:jc w:val="left"/>
              <w:rPr>
                <w:color w:val="000000"/>
                <w:kern w:val="0"/>
                <w:szCs w:val="21"/>
              </w:rPr>
            </w:pPr>
            <w:r>
              <w:rPr>
                <w:color w:val="000000"/>
                <w:kern w:val="0"/>
                <w:szCs w:val="21"/>
              </w:rPr>
              <w:t>　100</w:t>
            </w: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restart"/>
            <w:vAlign w:val="center"/>
          </w:tcPr>
          <w:p>
            <w:pPr>
              <w:widowControl/>
              <w:jc w:val="center"/>
              <w:rPr>
                <w:color w:val="000000"/>
                <w:kern w:val="0"/>
                <w:szCs w:val="21"/>
              </w:rPr>
            </w:pPr>
            <w:r>
              <w:rPr>
                <w:color w:val="000000"/>
                <w:kern w:val="0"/>
                <w:sz w:val="24"/>
              </w:rPr>
              <w:t>说明及建议</w:t>
            </w:r>
          </w:p>
        </w:tc>
        <w:tc>
          <w:tcPr>
            <w:tcW w:w="4845" w:type="dxa"/>
            <w:gridSpan w:val="5"/>
            <w:vAlign w:val="center"/>
          </w:tcPr>
          <w:p>
            <w:pPr>
              <w:widowControl/>
              <w:spacing w:line="240" w:lineRule="exact"/>
              <w:jc w:val="center"/>
              <w:rPr>
                <w:color w:val="000000"/>
                <w:kern w:val="0"/>
                <w:szCs w:val="21"/>
              </w:rPr>
            </w:pPr>
            <w:r>
              <w:rPr>
                <w:color w:val="000000"/>
                <w:kern w:val="0"/>
                <w:szCs w:val="21"/>
              </w:rPr>
              <w:t>下年度专项资金保留或取消建议意见</w:t>
            </w:r>
          </w:p>
        </w:tc>
        <w:tc>
          <w:tcPr>
            <w:tcW w:w="4604" w:type="dxa"/>
            <w:gridSpan w:val="4"/>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continue"/>
            <w:vAlign w:val="center"/>
          </w:tcPr>
          <w:p>
            <w:pPr>
              <w:widowControl/>
              <w:jc w:val="center"/>
              <w:rPr>
                <w:color w:val="000000"/>
                <w:kern w:val="0"/>
                <w:szCs w:val="21"/>
              </w:rPr>
            </w:pPr>
          </w:p>
        </w:tc>
        <w:tc>
          <w:tcPr>
            <w:tcW w:w="4845" w:type="dxa"/>
            <w:gridSpan w:val="5"/>
            <w:vAlign w:val="center"/>
          </w:tcPr>
          <w:p>
            <w:pPr>
              <w:widowControl/>
              <w:spacing w:line="240" w:lineRule="exact"/>
              <w:jc w:val="center"/>
              <w:rPr>
                <w:color w:val="000000"/>
                <w:kern w:val="0"/>
                <w:szCs w:val="21"/>
              </w:rPr>
            </w:pPr>
            <w:r>
              <w:rPr>
                <w:color w:val="000000"/>
                <w:kern w:val="0"/>
                <w:szCs w:val="21"/>
              </w:rPr>
              <w:t>偏差原因及分析</w:t>
            </w:r>
          </w:p>
        </w:tc>
        <w:tc>
          <w:tcPr>
            <w:tcW w:w="4604" w:type="dxa"/>
            <w:gridSpan w:val="4"/>
            <w:vAlign w:val="center"/>
          </w:tcPr>
          <w:p>
            <w:pPr>
              <w:widowControl/>
              <w:jc w:val="center"/>
              <w:rPr>
                <w:color w:val="000000"/>
                <w:kern w:val="0"/>
                <w:szCs w:val="21"/>
              </w:rPr>
            </w:pPr>
            <w:r>
              <w:rPr>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50" w:type="dxa"/>
            <w:vMerge w:val="continue"/>
            <w:vAlign w:val="center"/>
          </w:tcPr>
          <w:p>
            <w:pPr>
              <w:widowControl/>
              <w:jc w:val="left"/>
            </w:pPr>
          </w:p>
        </w:tc>
        <w:tc>
          <w:tcPr>
            <w:tcW w:w="4845" w:type="dxa"/>
            <w:gridSpan w:val="5"/>
            <w:vAlign w:val="center"/>
          </w:tcPr>
          <w:p>
            <w:pPr>
              <w:widowControl/>
              <w:jc w:val="left"/>
              <w:rPr>
                <w:color w:val="000000"/>
                <w:kern w:val="0"/>
                <w:szCs w:val="21"/>
              </w:rPr>
            </w:pPr>
          </w:p>
        </w:tc>
        <w:tc>
          <w:tcPr>
            <w:tcW w:w="4604" w:type="dxa"/>
            <w:gridSpan w:val="4"/>
            <w:vAlign w:val="center"/>
          </w:tcPr>
          <w:p>
            <w:pPr>
              <w:widowControl/>
              <w:jc w:val="left"/>
              <w:rPr>
                <w:color w:val="000000"/>
                <w:kern w:val="0"/>
                <w:szCs w:val="21"/>
              </w:rPr>
            </w:pPr>
          </w:p>
        </w:tc>
      </w:tr>
    </w:tbl>
    <w:p>
      <w:pPr>
        <w:spacing w:before="156" w:beforeLines="50" w:line="300" w:lineRule="exact"/>
        <w:rPr>
          <w:sz w:val="22"/>
          <w:szCs w:val="22"/>
        </w:rPr>
      </w:pPr>
      <w:r>
        <w:rPr>
          <w:sz w:val="22"/>
          <w:szCs w:val="22"/>
        </w:rPr>
        <w:t>填表人：</w:t>
      </w:r>
      <w:r>
        <w:rPr>
          <w:rFonts w:hint="eastAsia"/>
          <w:sz w:val="22"/>
          <w:szCs w:val="22"/>
        </w:rPr>
        <w:t>杨冬辉</w:t>
      </w:r>
      <w:r>
        <w:rPr>
          <w:sz w:val="22"/>
          <w:szCs w:val="22"/>
        </w:rPr>
        <w:t xml:space="preserve">          联系电话：                 单位负责人签字：</w:t>
      </w:r>
    </w:p>
    <w:p>
      <w:pPr>
        <w:spacing w:line="30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eastAsia="仿宋_GB2312"/>
          <w:sz w:val="24"/>
        </w:rPr>
      </w:pPr>
      <w:r>
        <w:rPr>
          <w:rFonts w:eastAsia="仿宋_GB2312"/>
          <w:sz w:val="24"/>
        </w:rPr>
        <w:t xml:space="preserve">      2.综合评价等级分为优秀（S≥90）、良好（90＞S≥80）、较差（80＞S≥60）、 差（S＜60）。</w:t>
      </w:r>
    </w:p>
    <w:p>
      <w:pPr>
        <w:spacing w:line="320" w:lineRule="exact"/>
        <w:rPr>
          <w:rFonts w:eastAsia="仿宋_GB2312"/>
          <w:sz w:val="24"/>
        </w:rPr>
      </w:pPr>
      <w:r>
        <w:rPr>
          <w:rFonts w:eastAsia="仿宋_GB2312"/>
          <w:sz w:val="24"/>
        </w:rPr>
        <w:t xml:space="preserve">      3.三级绩效指标按需自行增减行。个别不涉及的二级指标可自行删除。</w:t>
      </w:r>
    </w:p>
    <w:p>
      <w:pPr>
        <w:spacing w:line="300" w:lineRule="exact"/>
        <w:rPr>
          <w:rFonts w:eastAsia="仿宋_GB2312"/>
          <w:sz w:val="24"/>
        </w:rPr>
      </w:pPr>
    </w:p>
    <w:p/>
    <w:p>
      <w:pPr>
        <w:pStyle w:val="2"/>
      </w:pPr>
    </w:p>
    <w:p>
      <w:pPr>
        <w:pStyle w:val="2"/>
      </w:pPr>
    </w:p>
    <w:p>
      <w:pPr>
        <w:pStyle w:val="2"/>
      </w:pPr>
    </w:p>
    <w:p>
      <w:pPr>
        <w:pStyle w:val="2"/>
      </w:pPr>
    </w:p>
    <w:p>
      <w:pPr>
        <w:pStyle w:val="2"/>
      </w:pPr>
    </w:p>
    <w:p>
      <w:pPr>
        <w:pStyle w:val="2"/>
      </w:pPr>
    </w:p>
    <w:p>
      <w:pPr>
        <w:spacing w:line="300" w:lineRule="exact"/>
        <w:rPr>
          <w:rFonts w:ascii="仿宋_GB2312" w:hAnsi="仿宋_GB2312" w:eastAsia="仿宋_GB2312" w:cs="仿宋_GB2312"/>
          <w:sz w:val="24"/>
        </w:rPr>
      </w:pPr>
    </w:p>
    <w:p>
      <w:pPr>
        <w:spacing w:line="420" w:lineRule="exact"/>
        <w:jc w:val="center"/>
        <w:rPr>
          <w:rFonts w:ascii="方正小标宋_GBK" w:eastAsia="方正小标宋_GBK"/>
          <w:sz w:val="36"/>
          <w:szCs w:val="36"/>
        </w:rPr>
      </w:pPr>
      <w:r>
        <w:rPr>
          <w:rFonts w:hint="eastAsia" w:ascii="方正小标宋_GBK" w:eastAsia="方正小标宋_GBK"/>
          <w:sz w:val="36"/>
          <w:szCs w:val="36"/>
        </w:rPr>
        <w:t>项目支出绩效自评表</w:t>
      </w:r>
    </w:p>
    <w:p>
      <w:pPr>
        <w:spacing w:line="320" w:lineRule="exact"/>
        <w:jc w:val="center"/>
        <w:rPr>
          <w:rFonts w:ascii="方正小标宋_GBK" w:eastAsia="方正小标宋_GBK"/>
          <w:sz w:val="28"/>
          <w:szCs w:val="28"/>
        </w:rPr>
      </w:pPr>
      <w:r>
        <w:rPr>
          <w:rFonts w:hint="eastAsia" w:ascii="方正小标宋_GBK" w:eastAsia="方正小标宋_GBK"/>
          <w:sz w:val="28"/>
          <w:szCs w:val="28"/>
        </w:rPr>
        <w:t>（2022</w:t>
      </w:r>
      <w:r>
        <w:rPr>
          <w:rFonts w:hint="eastAsia"/>
          <w:sz w:val="28"/>
          <w:szCs w:val="28"/>
        </w:rPr>
        <w:t>年度</w:t>
      </w:r>
      <w:r>
        <w:rPr>
          <w:rFonts w:hint="eastAsia" w:ascii="方正小标宋_GBK" w:eastAsia="方正小标宋_GBK"/>
          <w:sz w:val="28"/>
          <w:szCs w:val="28"/>
        </w:rPr>
        <w:t>）</w:t>
      </w:r>
    </w:p>
    <w:p>
      <w:pPr>
        <w:spacing w:line="300" w:lineRule="exact"/>
        <w:rPr>
          <w:rFonts w:ascii="宋体"/>
          <w:sz w:val="24"/>
        </w:rPr>
      </w:pPr>
      <w:r>
        <w:rPr>
          <w:rFonts w:hint="eastAsia" w:ascii="宋体"/>
          <w:sz w:val="24"/>
        </w:rPr>
        <w:t>填报单位（盖章）：</w:t>
      </w:r>
      <w:r>
        <w:rPr>
          <w:rFonts w:ascii="宋体"/>
          <w:sz w:val="24"/>
        </w:rPr>
        <w:t xml:space="preserve">                           </w:t>
      </w:r>
      <w:r>
        <w:rPr>
          <w:rFonts w:hint="eastAsia" w:ascii="宋体"/>
          <w:sz w:val="24"/>
        </w:rPr>
        <w:t>填报时间：2023年2月22日</w:t>
      </w:r>
    </w:p>
    <w:tbl>
      <w:tblPr>
        <w:tblStyle w:val="9"/>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97"/>
        <w:gridCol w:w="1261"/>
        <w:gridCol w:w="1224"/>
        <w:gridCol w:w="1134"/>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30" w:type="dxa"/>
            <w:vAlign w:val="center"/>
          </w:tcPr>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项目支</w:t>
            </w:r>
          </w:p>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出名称</w:t>
            </w:r>
          </w:p>
        </w:tc>
        <w:tc>
          <w:tcPr>
            <w:tcW w:w="8969" w:type="dxa"/>
            <w:gridSpan w:val="8"/>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牛形山水库中型病险水库除险加固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主管</w:t>
            </w:r>
          </w:p>
          <w:p>
            <w:pPr>
              <w:widowControl/>
              <w:spacing w:line="260" w:lineRule="exact"/>
              <w:jc w:val="center"/>
              <w:rPr>
                <w:rFonts w:ascii="宋体" w:hAnsi="宋体" w:cs="宋体"/>
                <w:color w:val="000000"/>
                <w:kern w:val="0"/>
                <w:szCs w:val="21"/>
              </w:rPr>
            </w:pPr>
            <w:r>
              <w:rPr>
                <w:rFonts w:hint="eastAsia" w:ascii="宋体" w:hAnsi="宋体" w:cs="宋体"/>
                <w:color w:val="000000"/>
                <w:kern w:val="0"/>
                <w:szCs w:val="21"/>
              </w:rPr>
              <w:t>部门</w:t>
            </w:r>
          </w:p>
        </w:tc>
        <w:tc>
          <w:tcPr>
            <w:tcW w:w="3582" w:type="dxa"/>
            <w:gridSpan w:val="3"/>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衡阳市水利局</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实施单位</w:t>
            </w:r>
          </w:p>
        </w:tc>
        <w:tc>
          <w:tcPr>
            <w:tcW w:w="4253"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衡阳县牛形山水库管理所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w:t>
            </w:r>
          </w:p>
          <w:p>
            <w:pPr>
              <w:widowControl/>
              <w:jc w:val="center"/>
              <w:rPr>
                <w:rFonts w:ascii="宋体" w:hAnsi="宋体" w:cs="宋体"/>
                <w:color w:val="000000"/>
                <w:kern w:val="0"/>
                <w:szCs w:val="21"/>
              </w:rPr>
            </w:pPr>
            <w:r>
              <w:rPr>
                <w:rFonts w:hint="eastAsia" w:ascii="宋体" w:hAnsi="宋体" w:cs="宋体"/>
                <w:color w:val="000000"/>
                <w:kern w:val="0"/>
                <w:szCs w:val="21"/>
              </w:rPr>
              <w:t>资金</w:t>
            </w:r>
            <w:r>
              <w:rPr>
                <w:rFonts w:hint="eastAsia" w:ascii="宋体" w:hAnsi="宋体" w:cs="宋体"/>
                <w:color w:val="000000"/>
                <w:kern w:val="0"/>
                <w:szCs w:val="21"/>
              </w:rPr>
              <w:br w:type="textWrapping"/>
            </w:r>
            <w:r>
              <w:rPr>
                <w:rFonts w:hint="eastAsia" w:ascii="宋体" w:hAnsi="宋体" w:cs="宋体"/>
                <w:color w:val="000000"/>
                <w:kern w:val="0"/>
                <w:szCs w:val="21"/>
              </w:rPr>
              <w:t>（万元）</w:t>
            </w:r>
          </w:p>
        </w:tc>
        <w:tc>
          <w:tcPr>
            <w:tcW w:w="2358"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22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年初预算</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全年预算</w:t>
            </w:r>
          </w:p>
        </w:tc>
        <w:tc>
          <w:tcPr>
            <w:tcW w:w="1134" w:type="dxa"/>
            <w:vAlign w:val="center"/>
          </w:tcPr>
          <w:p>
            <w:pPr>
              <w:jc w:val="center"/>
              <w:rPr>
                <w:rFonts w:ascii="宋体" w:hAnsi="宋体" w:cs="宋体"/>
                <w:szCs w:val="21"/>
              </w:rPr>
            </w:pPr>
            <w:r>
              <w:rPr>
                <w:rFonts w:hint="eastAsia" w:ascii="宋体" w:hAnsi="宋体" w:cs="宋体"/>
                <w:szCs w:val="21"/>
              </w:rPr>
              <w:t>全年执行</w:t>
            </w:r>
          </w:p>
        </w:tc>
        <w:tc>
          <w:tcPr>
            <w:tcW w:w="828" w:type="dxa"/>
            <w:vAlign w:val="center"/>
          </w:tcPr>
          <w:p>
            <w:pPr>
              <w:jc w:val="center"/>
              <w:rPr>
                <w:rFonts w:ascii="宋体" w:hAnsi="宋体" w:cs="宋体"/>
                <w:szCs w:val="21"/>
              </w:rPr>
            </w:pPr>
            <w:r>
              <w:rPr>
                <w:rFonts w:hint="eastAsia" w:ascii="宋体" w:hAnsi="宋体" w:cs="宋体"/>
                <w:szCs w:val="21"/>
              </w:rPr>
              <w:t>分值</w:t>
            </w:r>
          </w:p>
        </w:tc>
        <w:tc>
          <w:tcPr>
            <w:tcW w:w="873" w:type="dxa"/>
            <w:vAlign w:val="center"/>
          </w:tcPr>
          <w:p>
            <w:pPr>
              <w:jc w:val="center"/>
              <w:rPr>
                <w:rFonts w:ascii="宋体" w:hAnsi="宋体" w:cs="宋体"/>
                <w:szCs w:val="21"/>
              </w:rPr>
            </w:pPr>
            <w:r>
              <w:rPr>
                <w:rFonts w:hint="eastAsia" w:ascii="宋体" w:hAnsi="宋体" w:cs="宋体"/>
                <w:szCs w:val="21"/>
              </w:rPr>
              <w:t>执行率</w:t>
            </w:r>
          </w:p>
        </w:tc>
        <w:tc>
          <w:tcPr>
            <w:tcW w:w="1418" w:type="dxa"/>
            <w:vAlign w:val="center"/>
          </w:tcPr>
          <w:p>
            <w:pPr>
              <w:jc w:val="center"/>
              <w:rPr>
                <w:rFonts w:ascii="宋体" w:hAnsi="宋体" w:cs="宋体"/>
                <w:szCs w:val="21"/>
              </w:rPr>
            </w:pPr>
            <w:r>
              <w:rPr>
                <w:rFonts w:hint="eastAsia" w:ascii="宋体" w:hAnsi="宋体" w:cs="宋体"/>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358"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年度资金总额　</w:t>
            </w:r>
          </w:p>
        </w:tc>
        <w:tc>
          <w:tcPr>
            <w:tcW w:w="122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10</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100%</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358"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其中：当年财政拨款　</w:t>
            </w:r>
          </w:p>
        </w:tc>
        <w:tc>
          <w:tcPr>
            <w:tcW w:w="122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3194</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358" w:type="dxa"/>
            <w:gridSpan w:val="2"/>
            <w:vAlign w:val="center"/>
          </w:tcPr>
          <w:p>
            <w:pPr>
              <w:widowControl/>
              <w:ind w:firstLine="630" w:firstLineChars="300"/>
              <w:jc w:val="left"/>
              <w:rPr>
                <w:rFonts w:ascii="宋体" w:hAnsi="宋体" w:cs="宋体"/>
                <w:color w:val="000000"/>
                <w:kern w:val="0"/>
                <w:szCs w:val="21"/>
              </w:rPr>
            </w:pPr>
            <w:r>
              <w:rPr>
                <w:rFonts w:hint="eastAsia" w:ascii="宋体" w:hAnsi="宋体" w:cs="宋体"/>
                <w:color w:val="000000"/>
                <w:kern w:val="0"/>
                <w:szCs w:val="21"/>
              </w:rPr>
              <w:t>上年结转资金　</w:t>
            </w:r>
          </w:p>
        </w:tc>
        <w:tc>
          <w:tcPr>
            <w:tcW w:w="122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left"/>
              <w:rPr>
                <w:rFonts w:ascii="宋体" w:hAnsi="宋体" w:cs="宋体"/>
                <w:color w:val="000000"/>
                <w:kern w:val="0"/>
                <w:szCs w:val="21"/>
              </w:rPr>
            </w:pPr>
          </w:p>
        </w:tc>
        <w:tc>
          <w:tcPr>
            <w:tcW w:w="2358" w:type="dxa"/>
            <w:gridSpan w:val="2"/>
            <w:vAlign w:val="center"/>
          </w:tcPr>
          <w:p>
            <w:pPr>
              <w:widowControl/>
              <w:ind w:firstLine="630" w:firstLineChars="300"/>
              <w:jc w:val="left"/>
              <w:rPr>
                <w:rFonts w:ascii="宋体" w:hAnsi="宋体" w:cs="宋体"/>
                <w:color w:val="000000"/>
                <w:kern w:val="0"/>
                <w:szCs w:val="21"/>
              </w:rPr>
            </w:pPr>
            <w:r>
              <w:rPr>
                <w:rFonts w:hint="eastAsia" w:ascii="宋体" w:hAnsi="宋体" w:cs="宋体"/>
                <w:color w:val="000000"/>
                <w:kern w:val="0"/>
                <w:szCs w:val="21"/>
              </w:rPr>
              <w:t>其他资金</w:t>
            </w:r>
          </w:p>
        </w:tc>
        <w:tc>
          <w:tcPr>
            <w:tcW w:w="122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年度总</w:t>
            </w:r>
          </w:p>
          <w:p>
            <w:pPr>
              <w:widowControl/>
              <w:jc w:val="center"/>
              <w:rPr>
                <w:rFonts w:ascii="宋体" w:hAnsi="宋体" w:cs="宋体"/>
                <w:color w:val="000000"/>
                <w:kern w:val="0"/>
                <w:szCs w:val="21"/>
              </w:rPr>
            </w:pPr>
            <w:r>
              <w:rPr>
                <w:rFonts w:hint="eastAsia" w:ascii="宋体" w:hAnsi="宋体" w:cs="宋体"/>
                <w:color w:val="000000"/>
                <w:kern w:val="0"/>
                <w:szCs w:val="21"/>
              </w:rPr>
              <w:t>体目标</w:t>
            </w:r>
          </w:p>
        </w:tc>
        <w:tc>
          <w:tcPr>
            <w:tcW w:w="4716"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预期目标</w:t>
            </w:r>
          </w:p>
        </w:tc>
        <w:tc>
          <w:tcPr>
            <w:tcW w:w="4253" w:type="dxa"/>
            <w:gridSpan w:val="4"/>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30" w:type="dxa"/>
            <w:vMerge w:val="continue"/>
            <w:vAlign w:val="center"/>
          </w:tcPr>
          <w:p>
            <w:pPr>
              <w:widowControl/>
              <w:jc w:val="left"/>
              <w:rPr>
                <w:rFonts w:ascii="宋体" w:hAnsi="宋体" w:cs="宋体"/>
                <w:color w:val="000000"/>
                <w:kern w:val="0"/>
                <w:szCs w:val="21"/>
              </w:rPr>
            </w:pPr>
          </w:p>
        </w:tc>
        <w:tc>
          <w:tcPr>
            <w:tcW w:w="4716"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中型病险水库除险加固1座</w:t>
            </w:r>
          </w:p>
        </w:tc>
        <w:tc>
          <w:tcPr>
            <w:tcW w:w="4253" w:type="dxa"/>
            <w:gridSpan w:val="4"/>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中型病险水库除险加固1座</w:t>
            </w:r>
            <w:r>
              <w:rPr>
                <w:rFonts w:ascii="宋体" w:hAnsi="宋体" w:cs="宋体"/>
                <w:color w:val="000000"/>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03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w:t>
            </w:r>
          </w:p>
          <w:p>
            <w:pPr>
              <w:widowControl/>
              <w:jc w:val="center"/>
              <w:rPr>
                <w:rFonts w:ascii="宋体" w:hAnsi="宋体" w:cs="宋体"/>
                <w:color w:val="000000"/>
                <w:kern w:val="0"/>
                <w:sz w:val="24"/>
              </w:rPr>
            </w:pPr>
            <w:r>
              <w:rPr>
                <w:rFonts w:hint="eastAsia" w:ascii="宋体" w:hAnsi="宋体" w:cs="宋体"/>
                <w:color w:val="000000"/>
                <w:kern w:val="0"/>
                <w:sz w:val="24"/>
              </w:rPr>
              <w:t>效</w:t>
            </w:r>
          </w:p>
          <w:p>
            <w:pPr>
              <w:widowControl/>
              <w:jc w:val="center"/>
              <w:rPr>
                <w:rFonts w:ascii="宋体" w:hAnsi="宋体" w:cs="宋体"/>
                <w:color w:val="000000"/>
                <w:kern w:val="0"/>
                <w:sz w:val="24"/>
              </w:rPr>
            </w:pPr>
            <w:r>
              <w:rPr>
                <w:rFonts w:hint="eastAsia" w:ascii="宋体" w:hAnsi="宋体" w:cs="宋体"/>
                <w:color w:val="000000"/>
                <w:kern w:val="0"/>
                <w:sz w:val="24"/>
              </w:rPr>
              <w:t>指</w:t>
            </w:r>
          </w:p>
          <w:p>
            <w:pPr>
              <w:widowControl/>
              <w:jc w:val="center"/>
              <w:rPr>
                <w:rFonts w:ascii="宋体" w:hAnsi="宋体" w:cs="宋体"/>
                <w:color w:val="000000"/>
                <w:kern w:val="0"/>
                <w:szCs w:val="21"/>
              </w:rPr>
            </w:pPr>
            <w:r>
              <w:rPr>
                <w:rFonts w:hint="eastAsia" w:ascii="宋体" w:hAnsi="宋体" w:cs="宋体"/>
                <w:color w:val="000000"/>
                <w:kern w:val="0"/>
                <w:sz w:val="24"/>
              </w:rPr>
              <w:t>标</w:t>
            </w:r>
          </w:p>
        </w:tc>
        <w:tc>
          <w:tcPr>
            <w:tcW w:w="1097"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一级指标</w:t>
            </w:r>
          </w:p>
        </w:tc>
        <w:tc>
          <w:tcPr>
            <w:tcW w:w="1261"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二级指标</w:t>
            </w:r>
          </w:p>
        </w:tc>
        <w:tc>
          <w:tcPr>
            <w:tcW w:w="122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三级指标</w:t>
            </w:r>
          </w:p>
        </w:tc>
        <w:tc>
          <w:tcPr>
            <w:tcW w:w="11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年度</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指标值</w:t>
            </w:r>
          </w:p>
        </w:tc>
        <w:tc>
          <w:tcPr>
            <w:tcW w:w="1134"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实际</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完成值</w:t>
            </w:r>
          </w:p>
        </w:tc>
        <w:tc>
          <w:tcPr>
            <w:tcW w:w="828"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分值</w:t>
            </w:r>
          </w:p>
        </w:tc>
        <w:tc>
          <w:tcPr>
            <w:tcW w:w="873"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得分</w:t>
            </w:r>
          </w:p>
        </w:tc>
        <w:tc>
          <w:tcPr>
            <w:tcW w:w="1418" w:type="dxa"/>
            <w:vAlign w:val="center"/>
          </w:tcPr>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偏差原因</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分析及</w:t>
            </w:r>
          </w:p>
          <w:p>
            <w:pPr>
              <w:widowControl/>
              <w:spacing w:line="240" w:lineRule="exact"/>
              <w:jc w:val="center"/>
              <w:rPr>
                <w:rFonts w:ascii="宋体" w:hAnsi="宋体" w:cs="宋体"/>
                <w:color w:val="000000"/>
                <w:kern w:val="0"/>
                <w:szCs w:val="21"/>
              </w:rPr>
            </w:pPr>
            <w:r>
              <w:rPr>
                <w:rFonts w:hint="eastAsia" w:ascii="宋体" w:hAnsi="宋体" w:cs="宋体"/>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产出</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p>
            <w:pPr>
              <w:widowControl/>
              <w:jc w:val="center"/>
              <w:rPr>
                <w:rFonts w:ascii="宋体" w:hAnsi="宋体" w:cs="宋体"/>
                <w:color w:val="000000"/>
                <w:kern w:val="0"/>
                <w:szCs w:val="21"/>
              </w:rPr>
            </w:pPr>
          </w:p>
          <w:p>
            <w:pPr>
              <w:widowControl/>
              <w:jc w:val="center"/>
              <w:rPr>
                <w:rFonts w:ascii="宋体" w:hAnsi="宋体" w:cs="宋体"/>
                <w:color w:val="000000"/>
                <w:kern w:val="0"/>
                <w:szCs w:val="21"/>
              </w:rPr>
            </w:pPr>
            <w:r>
              <w:rPr>
                <w:rFonts w:hint="eastAsia" w:ascii="宋体" w:hAnsi="宋体" w:cs="宋体"/>
                <w:color w:val="000000"/>
                <w:kern w:val="0"/>
                <w:szCs w:val="21"/>
              </w:rPr>
              <w:t>(50分)</w:t>
            </w: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中型病险水库工程（座）</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w:t>
            </w:r>
          </w:p>
        </w:tc>
        <w:tc>
          <w:tcPr>
            <w:tcW w:w="82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50　</w:t>
            </w:r>
          </w:p>
        </w:tc>
        <w:tc>
          <w:tcPr>
            <w:tcW w:w="873"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48</w:t>
            </w:r>
          </w:p>
        </w:tc>
        <w:tc>
          <w:tcPr>
            <w:tcW w:w="141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widowControl/>
              <w:jc w:val="center"/>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p>
        </w:tc>
        <w:tc>
          <w:tcPr>
            <w:tcW w:w="1134" w:type="dxa"/>
            <w:vAlign w:val="center"/>
          </w:tcPr>
          <w:p>
            <w:pPr>
              <w:widowControl/>
              <w:rPr>
                <w:rFonts w:ascii="宋体" w:hAnsi="宋体" w:cs="宋体"/>
                <w:color w:val="000000"/>
                <w:kern w:val="0"/>
                <w:sz w:val="16"/>
                <w:szCs w:val="16"/>
              </w:rPr>
            </w:pPr>
          </w:p>
        </w:tc>
        <w:tc>
          <w:tcPr>
            <w:tcW w:w="1134" w:type="dxa"/>
            <w:vAlign w:val="center"/>
          </w:tcPr>
          <w:p>
            <w:pPr>
              <w:widowControl/>
              <w:rPr>
                <w:rFonts w:ascii="宋体" w:hAnsi="宋体" w:cs="宋体"/>
                <w:color w:val="000000"/>
                <w:kern w:val="0"/>
                <w:sz w:val="16"/>
                <w:szCs w:val="16"/>
              </w:rPr>
            </w:pP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p>
        </w:tc>
        <w:tc>
          <w:tcPr>
            <w:tcW w:w="1134" w:type="dxa"/>
            <w:vAlign w:val="center"/>
          </w:tcPr>
          <w:p>
            <w:pPr>
              <w:widowControl/>
              <w:rPr>
                <w:rFonts w:ascii="宋体" w:hAnsi="宋体" w:cs="宋体"/>
                <w:color w:val="000000"/>
                <w:kern w:val="0"/>
                <w:sz w:val="16"/>
                <w:szCs w:val="16"/>
              </w:rPr>
            </w:pPr>
          </w:p>
        </w:tc>
        <w:tc>
          <w:tcPr>
            <w:tcW w:w="1134" w:type="dxa"/>
            <w:vAlign w:val="center"/>
          </w:tcPr>
          <w:p>
            <w:pPr>
              <w:widowControl/>
              <w:rPr>
                <w:rFonts w:ascii="宋体" w:hAnsi="宋体" w:cs="宋体"/>
                <w:color w:val="000000"/>
                <w:kern w:val="0"/>
                <w:sz w:val="16"/>
                <w:szCs w:val="16"/>
              </w:rPr>
            </w:pP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质量指标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工程质量合格率　</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项目验收合格率</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jc w:val="left"/>
              <w:rPr>
                <w:rFonts w:ascii="宋体" w:hAnsi="宋体" w:cs="宋体"/>
                <w:color w:val="000000"/>
                <w:kern w:val="0"/>
                <w:sz w:val="16"/>
                <w:szCs w:val="16"/>
              </w:rPr>
            </w:pPr>
          </w:p>
        </w:tc>
        <w:tc>
          <w:tcPr>
            <w:tcW w:w="113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时效指标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水利工程项目验收率</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重大项目年度任务进度</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　≥80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面上项目年度任务进度</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≥80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成本指标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投资控制在批复概算内比率　　</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　100%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restart"/>
            <w:vAlign w:val="center"/>
          </w:tcPr>
          <w:p>
            <w:pPr>
              <w:widowControl/>
              <w:jc w:val="center"/>
              <w:rPr>
                <w:rFonts w:ascii="宋体" w:hAnsi="宋体" w:cs="宋体"/>
                <w:color w:val="000000"/>
                <w:kern w:val="0"/>
                <w:sz w:val="24"/>
              </w:rPr>
            </w:pPr>
            <w:r>
              <w:rPr>
                <w:rFonts w:hint="eastAsia" w:ascii="宋体" w:hAnsi="宋体" w:cs="宋体"/>
                <w:color w:val="000000"/>
                <w:kern w:val="0"/>
                <w:sz w:val="24"/>
              </w:rPr>
              <w:t>绩</w:t>
            </w:r>
          </w:p>
          <w:p>
            <w:pPr>
              <w:widowControl/>
              <w:jc w:val="center"/>
              <w:rPr>
                <w:rFonts w:ascii="宋体" w:hAnsi="宋体" w:cs="宋体"/>
                <w:color w:val="000000"/>
                <w:kern w:val="0"/>
                <w:sz w:val="24"/>
              </w:rPr>
            </w:pPr>
            <w:r>
              <w:rPr>
                <w:rFonts w:hint="eastAsia" w:ascii="宋体" w:hAnsi="宋体" w:cs="宋体"/>
                <w:color w:val="000000"/>
                <w:kern w:val="0"/>
                <w:sz w:val="24"/>
              </w:rPr>
              <w:t>效</w:t>
            </w:r>
          </w:p>
          <w:p>
            <w:pPr>
              <w:widowControl/>
              <w:jc w:val="center"/>
              <w:rPr>
                <w:rFonts w:ascii="宋体" w:hAnsi="宋体" w:cs="宋体"/>
                <w:color w:val="000000"/>
                <w:kern w:val="0"/>
                <w:sz w:val="24"/>
              </w:rPr>
            </w:pPr>
            <w:r>
              <w:rPr>
                <w:rFonts w:hint="eastAsia" w:ascii="宋体" w:hAnsi="宋体" w:cs="宋体"/>
                <w:color w:val="000000"/>
                <w:kern w:val="0"/>
                <w:sz w:val="24"/>
              </w:rPr>
              <w:t>指</w:t>
            </w:r>
          </w:p>
          <w:p>
            <w:pPr>
              <w:jc w:val="center"/>
              <w:rPr>
                <w:rFonts w:ascii="宋体" w:hAnsi="宋体" w:cs="宋体"/>
                <w:color w:val="000000"/>
                <w:kern w:val="0"/>
                <w:szCs w:val="21"/>
              </w:rPr>
            </w:pPr>
            <w:r>
              <w:rPr>
                <w:rFonts w:hint="eastAsia" w:ascii="宋体" w:hAnsi="宋体" w:cs="宋体"/>
                <w:color w:val="000000"/>
                <w:kern w:val="0"/>
                <w:sz w:val="24"/>
              </w:rPr>
              <w:t>标</w:t>
            </w:r>
          </w:p>
        </w:tc>
        <w:tc>
          <w:tcPr>
            <w:tcW w:w="1097"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效益</w:t>
            </w:r>
          </w:p>
          <w:p>
            <w:pPr>
              <w:widowControl/>
              <w:jc w:val="center"/>
              <w:rPr>
                <w:rFonts w:ascii="宋体" w:hAnsi="宋体" w:cs="宋体"/>
                <w:color w:val="000000"/>
                <w:kern w:val="0"/>
                <w:szCs w:val="21"/>
              </w:rPr>
            </w:pPr>
            <w:r>
              <w:rPr>
                <w:rFonts w:hint="eastAsia" w:ascii="宋体" w:hAnsi="宋体" w:cs="宋体"/>
                <w:color w:val="000000"/>
                <w:kern w:val="0"/>
                <w:szCs w:val="21"/>
              </w:rPr>
              <w:t>指标</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r>
              <w:rPr>
                <w:rFonts w:hint="eastAsia" w:ascii="宋体" w:hAnsi="宋体" w:cs="宋体"/>
                <w:color w:val="000000"/>
                <w:kern w:val="0"/>
                <w:szCs w:val="21"/>
              </w:rPr>
              <w:t>（30分）</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经济效益指标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恢复灌溉面积（万亩）</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0.84</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0.84</w:t>
            </w:r>
          </w:p>
        </w:tc>
        <w:tc>
          <w:tcPr>
            <w:tcW w:w="82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30</w:t>
            </w:r>
          </w:p>
          <w:p>
            <w:pPr>
              <w:widowControl/>
              <w:jc w:val="left"/>
              <w:rPr>
                <w:rFonts w:ascii="宋体" w:hAnsi="宋体" w:cs="宋体"/>
                <w:color w:val="000000"/>
                <w:kern w:val="0"/>
                <w:szCs w:val="21"/>
              </w:rPr>
            </w:pPr>
          </w:p>
        </w:tc>
        <w:tc>
          <w:tcPr>
            <w:tcW w:w="873"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28</w:t>
            </w:r>
          </w:p>
        </w:tc>
        <w:tc>
          <w:tcPr>
            <w:tcW w:w="1418" w:type="dxa"/>
            <w:vMerge w:val="restart"/>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 w:val="24"/>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新增供水能力（万立方米）</w:t>
            </w:r>
          </w:p>
        </w:tc>
        <w:tc>
          <w:tcPr>
            <w:tcW w:w="1134" w:type="dxa"/>
            <w:vAlign w:val="center"/>
          </w:tcPr>
          <w:p>
            <w:pPr>
              <w:widowControl/>
              <w:rPr>
                <w:rFonts w:ascii="宋体" w:hAnsi="宋体" w:cs="宋体"/>
                <w:color w:val="000000"/>
                <w:kern w:val="0"/>
                <w:sz w:val="16"/>
                <w:szCs w:val="16"/>
              </w:rPr>
            </w:pPr>
          </w:p>
        </w:tc>
        <w:tc>
          <w:tcPr>
            <w:tcW w:w="1134" w:type="dxa"/>
            <w:vAlign w:val="center"/>
          </w:tcPr>
          <w:p>
            <w:pPr>
              <w:widowControl/>
              <w:jc w:val="center"/>
              <w:rPr>
                <w:rFonts w:ascii="宋体" w:hAnsi="宋体" w:cs="宋体"/>
                <w:color w:val="000000"/>
                <w:kern w:val="0"/>
                <w:sz w:val="16"/>
                <w:szCs w:val="16"/>
              </w:rPr>
            </w:pP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新增粮食综合生产能力（万公斤）</w:t>
            </w:r>
          </w:p>
        </w:tc>
        <w:tc>
          <w:tcPr>
            <w:tcW w:w="113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200</w:t>
            </w:r>
          </w:p>
        </w:tc>
        <w:tc>
          <w:tcPr>
            <w:tcW w:w="1134" w:type="dxa"/>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200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社会效益指标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保护人口数量（万人）</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14.6</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14.6</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人饮水受益人口（万人）</w:t>
            </w:r>
          </w:p>
        </w:tc>
        <w:tc>
          <w:tcPr>
            <w:tcW w:w="1134" w:type="dxa"/>
            <w:vAlign w:val="center"/>
          </w:tcPr>
          <w:p>
            <w:pPr>
              <w:widowControl/>
              <w:rPr>
                <w:rFonts w:ascii="宋体" w:hAnsi="宋体" w:cs="宋体"/>
                <w:color w:val="000000"/>
                <w:kern w:val="0"/>
                <w:sz w:val="16"/>
                <w:szCs w:val="16"/>
              </w:rPr>
            </w:pPr>
          </w:p>
        </w:tc>
        <w:tc>
          <w:tcPr>
            <w:tcW w:w="1134" w:type="dxa"/>
            <w:vAlign w:val="center"/>
          </w:tcPr>
          <w:p>
            <w:pPr>
              <w:widowControl/>
              <w:jc w:val="center"/>
              <w:rPr>
                <w:rFonts w:ascii="宋体" w:hAnsi="宋体" w:cs="宋体"/>
                <w:color w:val="000000"/>
                <w:kern w:val="0"/>
                <w:sz w:val="16"/>
                <w:szCs w:val="16"/>
              </w:rPr>
            </w:pP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4"/>
                <w:szCs w:val="14"/>
              </w:rPr>
            </w:pPr>
            <w:r>
              <w:rPr>
                <w:rFonts w:hint="eastAsia" w:ascii="宋体" w:hAnsi="宋体" w:cs="宋体"/>
                <w:color w:val="000000"/>
                <w:kern w:val="0"/>
                <w:sz w:val="14"/>
                <w:szCs w:val="14"/>
              </w:rPr>
              <w:t>山洪灾害防治覆盖人口（</w:t>
            </w:r>
            <w:r>
              <w:rPr>
                <w:rFonts w:hint="eastAsia" w:ascii="宋体" w:hAnsi="宋体" w:cs="宋体"/>
                <w:color w:val="000000"/>
                <w:kern w:val="0"/>
                <w:sz w:val="16"/>
                <w:szCs w:val="16"/>
              </w:rPr>
              <w:t>万人</w:t>
            </w:r>
            <w:r>
              <w:rPr>
                <w:rFonts w:hint="eastAsia" w:ascii="宋体" w:hAnsi="宋体" w:cs="宋体"/>
                <w:color w:val="000000"/>
                <w:kern w:val="0"/>
                <w:sz w:val="14"/>
                <w:szCs w:val="14"/>
              </w:rPr>
              <w:t>）</w:t>
            </w:r>
          </w:p>
        </w:tc>
        <w:tc>
          <w:tcPr>
            <w:tcW w:w="1134" w:type="dxa"/>
            <w:vAlign w:val="center"/>
          </w:tcPr>
          <w:p>
            <w:pPr>
              <w:widowControl/>
              <w:rPr>
                <w:rFonts w:ascii="宋体" w:hAnsi="宋体" w:cs="宋体"/>
                <w:color w:val="000000"/>
                <w:kern w:val="0"/>
                <w:sz w:val="16"/>
                <w:szCs w:val="16"/>
              </w:rPr>
            </w:pPr>
          </w:p>
        </w:tc>
        <w:tc>
          <w:tcPr>
            <w:tcW w:w="1134" w:type="dxa"/>
            <w:vAlign w:val="center"/>
          </w:tcPr>
          <w:p>
            <w:pPr>
              <w:widowControl/>
              <w:jc w:val="center"/>
              <w:rPr>
                <w:rFonts w:ascii="宋体" w:hAnsi="宋体" w:cs="宋体"/>
                <w:color w:val="000000"/>
                <w:kern w:val="0"/>
                <w:sz w:val="16"/>
                <w:szCs w:val="16"/>
              </w:rPr>
            </w:pP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生态效益指标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有效改善农村水环境率</w:t>
            </w:r>
          </w:p>
        </w:tc>
        <w:tc>
          <w:tcPr>
            <w:tcW w:w="1134" w:type="dxa"/>
            <w:vAlign w:val="center"/>
          </w:tcPr>
          <w:p>
            <w:pPr>
              <w:widowControl/>
              <w:rPr>
                <w:rFonts w:ascii="宋体" w:hAnsi="宋体" w:cs="宋体"/>
                <w:color w:val="000000"/>
                <w:kern w:val="0"/>
                <w:szCs w:val="21"/>
              </w:rPr>
            </w:pPr>
            <w:r>
              <w:rPr>
                <w:rFonts w:hint="eastAsia" w:ascii="宋体" w:hAnsi="宋体" w:cs="宋体"/>
                <w:color w:val="000000"/>
                <w:kern w:val="0"/>
                <w:szCs w:val="21"/>
              </w:rPr>
              <w:t>　100</w:t>
            </w:r>
          </w:p>
        </w:tc>
        <w:tc>
          <w:tcPr>
            <w:tcW w:w="113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center"/>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新增年节水能力（万立方）</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万立方</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万立方</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center"/>
              <w:rPr>
                <w:rFonts w:ascii="宋体" w:hAnsi="宋体" w:cs="宋体"/>
                <w:color w:val="000000"/>
                <w:kern w:val="0"/>
                <w:szCs w:val="21"/>
              </w:rPr>
            </w:pPr>
          </w:p>
        </w:tc>
        <w:tc>
          <w:tcPr>
            <w:tcW w:w="1097" w:type="dxa"/>
            <w:vMerge w:val="continue"/>
            <w:vAlign w:val="center"/>
          </w:tcPr>
          <w:p>
            <w:pPr>
              <w:jc w:val="left"/>
              <w:rPr>
                <w:rFonts w:ascii="宋体" w:hAnsi="宋体" w:cs="宋体"/>
                <w:color w:val="000000"/>
                <w:kern w:val="0"/>
                <w:szCs w:val="21"/>
              </w:rPr>
            </w:pPr>
          </w:p>
        </w:tc>
        <w:tc>
          <w:tcPr>
            <w:tcW w:w="1261" w:type="dxa"/>
            <w:vMerge w:val="continue"/>
            <w:vAlign w:val="center"/>
          </w:tcPr>
          <w:p>
            <w:pPr>
              <w:widowControl/>
              <w:jc w:val="left"/>
              <w:rPr>
                <w:rFonts w:ascii="宋体" w:hAnsi="宋体" w:cs="宋体"/>
                <w:color w:val="000000"/>
                <w:kern w:val="0"/>
                <w:szCs w:val="21"/>
              </w:rPr>
            </w:pP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生态环境影响控制及生态效益发挥基本符合要求的比例率</w:t>
            </w:r>
          </w:p>
        </w:tc>
        <w:tc>
          <w:tcPr>
            <w:tcW w:w="113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　100</w:t>
            </w:r>
          </w:p>
        </w:tc>
        <w:tc>
          <w:tcPr>
            <w:tcW w:w="1134" w:type="dxa"/>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widowControl/>
              <w:jc w:val="center"/>
              <w:rPr>
                <w:rFonts w:ascii="宋体" w:hAnsi="宋体" w:cs="宋体"/>
                <w:color w:val="000000"/>
                <w:kern w:val="0"/>
                <w:szCs w:val="21"/>
              </w:rPr>
            </w:pPr>
          </w:p>
        </w:tc>
        <w:tc>
          <w:tcPr>
            <w:tcW w:w="1097" w:type="dxa"/>
            <w:vMerge w:val="continue"/>
            <w:vAlign w:val="center"/>
          </w:tcPr>
          <w:p>
            <w:pPr>
              <w:widowControl/>
              <w:jc w:val="left"/>
              <w:rPr>
                <w:rFonts w:ascii="宋体" w:hAnsi="宋体" w:cs="宋体"/>
                <w:color w:val="000000"/>
                <w:kern w:val="0"/>
                <w:szCs w:val="21"/>
              </w:rPr>
            </w:pPr>
          </w:p>
        </w:tc>
        <w:tc>
          <w:tcPr>
            <w:tcW w:w="1261"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可持续影响指标</w:t>
            </w:r>
          </w:p>
        </w:tc>
        <w:tc>
          <w:tcPr>
            <w:tcW w:w="1224" w:type="dxa"/>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1、已建工程是否良性运行　</w:t>
            </w:r>
          </w:p>
        </w:tc>
        <w:tc>
          <w:tcPr>
            <w:tcW w:w="1134" w:type="dxa"/>
            <w:vAlign w:val="center"/>
          </w:tcPr>
          <w:p>
            <w:pPr>
              <w:widowControl/>
              <w:spacing w:line="280" w:lineRule="exact"/>
              <w:rPr>
                <w:rFonts w:ascii="宋体" w:hAnsi="宋体" w:cs="宋体"/>
                <w:color w:val="000000"/>
                <w:kern w:val="0"/>
                <w:sz w:val="16"/>
                <w:szCs w:val="16"/>
              </w:rPr>
            </w:pPr>
            <w:r>
              <w:rPr>
                <w:rFonts w:hint="eastAsia" w:ascii="宋体" w:hAnsi="宋体" w:cs="宋体"/>
                <w:color w:val="000000"/>
                <w:kern w:val="0"/>
                <w:sz w:val="16"/>
                <w:szCs w:val="16"/>
              </w:rPr>
              <w:t>　</w:t>
            </w:r>
          </w:p>
          <w:p>
            <w:pPr>
              <w:widowControl/>
              <w:spacing w:line="280" w:lineRule="exact"/>
              <w:rPr>
                <w:rFonts w:ascii="宋体" w:hAnsi="宋体" w:cs="宋体"/>
                <w:color w:val="000000"/>
                <w:kern w:val="0"/>
                <w:sz w:val="16"/>
                <w:szCs w:val="16"/>
              </w:rPr>
            </w:pPr>
            <w:r>
              <w:rPr>
                <w:rFonts w:hint="eastAsia" w:ascii="宋体" w:hAnsi="宋体" w:cs="宋体"/>
                <w:color w:val="000000"/>
                <w:kern w:val="0"/>
                <w:sz w:val="16"/>
                <w:szCs w:val="16"/>
              </w:rPr>
              <w:t>　100</w:t>
            </w:r>
          </w:p>
          <w:p>
            <w:pPr>
              <w:spacing w:line="280" w:lineRule="exac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vAlign w:val="center"/>
          </w:tcPr>
          <w:p>
            <w:pPr>
              <w:spacing w:line="280" w:lineRule="exact"/>
              <w:jc w:val="center"/>
              <w:rPr>
                <w:rFonts w:ascii="宋体" w:hAnsi="宋体" w:cs="宋体"/>
                <w:color w:val="000000"/>
                <w:kern w:val="0"/>
                <w:sz w:val="16"/>
                <w:szCs w:val="16"/>
              </w:rPr>
            </w:pPr>
            <w:r>
              <w:rPr>
                <w:rFonts w:hint="eastAsia" w:ascii="宋体" w:hAnsi="宋体" w:cs="宋体"/>
                <w:color w:val="000000"/>
                <w:kern w:val="0"/>
                <w:sz w:val="16"/>
                <w:szCs w:val="16"/>
              </w:rPr>
              <w:t>100</w:t>
            </w:r>
          </w:p>
        </w:tc>
        <w:tc>
          <w:tcPr>
            <w:tcW w:w="828" w:type="dxa"/>
            <w:vMerge w:val="continue"/>
            <w:vAlign w:val="center"/>
          </w:tcPr>
          <w:p>
            <w:pPr>
              <w:jc w:val="left"/>
              <w:rPr>
                <w:rFonts w:ascii="宋体" w:hAnsi="宋体" w:cs="宋体"/>
                <w:color w:val="000000"/>
                <w:kern w:val="0"/>
                <w:szCs w:val="21"/>
              </w:rPr>
            </w:pPr>
          </w:p>
        </w:tc>
        <w:tc>
          <w:tcPr>
            <w:tcW w:w="873" w:type="dxa"/>
            <w:vMerge w:val="continue"/>
            <w:vAlign w:val="center"/>
          </w:tcPr>
          <w:p>
            <w:pPr>
              <w:jc w:val="left"/>
              <w:rPr>
                <w:rFonts w:ascii="宋体" w:hAnsi="宋体" w:cs="宋体"/>
                <w:color w:val="000000"/>
                <w:kern w:val="0"/>
                <w:szCs w:val="21"/>
              </w:rPr>
            </w:pPr>
          </w:p>
        </w:tc>
        <w:tc>
          <w:tcPr>
            <w:tcW w:w="1418" w:type="dxa"/>
            <w:vMerge w:val="continue"/>
            <w:vAlign w:val="center"/>
          </w:tcPr>
          <w:p>
            <w:pPr>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0" w:type="dxa"/>
            <w:vMerge w:val="continue"/>
            <w:vAlign w:val="center"/>
          </w:tcPr>
          <w:p>
            <w:pPr>
              <w:jc w:val="left"/>
              <w:rPr>
                <w:rFonts w:ascii="宋体" w:hAnsi="宋体" w:cs="宋体"/>
                <w:color w:val="000000"/>
                <w:kern w:val="0"/>
                <w:szCs w:val="21"/>
              </w:rPr>
            </w:pPr>
          </w:p>
        </w:tc>
        <w:tc>
          <w:tcPr>
            <w:tcW w:w="1097" w:type="dxa"/>
            <w:vMerge w:val="continue"/>
            <w:vAlign w:val="center"/>
          </w:tcPr>
          <w:p>
            <w:pPr>
              <w:widowControl/>
              <w:jc w:val="left"/>
              <w:rPr>
                <w:rFonts w:ascii="宋体" w:hAnsi="宋体" w:cs="宋体"/>
                <w:color w:val="000000"/>
                <w:kern w:val="0"/>
                <w:szCs w:val="21"/>
              </w:rPr>
            </w:pPr>
          </w:p>
        </w:tc>
        <w:tc>
          <w:tcPr>
            <w:tcW w:w="1261" w:type="dxa"/>
            <w:vMerge w:val="continue"/>
            <w:vAlign w:val="center"/>
          </w:tcPr>
          <w:p>
            <w:pPr>
              <w:widowControl/>
              <w:jc w:val="left"/>
              <w:rPr>
                <w:rFonts w:ascii="宋体" w:hAnsi="宋体" w:cs="宋体"/>
                <w:color w:val="000000"/>
                <w:kern w:val="0"/>
                <w:szCs w:val="21"/>
              </w:rPr>
            </w:pPr>
          </w:p>
        </w:tc>
        <w:tc>
          <w:tcPr>
            <w:tcW w:w="1224" w:type="dxa"/>
            <w:vAlign w:val="center"/>
          </w:tcPr>
          <w:p>
            <w:pPr>
              <w:widowControl/>
              <w:rPr>
                <w:rFonts w:ascii="宋体" w:hAnsi="宋体" w:cs="宋体"/>
                <w:color w:val="000000"/>
                <w:kern w:val="0"/>
                <w:szCs w:val="21"/>
              </w:rPr>
            </w:pPr>
            <w:r>
              <w:rPr>
                <w:rFonts w:hint="eastAsia" w:ascii="宋体" w:hAnsi="宋体" w:cs="宋体"/>
                <w:color w:val="000000"/>
                <w:kern w:val="0"/>
                <w:sz w:val="16"/>
                <w:szCs w:val="16"/>
              </w:rPr>
              <w:t>2、工程是否达到设计使用年限</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28" w:type="dxa"/>
            <w:vMerge w:val="continue"/>
            <w:vAlign w:val="center"/>
          </w:tcPr>
          <w:p>
            <w:pPr>
              <w:widowControl/>
              <w:jc w:val="left"/>
              <w:rPr>
                <w:rFonts w:ascii="宋体" w:hAnsi="宋体" w:cs="宋体"/>
                <w:color w:val="000000"/>
                <w:kern w:val="0"/>
                <w:szCs w:val="21"/>
              </w:rPr>
            </w:pPr>
          </w:p>
        </w:tc>
        <w:tc>
          <w:tcPr>
            <w:tcW w:w="873"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30" w:type="dxa"/>
            <w:vMerge w:val="continue"/>
            <w:vAlign w:val="center"/>
          </w:tcPr>
          <w:p>
            <w:pPr>
              <w:jc w:val="left"/>
              <w:rPr>
                <w:rFonts w:ascii="宋体" w:hAnsi="宋体" w:cs="宋体"/>
                <w:color w:val="000000"/>
                <w:kern w:val="0"/>
                <w:szCs w:val="21"/>
              </w:rPr>
            </w:pPr>
          </w:p>
        </w:tc>
        <w:tc>
          <w:tcPr>
            <w:tcW w:w="1097"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满意度</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w:t>
            </w:r>
          </w:p>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（10分）</w:t>
            </w:r>
          </w:p>
        </w:tc>
        <w:tc>
          <w:tcPr>
            <w:tcW w:w="1261" w:type="dxa"/>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服务对象满意度指标</w:t>
            </w:r>
          </w:p>
        </w:tc>
        <w:tc>
          <w:tcPr>
            <w:tcW w:w="1224" w:type="dxa"/>
            <w:vAlign w:val="center"/>
          </w:tcPr>
          <w:p>
            <w:pPr>
              <w:widowControl/>
              <w:jc w:val="left"/>
              <w:rPr>
                <w:rFonts w:ascii="宋体" w:hAnsi="宋体" w:cs="宋体"/>
                <w:color w:val="000000"/>
                <w:kern w:val="0"/>
                <w:szCs w:val="21"/>
              </w:rPr>
            </w:pPr>
            <w:r>
              <w:rPr>
                <w:rFonts w:hint="eastAsia" w:ascii="宋体" w:hAnsi="宋体" w:cs="宋体"/>
                <w:color w:val="000000"/>
                <w:sz w:val="18"/>
                <w:szCs w:val="18"/>
              </w:rPr>
              <w:t>受益群众基本满意的比例</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134"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2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10</w:t>
            </w:r>
          </w:p>
          <w:p>
            <w:pPr>
              <w:jc w:val="left"/>
              <w:rPr>
                <w:rFonts w:ascii="宋体" w:hAnsi="宋体" w:cs="宋体"/>
                <w:color w:val="000000"/>
                <w:kern w:val="0"/>
                <w:szCs w:val="21"/>
              </w:rPr>
            </w:pPr>
            <w:r>
              <w:rPr>
                <w:rFonts w:hint="eastAsia" w:ascii="宋体" w:hAnsi="宋体" w:cs="宋体"/>
                <w:color w:val="000000"/>
                <w:kern w:val="0"/>
                <w:szCs w:val="21"/>
              </w:rPr>
              <w:t>　</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9</w:t>
            </w:r>
          </w:p>
          <w:p>
            <w:pPr>
              <w:jc w:val="left"/>
              <w:rPr>
                <w:rFonts w:ascii="宋体" w:hAnsi="宋体" w:cs="宋体"/>
                <w:color w:val="000000"/>
                <w:kern w:val="0"/>
                <w:szCs w:val="21"/>
              </w:rPr>
            </w:pPr>
            <w:r>
              <w:rPr>
                <w:rFonts w:hint="eastAsia" w:ascii="宋体" w:hAnsi="宋体" w:cs="宋体"/>
                <w:color w:val="000000"/>
                <w:kern w:val="0"/>
                <w:szCs w:val="21"/>
              </w:rPr>
              <w:t>　</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p>
            <w:pPr>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388" w:type="dxa"/>
            <w:gridSpan w:val="3"/>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综合评定等级</w:t>
            </w:r>
          </w:p>
        </w:tc>
        <w:tc>
          <w:tcPr>
            <w:tcW w:w="1224" w:type="dxa"/>
            <w:vAlign w:val="center"/>
          </w:tcPr>
          <w:p>
            <w:pPr>
              <w:widowControl/>
              <w:jc w:val="center"/>
              <w:rPr>
                <w:rFonts w:ascii="宋体" w:hAnsi="宋体" w:cs="宋体"/>
                <w:color w:val="000000"/>
                <w:kern w:val="0"/>
                <w:szCs w:val="21"/>
              </w:rPr>
            </w:pPr>
          </w:p>
        </w:tc>
        <w:tc>
          <w:tcPr>
            <w:tcW w:w="2268"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  分</w:t>
            </w:r>
          </w:p>
        </w:tc>
        <w:tc>
          <w:tcPr>
            <w:tcW w:w="828"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873"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96</w:t>
            </w:r>
          </w:p>
        </w:tc>
        <w:tc>
          <w:tcPr>
            <w:tcW w:w="1418"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127" w:type="dxa"/>
            <w:gridSpan w:val="2"/>
            <w:vAlign w:val="center"/>
          </w:tcPr>
          <w:p>
            <w:pPr>
              <w:widowControl/>
              <w:jc w:val="center"/>
              <w:rPr>
                <w:rFonts w:ascii="宋体" w:hAnsi="宋体" w:cs="宋体"/>
                <w:color w:val="000000"/>
                <w:kern w:val="0"/>
                <w:szCs w:val="21"/>
              </w:rPr>
            </w:pPr>
            <w:r>
              <w:rPr>
                <w:rFonts w:hint="eastAsia" w:ascii="宋体" w:hAnsi="宋体" w:cs="宋体"/>
                <w:color w:val="000000"/>
                <w:kern w:val="0"/>
                <w:sz w:val="24"/>
              </w:rPr>
              <w:t>说明及建议</w:t>
            </w:r>
          </w:p>
        </w:tc>
        <w:tc>
          <w:tcPr>
            <w:tcW w:w="7872" w:type="dxa"/>
            <w:gridSpan w:val="7"/>
            <w:vAlign w:val="center"/>
          </w:tcPr>
          <w:p>
            <w:pPr>
              <w:widowControl/>
              <w:jc w:val="left"/>
              <w:rPr>
                <w:rFonts w:ascii="宋体" w:hAnsi="宋体" w:cs="宋体"/>
                <w:color w:val="000000"/>
                <w:kern w:val="0"/>
                <w:szCs w:val="21"/>
              </w:rPr>
            </w:pPr>
          </w:p>
        </w:tc>
      </w:tr>
    </w:tbl>
    <w:p>
      <w:pPr>
        <w:spacing w:before="312" w:beforeLines="100" w:line="300" w:lineRule="exact"/>
        <w:rPr>
          <w:rFonts w:ascii="宋体" w:hAnsi="宋体" w:cs="宋体"/>
          <w:sz w:val="22"/>
          <w:szCs w:val="22"/>
        </w:rPr>
      </w:pPr>
      <w:r>
        <w:rPr>
          <w:rFonts w:hint="eastAsia" w:ascii="宋体" w:hAnsi="宋体" w:cs="宋体"/>
          <w:sz w:val="22"/>
          <w:szCs w:val="22"/>
        </w:rPr>
        <w:t>填表人：席琼花    联系电话：</w:t>
      </w:r>
      <w:r>
        <w:rPr>
          <w:rFonts w:hint="eastAsia" w:ascii="宋体" w:hAnsi="宋体" w:cs="宋体"/>
          <w:color w:val="000000"/>
          <w:kern w:val="0"/>
          <w:sz w:val="18"/>
          <w:szCs w:val="18"/>
        </w:rPr>
        <w:t>15211440738</w:t>
      </w:r>
      <w:r>
        <w:rPr>
          <w:rFonts w:hint="eastAsia" w:ascii="宋体" w:hAnsi="宋体" w:cs="宋体"/>
          <w:sz w:val="22"/>
          <w:szCs w:val="22"/>
        </w:rPr>
        <w:t xml:space="preserve">       单位负责人签字：凌小军</w:t>
      </w:r>
    </w:p>
    <w:p>
      <w:pPr>
        <w:spacing w:line="300" w:lineRule="exact"/>
        <w:rPr>
          <w:rFonts w:ascii="仿宋_GB2312" w:hAnsi="仿宋_GB2312" w:eastAsia="仿宋_GB2312" w:cs="仿宋_GB2312"/>
          <w:sz w:val="24"/>
        </w:rPr>
      </w:pP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说明：1.评价等级分为优秀（S≥90）、良好（90＞S≥80）、较差（80＞S≥60）、 </w:t>
      </w:r>
    </w:p>
    <w:p>
      <w:pPr>
        <w:spacing w:line="300" w:lineRule="exact"/>
        <w:rPr>
          <w:rFonts w:ascii="仿宋_GB2312" w:hAnsi="仿宋_GB2312" w:eastAsia="仿宋_GB2312" w:cs="仿宋_GB2312"/>
          <w:sz w:val="24"/>
        </w:rPr>
      </w:pPr>
      <w:r>
        <w:rPr>
          <w:rFonts w:hint="eastAsia" w:ascii="仿宋_GB2312" w:hAnsi="仿宋_GB2312" w:eastAsia="仿宋_GB2312" w:cs="仿宋_GB2312"/>
          <w:sz w:val="24"/>
        </w:rPr>
        <w:t xml:space="preserve">        差（S＜60）</w:t>
      </w:r>
      <w:r>
        <w:rPr>
          <w:rFonts w:hint="eastAsia" w:eastAsia="仿宋_GB2312"/>
          <w:sz w:val="24"/>
        </w:rPr>
        <w:t>。</w:t>
      </w:r>
    </w:p>
    <w:p>
      <w:pPr>
        <w:spacing w:line="300" w:lineRule="exact"/>
        <w:ind w:firstLine="480"/>
        <w:rPr>
          <w:rFonts w:ascii="仿宋_GB2312" w:hAnsi="仿宋_GB2312" w:eastAsia="仿宋_GB2312" w:cs="仿宋_GB2312"/>
          <w:sz w:val="24"/>
        </w:rPr>
      </w:pPr>
      <w:r>
        <w:rPr>
          <w:rFonts w:hint="eastAsia" w:ascii="仿宋_GB2312" w:hAnsi="仿宋_GB2312" w:eastAsia="仿宋_GB2312" w:cs="仿宋_GB2312"/>
          <w:sz w:val="24"/>
        </w:rPr>
        <w:t xml:space="preserve">  2.三级绩效指标按需自行增减行。不涉及的二级指标可删除不要。</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420" w:lineRule="exact"/>
        <w:jc w:val="center"/>
        <w:rPr>
          <w:rFonts w:eastAsia="方正小标宋_GBK"/>
          <w:sz w:val="36"/>
          <w:szCs w:val="36"/>
        </w:rPr>
      </w:pPr>
      <w:r>
        <w:rPr>
          <w:rFonts w:eastAsia="方正小标宋_GBK"/>
          <w:sz w:val="36"/>
          <w:szCs w:val="36"/>
        </w:rPr>
        <w:t>项目支出绩效自评表</w:t>
      </w:r>
    </w:p>
    <w:p>
      <w:pPr>
        <w:spacing w:line="320" w:lineRule="exact"/>
        <w:jc w:val="center"/>
        <w:rPr>
          <w:rFonts w:eastAsia="方正小标宋_GBK"/>
          <w:sz w:val="28"/>
          <w:szCs w:val="28"/>
        </w:rPr>
      </w:pPr>
      <w:r>
        <w:rPr>
          <w:rFonts w:eastAsia="方正小标宋_GBK"/>
          <w:sz w:val="28"/>
          <w:szCs w:val="28"/>
        </w:rPr>
        <w:t>（</w:t>
      </w:r>
      <w:r>
        <w:rPr>
          <w:rFonts w:hint="eastAsia" w:eastAsia="方正小标宋_GBK"/>
          <w:sz w:val="28"/>
          <w:szCs w:val="28"/>
        </w:rPr>
        <w:t>2022</w:t>
      </w:r>
      <w:r>
        <w:rPr>
          <w:sz w:val="28"/>
          <w:szCs w:val="28"/>
        </w:rPr>
        <w:t>年度</w:t>
      </w:r>
      <w:r>
        <w:rPr>
          <w:rFonts w:eastAsia="方正小标宋_GBK"/>
          <w:sz w:val="28"/>
          <w:szCs w:val="28"/>
        </w:rPr>
        <w:t>）</w:t>
      </w:r>
    </w:p>
    <w:p>
      <w:pPr>
        <w:spacing w:line="300" w:lineRule="exact"/>
        <w:rPr>
          <w:sz w:val="24"/>
        </w:rPr>
      </w:pPr>
      <w:r>
        <w:rPr>
          <w:sz w:val="24"/>
        </w:rPr>
        <w:t>填报单位（盖章）：                                填报时间：</w:t>
      </w:r>
    </w:p>
    <w:tbl>
      <w:tblPr>
        <w:tblStyle w:val="9"/>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
        <w:gridCol w:w="879"/>
        <w:gridCol w:w="1098"/>
        <w:gridCol w:w="1392"/>
        <w:gridCol w:w="1848"/>
        <w:gridCol w:w="957"/>
        <w:gridCol w:w="1358"/>
        <w:gridCol w:w="74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FEFEFE"/>
            <w:vAlign w:val="center"/>
          </w:tcPr>
          <w:p>
            <w:pPr>
              <w:widowControl/>
              <w:spacing w:line="260" w:lineRule="exact"/>
              <w:jc w:val="center"/>
              <w:rPr>
                <w:color w:val="000000"/>
                <w:kern w:val="0"/>
                <w:szCs w:val="21"/>
              </w:rPr>
            </w:pPr>
            <w:r>
              <w:rPr>
                <w:color w:val="000000"/>
                <w:kern w:val="0"/>
                <w:szCs w:val="21"/>
              </w:rPr>
              <w:t>项目支出名称　</w:t>
            </w:r>
          </w:p>
        </w:tc>
        <w:tc>
          <w:tcPr>
            <w:tcW w:w="8298" w:type="dxa"/>
            <w:gridSpan w:val="7"/>
            <w:tcBorders>
              <w:top w:val="single" w:color="auto" w:sz="4" w:space="0"/>
              <w:left w:val="single" w:color="auto" w:sz="4" w:space="0"/>
              <w:bottom w:val="single" w:color="auto" w:sz="4" w:space="0"/>
              <w:right w:val="single" w:color="auto" w:sz="4" w:space="0"/>
            </w:tcBorders>
            <w:shd w:val="clear" w:color="auto" w:fill="FEFEFE"/>
            <w:vAlign w:val="center"/>
          </w:tcPr>
          <w:p>
            <w:pPr>
              <w:widowControl/>
              <w:jc w:val="left"/>
              <w:rPr>
                <w:color w:val="000000"/>
                <w:kern w:val="0"/>
                <w:szCs w:val="21"/>
              </w:rPr>
            </w:pPr>
            <w:r>
              <w:rPr>
                <w:rFonts w:hint="eastAsia" w:ascii="宋体" w:hAnsi="宋体" w:cs="宋体"/>
                <w:color w:val="000000"/>
                <w:szCs w:val="21"/>
              </w:rPr>
              <w:t>衡阳县杮竹水项目区小流域水土流失综合治理项目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主管部门　</w:t>
            </w:r>
          </w:p>
        </w:tc>
        <w:tc>
          <w:tcPr>
            <w:tcW w:w="249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衡阳县水利局</w:t>
            </w:r>
          </w:p>
        </w:tc>
        <w:tc>
          <w:tcPr>
            <w:tcW w:w="184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实施单位</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衡阳县水土保持站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项目资金</w:t>
            </w:r>
          </w:p>
          <w:p>
            <w:pPr>
              <w:widowControl/>
              <w:jc w:val="center"/>
              <w:rPr>
                <w:color w:val="000000"/>
                <w:kern w:val="0"/>
                <w:szCs w:val="21"/>
              </w:rPr>
            </w:pPr>
            <w:r>
              <w:rPr>
                <w:color w:val="000000"/>
                <w:kern w:val="0"/>
                <w:szCs w:val="21"/>
              </w:rPr>
              <w:t>（万元）</w:t>
            </w:r>
          </w:p>
          <w:p>
            <w:pPr>
              <w:widowControl/>
              <w:jc w:val="left"/>
              <w:rPr>
                <w:color w:val="000000"/>
                <w:kern w:val="0"/>
                <w:szCs w:val="21"/>
              </w:rPr>
            </w:pPr>
            <w:r>
              <w:rPr>
                <w:color w:val="000000"/>
                <w:kern w:val="0"/>
                <w:szCs w:val="21"/>
              </w:rPr>
              <w:t>　</w:t>
            </w:r>
          </w:p>
        </w:tc>
        <w:tc>
          <w:tcPr>
            <w:tcW w:w="249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84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全年预算数</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szCs w:val="21"/>
              </w:rPr>
            </w:pPr>
            <w:r>
              <w:rPr>
                <w:color w:val="000000"/>
                <w:szCs w:val="21"/>
              </w:rPr>
              <w:t>全年执行数</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szCs w:val="21"/>
              </w:rPr>
            </w:pPr>
            <w:r>
              <w:rPr>
                <w:color w:val="000000"/>
                <w:szCs w:val="21"/>
              </w:rPr>
              <w:t>预算执行率</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szCs w:val="21"/>
              </w:rPr>
            </w:pPr>
            <w:r>
              <w:rPr>
                <w:color w:val="000000"/>
                <w:szCs w:val="21"/>
              </w:rPr>
              <w:t>分值</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szCs w:val="21"/>
              </w:rPr>
            </w:pPr>
            <w:r>
              <w:rPr>
                <w:color w:val="00000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年度资金总额</w:t>
            </w:r>
          </w:p>
        </w:tc>
        <w:tc>
          <w:tcPr>
            <w:tcW w:w="184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500</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500</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10</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其中：一般公共预算拨款</w:t>
            </w:r>
          </w:p>
        </w:tc>
        <w:tc>
          <w:tcPr>
            <w:tcW w:w="184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ind w:firstLine="630" w:firstLineChars="300"/>
              <w:rPr>
                <w:color w:val="000000"/>
                <w:kern w:val="0"/>
                <w:szCs w:val="21"/>
              </w:rPr>
            </w:pPr>
          </w:p>
        </w:tc>
        <w:tc>
          <w:tcPr>
            <w:tcW w:w="249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rPr>
                <w:color w:val="000000"/>
                <w:kern w:val="0"/>
                <w:szCs w:val="21"/>
              </w:rPr>
            </w:pPr>
            <w:r>
              <w:rPr>
                <w:color w:val="000000"/>
                <w:kern w:val="0"/>
                <w:szCs w:val="21"/>
              </w:rPr>
              <w:t xml:space="preserve">     其他资金</w:t>
            </w:r>
          </w:p>
        </w:tc>
        <w:tc>
          <w:tcPr>
            <w:tcW w:w="184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总</w:t>
            </w:r>
          </w:p>
          <w:p>
            <w:pPr>
              <w:widowControl/>
              <w:jc w:val="center"/>
              <w:rPr>
                <w:color w:val="000000"/>
                <w:kern w:val="0"/>
                <w:szCs w:val="21"/>
              </w:rPr>
            </w:pPr>
            <w:r>
              <w:rPr>
                <w:color w:val="000000"/>
                <w:kern w:val="0"/>
                <w:szCs w:val="21"/>
              </w:rPr>
              <w:t>体目标完成情况</w:t>
            </w:r>
          </w:p>
        </w:tc>
        <w:tc>
          <w:tcPr>
            <w:tcW w:w="5217"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总体目标</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全年实际完成情况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5217" w:type="dxa"/>
            <w:gridSpan w:val="4"/>
            <w:tcBorders>
              <w:top w:val="single" w:color="auto" w:sz="4" w:space="0"/>
              <w:left w:val="single" w:color="auto" w:sz="4" w:space="0"/>
              <w:bottom w:val="single" w:color="auto" w:sz="4" w:space="0"/>
              <w:right w:val="single" w:color="auto" w:sz="4" w:space="0"/>
            </w:tcBorders>
            <w:shd w:val="clear" w:color="auto" w:fill="EBEBEB"/>
            <w:vAlign w:val="center"/>
          </w:tcPr>
          <w:p>
            <w:pPr>
              <w:widowControl/>
              <w:ind w:firstLine="420"/>
              <w:jc w:val="left"/>
              <w:rPr>
                <w:color w:val="000000"/>
                <w:kern w:val="0"/>
                <w:szCs w:val="21"/>
              </w:rPr>
            </w:pPr>
            <w:r>
              <w:rPr>
                <w:rFonts w:hint="eastAsia"/>
                <w:color w:val="000000"/>
                <w:kern w:val="0"/>
                <w:szCs w:val="21"/>
              </w:rPr>
              <w:t>实施水土流失综合治理面积15.63平方公里，主要措施包括水土保持林130.85公顷、经果林19.75公顷、封禁治理1412.4公顷；小型水利水保工程33处，其中山塘整治8座、蓄水池5座、沉沙池13口、截水沟0.83千米/4处、生产道路0.59千米/3条。标志牌47块。</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BEBEB"/>
            <w:vAlign w:val="center"/>
          </w:tcPr>
          <w:p>
            <w:pPr>
              <w:widowControl/>
              <w:ind w:firstLine="420"/>
              <w:jc w:val="left"/>
              <w:rPr>
                <w:color w:val="000000"/>
                <w:kern w:val="0"/>
                <w:szCs w:val="21"/>
              </w:rPr>
            </w:pPr>
            <w:r>
              <w:rPr>
                <w:color w:val="000000"/>
                <w:kern w:val="0"/>
                <w:szCs w:val="21"/>
              </w:rPr>
              <w:t>　</w:t>
            </w:r>
            <w:r>
              <w:rPr>
                <w:rFonts w:hint="eastAsia"/>
                <w:color w:val="000000"/>
                <w:kern w:val="0"/>
                <w:szCs w:val="21"/>
              </w:rPr>
              <w:t>实施水土流失综合治理面积15.63平方公里，主要措施包括水土保持林130.85公顷、经果林19.75公顷、封禁治理1412.4公顷；小型水利水保工程33处，其中山塘整治8座、蓄水池5座、沉沙池13口、截水沟0.83千米/4处、生产道路0.59千米/3条。标志牌47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01" w:type="dxa"/>
            <w:gridSpan w:val="2"/>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widowControl/>
              <w:jc w:val="center"/>
              <w:rPr>
                <w:color w:val="000000"/>
                <w:kern w:val="0"/>
                <w:szCs w:val="21"/>
              </w:rPr>
            </w:pPr>
            <w:r>
              <w:rPr>
                <w:color w:val="000000"/>
                <w:kern w:val="0"/>
                <w:sz w:val="24"/>
              </w:rPr>
              <w:t>标</w:t>
            </w:r>
          </w:p>
        </w:tc>
        <w:tc>
          <w:tcPr>
            <w:tcW w:w="879"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一级</w:t>
            </w:r>
          </w:p>
          <w:p>
            <w:pPr>
              <w:widowControl/>
              <w:spacing w:line="240" w:lineRule="exact"/>
              <w:jc w:val="center"/>
              <w:rPr>
                <w:color w:val="000000"/>
                <w:kern w:val="0"/>
                <w:szCs w:val="21"/>
              </w:rPr>
            </w:pPr>
            <w:r>
              <w:rPr>
                <w:color w:val="000000"/>
                <w:kern w:val="0"/>
                <w:szCs w:val="21"/>
              </w:rPr>
              <w:t>指标</w:t>
            </w:r>
          </w:p>
        </w:tc>
        <w:tc>
          <w:tcPr>
            <w:tcW w:w="109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二级指标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三级指标</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年度指标值</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实际完成值</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分值</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产出</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(50分)</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数量指标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ascii="宋体" w:hAnsi="宋体" w:cs="宋体"/>
                <w:color w:val="000000"/>
                <w:sz w:val="18"/>
                <w:szCs w:val="18"/>
              </w:rPr>
              <w:t>小流域水土流失综合治理项目（个）</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10</w:t>
            </w: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质量指标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ascii="宋体" w:hAnsi="宋体" w:cs="宋体"/>
                <w:color w:val="000000"/>
                <w:kern w:val="0"/>
                <w:sz w:val="18"/>
                <w:szCs w:val="18"/>
              </w:rPr>
              <w:t>年度工程质量合格率</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15</w:t>
            </w: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时效指标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ascii="宋体" w:hAnsi="宋体" w:cs="宋体"/>
                <w:color w:val="000000"/>
                <w:kern w:val="0"/>
                <w:sz w:val="18"/>
                <w:szCs w:val="18"/>
              </w:rPr>
              <w:t>年度建设任务量完成率</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100%</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15</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成本指标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ascii="宋体" w:hAnsi="宋体" w:cs="宋体"/>
                <w:color w:val="000000"/>
                <w:sz w:val="18"/>
                <w:szCs w:val="18"/>
              </w:rPr>
              <w:t>概算控制基本符合要求的项目比例</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是</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10</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jc w:val="center"/>
              <w:rPr>
                <w:color w:val="000000"/>
                <w:kern w:val="0"/>
                <w:szCs w:val="21"/>
              </w:rPr>
            </w:pPr>
            <w:r>
              <w:rPr>
                <w:color w:val="000000"/>
                <w:kern w:val="0"/>
                <w:sz w:val="24"/>
              </w:rPr>
              <w:t>标</w:t>
            </w:r>
          </w:p>
        </w:tc>
        <w:tc>
          <w:tcPr>
            <w:tcW w:w="879"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效益</w:t>
            </w:r>
          </w:p>
          <w:p>
            <w:pPr>
              <w:widowControl/>
              <w:jc w:val="center"/>
              <w:rPr>
                <w:color w:val="000000"/>
                <w:kern w:val="0"/>
                <w:szCs w:val="21"/>
              </w:rPr>
            </w:pPr>
            <w:r>
              <w:rPr>
                <w:color w:val="000000"/>
                <w:kern w:val="0"/>
                <w:szCs w:val="21"/>
              </w:rPr>
              <w:t>指标</w:t>
            </w:r>
          </w:p>
          <w:p>
            <w:pPr>
              <w:widowControl/>
              <w:jc w:val="left"/>
              <w:rPr>
                <w:color w:val="000000"/>
                <w:kern w:val="0"/>
                <w:sz w:val="18"/>
                <w:szCs w:val="18"/>
              </w:rPr>
            </w:pPr>
            <w:r>
              <w:rPr>
                <w:color w:val="000000"/>
                <w:kern w:val="0"/>
                <w:sz w:val="18"/>
                <w:szCs w:val="18"/>
              </w:rPr>
              <w:t>（30分）</w:t>
            </w:r>
          </w:p>
          <w:p>
            <w:pPr>
              <w:jc w:val="left"/>
              <w:rPr>
                <w:color w:val="000000"/>
                <w:kern w:val="0"/>
                <w:szCs w:val="21"/>
              </w:rPr>
            </w:pPr>
            <w:r>
              <w:rPr>
                <w:color w:val="000000"/>
                <w:kern w:val="0"/>
                <w:szCs w:val="21"/>
              </w:rPr>
              <w:t>　</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经济效益指标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 w:val="24"/>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社会效益指标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生态效益指标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水土流失综合治理面积（平方公里）</w:t>
            </w: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rFonts w:ascii="宋体" w:hAnsi="宋体" w:cs="宋体"/>
                <w:color w:val="000000"/>
                <w:szCs w:val="21"/>
              </w:rPr>
            </w:pPr>
            <w:r>
              <w:rPr>
                <w:rFonts w:hint="eastAsia" w:ascii="宋体" w:hAnsi="宋体" w:cs="宋体"/>
                <w:color w:val="000000"/>
                <w:szCs w:val="21"/>
              </w:rPr>
              <w:t>15.63</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r>
              <w:rPr>
                <w:rFonts w:hint="eastAsia"/>
                <w:color w:val="000000"/>
                <w:kern w:val="0"/>
                <w:szCs w:val="21"/>
              </w:rPr>
              <w:t>99%</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15</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lang w:bidi="ar"/>
              </w:rPr>
              <w:t>新增蓄水保水能力（万立方米）</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jc w:val="center"/>
              <w:rPr>
                <w:rFonts w:ascii="宋体" w:hAnsi="宋体" w:cs="宋体"/>
                <w:color w:val="000000"/>
                <w:szCs w:val="21"/>
              </w:rPr>
            </w:pPr>
            <w:r>
              <w:rPr>
                <w:rFonts w:hint="eastAsia" w:ascii="宋体" w:hAnsi="宋体" w:cs="宋体"/>
                <w:color w:val="000000"/>
                <w:szCs w:val="21"/>
              </w:rPr>
              <w:t>21</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99.2%</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15</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可持续影响指标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jc w:val="left"/>
              <w:rPr>
                <w:color w:val="000000"/>
                <w:kern w:val="0"/>
                <w:szCs w:val="21"/>
              </w:rPr>
            </w:pPr>
          </w:p>
        </w:tc>
        <w:tc>
          <w:tcPr>
            <w:tcW w:w="879"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满意度</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（10分）</w:t>
            </w:r>
          </w:p>
        </w:tc>
        <w:tc>
          <w:tcPr>
            <w:tcW w:w="1098"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Cs w:val="21"/>
              </w:rPr>
              <w:t>服务对象满意度</w:t>
            </w:r>
          </w:p>
          <w:p>
            <w:pPr>
              <w:widowControl/>
              <w:jc w:val="center"/>
              <w:rPr>
                <w:color w:val="000000"/>
                <w:kern w:val="0"/>
                <w:szCs w:val="21"/>
              </w:rPr>
            </w:pPr>
            <w:r>
              <w:rPr>
                <w:color w:val="000000"/>
                <w:kern w:val="0"/>
                <w:szCs w:val="21"/>
              </w:rPr>
              <w:t>指标</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ascii="宋体" w:hAnsi="宋体" w:cs="宋体"/>
                <w:color w:val="000000"/>
                <w:sz w:val="18"/>
                <w:szCs w:val="18"/>
              </w:rPr>
              <w:t>受益群众基本满意的比例</w:t>
            </w: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r>
              <w:rPr>
                <w:rFonts w:hint="eastAsia"/>
                <w:color w:val="000000"/>
                <w:kern w:val="0"/>
                <w:szCs w:val="21"/>
              </w:rPr>
              <w:t>96%</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10</w:t>
            </w: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jc w:val="left"/>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1358"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879"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3240" w:type="dxa"/>
            <w:gridSpan w:val="2"/>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57"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1358"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color w:val="000000"/>
                <w:kern w:val="0"/>
                <w:szCs w:val="21"/>
              </w:rPr>
              <w:t>　</w:t>
            </w:r>
          </w:p>
        </w:tc>
        <w:tc>
          <w:tcPr>
            <w:tcW w:w="745"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c>
          <w:tcPr>
            <w:tcW w:w="900" w:type="dxa"/>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78" w:type="dxa"/>
            <w:gridSpan w:val="4"/>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综合评定等级</w:t>
            </w:r>
          </w:p>
        </w:tc>
        <w:tc>
          <w:tcPr>
            <w:tcW w:w="3240"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2315" w:type="dxa"/>
            <w:gridSpan w:val="2"/>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总  分</w:t>
            </w:r>
          </w:p>
        </w:tc>
        <w:tc>
          <w:tcPr>
            <w:tcW w:w="745"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color w:val="000000"/>
                <w:kern w:val="0"/>
                <w:szCs w:val="21"/>
              </w:rPr>
              <w:t>　100</w:t>
            </w:r>
          </w:p>
        </w:tc>
        <w:tc>
          <w:tcPr>
            <w:tcW w:w="900" w:type="dxa"/>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left"/>
              <w:rPr>
                <w:color w:val="000000"/>
                <w:kern w:val="0"/>
                <w:szCs w:val="21"/>
              </w:rPr>
            </w:pPr>
            <w:r>
              <w:rPr>
                <w:rFonts w:hint="eastAsia"/>
                <w:color w:val="000000"/>
                <w:kern w:val="0"/>
                <w:szCs w:val="21"/>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restart"/>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r>
              <w:rPr>
                <w:color w:val="000000"/>
                <w:kern w:val="0"/>
                <w:sz w:val="24"/>
              </w:rPr>
              <w:t>说明及建议</w:t>
            </w:r>
          </w:p>
        </w:tc>
        <w:tc>
          <w:tcPr>
            <w:tcW w:w="5268" w:type="dxa"/>
            <w:gridSpan w:val="5"/>
            <w:tcBorders>
              <w:top w:val="single" w:color="auto" w:sz="4" w:space="0"/>
              <w:left w:val="single" w:color="auto" w:sz="4" w:space="0"/>
              <w:bottom w:val="single" w:color="auto" w:sz="4" w:space="0"/>
              <w:right w:val="single" w:color="auto" w:sz="4" w:space="0"/>
            </w:tcBorders>
            <w:shd w:val="clear" w:color="auto" w:fill="E0E0E0"/>
            <w:vAlign w:val="center"/>
          </w:tcPr>
          <w:p>
            <w:pPr>
              <w:widowControl/>
              <w:spacing w:line="240" w:lineRule="exact"/>
              <w:jc w:val="center"/>
              <w:rPr>
                <w:color w:val="000000"/>
                <w:kern w:val="0"/>
                <w:szCs w:val="21"/>
              </w:rPr>
            </w:pPr>
            <w:r>
              <w:rPr>
                <w:color w:val="000000"/>
                <w:kern w:val="0"/>
                <w:szCs w:val="21"/>
              </w:rPr>
              <w:t>下年度专项资金保留或取消建议意见</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continue"/>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p>
        </w:tc>
        <w:tc>
          <w:tcPr>
            <w:tcW w:w="5268" w:type="dxa"/>
            <w:gridSpan w:val="5"/>
            <w:tcBorders>
              <w:top w:val="single" w:color="auto" w:sz="4" w:space="0"/>
              <w:left w:val="single" w:color="auto" w:sz="4" w:space="0"/>
              <w:bottom w:val="single" w:color="auto" w:sz="4" w:space="0"/>
              <w:right w:val="single" w:color="auto" w:sz="4" w:space="0"/>
            </w:tcBorders>
            <w:shd w:val="clear" w:color="auto" w:fill="EBEBEB"/>
            <w:vAlign w:val="center"/>
          </w:tcPr>
          <w:p>
            <w:pPr>
              <w:widowControl/>
              <w:spacing w:line="240" w:lineRule="exact"/>
              <w:jc w:val="center"/>
              <w:rPr>
                <w:color w:val="000000"/>
                <w:kern w:val="0"/>
                <w:szCs w:val="21"/>
              </w:rPr>
            </w:pPr>
            <w:r>
              <w:rPr>
                <w:color w:val="000000"/>
                <w:kern w:val="0"/>
                <w:szCs w:val="21"/>
              </w:rPr>
              <w:t>偏差原因及分析</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BEBEB"/>
            <w:vAlign w:val="center"/>
          </w:tcPr>
          <w:p>
            <w:pPr>
              <w:widowControl/>
              <w:jc w:val="center"/>
              <w:rPr>
                <w:color w:val="000000"/>
                <w:kern w:val="0"/>
                <w:szCs w:val="21"/>
              </w:rPr>
            </w:pPr>
            <w:r>
              <w:rPr>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50" w:type="dxa"/>
            <w:vMerge w:val="continue"/>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rPr>
            </w:pPr>
          </w:p>
        </w:tc>
        <w:tc>
          <w:tcPr>
            <w:tcW w:w="5268" w:type="dxa"/>
            <w:gridSpan w:val="5"/>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r>
              <w:rPr>
                <w:rFonts w:hint="eastAsia"/>
                <w:color w:val="000000"/>
                <w:kern w:val="0"/>
                <w:szCs w:val="21"/>
              </w:rPr>
              <w:t>无</w:t>
            </w:r>
          </w:p>
        </w:tc>
        <w:tc>
          <w:tcPr>
            <w:tcW w:w="3960" w:type="dxa"/>
            <w:gridSpan w:val="4"/>
            <w:tcBorders>
              <w:top w:val="single" w:color="auto" w:sz="4" w:space="0"/>
              <w:left w:val="single" w:color="auto" w:sz="4" w:space="0"/>
              <w:bottom w:val="single" w:color="auto" w:sz="4" w:space="0"/>
              <w:right w:val="single" w:color="auto" w:sz="4" w:space="0"/>
            </w:tcBorders>
            <w:shd w:val="clear" w:color="auto" w:fill="E0E0E0"/>
            <w:vAlign w:val="center"/>
          </w:tcPr>
          <w:p>
            <w:pPr>
              <w:widowControl/>
              <w:jc w:val="left"/>
              <w:rPr>
                <w:color w:val="000000"/>
                <w:kern w:val="0"/>
                <w:szCs w:val="21"/>
              </w:rPr>
            </w:pPr>
          </w:p>
        </w:tc>
      </w:tr>
    </w:tbl>
    <w:p>
      <w:pPr>
        <w:spacing w:before="156" w:beforeLines="50" w:line="300" w:lineRule="exact"/>
        <w:rPr>
          <w:sz w:val="22"/>
          <w:szCs w:val="22"/>
        </w:rPr>
      </w:pPr>
      <w:r>
        <w:rPr>
          <w:sz w:val="22"/>
          <w:szCs w:val="22"/>
        </w:rPr>
        <w:t xml:space="preserve">填表人： </w:t>
      </w:r>
      <w:r>
        <w:rPr>
          <w:rFonts w:hint="eastAsia"/>
          <w:sz w:val="22"/>
          <w:szCs w:val="22"/>
        </w:rPr>
        <w:t>常志霞</w:t>
      </w:r>
      <w:r>
        <w:rPr>
          <w:sz w:val="22"/>
          <w:szCs w:val="22"/>
        </w:rPr>
        <w:t xml:space="preserve">  联系电话：  </w:t>
      </w:r>
      <w:r>
        <w:rPr>
          <w:rFonts w:hint="eastAsia"/>
          <w:sz w:val="22"/>
          <w:szCs w:val="22"/>
        </w:rPr>
        <w:t>15973401508</w:t>
      </w:r>
      <w:r>
        <w:rPr>
          <w:sz w:val="22"/>
          <w:szCs w:val="22"/>
        </w:rPr>
        <w:t xml:space="preserve">     单位负责人签字：</w:t>
      </w:r>
    </w:p>
    <w:p>
      <w:pPr>
        <w:spacing w:line="30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eastAsia="仿宋_GB2312"/>
          <w:sz w:val="24"/>
        </w:rPr>
      </w:pPr>
      <w:r>
        <w:rPr>
          <w:rFonts w:eastAsia="仿宋_GB2312"/>
          <w:sz w:val="24"/>
        </w:rPr>
        <w:t xml:space="preserve">      2.综合评价等级分为优秀（S≥90）、良好（90＞S≥80）、较差（80＞S≥60）、 差（S＜60）。</w:t>
      </w:r>
    </w:p>
    <w:p>
      <w:pPr>
        <w:spacing w:line="320" w:lineRule="exact"/>
        <w:rPr>
          <w:rFonts w:eastAsia="仿宋_GB2312"/>
          <w:sz w:val="24"/>
        </w:rPr>
      </w:pPr>
      <w:r>
        <w:rPr>
          <w:rFonts w:eastAsia="仿宋_GB2312"/>
          <w:sz w:val="24"/>
        </w:rPr>
        <w:t xml:space="preserve">      3.三级绩效指标按需自行增减行。个别不涉及的二级指标可自行删除。</w:t>
      </w:r>
    </w:p>
    <w:p>
      <w:pPr>
        <w:spacing w:line="300" w:lineRule="exact"/>
        <w:rPr>
          <w:rFonts w:eastAsia="仿宋_GB2312"/>
          <w:sz w:val="24"/>
        </w:rPr>
      </w:pPr>
    </w:p>
    <w:p>
      <w:pPr>
        <w:spacing w:line="420" w:lineRule="exact"/>
        <w:jc w:val="center"/>
        <w:rPr>
          <w:rFonts w:ascii="方正小标宋_GBK" w:eastAsia="方正小标宋_GBK"/>
          <w:sz w:val="36"/>
          <w:szCs w:val="36"/>
        </w:rPr>
      </w:pPr>
    </w:p>
    <w:p>
      <w:pPr>
        <w:pStyle w:val="2"/>
        <w:rPr>
          <w:rFonts w:ascii="方正小标宋_GBK" w:eastAsia="方正小标宋_GBK"/>
          <w:sz w:val="36"/>
          <w:szCs w:val="36"/>
        </w:rPr>
      </w:pPr>
    </w:p>
    <w:p>
      <w:pPr>
        <w:pStyle w:val="2"/>
        <w:rPr>
          <w:rFonts w:ascii="方正小标宋_GBK" w:eastAsia="方正小标宋_GBK"/>
          <w:sz w:val="36"/>
          <w:szCs w:val="36"/>
        </w:rPr>
      </w:pPr>
    </w:p>
    <w:p>
      <w:pPr>
        <w:spacing w:line="420" w:lineRule="exact"/>
        <w:jc w:val="center"/>
        <w:rPr>
          <w:rFonts w:ascii="方正小标宋_GBK" w:eastAsia="方正小标宋_GBK"/>
          <w:sz w:val="36"/>
          <w:szCs w:val="36"/>
        </w:rPr>
      </w:pPr>
    </w:p>
    <w:p>
      <w:pPr>
        <w:spacing w:line="420" w:lineRule="exact"/>
        <w:jc w:val="center"/>
        <w:rPr>
          <w:rFonts w:eastAsia="方正小标宋_GBK"/>
          <w:sz w:val="36"/>
          <w:szCs w:val="36"/>
        </w:rPr>
      </w:pPr>
      <w:r>
        <w:rPr>
          <w:rFonts w:eastAsia="方正小标宋_GBK"/>
          <w:sz w:val="36"/>
          <w:szCs w:val="36"/>
        </w:rPr>
        <w:t>项目支出绩效自评表</w:t>
      </w:r>
    </w:p>
    <w:p>
      <w:pPr>
        <w:spacing w:line="320" w:lineRule="exact"/>
        <w:jc w:val="center"/>
        <w:rPr>
          <w:rFonts w:eastAsia="方正小标宋_GBK"/>
          <w:sz w:val="28"/>
          <w:szCs w:val="28"/>
        </w:rPr>
      </w:pPr>
      <w:r>
        <w:rPr>
          <w:rFonts w:eastAsia="方正小标宋_GBK"/>
          <w:sz w:val="28"/>
          <w:szCs w:val="28"/>
        </w:rPr>
        <w:t>（</w:t>
      </w:r>
      <w:r>
        <w:rPr>
          <w:rFonts w:hint="eastAsia" w:eastAsia="方正小标宋_GBK"/>
          <w:sz w:val="28"/>
          <w:szCs w:val="28"/>
        </w:rPr>
        <w:t>2022</w:t>
      </w:r>
      <w:r>
        <w:rPr>
          <w:sz w:val="28"/>
          <w:szCs w:val="28"/>
        </w:rPr>
        <w:t>年度</w:t>
      </w:r>
      <w:r>
        <w:rPr>
          <w:rFonts w:eastAsia="方正小标宋_GBK"/>
          <w:sz w:val="28"/>
          <w:szCs w:val="28"/>
        </w:rPr>
        <w:t>）</w:t>
      </w:r>
    </w:p>
    <w:p>
      <w:pPr>
        <w:spacing w:line="300" w:lineRule="exact"/>
        <w:rPr>
          <w:sz w:val="24"/>
        </w:rPr>
      </w:pPr>
      <w:r>
        <w:rPr>
          <w:sz w:val="24"/>
        </w:rPr>
        <w:t>填报单位（盖章）：</w:t>
      </w:r>
      <w:r>
        <w:rPr>
          <w:rFonts w:hint="eastAsia"/>
          <w:sz w:val="24"/>
        </w:rPr>
        <w:t>衡阳县水利局</w:t>
      </w:r>
      <w:r>
        <w:rPr>
          <w:sz w:val="24"/>
        </w:rPr>
        <w:t xml:space="preserve">               填报时间：</w:t>
      </w:r>
      <w:r>
        <w:rPr>
          <w:rFonts w:hint="eastAsia"/>
          <w:sz w:val="24"/>
        </w:rPr>
        <w:t>2023年2月23日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51"/>
        <w:gridCol w:w="879"/>
        <w:gridCol w:w="1071"/>
        <w:gridCol w:w="1419"/>
        <w:gridCol w:w="1425"/>
        <w:gridCol w:w="1380"/>
        <w:gridCol w:w="1358"/>
        <w:gridCol w:w="892"/>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80" w:type="dxa"/>
            <w:gridSpan w:val="3"/>
            <w:vAlign w:val="center"/>
          </w:tcPr>
          <w:p>
            <w:pPr>
              <w:widowControl/>
              <w:spacing w:line="260" w:lineRule="exact"/>
              <w:jc w:val="center"/>
              <w:rPr>
                <w:color w:val="000000"/>
                <w:kern w:val="0"/>
                <w:szCs w:val="21"/>
              </w:rPr>
            </w:pPr>
            <w:r>
              <w:rPr>
                <w:color w:val="000000"/>
                <w:kern w:val="0"/>
                <w:szCs w:val="21"/>
              </w:rPr>
              <w:t>项目支出名称　</w:t>
            </w:r>
          </w:p>
        </w:tc>
        <w:tc>
          <w:tcPr>
            <w:tcW w:w="8519" w:type="dxa"/>
            <w:gridSpan w:val="7"/>
            <w:vAlign w:val="center"/>
          </w:tcPr>
          <w:p>
            <w:pPr>
              <w:widowControl/>
              <w:jc w:val="center"/>
              <w:rPr>
                <w:color w:val="000000"/>
                <w:kern w:val="0"/>
                <w:szCs w:val="21"/>
              </w:rPr>
            </w:pPr>
            <w:r>
              <w:rPr>
                <w:rFonts w:hint="eastAsia"/>
                <w:color w:val="000000"/>
                <w:kern w:val="0"/>
                <w:szCs w:val="21"/>
              </w:rPr>
              <w:t>武水衡阳县三期治理工程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Align w:val="center"/>
          </w:tcPr>
          <w:p>
            <w:pPr>
              <w:widowControl/>
              <w:jc w:val="center"/>
              <w:rPr>
                <w:color w:val="000000"/>
                <w:kern w:val="0"/>
                <w:szCs w:val="21"/>
              </w:rPr>
            </w:pPr>
            <w:r>
              <w:rPr>
                <w:color w:val="000000"/>
                <w:kern w:val="0"/>
                <w:szCs w:val="21"/>
              </w:rPr>
              <w:t>主管部门　</w:t>
            </w:r>
          </w:p>
        </w:tc>
        <w:tc>
          <w:tcPr>
            <w:tcW w:w="2490" w:type="dxa"/>
            <w:gridSpan w:val="2"/>
            <w:vAlign w:val="center"/>
          </w:tcPr>
          <w:p>
            <w:pPr>
              <w:widowControl/>
              <w:jc w:val="left"/>
              <w:rPr>
                <w:color w:val="000000"/>
                <w:kern w:val="0"/>
                <w:szCs w:val="21"/>
              </w:rPr>
            </w:pPr>
            <w:r>
              <w:rPr>
                <w:rFonts w:hint="eastAsia"/>
                <w:color w:val="000000"/>
                <w:kern w:val="0"/>
                <w:szCs w:val="21"/>
              </w:rPr>
              <w:t>衡阳市水利局</w:t>
            </w:r>
          </w:p>
        </w:tc>
        <w:tc>
          <w:tcPr>
            <w:tcW w:w="1425" w:type="dxa"/>
            <w:vAlign w:val="center"/>
          </w:tcPr>
          <w:p>
            <w:pPr>
              <w:widowControl/>
              <w:jc w:val="center"/>
              <w:rPr>
                <w:color w:val="000000"/>
                <w:kern w:val="0"/>
                <w:szCs w:val="21"/>
              </w:rPr>
            </w:pPr>
            <w:r>
              <w:rPr>
                <w:color w:val="000000"/>
                <w:kern w:val="0"/>
                <w:szCs w:val="21"/>
              </w:rPr>
              <w:t>实施单位</w:t>
            </w:r>
          </w:p>
        </w:tc>
        <w:tc>
          <w:tcPr>
            <w:tcW w:w="4604" w:type="dxa"/>
            <w:gridSpan w:val="4"/>
            <w:vAlign w:val="center"/>
          </w:tcPr>
          <w:p>
            <w:pPr>
              <w:widowControl/>
              <w:jc w:val="left"/>
              <w:rPr>
                <w:color w:val="000000"/>
                <w:kern w:val="0"/>
                <w:szCs w:val="21"/>
              </w:rPr>
            </w:pPr>
            <w:r>
              <w:rPr>
                <w:rFonts w:hint="eastAsia"/>
                <w:color w:val="000000"/>
                <w:kern w:val="0"/>
                <w:szCs w:val="21"/>
              </w:rPr>
              <w:t xml:space="preserve"> 衡阳县水利工程项目建设管理中心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restart"/>
            <w:vAlign w:val="center"/>
          </w:tcPr>
          <w:p>
            <w:pPr>
              <w:widowControl/>
              <w:jc w:val="center"/>
              <w:rPr>
                <w:color w:val="000000"/>
                <w:kern w:val="0"/>
                <w:szCs w:val="21"/>
              </w:rPr>
            </w:pPr>
            <w:r>
              <w:rPr>
                <w:color w:val="000000"/>
                <w:kern w:val="0"/>
                <w:szCs w:val="21"/>
              </w:rPr>
              <w:t>项目资金</w:t>
            </w:r>
          </w:p>
          <w:p>
            <w:pPr>
              <w:widowControl/>
              <w:jc w:val="center"/>
              <w:rPr>
                <w:color w:val="000000"/>
                <w:kern w:val="0"/>
                <w:szCs w:val="21"/>
              </w:rPr>
            </w:pPr>
            <w:r>
              <w:rPr>
                <w:color w:val="000000"/>
                <w:kern w:val="0"/>
                <w:szCs w:val="21"/>
              </w:rPr>
              <w:t>（万元）</w:t>
            </w:r>
          </w:p>
          <w:p>
            <w:pPr>
              <w:widowControl/>
              <w:jc w:val="left"/>
              <w:rPr>
                <w:color w:val="000000"/>
                <w:kern w:val="0"/>
                <w:szCs w:val="21"/>
              </w:rPr>
            </w:pPr>
            <w:r>
              <w:rPr>
                <w:color w:val="000000"/>
                <w:kern w:val="0"/>
                <w:szCs w:val="21"/>
              </w:rPr>
              <w:t>　</w:t>
            </w:r>
          </w:p>
        </w:tc>
        <w:tc>
          <w:tcPr>
            <w:tcW w:w="2490" w:type="dxa"/>
            <w:gridSpan w:val="2"/>
            <w:vAlign w:val="center"/>
          </w:tcPr>
          <w:p>
            <w:pPr>
              <w:widowControl/>
              <w:jc w:val="left"/>
              <w:rPr>
                <w:color w:val="000000"/>
                <w:kern w:val="0"/>
                <w:szCs w:val="21"/>
              </w:rPr>
            </w:pPr>
          </w:p>
        </w:tc>
        <w:tc>
          <w:tcPr>
            <w:tcW w:w="1425" w:type="dxa"/>
            <w:vAlign w:val="center"/>
          </w:tcPr>
          <w:p>
            <w:pPr>
              <w:widowControl/>
              <w:jc w:val="center"/>
              <w:rPr>
                <w:color w:val="000000"/>
                <w:kern w:val="0"/>
                <w:szCs w:val="21"/>
              </w:rPr>
            </w:pPr>
            <w:r>
              <w:rPr>
                <w:color w:val="000000"/>
                <w:kern w:val="0"/>
                <w:szCs w:val="21"/>
              </w:rPr>
              <w:t>全年预算数</w:t>
            </w:r>
          </w:p>
        </w:tc>
        <w:tc>
          <w:tcPr>
            <w:tcW w:w="1380" w:type="dxa"/>
            <w:vAlign w:val="center"/>
          </w:tcPr>
          <w:p>
            <w:pPr>
              <w:jc w:val="center"/>
              <w:rPr>
                <w:szCs w:val="21"/>
              </w:rPr>
            </w:pPr>
            <w:r>
              <w:rPr>
                <w:szCs w:val="21"/>
              </w:rPr>
              <w:t>全年执行数</w:t>
            </w:r>
          </w:p>
        </w:tc>
        <w:tc>
          <w:tcPr>
            <w:tcW w:w="1358" w:type="dxa"/>
            <w:vAlign w:val="center"/>
          </w:tcPr>
          <w:p>
            <w:pPr>
              <w:jc w:val="center"/>
              <w:rPr>
                <w:szCs w:val="21"/>
              </w:rPr>
            </w:pPr>
            <w:r>
              <w:rPr>
                <w:szCs w:val="21"/>
              </w:rPr>
              <w:t>预算执行率</w:t>
            </w:r>
          </w:p>
        </w:tc>
        <w:tc>
          <w:tcPr>
            <w:tcW w:w="892" w:type="dxa"/>
            <w:vAlign w:val="center"/>
          </w:tcPr>
          <w:p>
            <w:pPr>
              <w:jc w:val="center"/>
              <w:rPr>
                <w:szCs w:val="21"/>
              </w:rPr>
            </w:pPr>
            <w:r>
              <w:rPr>
                <w:szCs w:val="21"/>
              </w:rPr>
              <w:t>分值</w:t>
            </w:r>
          </w:p>
        </w:tc>
        <w:tc>
          <w:tcPr>
            <w:tcW w:w="974" w:type="dxa"/>
            <w:vAlign w:val="center"/>
          </w:tcPr>
          <w:p>
            <w:pPr>
              <w:jc w:val="center"/>
              <w:rPr>
                <w:szCs w:val="21"/>
              </w:rPr>
            </w:pPr>
            <w:r>
              <w:rPr>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jc w:val="center"/>
              <w:rPr>
                <w:color w:val="000000"/>
                <w:kern w:val="0"/>
                <w:szCs w:val="21"/>
              </w:rPr>
            </w:pPr>
          </w:p>
        </w:tc>
        <w:tc>
          <w:tcPr>
            <w:tcW w:w="2490" w:type="dxa"/>
            <w:gridSpan w:val="2"/>
            <w:vAlign w:val="center"/>
          </w:tcPr>
          <w:p>
            <w:pPr>
              <w:widowControl/>
              <w:jc w:val="center"/>
              <w:rPr>
                <w:color w:val="000000"/>
                <w:kern w:val="0"/>
                <w:szCs w:val="21"/>
              </w:rPr>
            </w:pPr>
            <w:r>
              <w:rPr>
                <w:color w:val="000000"/>
                <w:kern w:val="0"/>
                <w:szCs w:val="21"/>
              </w:rPr>
              <w:t>年度资金总额</w:t>
            </w:r>
          </w:p>
        </w:tc>
        <w:tc>
          <w:tcPr>
            <w:tcW w:w="1425" w:type="dxa"/>
            <w:vAlign w:val="center"/>
          </w:tcPr>
          <w:p>
            <w:pPr>
              <w:widowControl/>
              <w:jc w:val="center"/>
              <w:rPr>
                <w:color w:val="000000"/>
                <w:kern w:val="0"/>
                <w:szCs w:val="21"/>
              </w:rPr>
            </w:pPr>
            <w:r>
              <w:rPr>
                <w:rFonts w:hint="eastAsia"/>
                <w:color w:val="000000"/>
                <w:kern w:val="0"/>
                <w:szCs w:val="21"/>
              </w:rPr>
              <w:t>1405</w:t>
            </w:r>
          </w:p>
        </w:tc>
        <w:tc>
          <w:tcPr>
            <w:tcW w:w="1380" w:type="dxa"/>
            <w:vAlign w:val="center"/>
          </w:tcPr>
          <w:p>
            <w:pPr>
              <w:widowControl/>
              <w:jc w:val="center"/>
              <w:rPr>
                <w:color w:val="000000"/>
                <w:kern w:val="0"/>
                <w:szCs w:val="21"/>
              </w:rPr>
            </w:pPr>
            <w:r>
              <w:rPr>
                <w:rFonts w:hint="eastAsia"/>
                <w:color w:val="000000"/>
                <w:kern w:val="0"/>
                <w:szCs w:val="21"/>
              </w:rPr>
              <w:t>1430</w:t>
            </w:r>
          </w:p>
        </w:tc>
        <w:tc>
          <w:tcPr>
            <w:tcW w:w="1358" w:type="dxa"/>
            <w:vAlign w:val="center"/>
          </w:tcPr>
          <w:p>
            <w:pPr>
              <w:widowControl/>
              <w:jc w:val="center"/>
              <w:rPr>
                <w:color w:val="000000"/>
                <w:kern w:val="0"/>
                <w:szCs w:val="21"/>
              </w:rPr>
            </w:pPr>
            <w:r>
              <w:rPr>
                <w:rFonts w:hint="eastAsia"/>
                <w:color w:val="000000"/>
                <w:kern w:val="0"/>
                <w:szCs w:val="21"/>
              </w:rPr>
              <w:t>101.8%</w:t>
            </w:r>
          </w:p>
        </w:tc>
        <w:tc>
          <w:tcPr>
            <w:tcW w:w="892" w:type="dxa"/>
            <w:vAlign w:val="center"/>
          </w:tcPr>
          <w:p>
            <w:pPr>
              <w:widowControl/>
              <w:jc w:val="left"/>
              <w:rPr>
                <w:color w:val="000000"/>
                <w:kern w:val="0"/>
                <w:szCs w:val="21"/>
              </w:rPr>
            </w:pPr>
            <w:r>
              <w:rPr>
                <w:color w:val="000000"/>
                <w:kern w:val="0"/>
                <w:szCs w:val="21"/>
              </w:rPr>
              <w:t>　10</w:t>
            </w:r>
          </w:p>
        </w:tc>
        <w:tc>
          <w:tcPr>
            <w:tcW w:w="974" w:type="dxa"/>
            <w:vAlign w:val="center"/>
          </w:tcPr>
          <w:p>
            <w:pPr>
              <w:widowControl/>
              <w:jc w:val="left"/>
              <w:rPr>
                <w:color w:val="000000"/>
                <w:kern w:val="0"/>
                <w:szCs w:val="21"/>
              </w:rPr>
            </w:pPr>
            <w:r>
              <w:rPr>
                <w:color w:val="000000"/>
                <w:kern w:val="0"/>
                <w:szCs w:val="21"/>
              </w:rPr>
              <w:t>　</w:t>
            </w: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jc w:val="center"/>
              <w:rPr>
                <w:color w:val="000000"/>
                <w:kern w:val="0"/>
                <w:szCs w:val="21"/>
              </w:rPr>
            </w:pPr>
          </w:p>
        </w:tc>
        <w:tc>
          <w:tcPr>
            <w:tcW w:w="2490" w:type="dxa"/>
            <w:gridSpan w:val="2"/>
            <w:vAlign w:val="center"/>
          </w:tcPr>
          <w:p>
            <w:pPr>
              <w:widowControl/>
              <w:jc w:val="center"/>
              <w:rPr>
                <w:color w:val="000000"/>
                <w:kern w:val="0"/>
                <w:szCs w:val="21"/>
              </w:rPr>
            </w:pPr>
            <w:r>
              <w:rPr>
                <w:color w:val="000000"/>
                <w:kern w:val="0"/>
                <w:szCs w:val="21"/>
              </w:rPr>
              <w:t>其中：一般公共预算拨款</w:t>
            </w:r>
          </w:p>
        </w:tc>
        <w:tc>
          <w:tcPr>
            <w:tcW w:w="1425" w:type="dxa"/>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80" w:type="dxa"/>
            <w:gridSpan w:val="3"/>
            <w:vMerge w:val="continue"/>
            <w:vAlign w:val="center"/>
          </w:tcPr>
          <w:p>
            <w:pPr>
              <w:widowControl/>
              <w:ind w:firstLine="630" w:firstLineChars="300"/>
              <w:rPr>
                <w:color w:val="000000"/>
                <w:kern w:val="0"/>
                <w:szCs w:val="21"/>
              </w:rPr>
            </w:pPr>
          </w:p>
        </w:tc>
        <w:tc>
          <w:tcPr>
            <w:tcW w:w="2490" w:type="dxa"/>
            <w:gridSpan w:val="2"/>
            <w:vAlign w:val="center"/>
          </w:tcPr>
          <w:p>
            <w:pPr>
              <w:widowControl/>
              <w:rPr>
                <w:color w:val="000000"/>
                <w:kern w:val="0"/>
                <w:szCs w:val="21"/>
              </w:rPr>
            </w:pPr>
            <w:r>
              <w:rPr>
                <w:color w:val="000000"/>
                <w:kern w:val="0"/>
                <w:szCs w:val="21"/>
              </w:rPr>
              <w:t xml:space="preserve">     其他资金</w:t>
            </w:r>
          </w:p>
        </w:tc>
        <w:tc>
          <w:tcPr>
            <w:tcW w:w="1425" w:type="dxa"/>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r>
              <w:rPr>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widowControl/>
              <w:jc w:val="center"/>
              <w:rPr>
                <w:color w:val="000000"/>
                <w:kern w:val="0"/>
                <w:szCs w:val="21"/>
              </w:rPr>
            </w:pPr>
            <w:r>
              <w:rPr>
                <w:color w:val="000000"/>
                <w:kern w:val="0"/>
                <w:szCs w:val="21"/>
              </w:rPr>
              <w:t>总</w:t>
            </w:r>
          </w:p>
          <w:p>
            <w:pPr>
              <w:widowControl/>
              <w:jc w:val="center"/>
              <w:rPr>
                <w:color w:val="000000"/>
                <w:kern w:val="0"/>
                <w:szCs w:val="21"/>
              </w:rPr>
            </w:pPr>
            <w:r>
              <w:rPr>
                <w:color w:val="000000"/>
                <w:kern w:val="0"/>
                <w:szCs w:val="21"/>
              </w:rPr>
              <w:t>体目标完成情况</w:t>
            </w:r>
          </w:p>
        </w:tc>
        <w:tc>
          <w:tcPr>
            <w:tcW w:w="4794" w:type="dxa"/>
            <w:gridSpan w:val="4"/>
            <w:vAlign w:val="center"/>
          </w:tcPr>
          <w:p>
            <w:pPr>
              <w:widowControl/>
              <w:jc w:val="center"/>
              <w:rPr>
                <w:color w:val="000000"/>
                <w:kern w:val="0"/>
                <w:szCs w:val="21"/>
              </w:rPr>
            </w:pPr>
            <w:r>
              <w:rPr>
                <w:color w:val="000000"/>
                <w:kern w:val="0"/>
                <w:szCs w:val="21"/>
              </w:rPr>
              <w:t>总体目标</w:t>
            </w:r>
          </w:p>
        </w:tc>
        <w:tc>
          <w:tcPr>
            <w:tcW w:w="4604" w:type="dxa"/>
            <w:gridSpan w:val="4"/>
            <w:vAlign w:val="center"/>
          </w:tcPr>
          <w:p>
            <w:pPr>
              <w:widowControl/>
              <w:jc w:val="center"/>
              <w:rPr>
                <w:color w:val="000000"/>
                <w:kern w:val="0"/>
                <w:szCs w:val="21"/>
              </w:rPr>
            </w:pPr>
            <w:r>
              <w:rPr>
                <w:color w:val="000000"/>
                <w:kern w:val="0"/>
                <w:szCs w:val="21"/>
              </w:rPr>
              <w:t>全年实际完成情况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601" w:type="dxa"/>
            <w:gridSpan w:val="2"/>
            <w:vMerge w:val="continue"/>
            <w:vAlign w:val="center"/>
          </w:tcPr>
          <w:p>
            <w:pPr>
              <w:widowControl/>
              <w:jc w:val="left"/>
              <w:rPr>
                <w:color w:val="000000"/>
                <w:kern w:val="0"/>
                <w:szCs w:val="21"/>
              </w:rPr>
            </w:pPr>
          </w:p>
        </w:tc>
        <w:tc>
          <w:tcPr>
            <w:tcW w:w="4794" w:type="dxa"/>
            <w:gridSpan w:val="4"/>
            <w:vAlign w:val="center"/>
          </w:tcPr>
          <w:p>
            <w:pPr>
              <w:widowControl/>
              <w:jc w:val="left"/>
              <w:rPr>
                <w:color w:val="000000"/>
                <w:kern w:val="0"/>
                <w:szCs w:val="21"/>
              </w:rPr>
            </w:pPr>
            <w:r>
              <w:rPr>
                <w:color w:val="000000"/>
                <w:kern w:val="0"/>
                <w:szCs w:val="21"/>
              </w:rPr>
              <w:t>　　</w:t>
            </w:r>
            <w:r>
              <w:rPr>
                <w:rFonts w:hint="eastAsia"/>
                <w:color w:val="000000"/>
                <w:kern w:val="0"/>
                <w:szCs w:val="21"/>
              </w:rPr>
              <w:t>完成河道治理长度8.1Km，保护耕地面积0.6万亩，保护人口1.4万人；工程验收合格率100%，已建工程不存在质量问题，截止2023年底，投资完成比例≥80%。</w:t>
            </w:r>
          </w:p>
        </w:tc>
        <w:tc>
          <w:tcPr>
            <w:tcW w:w="4604" w:type="dxa"/>
            <w:gridSpan w:val="4"/>
            <w:vAlign w:val="center"/>
          </w:tcPr>
          <w:p>
            <w:pPr>
              <w:widowControl/>
              <w:jc w:val="left"/>
              <w:rPr>
                <w:color w:val="000000"/>
                <w:kern w:val="0"/>
                <w:szCs w:val="21"/>
              </w:rPr>
            </w:pPr>
            <w:r>
              <w:rPr>
                <w:color w:val="000000"/>
                <w:kern w:val="0"/>
                <w:szCs w:val="21"/>
              </w:rPr>
              <w:t>　</w:t>
            </w:r>
            <w:r>
              <w:rPr>
                <w:rFonts w:hint="eastAsia"/>
                <w:color w:val="000000"/>
                <w:kern w:val="0"/>
                <w:szCs w:val="21"/>
              </w:rPr>
              <w:t>完成河道治理长度8.24Km，保护耕地面积0.6万亩，保护人口1.4万人；工程验收合格率100%，已建工程不存在质量问题，截止2023年底，投资完成比例≥101.8%。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601" w:type="dxa"/>
            <w:gridSpan w:val="2"/>
            <w:vMerge w:val="restart"/>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widowControl/>
              <w:jc w:val="center"/>
              <w:rPr>
                <w:color w:val="000000"/>
                <w:kern w:val="0"/>
                <w:szCs w:val="21"/>
              </w:rPr>
            </w:pPr>
            <w:r>
              <w:rPr>
                <w:color w:val="000000"/>
                <w:kern w:val="0"/>
                <w:sz w:val="24"/>
              </w:rPr>
              <w:t>标</w:t>
            </w:r>
          </w:p>
        </w:tc>
        <w:tc>
          <w:tcPr>
            <w:tcW w:w="879" w:type="dxa"/>
            <w:vAlign w:val="center"/>
          </w:tcPr>
          <w:p>
            <w:pPr>
              <w:widowControl/>
              <w:spacing w:line="240" w:lineRule="exact"/>
              <w:jc w:val="center"/>
              <w:rPr>
                <w:color w:val="000000"/>
                <w:kern w:val="0"/>
                <w:szCs w:val="21"/>
              </w:rPr>
            </w:pPr>
            <w:r>
              <w:rPr>
                <w:color w:val="000000"/>
                <w:kern w:val="0"/>
                <w:szCs w:val="21"/>
              </w:rPr>
              <w:t>一级</w:t>
            </w:r>
          </w:p>
          <w:p>
            <w:pPr>
              <w:widowControl/>
              <w:spacing w:line="240" w:lineRule="exact"/>
              <w:jc w:val="center"/>
              <w:rPr>
                <w:color w:val="000000"/>
                <w:kern w:val="0"/>
                <w:szCs w:val="21"/>
              </w:rPr>
            </w:pPr>
            <w:r>
              <w:rPr>
                <w:color w:val="000000"/>
                <w:kern w:val="0"/>
                <w:szCs w:val="21"/>
              </w:rPr>
              <w:t>指标</w:t>
            </w:r>
          </w:p>
        </w:tc>
        <w:tc>
          <w:tcPr>
            <w:tcW w:w="1071" w:type="dxa"/>
            <w:vAlign w:val="center"/>
          </w:tcPr>
          <w:p>
            <w:pPr>
              <w:widowControl/>
              <w:spacing w:line="240" w:lineRule="exact"/>
              <w:jc w:val="center"/>
              <w:rPr>
                <w:color w:val="000000"/>
                <w:kern w:val="0"/>
                <w:szCs w:val="21"/>
              </w:rPr>
            </w:pPr>
            <w:r>
              <w:rPr>
                <w:color w:val="000000"/>
                <w:kern w:val="0"/>
                <w:szCs w:val="21"/>
              </w:rPr>
              <w:t>二级指标</w:t>
            </w:r>
          </w:p>
        </w:tc>
        <w:tc>
          <w:tcPr>
            <w:tcW w:w="2844" w:type="dxa"/>
            <w:gridSpan w:val="2"/>
            <w:vAlign w:val="center"/>
          </w:tcPr>
          <w:p>
            <w:pPr>
              <w:widowControl/>
              <w:spacing w:line="240" w:lineRule="exact"/>
              <w:jc w:val="center"/>
              <w:rPr>
                <w:color w:val="000000"/>
                <w:kern w:val="0"/>
                <w:szCs w:val="21"/>
              </w:rPr>
            </w:pPr>
            <w:r>
              <w:rPr>
                <w:color w:val="000000"/>
                <w:kern w:val="0"/>
                <w:szCs w:val="21"/>
              </w:rPr>
              <w:t>三级指标</w:t>
            </w:r>
          </w:p>
        </w:tc>
        <w:tc>
          <w:tcPr>
            <w:tcW w:w="1380" w:type="dxa"/>
            <w:vAlign w:val="center"/>
          </w:tcPr>
          <w:p>
            <w:pPr>
              <w:widowControl/>
              <w:spacing w:line="240" w:lineRule="exact"/>
              <w:jc w:val="center"/>
              <w:rPr>
                <w:color w:val="000000"/>
                <w:kern w:val="0"/>
                <w:szCs w:val="21"/>
              </w:rPr>
            </w:pPr>
            <w:r>
              <w:rPr>
                <w:color w:val="000000"/>
                <w:kern w:val="0"/>
                <w:szCs w:val="21"/>
              </w:rPr>
              <w:t>年度指标值</w:t>
            </w:r>
          </w:p>
        </w:tc>
        <w:tc>
          <w:tcPr>
            <w:tcW w:w="1358" w:type="dxa"/>
            <w:vAlign w:val="center"/>
          </w:tcPr>
          <w:p>
            <w:pPr>
              <w:widowControl/>
              <w:spacing w:line="240" w:lineRule="exact"/>
              <w:jc w:val="center"/>
              <w:rPr>
                <w:color w:val="000000"/>
                <w:kern w:val="0"/>
                <w:szCs w:val="21"/>
              </w:rPr>
            </w:pPr>
            <w:r>
              <w:rPr>
                <w:color w:val="000000"/>
                <w:kern w:val="0"/>
                <w:szCs w:val="21"/>
              </w:rPr>
              <w:t>实际完成值</w:t>
            </w:r>
          </w:p>
        </w:tc>
        <w:tc>
          <w:tcPr>
            <w:tcW w:w="892" w:type="dxa"/>
            <w:vAlign w:val="center"/>
          </w:tcPr>
          <w:p>
            <w:pPr>
              <w:widowControl/>
              <w:spacing w:line="240" w:lineRule="exact"/>
              <w:jc w:val="center"/>
              <w:rPr>
                <w:color w:val="000000"/>
                <w:kern w:val="0"/>
                <w:szCs w:val="21"/>
              </w:rPr>
            </w:pPr>
            <w:r>
              <w:rPr>
                <w:color w:val="000000"/>
                <w:kern w:val="0"/>
                <w:szCs w:val="21"/>
              </w:rPr>
              <w:t>分值</w:t>
            </w:r>
          </w:p>
        </w:tc>
        <w:tc>
          <w:tcPr>
            <w:tcW w:w="974" w:type="dxa"/>
            <w:vAlign w:val="center"/>
          </w:tcPr>
          <w:p>
            <w:pPr>
              <w:widowControl/>
              <w:spacing w:line="240" w:lineRule="exact"/>
              <w:jc w:val="center"/>
              <w:rPr>
                <w:color w:val="000000"/>
                <w:kern w:val="0"/>
                <w:szCs w:val="21"/>
              </w:rPr>
            </w:pPr>
            <w:r>
              <w:rPr>
                <w:color w:val="000000"/>
                <w:kern w:val="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gridSpan w:val="2"/>
            <w:vMerge w:val="continue"/>
            <w:vAlign w:val="center"/>
          </w:tcPr>
          <w:p>
            <w:pPr>
              <w:jc w:val="center"/>
              <w:rPr>
                <w:color w:val="000000"/>
                <w:kern w:val="0"/>
                <w:szCs w:val="21"/>
              </w:rPr>
            </w:pPr>
          </w:p>
        </w:tc>
        <w:tc>
          <w:tcPr>
            <w:tcW w:w="879" w:type="dxa"/>
            <w:vMerge w:val="restart"/>
            <w:vAlign w:val="center"/>
          </w:tcPr>
          <w:p>
            <w:pPr>
              <w:widowControl/>
              <w:jc w:val="center"/>
              <w:rPr>
                <w:color w:val="000000"/>
                <w:kern w:val="0"/>
                <w:szCs w:val="21"/>
              </w:rPr>
            </w:pPr>
            <w:r>
              <w:rPr>
                <w:color w:val="000000"/>
                <w:kern w:val="0"/>
                <w:szCs w:val="21"/>
              </w:rPr>
              <w:t>产出</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(50分)</w:t>
            </w:r>
          </w:p>
        </w:tc>
        <w:tc>
          <w:tcPr>
            <w:tcW w:w="1071" w:type="dxa"/>
            <w:vMerge w:val="restart"/>
            <w:vAlign w:val="center"/>
          </w:tcPr>
          <w:p>
            <w:pPr>
              <w:widowControl/>
              <w:jc w:val="center"/>
              <w:rPr>
                <w:color w:val="000000"/>
                <w:kern w:val="0"/>
                <w:szCs w:val="21"/>
              </w:rPr>
            </w:pPr>
            <w:r>
              <w:rPr>
                <w:color w:val="000000"/>
                <w:kern w:val="0"/>
                <w:szCs w:val="21"/>
              </w:rPr>
              <w:t>数量指标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治理中小河流长度</w:t>
            </w:r>
          </w:p>
        </w:tc>
        <w:tc>
          <w:tcPr>
            <w:tcW w:w="1380" w:type="dxa"/>
            <w:vAlign w:val="center"/>
          </w:tcPr>
          <w:p>
            <w:pPr>
              <w:widowControl/>
              <w:jc w:val="center"/>
              <w:rPr>
                <w:color w:val="000000"/>
                <w:kern w:val="0"/>
                <w:szCs w:val="21"/>
              </w:rPr>
            </w:pPr>
            <w:r>
              <w:rPr>
                <w:rFonts w:hint="eastAsia"/>
                <w:color w:val="000000"/>
                <w:kern w:val="0"/>
                <w:szCs w:val="21"/>
              </w:rPr>
              <w:t>8.1km</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8.24km</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widowControl/>
              <w:jc w:val="center"/>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质量指标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工程验收合格率</w:t>
            </w:r>
          </w:p>
        </w:tc>
        <w:tc>
          <w:tcPr>
            <w:tcW w:w="1380" w:type="dxa"/>
            <w:vAlign w:val="center"/>
          </w:tcPr>
          <w:p>
            <w:pPr>
              <w:widowControl/>
              <w:jc w:val="center"/>
              <w:rPr>
                <w:color w:val="000000"/>
                <w:kern w:val="0"/>
                <w:szCs w:val="21"/>
              </w:rPr>
            </w:pPr>
            <w:r>
              <w:rPr>
                <w:rFonts w:hint="eastAsia"/>
                <w:color w:val="000000"/>
                <w:kern w:val="0"/>
                <w:szCs w:val="21"/>
              </w:rPr>
              <w:t>100%</w:t>
            </w:r>
          </w:p>
        </w:tc>
        <w:tc>
          <w:tcPr>
            <w:tcW w:w="1358" w:type="dxa"/>
            <w:vAlign w:val="center"/>
          </w:tcPr>
          <w:p>
            <w:pPr>
              <w:widowControl/>
              <w:jc w:val="center"/>
              <w:rPr>
                <w:color w:val="000000"/>
                <w:kern w:val="0"/>
                <w:szCs w:val="21"/>
              </w:rPr>
            </w:pPr>
            <w:r>
              <w:rPr>
                <w:rFonts w:hint="eastAsia"/>
                <w:color w:val="000000"/>
                <w:kern w:val="0"/>
                <w:szCs w:val="21"/>
              </w:rPr>
              <w:t>100%</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rFonts w:hint="eastAsia"/>
                <w:color w:val="000000"/>
                <w:kern w:val="0"/>
                <w:szCs w:val="21"/>
              </w:rPr>
              <w:t>已建工程是否存在质量问题</w:t>
            </w:r>
          </w:p>
        </w:tc>
        <w:tc>
          <w:tcPr>
            <w:tcW w:w="1380" w:type="dxa"/>
            <w:vAlign w:val="center"/>
          </w:tcPr>
          <w:p>
            <w:pPr>
              <w:widowControl/>
              <w:jc w:val="center"/>
              <w:rPr>
                <w:color w:val="000000"/>
                <w:kern w:val="0"/>
                <w:szCs w:val="21"/>
              </w:rPr>
            </w:pPr>
            <w:r>
              <w:rPr>
                <w:rFonts w:hint="eastAsia"/>
                <w:color w:val="000000"/>
                <w:kern w:val="0"/>
                <w:szCs w:val="21"/>
              </w:rPr>
              <w:t>否</w:t>
            </w:r>
          </w:p>
        </w:tc>
        <w:tc>
          <w:tcPr>
            <w:tcW w:w="1358" w:type="dxa"/>
            <w:vAlign w:val="center"/>
          </w:tcPr>
          <w:p>
            <w:pPr>
              <w:widowControl/>
              <w:jc w:val="center"/>
              <w:rPr>
                <w:color w:val="000000"/>
                <w:kern w:val="0"/>
                <w:szCs w:val="21"/>
              </w:rPr>
            </w:pPr>
            <w:r>
              <w:rPr>
                <w:rFonts w:hint="eastAsia"/>
                <w:color w:val="000000"/>
                <w:kern w:val="0"/>
                <w:szCs w:val="21"/>
              </w:rPr>
              <w:t>否</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时效指标</w:t>
            </w:r>
          </w:p>
        </w:tc>
        <w:tc>
          <w:tcPr>
            <w:tcW w:w="2844" w:type="dxa"/>
            <w:gridSpan w:val="2"/>
            <w:vAlign w:val="center"/>
          </w:tcPr>
          <w:p>
            <w:pPr>
              <w:widowControl/>
              <w:jc w:val="left"/>
              <w:rPr>
                <w:color w:val="000000"/>
                <w:kern w:val="0"/>
                <w:szCs w:val="21"/>
              </w:rPr>
            </w:pPr>
            <w:r>
              <w:rPr>
                <w:rFonts w:hint="eastAsia"/>
                <w:color w:val="000000"/>
                <w:kern w:val="0"/>
                <w:szCs w:val="21"/>
              </w:rPr>
              <w:t>截止2023年底，投资完成比例</w:t>
            </w:r>
          </w:p>
        </w:tc>
        <w:tc>
          <w:tcPr>
            <w:tcW w:w="1380" w:type="dxa"/>
            <w:vAlign w:val="center"/>
          </w:tcPr>
          <w:p>
            <w:pPr>
              <w:widowControl/>
              <w:jc w:val="left"/>
              <w:rPr>
                <w:color w:val="000000"/>
                <w:kern w:val="0"/>
                <w:szCs w:val="21"/>
              </w:rPr>
            </w:pPr>
            <w:r>
              <w:rPr>
                <w:color w:val="000000"/>
                <w:kern w:val="0"/>
                <w:szCs w:val="21"/>
              </w:rPr>
              <w:t>　</w:t>
            </w:r>
            <w:r>
              <w:rPr>
                <w:rFonts w:hint="eastAsia"/>
                <w:color w:val="000000"/>
                <w:kern w:val="0"/>
                <w:szCs w:val="21"/>
              </w:rPr>
              <w:t>≥80%</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101.8%</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成本指标</w:t>
            </w: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r>
              <w:rPr>
                <w:color w:val="000000"/>
                <w:kern w:val="0"/>
                <w:szCs w:val="21"/>
              </w:rPr>
              <w:t>　</w:t>
            </w: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r>
              <w:rPr>
                <w:color w:val="000000"/>
                <w:kern w:val="0"/>
                <w:szCs w:val="21"/>
              </w:rPr>
              <w:t>　　</w:t>
            </w: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restart"/>
            <w:vAlign w:val="center"/>
          </w:tcPr>
          <w:p>
            <w:pPr>
              <w:widowControl/>
              <w:jc w:val="center"/>
              <w:rPr>
                <w:color w:val="000000"/>
                <w:kern w:val="0"/>
                <w:sz w:val="24"/>
              </w:rPr>
            </w:pPr>
            <w:r>
              <w:rPr>
                <w:color w:val="000000"/>
                <w:kern w:val="0"/>
                <w:sz w:val="24"/>
              </w:rPr>
              <w:t>绩</w:t>
            </w:r>
          </w:p>
          <w:p>
            <w:pPr>
              <w:widowControl/>
              <w:jc w:val="center"/>
              <w:rPr>
                <w:color w:val="000000"/>
                <w:kern w:val="0"/>
                <w:sz w:val="24"/>
              </w:rPr>
            </w:pPr>
            <w:r>
              <w:rPr>
                <w:color w:val="000000"/>
                <w:kern w:val="0"/>
                <w:sz w:val="24"/>
              </w:rPr>
              <w:t>效</w:t>
            </w:r>
          </w:p>
          <w:p>
            <w:pPr>
              <w:widowControl/>
              <w:jc w:val="center"/>
              <w:rPr>
                <w:color w:val="000000"/>
                <w:kern w:val="0"/>
                <w:sz w:val="24"/>
              </w:rPr>
            </w:pPr>
            <w:r>
              <w:rPr>
                <w:color w:val="000000"/>
                <w:kern w:val="0"/>
                <w:sz w:val="24"/>
              </w:rPr>
              <w:t>指</w:t>
            </w:r>
          </w:p>
          <w:p>
            <w:pPr>
              <w:jc w:val="center"/>
              <w:rPr>
                <w:color w:val="000000"/>
                <w:kern w:val="0"/>
                <w:szCs w:val="21"/>
              </w:rPr>
            </w:pPr>
            <w:r>
              <w:rPr>
                <w:color w:val="000000"/>
                <w:kern w:val="0"/>
                <w:sz w:val="24"/>
              </w:rPr>
              <w:t>标</w:t>
            </w:r>
          </w:p>
        </w:tc>
        <w:tc>
          <w:tcPr>
            <w:tcW w:w="879" w:type="dxa"/>
            <w:vMerge w:val="restart"/>
            <w:vAlign w:val="center"/>
          </w:tcPr>
          <w:p>
            <w:pPr>
              <w:widowControl/>
              <w:jc w:val="center"/>
              <w:rPr>
                <w:color w:val="000000"/>
                <w:kern w:val="0"/>
                <w:szCs w:val="21"/>
              </w:rPr>
            </w:pPr>
            <w:r>
              <w:rPr>
                <w:color w:val="000000"/>
                <w:kern w:val="0"/>
                <w:szCs w:val="21"/>
              </w:rPr>
              <w:t>效益</w:t>
            </w:r>
          </w:p>
          <w:p>
            <w:pPr>
              <w:widowControl/>
              <w:jc w:val="center"/>
              <w:rPr>
                <w:color w:val="000000"/>
                <w:kern w:val="0"/>
                <w:szCs w:val="21"/>
              </w:rPr>
            </w:pPr>
            <w:r>
              <w:rPr>
                <w:color w:val="000000"/>
                <w:kern w:val="0"/>
                <w:szCs w:val="21"/>
              </w:rPr>
              <w:t>指标</w:t>
            </w:r>
          </w:p>
          <w:p>
            <w:pPr>
              <w:widowControl/>
              <w:jc w:val="left"/>
              <w:rPr>
                <w:color w:val="000000"/>
                <w:kern w:val="0"/>
                <w:sz w:val="18"/>
                <w:szCs w:val="18"/>
              </w:rPr>
            </w:pPr>
            <w:r>
              <w:rPr>
                <w:color w:val="000000"/>
                <w:kern w:val="0"/>
                <w:sz w:val="18"/>
                <w:szCs w:val="18"/>
              </w:rPr>
              <w:t>（30分）</w:t>
            </w:r>
          </w:p>
          <w:p>
            <w:pPr>
              <w:jc w:val="left"/>
              <w:rPr>
                <w:color w:val="000000"/>
                <w:kern w:val="0"/>
                <w:szCs w:val="21"/>
              </w:rPr>
            </w:pPr>
            <w:r>
              <w:rPr>
                <w:color w:val="000000"/>
                <w:kern w:val="0"/>
                <w:szCs w:val="21"/>
              </w:rPr>
              <w:t>　</w:t>
            </w:r>
          </w:p>
        </w:tc>
        <w:tc>
          <w:tcPr>
            <w:tcW w:w="1071" w:type="dxa"/>
            <w:vMerge w:val="restart"/>
            <w:vAlign w:val="center"/>
          </w:tcPr>
          <w:p>
            <w:pPr>
              <w:widowControl/>
              <w:jc w:val="center"/>
              <w:rPr>
                <w:color w:val="000000"/>
                <w:kern w:val="0"/>
                <w:szCs w:val="21"/>
              </w:rPr>
            </w:pPr>
            <w:r>
              <w:rPr>
                <w:color w:val="000000"/>
                <w:kern w:val="0"/>
                <w:szCs w:val="21"/>
              </w:rPr>
              <w:t>经济效益指标</w:t>
            </w:r>
          </w:p>
        </w:tc>
        <w:tc>
          <w:tcPr>
            <w:tcW w:w="2844" w:type="dxa"/>
            <w:gridSpan w:val="2"/>
            <w:vAlign w:val="center"/>
          </w:tcPr>
          <w:p>
            <w:pPr>
              <w:widowControl/>
              <w:jc w:val="left"/>
              <w:rPr>
                <w:color w:val="000000"/>
                <w:kern w:val="0"/>
                <w:szCs w:val="21"/>
              </w:rPr>
            </w:pPr>
            <w:r>
              <w:rPr>
                <w:color w:val="000000"/>
                <w:kern w:val="0"/>
                <w:szCs w:val="21"/>
              </w:rPr>
              <w:t>　</w:t>
            </w:r>
            <w:r>
              <w:rPr>
                <w:rFonts w:hint="eastAsia"/>
                <w:color w:val="000000"/>
                <w:kern w:val="0"/>
                <w:szCs w:val="21"/>
              </w:rPr>
              <w:t>保护耕地面积</w:t>
            </w:r>
          </w:p>
        </w:tc>
        <w:tc>
          <w:tcPr>
            <w:tcW w:w="1380" w:type="dxa"/>
            <w:vAlign w:val="center"/>
          </w:tcPr>
          <w:p>
            <w:pPr>
              <w:widowControl/>
              <w:jc w:val="left"/>
              <w:rPr>
                <w:color w:val="000000"/>
                <w:kern w:val="0"/>
                <w:szCs w:val="21"/>
              </w:rPr>
            </w:pPr>
            <w:r>
              <w:rPr>
                <w:rFonts w:hint="eastAsia"/>
                <w:color w:val="000000"/>
                <w:kern w:val="0"/>
                <w:szCs w:val="21"/>
              </w:rPr>
              <w:t>0.6万亩</w:t>
            </w:r>
          </w:p>
        </w:tc>
        <w:tc>
          <w:tcPr>
            <w:tcW w:w="1358" w:type="dxa"/>
            <w:vAlign w:val="center"/>
          </w:tcPr>
          <w:p>
            <w:pPr>
              <w:widowControl/>
              <w:jc w:val="left"/>
              <w:rPr>
                <w:color w:val="000000"/>
                <w:kern w:val="0"/>
                <w:szCs w:val="21"/>
              </w:rPr>
            </w:pPr>
            <w:r>
              <w:rPr>
                <w:color w:val="000000"/>
                <w:kern w:val="0"/>
                <w:szCs w:val="21"/>
              </w:rPr>
              <w:t>　</w:t>
            </w:r>
            <w:r>
              <w:rPr>
                <w:rFonts w:hint="eastAsia"/>
                <w:color w:val="000000"/>
                <w:kern w:val="0"/>
                <w:szCs w:val="21"/>
              </w:rPr>
              <w:t>0.6万亩</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 w:val="24"/>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社会效益指标</w:t>
            </w:r>
          </w:p>
        </w:tc>
        <w:tc>
          <w:tcPr>
            <w:tcW w:w="2844" w:type="dxa"/>
            <w:gridSpan w:val="2"/>
            <w:vAlign w:val="center"/>
          </w:tcPr>
          <w:p>
            <w:pPr>
              <w:widowControl/>
              <w:jc w:val="left"/>
              <w:rPr>
                <w:color w:val="000000"/>
                <w:kern w:val="0"/>
                <w:szCs w:val="21"/>
              </w:rPr>
            </w:pPr>
            <w:r>
              <w:rPr>
                <w:rFonts w:hint="eastAsia"/>
                <w:color w:val="000000"/>
                <w:kern w:val="0"/>
                <w:szCs w:val="21"/>
              </w:rPr>
              <w:t>中小河流治理保护人口数量</w:t>
            </w:r>
          </w:p>
        </w:tc>
        <w:tc>
          <w:tcPr>
            <w:tcW w:w="1380" w:type="dxa"/>
            <w:vAlign w:val="center"/>
          </w:tcPr>
          <w:p>
            <w:pPr>
              <w:widowControl/>
              <w:jc w:val="center"/>
              <w:rPr>
                <w:color w:val="000000"/>
                <w:kern w:val="0"/>
                <w:szCs w:val="21"/>
              </w:rPr>
            </w:pPr>
            <w:r>
              <w:rPr>
                <w:rFonts w:hint="eastAsia"/>
                <w:color w:val="000000"/>
                <w:kern w:val="0"/>
                <w:szCs w:val="21"/>
              </w:rPr>
              <w:t>1.4万人</w:t>
            </w:r>
          </w:p>
        </w:tc>
        <w:tc>
          <w:tcPr>
            <w:tcW w:w="1358" w:type="dxa"/>
            <w:vAlign w:val="center"/>
          </w:tcPr>
          <w:p>
            <w:pPr>
              <w:widowControl/>
              <w:jc w:val="center"/>
              <w:rPr>
                <w:color w:val="000000"/>
                <w:kern w:val="0"/>
                <w:szCs w:val="21"/>
              </w:rPr>
            </w:pPr>
            <w:r>
              <w:rPr>
                <w:rFonts w:hint="eastAsia"/>
                <w:color w:val="000000"/>
                <w:kern w:val="0"/>
                <w:szCs w:val="21"/>
              </w:rPr>
              <w:t>1.4万人</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生态效益指标</w:t>
            </w: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center"/>
              <w:rPr>
                <w:color w:val="000000"/>
                <w:kern w:val="0"/>
                <w:szCs w:val="21"/>
              </w:rPr>
            </w:pPr>
          </w:p>
        </w:tc>
        <w:tc>
          <w:tcPr>
            <w:tcW w:w="879" w:type="dxa"/>
            <w:vMerge w:val="continue"/>
            <w:vAlign w:val="center"/>
          </w:tcPr>
          <w:p>
            <w:pPr>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widowControl/>
              <w:jc w:val="center"/>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restart"/>
            <w:vAlign w:val="center"/>
          </w:tcPr>
          <w:p>
            <w:pPr>
              <w:widowControl/>
              <w:jc w:val="center"/>
              <w:rPr>
                <w:color w:val="000000"/>
                <w:kern w:val="0"/>
                <w:szCs w:val="21"/>
              </w:rPr>
            </w:pPr>
            <w:r>
              <w:rPr>
                <w:color w:val="000000"/>
                <w:kern w:val="0"/>
                <w:szCs w:val="21"/>
              </w:rPr>
              <w:t>可持续影响指标</w:t>
            </w:r>
          </w:p>
        </w:tc>
        <w:tc>
          <w:tcPr>
            <w:tcW w:w="2844" w:type="dxa"/>
            <w:gridSpan w:val="2"/>
            <w:vAlign w:val="center"/>
          </w:tcPr>
          <w:p>
            <w:pPr>
              <w:widowControl/>
              <w:jc w:val="left"/>
              <w:rPr>
                <w:color w:val="000000"/>
                <w:kern w:val="0"/>
                <w:szCs w:val="21"/>
              </w:rPr>
            </w:pPr>
            <w:r>
              <w:rPr>
                <w:rFonts w:hint="eastAsia"/>
                <w:color w:val="000000"/>
                <w:kern w:val="0"/>
                <w:szCs w:val="21"/>
              </w:rPr>
              <w:t>已建工程是否良性运行</w:t>
            </w:r>
          </w:p>
        </w:tc>
        <w:tc>
          <w:tcPr>
            <w:tcW w:w="1380" w:type="dxa"/>
            <w:vAlign w:val="center"/>
          </w:tcPr>
          <w:p>
            <w:pPr>
              <w:widowControl/>
              <w:jc w:val="center"/>
              <w:rPr>
                <w:color w:val="000000"/>
                <w:kern w:val="0"/>
                <w:szCs w:val="21"/>
              </w:rPr>
            </w:pPr>
            <w:r>
              <w:rPr>
                <w:rFonts w:hint="eastAsia"/>
                <w:color w:val="000000"/>
                <w:kern w:val="0"/>
                <w:szCs w:val="21"/>
              </w:rPr>
              <w:t>是</w:t>
            </w:r>
          </w:p>
        </w:tc>
        <w:tc>
          <w:tcPr>
            <w:tcW w:w="1358" w:type="dxa"/>
            <w:vAlign w:val="center"/>
          </w:tcPr>
          <w:p>
            <w:pPr>
              <w:widowControl/>
              <w:jc w:val="center"/>
              <w:rPr>
                <w:color w:val="000000"/>
                <w:kern w:val="0"/>
                <w:szCs w:val="21"/>
              </w:rPr>
            </w:pPr>
            <w:r>
              <w:rPr>
                <w:rFonts w:hint="eastAsia"/>
                <w:color w:val="000000"/>
                <w:kern w:val="0"/>
                <w:szCs w:val="21"/>
              </w:rPr>
              <w:t>是</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center"/>
              <w:rPr>
                <w:color w:val="000000"/>
                <w:kern w:val="0"/>
                <w:szCs w:val="21"/>
              </w:rPr>
            </w:pPr>
          </w:p>
        </w:tc>
        <w:tc>
          <w:tcPr>
            <w:tcW w:w="974" w:type="dxa"/>
            <w:vAlign w:val="center"/>
          </w:tcPr>
          <w:p>
            <w:pPr>
              <w:widowControl/>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restart"/>
            <w:vAlign w:val="center"/>
          </w:tcPr>
          <w:p>
            <w:pPr>
              <w:widowControl/>
              <w:jc w:val="center"/>
              <w:rPr>
                <w:color w:val="000000"/>
                <w:kern w:val="0"/>
                <w:szCs w:val="21"/>
              </w:rPr>
            </w:pPr>
            <w:r>
              <w:rPr>
                <w:color w:val="000000"/>
                <w:kern w:val="0"/>
                <w:szCs w:val="21"/>
              </w:rPr>
              <w:t>满意度</w:t>
            </w:r>
          </w:p>
          <w:p>
            <w:pPr>
              <w:widowControl/>
              <w:jc w:val="center"/>
              <w:rPr>
                <w:color w:val="000000"/>
                <w:kern w:val="0"/>
                <w:szCs w:val="21"/>
              </w:rPr>
            </w:pPr>
            <w:r>
              <w:rPr>
                <w:color w:val="000000"/>
                <w:kern w:val="0"/>
                <w:szCs w:val="21"/>
              </w:rPr>
              <w:t>指标</w:t>
            </w:r>
          </w:p>
          <w:p>
            <w:pPr>
              <w:widowControl/>
              <w:jc w:val="center"/>
              <w:rPr>
                <w:color w:val="000000"/>
                <w:kern w:val="0"/>
                <w:szCs w:val="21"/>
              </w:rPr>
            </w:pPr>
            <w:r>
              <w:rPr>
                <w:color w:val="000000"/>
                <w:kern w:val="0"/>
                <w:sz w:val="18"/>
                <w:szCs w:val="18"/>
              </w:rPr>
              <w:t>（10分）</w:t>
            </w:r>
          </w:p>
        </w:tc>
        <w:tc>
          <w:tcPr>
            <w:tcW w:w="1071" w:type="dxa"/>
            <w:vMerge w:val="restart"/>
            <w:vAlign w:val="center"/>
          </w:tcPr>
          <w:p>
            <w:pPr>
              <w:widowControl/>
              <w:jc w:val="center"/>
              <w:rPr>
                <w:color w:val="000000"/>
                <w:kern w:val="0"/>
                <w:szCs w:val="21"/>
              </w:rPr>
            </w:pPr>
            <w:r>
              <w:rPr>
                <w:color w:val="000000"/>
                <w:kern w:val="0"/>
                <w:szCs w:val="21"/>
              </w:rPr>
              <w:t>服务对象满意度</w:t>
            </w:r>
          </w:p>
          <w:p>
            <w:pPr>
              <w:widowControl/>
              <w:jc w:val="center"/>
              <w:rPr>
                <w:color w:val="000000"/>
                <w:kern w:val="0"/>
                <w:szCs w:val="21"/>
              </w:rPr>
            </w:pPr>
            <w:r>
              <w:rPr>
                <w:color w:val="000000"/>
                <w:kern w:val="0"/>
                <w:szCs w:val="21"/>
              </w:rPr>
              <w:t>指标</w:t>
            </w:r>
          </w:p>
        </w:tc>
        <w:tc>
          <w:tcPr>
            <w:tcW w:w="2844" w:type="dxa"/>
            <w:gridSpan w:val="2"/>
            <w:vAlign w:val="center"/>
          </w:tcPr>
          <w:p>
            <w:pPr>
              <w:widowControl/>
              <w:jc w:val="left"/>
              <w:rPr>
                <w:color w:val="000000"/>
                <w:kern w:val="0"/>
                <w:szCs w:val="21"/>
              </w:rPr>
            </w:pPr>
            <w:r>
              <w:rPr>
                <w:rFonts w:hint="eastAsia"/>
                <w:color w:val="000000"/>
                <w:kern w:val="0"/>
                <w:szCs w:val="21"/>
              </w:rPr>
              <w:t>受益群众满意度</w:t>
            </w:r>
          </w:p>
        </w:tc>
        <w:tc>
          <w:tcPr>
            <w:tcW w:w="1380" w:type="dxa"/>
            <w:vAlign w:val="center"/>
          </w:tcPr>
          <w:p>
            <w:pPr>
              <w:widowControl/>
              <w:jc w:val="center"/>
              <w:rPr>
                <w:color w:val="000000"/>
                <w:kern w:val="0"/>
                <w:szCs w:val="21"/>
              </w:rPr>
            </w:pPr>
            <w:r>
              <w:rPr>
                <w:rFonts w:hint="eastAsia"/>
                <w:color w:val="000000"/>
                <w:kern w:val="0"/>
                <w:szCs w:val="21"/>
              </w:rPr>
              <w:t>≥90%</w:t>
            </w:r>
          </w:p>
        </w:tc>
        <w:tc>
          <w:tcPr>
            <w:tcW w:w="1358" w:type="dxa"/>
            <w:vAlign w:val="center"/>
          </w:tcPr>
          <w:p>
            <w:pPr>
              <w:widowControl/>
              <w:tabs>
                <w:tab w:val="left" w:pos="489"/>
              </w:tabs>
              <w:jc w:val="center"/>
              <w:rPr>
                <w:color w:val="000000"/>
                <w:kern w:val="0"/>
                <w:szCs w:val="21"/>
              </w:rPr>
            </w:pPr>
            <w:r>
              <w:rPr>
                <w:rFonts w:hint="eastAsia"/>
                <w:color w:val="000000"/>
                <w:kern w:val="0"/>
                <w:szCs w:val="21"/>
              </w:rPr>
              <w:t>96.7%</w:t>
            </w:r>
          </w:p>
        </w:tc>
        <w:tc>
          <w:tcPr>
            <w:tcW w:w="892" w:type="dxa"/>
            <w:vAlign w:val="center"/>
          </w:tcPr>
          <w:p>
            <w:pPr>
              <w:widowControl/>
              <w:jc w:val="center"/>
              <w:rPr>
                <w:color w:val="000000"/>
                <w:kern w:val="0"/>
                <w:szCs w:val="21"/>
              </w:rPr>
            </w:pPr>
            <w:r>
              <w:rPr>
                <w:rFonts w:hint="eastAsia"/>
                <w:color w:val="000000"/>
                <w:kern w:val="0"/>
                <w:szCs w:val="21"/>
              </w:rPr>
              <w:t>10</w:t>
            </w:r>
          </w:p>
        </w:tc>
        <w:tc>
          <w:tcPr>
            <w:tcW w:w="974" w:type="dxa"/>
            <w:vAlign w:val="center"/>
          </w:tcPr>
          <w:p>
            <w:pPr>
              <w:widowControl/>
              <w:jc w:val="center"/>
              <w:rPr>
                <w:color w:val="000000"/>
                <w:kern w:val="0"/>
                <w:szCs w:val="21"/>
              </w:rPr>
            </w:pPr>
            <w:r>
              <w:rPr>
                <w:rFonts w:hint="eastAsia"/>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jc w:val="left"/>
              <w:rPr>
                <w:color w:val="000000"/>
                <w:kern w:val="0"/>
                <w:szCs w:val="21"/>
              </w:rPr>
            </w:pPr>
          </w:p>
        </w:tc>
        <w:tc>
          <w:tcPr>
            <w:tcW w:w="879" w:type="dxa"/>
            <w:vMerge w:val="continue"/>
            <w:vAlign w:val="center"/>
          </w:tcPr>
          <w:p>
            <w:pPr>
              <w:widowControl/>
              <w:jc w:val="center"/>
              <w:rPr>
                <w:color w:val="000000"/>
                <w:kern w:val="0"/>
                <w:szCs w:val="21"/>
              </w:rPr>
            </w:pPr>
          </w:p>
        </w:tc>
        <w:tc>
          <w:tcPr>
            <w:tcW w:w="1071" w:type="dxa"/>
            <w:vMerge w:val="continue"/>
            <w:vAlign w:val="center"/>
          </w:tcPr>
          <w:p>
            <w:pPr>
              <w:widowControl/>
              <w:jc w:val="center"/>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p>
        </w:tc>
        <w:tc>
          <w:tcPr>
            <w:tcW w:w="1358" w:type="dxa"/>
            <w:vAlign w:val="center"/>
          </w:tcPr>
          <w:p>
            <w:pPr>
              <w:widowControl/>
              <w:jc w:val="left"/>
              <w:rPr>
                <w:color w:val="000000"/>
                <w:kern w:val="0"/>
                <w:szCs w:val="21"/>
              </w:rPr>
            </w:pP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gridSpan w:val="2"/>
            <w:vMerge w:val="continue"/>
            <w:vAlign w:val="center"/>
          </w:tcPr>
          <w:p>
            <w:pPr>
              <w:widowControl/>
              <w:jc w:val="left"/>
              <w:rPr>
                <w:color w:val="000000"/>
                <w:kern w:val="0"/>
                <w:szCs w:val="21"/>
              </w:rPr>
            </w:pPr>
          </w:p>
        </w:tc>
        <w:tc>
          <w:tcPr>
            <w:tcW w:w="879" w:type="dxa"/>
            <w:vMerge w:val="continue"/>
            <w:vAlign w:val="center"/>
          </w:tcPr>
          <w:p>
            <w:pPr>
              <w:widowControl/>
              <w:jc w:val="left"/>
              <w:rPr>
                <w:color w:val="000000"/>
                <w:kern w:val="0"/>
                <w:szCs w:val="21"/>
              </w:rPr>
            </w:pPr>
          </w:p>
        </w:tc>
        <w:tc>
          <w:tcPr>
            <w:tcW w:w="1071" w:type="dxa"/>
            <w:vMerge w:val="continue"/>
            <w:vAlign w:val="center"/>
          </w:tcPr>
          <w:p>
            <w:pPr>
              <w:widowControl/>
              <w:jc w:val="left"/>
              <w:rPr>
                <w:color w:val="000000"/>
                <w:kern w:val="0"/>
                <w:szCs w:val="21"/>
              </w:rPr>
            </w:pPr>
          </w:p>
        </w:tc>
        <w:tc>
          <w:tcPr>
            <w:tcW w:w="2844" w:type="dxa"/>
            <w:gridSpan w:val="2"/>
            <w:vAlign w:val="center"/>
          </w:tcPr>
          <w:p>
            <w:pPr>
              <w:widowControl/>
              <w:jc w:val="left"/>
              <w:rPr>
                <w:color w:val="000000"/>
                <w:kern w:val="0"/>
                <w:szCs w:val="21"/>
              </w:rPr>
            </w:pPr>
          </w:p>
        </w:tc>
        <w:tc>
          <w:tcPr>
            <w:tcW w:w="1380" w:type="dxa"/>
            <w:vAlign w:val="center"/>
          </w:tcPr>
          <w:p>
            <w:pPr>
              <w:widowControl/>
              <w:jc w:val="left"/>
              <w:rPr>
                <w:color w:val="000000"/>
                <w:kern w:val="0"/>
                <w:szCs w:val="21"/>
              </w:rPr>
            </w:pPr>
            <w:r>
              <w:rPr>
                <w:color w:val="000000"/>
                <w:kern w:val="0"/>
                <w:szCs w:val="21"/>
              </w:rPr>
              <w:t>　</w:t>
            </w:r>
          </w:p>
        </w:tc>
        <w:tc>
          <w:tcPr>
            <w:tcW w:w="1358" w:type="dxa"/>
            <w:vAlign w:val="center"/>
          </w:tcPr>
          <w:p>
            <w:pPr>
              <w:widowControl/>
              <w:jc w:val="left"/>
              <w:rPr>
                <w:color w:val="000000"/>
                <w:kern w:val="0"/>
                <w:szCs w:val="21"/>
              </w:rPr>
            </w:pPr>
            <w:r>
              <w:rPr>
                <w:color w:val="000000"/>
                <w:kern w:val="0"/>
                <w:szCs w:val="21"/>
              </w:rPr>
              <w:t>　</w:t>
            </w:r>
          </w:p>
        </w:tc>
        <w:tc>
          <w:tcPr>
            <w:tcW w:w="892" w:type="dxa"/>
            <w:vAlign w:val="center"/>
          </w:tcPr>
          <w:p>
            <w:pPr>
              <w:widowControl/>
              <w:jc w:val="left"/>
              <w:rPr>
                <w:color w:val="000000"/>
                <w:kern w:val="0"/>
                <w:szCs w:val="21"/>
              </w:rPr>
            </w:pPr>
          </w:p>
        </w:tc>
        <w:tc>
          <w:tcPr>
            <w:tcW w:w="974" w:type="dxa"/>
            <w:vAlign w:val="center"/>
          </w:tcPr>
          <w:p>
            <w:pPr>
              <w:widowControl/>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551" w:type="dxa"/>
            <w:gridSpan w:val="4"/>
            <w:vAlign w:val="center"/>
          </w:tcPr>
          <w:p>
            <w:pPr>
              <w:widowControl/>
              <w:jc w:val="center"/>
              <w:rPr>
                <w:color w:val="000000"/>
                <w:kern w:val="0"/>
                <w:szCs w:val="21"/>
              </w:rPr>
            </w:pPr>
            <w:r>
              <w:rPr>
                <w:color w:val="000000"/>
                <w:kern w:val="0"/>
                <w:szCs w:val="21"/>
              </w:rPr>
              <w:t>综合评定等级</w:t>
            </w:r>
          </w:p>
        </w:tc>
        <w:tc>
          <w:tcPr>
            <w:tcW w:w="2844" w:type="dxa"/>
            <w:gridSpan w:val="2"/>
            <w:vAlign w:val="center"/>
          </w:tcPr>
          <w:p>
            <w:pPr>
              <w:widowControl/>
              <w:jc w:val="center"/>
              <w:rPr>
                <w:color w:val="000000"/>
                <w:kern w:val="0"/>
                <w:szCs w:val="21"/>
              </w:rPr>
            </w:pPr>
          </w:p>
        </w:tc>
        <w:tc>
          <w:tcPr>
            <w:tcW w:w="2738" w:type="dxa"/>
            <w:gridSpan w:val="2"/>
            <w:vAlign w:val="center"/>
          </w:tcPr>
          <w:p>
            <w:pPr>
              <w:widowControl/>
              <w:jc w:val="center"/>
              <w:rPr>
                <w:color w:val="000000"/>
                <w:kern w:val="0"/>
                <w:szCs w:val="21"/>
              </w:rPr>
            </w:pPr>
            <w:r>
              <w:rPr>
                <w:color w:val="000000"/>
                <w:kern w:val="0"/>
                <w:szCs w:val="21"/>
              </w:rPr>
              <w:t>总  分</w:t>
            </w:r>
          </w:p>
        </w:tc>
        <w:tc>
          <w:tcPr>
            <w:tcW w:w="892" w:type="dxa"/>
            <w:vAlign w:val="center"/>
          </w:tcPr>
          <w:p>
            <w:pPr>
              <w:widowControl/>
              <w:jc w:val="left"/>
              <w:rPr>
                <w:color w:val="000000"/>
                <w:kern w:val="0"/>
                <w:szCs w:val="21"/>
              </w:rPr>
            </w:pPr>
            <w:r>
              <w:rPr>
                <w:color w:val="000000"/>
                <w:kern w:val="0"/>
                <w:szCs w:val="21"/>
              </w:rPr>
              <w:t>　</w:t>
            </w:r>
            <w:r>
              <w:rPr>
                <w:rFonts w:hint="eastAsia"/>
                <w:color w:val="000000"/>
                <w:kern w:val="0"/>
                <w:szCs w:val="21"/>
              </w:rPr>
              <w:t>9</w:t>
            </w:r>
            <w:r>
              <w:rPr>
                <w:color w:val="000000"/>
                <w:kern w:val="0"/>
                <w:szCs w:val="21"/>
              </w:rPr>
              <w:t>0</w:t>
            </w:r>
          </w:p>
        </w:tc>
        <w:tc>
          <w:tcPr>
            <w:tcW w:w="974" w:type="dxa"/>
            <w:vAlign w:val="center"/>
          </w:tcPr>
          <w:p>
            <w:pPr>
              <w:widowControl/>
              <w:jc w:val="center"/>
              <w:rPr>
                <w:color w:val="000000"/>
                <w:kern w:val="0"/>
                <w:szCs w:val="21"/>
              </w:rPr>
            </w:pPr>
            <w:r>
              <w:rPr>
                <w:rFonts w:hint="eastAsia"/>
                <w:color w:val="000000"/>
                <w:kern w:val="0"/>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restart"/>
            <w:vAlign w:val="center"/>
          </w:tcPr>
          <w:p>
            <w:pPr>
              <w:widowControl/>
              <w:jc w:val="center"/>
              <w:rPr>
                <w:color w:val="000000"/>
                <w:kern w:val="0"/>
                <w:szCs w:val="21"/>
              </w:rPr>
            </w:pPr>
            <w:r>
              <w:rPr>
                <w:color w:val="000000"/>
                <w:kern w:val="0"/>
                <w:sz w:val="24"/>
              </w:rPr>
              <w:t>说明及建议</w:t>
            </w:r>
          </w:p>
        </w:tc>
        <w:tc>
          <w:tcPr>
            <w:tcW w:w="4845" w:type="dxa"/>
            <w:gridSpan w:val="5"/>
            <w:vAlign w:val="center"/>
          </w:tcPr>
          <w:p>
            <w:pPr>
              <w:widowControl/>
              <w:spacing w:line="240" w:lineRule="exact"/>
              <w:jc w:val="center"/>
              <w:rPr>
                <w:color w:val="000000"/>
                <w:kern w:val="0"/>
                <w:szCs w:val="21"/>
              </w:rPr>
            </w:pPr>
            <w:r>
              <w:rPr>
                <w:color w:val="000000"/>
                <w:kern w:val="0"/>
                <w:szCs w:val="21"/>
              </w:rPr>
              <w:t>下年度专项资金保留或取消建议意见</w:t>
            </w:r>
          </w:p>
        </w:tc>
        <w:tc>
          <w:tcPr>
            <w:tcW w:w="4604" w:type="dxa"/>
            <w:gridSpan w:val="4"/>
            <w:vAlign w:val="center"/>
          </w:tcPr>
          <w:p>
            <w:pPr>
              <w:widowControl/>
              <w:jc w:val="center"/>
              <w:rPr>
                <w:color w:val="000000"/>
                <w:kern w:val="0"/>
                <w:szCs w:val="21"/>
              </w:rPr>
            </w:pPr>
            <w:r>
              <w:rPr>
                <w:rFonts w:hint="eastAsia"/>
                <w:color w:val="000000"/>
                <w:kern w:val="0"/>
                <w:szCs w:val="21"/>
              </w:rPr>
              <w:t>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50" w:type="dxa"/>
            <w:vMerge w:val="continue"/>
            <w:vAlign w:val="center"/>
          </w:tcPr>
          <w:p>
            <w:pPr>
              <w:widowControl/>
              <w:jc w:val="center"/>
              <w:rPr>
                <w:color w:val="000000"/>
                <w:kern w:val="0"/>
                <w:szCs w:val="21"/>
              </w:rPr>
            </w:pPr>
          </w:p>
        </w:tc>
        <w:tc>
          <w:tcPr>
            <w:tcW w:w="4845" w:type="dxa"/>
            <w:gridSpan w:val="5"/>
            <w:vAlign w:val="center"/>
          </w:tcPr>
          <w:p>
            <w:pPr>
              <w:widowControl/>
              <w:spacing w:line="240" w:lineRule="exact"/>
              <w:jc w:val="center"/>
              <w:rPr>
                <w:color w:val="000000"/>
                <w:kern w:val="0"/>
                <w:szCs w:val="21"/>
              </w:rPr>
            </w:pPr>
            <w:r>
              <w:rPr>
                <w:color w:val="000000"/>
                <w:kern w:val="0"/>
                <w:szCs w:val="21"/>
              </w:rPr>
              <w:t>偏差原因及分析</w:t>
            </w:r>
          </w:p>
        </w:tc>
        <w:tc>
          <w:tcPr>
            <w:tcW w:w="4604" w:type="dxa"/>
            <w:gridSpan w:val="4"/>
            <w:vAlign w:val="center"/>
          </w:tcPr>
          <w:p>
            <w:pPr>
              <w:widowControl/>
              <w:jc w:val="center"/>
              <w:rPr>
                <w:color w:val="000000"/>
                <w:kern w:val="0"/>
                <w:szCs w:val="21"/>
              </w:rPr>
            </w:pPr>
            <w:r>
              <w:rPr>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550" w:type="dxa"/>
            <w:vMerge w:val="continue"/>
            <w:vAlign w:val="center"/>
          </w:tcPr>
          <w:p>
            <w:pPr>
              <w:widowControl/>
              <w:jc w:val="left"/>
            </w:pPr>
          </w:p>
        </w:tc>
        <w:tc>
          <w:tcPr>
            <w:tcW w:w="4845" w:type="dxa"/>
            <w:gridSpan w:val="5"/>
            <w:vAlign w:val="center"/>
          </w:tcPr>
          <w:p>
            <w:pPr>
              <w:widowControl/>
              <w:jc w:val="left"/>
              <w:rPr>
                <w:color w:val="000000"/>
                <w:kern w:val="0"/>
                <w:szCs w:val="21"/>
              </w:rPr>
            </w:pPr>
          </w:p>
        </w:tc>
        <w:tc>
          <w:tcPr>
            <w:tcW w:w="4604" w:type="dxa"/>
            <w:gridSpan w:val="4"/>
            <w:vAlign w:val="center"/>
          </w:tcPr>
          <w:p>
            <w:pPr>
              <w:widowControl/>
              <w:jc w:val="left"/>
              <w:rPr>
                <w:color w:val="000000"/>
                <w:kern w:val="0"/>
                <w:szCs w:val="21"/>
              </w:rPr>
            </w:pPr>
          </w:p>
        </w:tc>
      </w:tr>
    </w:tbl>
    <w:p>
      <w:pPr>
        <w:spacing w:before="156" w:beforeLines="50" w:line="300" w:lineRule="exact"/>
        <w:rPr>
          <w:sz w:val="22"/>
          <w:szCs w:val="22"/>
        </w:rPr>
      </w:pPr>
      <w:r>
        <w:rPr>
          <w:sz w:val="22"/>
          <w:szCs w:val="22"/>
        </w:rPr>
        <w:t xml:space="preserve">填表人： </w:t>
      </w:r>
      <w:r>
        <w:rPr>
          <w:rFonts w:hint="eastAsia"/>
          <w:sz w:val="22"/>
          <w:szCs w:val="22"/>
        </w:rPr>
        <w:t>申振华</w:t>
      </w:r>
      <w:r>
        <w:rPr>
          <w:sz w:val="22"/>
          <w:szCs w:val="22"/>
        </w:rPr>
        <w:t xml:space="preserve">          联系电话：                 单位负责人签字：</w:t>
      </w:r>
    </w:p>
    <w:p>
      <w:pPr>
        <w:spacing w:line="30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eastAsia="仿宋_GB2312"/>
          <w:sz w:val="24"/>
        </w:rPr>
        <w:t>说明：1.分值设定100分，其中预算执行率10分、产出指标50分、效益指标30分、满意度指标10分。除预算执行率外的指标应根据权重自行合理设定分值。</w:t>
      </w:r>
    </w:p>
    <w:p>
      <w:pPr>
        <w:spacing w:line="320" w:lineRule="exact"/>
        <w:rPr>
          <w:rFonts w:eastAsia="仿宋_GB2312"/>
          <w:sz w:val="24"/>
        </w:rPr>
      </w:pPr>
      <w:r>
        <w:rPr>
          <w:rFonts w:eastAsia="仿宋_GB2312"/>
          <w:sz w:val="24"/>
        </w:rPr>
        <w:t xml:space="preserve">      2.综合评价等级分为优秀（S≥90）、良好（90＞S≥80）、较差（80＞S≥60）、 差（S＜60）。</w:t>
      </w:r>
    </w:p>
    <w:p>
      <w:pPr>
        <w:spacing w:line="320" w:lineRule="exact"/>
        <w:rPr>
          <w:rFonts w:eastAsia="仿宋_GB2312"/>
          <w:sz w:val="24"/>
        </w:rPr>
      </w:pPr>
      <w:r>
        <w:rPr>
          <w:rFonts w:eastAsia="仿宋_GB2312"/>
          <w:sz w:val="24"/>
        </w:rPr>
        <w:t xml:space="preserve">      3.三级绩效指标按需自行增减行。个别不涉及的二级指标可自行删除。</w:t>
      </w:r>
    </w:p>
    <w:p/>
    <w:p>
      <w:pPr>
        <w:pStyle w:val="2"/>
      </w:pPr>
    </w:p>
    <w:p>
      <w:pPr>
        <w:pStyle w:val="2"/>
      </w:pPr>
    </w:p>
    <w:p>
      <w:pPr>
        <w:pStyle w:val="2"/>
      </w:pPr>
    </w:p>
    <w:p>
      <w:pPr>
        <w:pStyle w:val="2"/>
      </w:pPr>
    </w:p>
    <w:p>
      <w:pPr>
        <w:ind w:firstLine="640" w:firstLineChars="200"/>
        <w:jc w:val="left"/>
        <w:rPr>
          <w:rFonts w:cs="黑体" w:asciiTheme="minorEastAsia" w:hAnsiTheme="minorEastAsia"/>
          <w:color w:val="000000"/>
          <w:kern w:val="0"/>
          <w:sz w:val="32"/>
          <w:szCs w:val="32"/>
        </w:rPr>
      </w:pPr>
    </w:p>
    <w:sectPr>
      <w:headerReference r:id="rId4" w:type="default"/>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44E6C"/>
    <w:multiLevelType w:val="singleLevel"/>
    <w:tmpl w:val="83944E6C"/>
    <w:lvl w:ilvl="0" w:tentative="0">
      <w:start w:val="5"/>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1ZjI0N2E0NTEyMDhkYzg4YWE4ZGIwNjcyYmNlMWIifQ=="/>
  </w:docVars>
  <w:rsids>
    <w:rsidRoot w:val="004506F9"/>
    <w:rsid w:val="00020C05"/>
    <w:rsid w:val="0002229B"/>
    <w:rsid w:val="000273BD"/>
    <w:rsid w:val="000415B7"/>
    <w:rsid w:val="00041E3F"/>
    <w:rsid w:val="00055DAA"/>
    <w:rsid w:val="00061F7B"/>
    <w:rsid w:val="000658A3"/>
    <w:rsid w:val="00074155"/>
    <w:rsid w:val="000873EF"/>
    <w:rsid w:val="000A3F69"/>
    <w:rsid w:val="00103957"/>
    <w:rsid w:val="0011760F"/>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C61F7"/>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974FC"/>
    <w:rsid w:val="00EA2B72"/>
    <w:rsid w:val="00F74360"/>
    <w:rsid w:val="00FB462F"/>
    <w:rsid w:val="00FE16FA"/>
    <w:rsid w:val="00FE328A"/>
    <w:rsid w:val="00FE6269"/>
    <w:rsid w:val="00FF5CD6"/>
    <w:rsid w:val="01610122"/>
    <w:rsid w:val="02300221"/>
    <w:rsid w:val="0256755B"/>
    <w:rsid w:val="025B00F1"/>
    <w:rsid w:val="038A5D36"/>
    <w:rsid w:val="03A50950"/>
    <w:rsid w:val="05832D5D"/>
    <w:rsid w:val="058C7E64"/>
    <w:rsid w:val="059268ED"/>
    <w:rsid w:val="05AA02EA"/>
    <w:rsid w:val="06B036DE"/>
    <w:rsid w:val="07CB4548"/>
    <w:rsid w:val="07CD206E"/>
    <w:rsid w:val="099F5C8C"/>
    <w:rsid w:val="0A1B3F65"/>
    <w:rsid w:val="0A334D52"/>
    <w:rsid w:val="0AC27E84"/>
    <w:rsid w:val="0AD20464"/>
    <w:rsid w:val="0B1C57E6"/>
    <w:rsid w:val="0B2B77D7"/>
    <w:rsid w:val="0BB21CA6"/>
    <w:rsid w:val="0BE20DB9"/>
    <w:rsid w:val="0C2956DB"/>
    <w:rsid w:val="0D366907"/>
    <w:rsid w:val="0D374B59"/>
    <w:rsid w:val="0D3B74EE"/>
    <w:rsid w:val="0D8817F8"/>
    <w:rsid w:val="0DBD69FC"/>
    <w:rsid w:val="0E356BBF"/>
    <w:rsid w:val="0FA21C1C"/>
    <w:rsid w:val="0FFF7484"/>
    <w:rsid w:val="100827DD"/>
    <w:rsid w:val="101E5B5C"/>
    <w:rsid w:val="10637A13"/>
    <w:rsid w:val="10945E1E"/>
    <w:rsid w:val="11AE4CBE"/>
    <w:rsid w:val="11B00A36"/>
    <w:rsid w:val="127A55B4"/>
    <w:rsid w:val="12B44556"/>
    <w:rsid w:val="135E44C2"/>
    <w:rsid w:val="14133020"/>
    <w:rsid w:val="14907C44"/>
    <w:rsid w:val="14D23C99"/>
    <w:rsid w:val="1525798D"/>
    <w:rsid w:val="16870240"/>
    <w:rsid w:val="16EA1A18"/>
    <w:rsid w:val="16ED6288"/>
    <w:rsid w:val="16EF0253"/>
    <w:rsid w:val="17884203"/>
    <w:rsid w:val="17E31439"/>
    <w:rsid w:val="18FF22A3"/>
    <w:rsid w:val="19762565"/>
    <w:rsid w:val="19A01FA5"/>
    <w:rsid w:val="1B4D5548"/>
    <w:rsid w:val="1B9A62B3"/>
    <w:rsid w:val="1C965A2A"/>
    <w:rsid w:val="1D0D1432"/>
    <w:rsid w:val="1D1C78C7"/>
    <w:rsid w:val="1D3B6EF0"/>
    <w:rsid w:val="1E5B04B8"/>
    <w:rsid w:val="1E62130A"/>
    <w:rsid w:val="1ECC2C27"/>
    <w:rsid w:val="1F901EA7"/>
    <w:rsid w:val="1FD44489"/>
    <w:rsid w:val="20BB2F53"/>
    <w:rsid w:val="20DB1848"/>
    <w:rsid w:val="213D7E0C"/>
    <w:rsid w:val="22187533"/>
    <w:rsid w:val="226B2757"/>
    <w:rsid w:val="24C74DF4"/>
    <w:rsid w:val="253B28B5"/>
    <w:rsid w:val="25754019"/>
    <w:rsid w:val="259F4BF2"/>
    <w:rsid w:val="25F62022"/>
    <w:rsid w:val="27C33C9C"/>
    <w:rsid w:val="27C6290A"/>
    <w:rsid w:val="2927562A"/>
    <w:rsid w:val="2AB651FD"/>
    <w:rsid w:val="2AF7727E"/>
    <w:rsid w:val="2BEE242F"/>
    <w:rsid w:val="2C506C46"/>
    <w:rsid w:val="2C6B7F24"/>
    <w:rsid w:val="2C9C1E8B"/>
    <w:rsid w:val="2CA86A82"/>
    <w:rsid w:val="2D3447B9"/>
    <w:rsid w:val="2ECA3C3F"/>
    <w:rsid w:val="2F0F2DE8"/>
    <w:rsid w:val="30202DD3"/>
    <w:rsid w:val="30843362"/>
    <w:rsid w:val="30FF149E"/>
    <w:rsid w:val="3103697D"/>
    <w:rsid w:val="32351AB9"/>
    <w:rsid w:val="33957634"/>
    <w:rsid w:val="33CD7071"/>
    <w:rsid w:val="348558FB"/>
    <w:rsid w:val="34A14697"/>
    <w:rsid w:val="353C245D"/>
    <w:rsid w:val="354F3EEC"/>
    <w:rsid w:val="36E92171"/>
    <w:rsid w:val="3732007D"/>
    <w:rsid w:val="375A4E1C"/>
    <w:rsid w:val="37BF7375"/>
    <w:rsid w:val="38121EF4"/>
    <w:rsid w:val="381271AE"/>
    <w:rsid w:val="39F4288F"/>
    <w:rsid w:val="3A250D49"/>
    <w:rsid w:val="3B463691"/>
    <w:rsid w:val="3BDC22A4"/>
    <w:rsid w:val="3C0D177F"/>
    <w:rsid w:val="3C1001A0"/>
    <w:rsid w:val="3C3A6FCB"/>
    <w:rsid w:val="3C700C3E"/>
    <w:rsid w:val="3C771FCD"/>
    <w:rsid w:val="3CF8135F"/>
    <w:rsid w:val="3D6028F5"/>
    <w:rsid w:val="3DAE17C1"/>
    <w:rsid w:val="3DAE5C62"/>
    <w:rsid w:val="3DFD7B5B"/>
    <w:rsid w:val="3E0C6AED"/>
    <w:rsid w:val="3E3D2DA2"/>
    <w:rsid w:val="3F281CA4"/>
    <w:rsid w:val="3F780CFF"/>
    <w:rsid w:val="3F88629F"/>
    <w:rsid w:val="402816D1"/>
    <w:rsid w:val="4053045F"/>
    <w:rsid w:val="408029C0"/>
    <w:rsid w:val="409E3FCC"/>
    <w:rsid w:val="40E37C31"/>
    <w:rsid w:val="40F462E2"/>
    <w:rsid w:val="413D1A37"/>
    <w:rsid w:val="41440B08"/>
    <w:rsid w:val="418A27A2"/>
    <w:rsid w:val="42843695"/>
    <w:rsid w:val="42F44377"/>
    <w:rsid w:val="42FB3958"/>
    <w:rsid w:val="43B036A4"/>
    <w:rsid w:val="448D1F05"/>
    <w:rsid w:val="4501362C"/>
    <w:rsid w:val="4517259F"/>
    <w:rsid w:val="45464C32"/>
    <w:rsid w:val="45470DEF"/>
    <w:rsid w:val="4585575A"/>
    <w:rsid w:val="45C02C36"/>
    <w:rsid w:val="45D4223E"/>
    <w:rsid w:val="45E5444B"/>
    <w:rsid w:val="46287A50"/>
    <w:rsid w:val="466731A0"/>
    <w:rsid w:val="46D63D94"/>
    <w:rsid w:val="47441393"/>
    <w:rsid w:val="47540901"/>
    <w:rsid w:val="4817680B"/>
    <w:rsid w:val="48B817C8"/>
    <w:rsid w:val="48E72288"/>
    <w:rsid w:val="4916491B"/>
    <w:rsid w:val="491A7CC5"/>
    <w:rsid w:val="49843F7B"/>
    <w:rsid w:val="49D17D6F"/>
    <w:rsid w:val="4A315473"/>
    <w:rsid w:val="4A4F4589"/>
    <w:rsid w:val="4A541B9F"/>
    <w:rsid w:val="4A98560C"/>
    <w:rsid w:val="4B320132"/>
    <w:rsid w:val="4B50680B"/>
    <w:rsid w:val="4B945D75"/>
    <w:rsid w:val="4BBE19C6"/>
    <w:rsid w:val="4D2166E2"/>
    <w:rsid w:val="4E0D09E3"/>
    <w:rsid w:val="4E636855"/>
    <w:rsid w:val="4E717099"/>
    <w:rsid w:val="4E8F13F8"/>
    <w:rsid w:val="4EB63A20"/>
    <w:rsid w:val="4EC07FC0"/>
    <w:rsid w:val="4F5A37B4"/>
    <w:rsid w:val="4FCD72C5"/>
    <w:rsid w:val="50830AE8"/>
    <w:rsid w:val="517A638F"/>
    <w:rsid w:val="51C50974"/>
    <w:rsid w:val="51F31C9E"/>
    <w:rsid w:val="520619D1"/>
    <w:rsid w:val="52726045"/>
    <w:rsid w:val="528073DF"/>
    <w:rsid w:val="52BC4786"/>
    <w:rsid w:val="53511372"/>
    <w:rsid w:val="54280325"/>
    <w:rsid w:val="54535F2B"/>
    <w:rsid w:val="54751090"/>
    <w:rsid w:val="554E3DBB"/>
    <w:rsid w:val="55944046"/>
    <w:rsid w:val="5596306C"/>
    <w:rsid w:val="55E464CD"/>
    <w:rsid w:val="561D553B"/>
    <w:rsid w:val="56A438A6"/>
    <w:rsid w:val="56FC7846"/>
    <w:rsid w:val="577D0987"/>
    <w:rsid w:val="57E4175F"/>
    <w:rsid w:val="57F16C7F"/>
    <w:rsid w:val="580A1AEF"/>
    <w:rsid w:val="58490869"/>
    <w:rsid w:val="586014FB"/>
    <w:rsid w:val="58A1737F"/>
    <w:rsid w:val="58F85DEC"/>
    <w:rsid w:val="593B747A"/>
    <w:rsid w:val="593E5EF4"/>
    <w:rsid w:val="59575208"/>
    <w:rsid w:val="598E5607"/>
    <w:rsid w:val="59EC76FE"/>
    <w:rsid w:val="59F64A21"/>
    <w:rsid w:val="5A636C11"/>
    <w:rsid w:val="5A843DDB"/>
    <w:rsid w:val="5A8B6F17"/>
    <w:rsid w:val="5AAF4995"/>
    <w:rsid w:val="5BB11AD3"/>
    <w:rsid w:val="5BD14DFE"/>
    <w:rsid w:val="5C2018E1"/>
    <w:rsid w:val="5C8E7193"/>
    <w:rsid w:val="5D184E7E"/>
    <w:rsid w:val="5D6F2B20"/>
    <w:rsid w:val="5D852344"/>
    <w:rsid w:val="5F227F06"/>
    <w:rsid w:val="5F2B2A77"/>
    <w:rsid w:val="5FD4310E"/>
    <w:rsid w:val="5FD71AFF"/>
    <w:rsid w:val="604C539B"/>
    <w:rsid w:val="606326E4"/>
    <w:rsid w:val="614044EB"/>
    <w:rsid w:val="615766C2"/>
    <w:rsid w:val="62112A99"/>
    <w:rsid w:val="62514EEA"/>
    <w:rsid w:val="62FD297C"/>
    <w:rsid w:val="63045EC0"/>
    <w:rsid w:val="63E634F2"/>
    <w:rsid w:val="64A137DB"/>
    <w:rsid w:val="64CA0F84"/>
    <w:rsid w:val="64CC5391"/>
    <w:rsid w:val="65197815"/>
    <w:rsid w:val="65856C59"/>
    <w:rsid w:val="6637166C"/>
    <w:rsid w:val="66A355E9"/>
    <w:rsid w:val="66A94EC8"/>
    <w:rsid w:val="673D77EB"/>
    <w:rsid w:val="67E13872"/>
    <w:rsid w:val="68F46B79"/>
    <w:rsid w:val="692C7B17"/>
    <w:rsid w:val="69E403F2"/>
    <w:rsid w:val="6A0E546F"/>
    <w:rsid w:val="6A4B0867"/>
    <w:rsid w:val="6A8D2838"/>
    <w:rsid w:val="6B0074AE"/>
    <w:rsid w:val="6B2608A8"/>
    <w:rsid w:val="6B9A16B0"/>
    <w:rsid w:val="6BF21943"/>
    <w:rsid w:val="6D4B142B"/>
    <w:rsid w:val="6DDE15FC"/>
    <w:rsid w:val="6E0077C5"/>
    <w:rsid w:val="6E3A4724"/>
    <w:rsid w:val="6E8421A4"/>
    <w:rsid w:val="6E950501"/>
    <w:rsid w:val="6EA840E4"/>
    <w:rsid w:val="6FBB4290"/>
    <w:rsid w:val="6FEE1776"/>
    <w:rsid w:val="710B095A"/>
    <w:rsid w:val="71E13469"/>
    <w:rsid w:val="727D7636"/>
    <w:rsid w:val="72A746B3"/>
    <w:rsid w:val="72B172DF"/>
    <w:rsid w:val="72B8241C"/>
    <w:rsid w:val="73483642"/>
    <w:rsid w:val="737103CF"/>
    <w:rsid w:val="737427E7"/>
    <w:rsid w:val="73ED2599"/>
    <w:rsid w:val="74624D35"/>
    <w:rsid w:val="7497094F"/>
    <w:rsid w:val="74F6722B"/>
    <w:rsid w:val="754F163C"/>
    <w:rsid w:val="75E9473F"/>
    <w:rsid w:val="77976AA4"/>
    <w:rsid w:val="77B00EA5"/>
    <w:rsid w:val="77DE2925"/>
    <w:rsid w:val="78A44B76"/>
    <w:rsid w:val="78A51694"/>
    <w:rsid w:val="790534F2"/>
    <w:rsid w:val="798B62F9"/>
    <w:rsid w:val="79CC1A80"/>
    <w:rsid w:val="7B6E2865"/>
    <w:rsid w:val="7B901D93"/>
    <w:rsid w:val="7BB0282A"/>
    <w:rsid w:val="7BDA3403"/>
    <w:rsid w:val="7C2D5C29"/>
    <w:rsid w:val="7C442F72"/>
    <w:rsid w:val="7E156974"/>
    <w:rsid w:val="7E505BFE"/>
    <w:rsid w:val="7EA30424"/>
    <w:rsid w:val="7FD5285F"/>
    <w:rsid w:val="7FE44850"/>
    <w:rsid w:val="7FEE56CF"/>
    <w:rsid w:val="7FFE0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outlineLvl w:val="1"/>
    </w:pPr>
    <w:rPr>
      <w:rFonts w:cstheme="majorBidi"/>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szCs w:val="22"/>
    </w:r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able of figures"/>
    <w:basedOn w:val="1"/>
    <w:next w:val="1"/>
    <w:unhideWhenUsed/>
    <w:qFormat/>
    <w:uiPriority w:val="99"/>
    <w:pPr>
      <w:ind w:left="200" w:leftChars="200" w:hanging="200" w:hangingChars="200"/>
    </w:p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paragraph" w:customStyle="1" w:styleId="16">
    <w:name w:val="Other|1"/>
    <w:basedOn w:val="1"/>
    <w:qFormat/>
    <w:uiPriority w:val="0"/>
    <w:pPr>
      <w:widowControl w:val="0"/>
      <w:spacing w:line="415" w:lineRule="auto"/>
      <w:ind w:firstLine="400"/>
    </w:pPr>
    <w:rPr>
      <w:rFonts w:ascii="宋体" w:hAnsi="宋体" w:eastAsia="宋体" w:cs="宋体"/>
      <w:sz w:val="28"/>
      <w:szCs w:val="28"/>
      <w:lang w:val="zh-TW" w:eastAsia="zh-TW" w:bidi="zh-TW"/>
    </w:rPr>
  </w:style>
  <w:style w:type="character" w:customStyle="1" w:styleId="17">
    <w:name w:val="font31"/>
    <w:basedOn w:val="10"/>
    <w:qFormat/>
    <w:uiPriority w:val="0"/>
    <w:rPr>
      <w:rFonts w:hint="eastAsia" w:ascii="宋体" w:hAnsi="宋体" w:eastAsia="宋体" w:cs="宋体"/>
      <w:color w:val="000000"/>
      <w:sz w:val="20"/>
      <w:szCs w:val="20"/>
      <w:u w:val="none"/>
    </w:rPr>
  </w:style>
  <w:style w:type="character" w:customStyle="1" w:styleId="18">
    <w:name w:val="font41"/>
    <w:basedOn w:val="10"/>
    <w:uiPriority w:val="0"/>
    <w:rPr>
      <w:rFonts w:hint="eastAsia" w:ascii="宋体" w:hAnsi="宋体" w:eastAsia="宋体" w:cs="宋体"/>
      <w:color w:val="000000"/>
      <w:sz w:val="22"/>
      <w:szCs w:val="22"/>
      <w:u w:val="none"/>
    </w:rPr>
  </w:style>
  <w:style w:type="character" w:customStyle="1" w:styleId="19">
    <w:name w:val="font01"/>
    <w:basedOn w:val="10"/>
    <w:uiPriority w:val="0"/>
    <w:rPr>
      <w:rFonts w:hint="eastAsia" w:ascii="宋体" w:hAnsi="宋体" w:eastAsia="宋体" w:cs="宋体"/>
      <w:color w:val="000000"/>
      <w:sz w:val="24"/>
      <w:szCs w:val="24"/>
      <w:u w:val="none"/>
    </w:rPr>
  </w:style>
  <w:style w:type="character" w:customStyle="1" w:styleId="20">
    <w:name w:val="font11"/>
    <w:basedOn w:val="10"/>
    <w:uiPriority w:val="0"/>
    <w:rPr>
      <w:rFonts w:hint="default" w:ascii="Arial" w:hAnsi="Arial" w:cs="Arial"/>
      <w:color w:val="000000"/>
      <w:sz w:val="20"/>
      <w:szCs w:val="20"/>
      <w:u w:val="none"/>
    </w:rPr>
  </w:style>
  <w:style w:type="character" w:customStyle="1" w:styleId="21">
    <w:name w:val="font51"/>
    <w:basedOn w:val="10"/>
    <w:uiPriority w:val="0"/>
    <w:rPr>
      <w:rFonts w:hint="eastAsia" w:ascii="宋体" w:hAnsi="宋体" w:eastAsia="宋体" w:cs="宋体"/>
      <w:color w:val="000000"/>
      <w:sz w:val="22"/>
      <w:szCs w:val="22"/>
      <w:u w:val="none"/>
    </w:rPr>
  </w:style>
  <w:style w:type="character" w:customStyle="1" w:styleId="22">
    <w:name w:val="标题 2 Char"/>
    <w:link w:val="4"/>
    <w:qFormat/>
    <w:uiPriority w:val="0"/>
    <w:rPr>
      <w:rFonts w:cstheme="majorBidi"/>
      <w:bCs/>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9507</Words>
  <Characters>12125</Characters>
  <Lines>69</Lines>
  <Paragraphs>19</Paragraphs>
  <TotalTime>6</TotalTime>
  <ScaleCrop>false</ScaleCrop>
  <LinksUpToDate>false</LinksUpToDate>
  <CharactersWithSpaces>13431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蓝天</cp:lastModifiedBy>
  <cp:lastPrinted>2023-10-19T00:47:00Z</cp:lastPrinted>
  <dcterms:modified xsi:type="dcterms:W3CDTF">2023-11-17T08:23:53Z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BA5C3FB404DA418588E3528A61E05BE9</vt:lpwstr>
  </property>
</Properties>
</file>