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rPr>
        <w:t>2</w:t>
      </w:r>
      <w:r>
        <w:rPr>
          <w:rFonts w:hint="eastAsia" w:ascii="仿宋_GB2312" w:eastAsia="仿宋_GB2312"/>
          <w:sz w:val="32"/>
          <w:szCs w:val="32"/>
          <w:u w:val="single"/>
          <w:lang w:val="en-US" w:eastAsia="zh-CN"/>
        </w:rPr>
        <w:t>2</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部门(单位)名称：湖南省衡阳县陈坪</w:t>
      </w:r>
      <w:r>
        <w:rPr>
          <w:rFonts w:ascii="仿宋_GB2312" w:eastAsia="仿宋_GB2312"/>
          <w:sz w:val="32"/>
          <w:szCs w:val="32"/>
        </w:rPr>
        <w:t>国有林场</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预算编码：</w:t>
      </w:r>
      <w:r>
        <w:rPr>
          <w:rFonts w:ascii="仿宋_GB2312" w:eastAsia="仿宋_GB2312"/>
          <w:sz w:val="32"/>
          <w:szCs w:val="32"/>
        </w:rPr>
        <w:t>406003</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评价方式：部门（单位）自评</w:t>
      </w:r>
      <w:r>
        <w:rPr>
          <w:rFonts w:hint="eastAsia" w:ascii="仿宋_GB2312" w:eastAsia="仿宋_GB2312"/>
          <w:color w:val="auto"/>
          <w:sz w:val="32"/>
          <w:szCs w:val="32"/>
          <w:lang w:eastAsia="zh-CN"/>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rPr>
          <w:rFonts w:hint="eastAsia"/>
        </w:rPr>
      </w:pPr>
    </w:p>
    <w:p>
      <w:pPr>
        <w:rPr>
          <w:rFonts w:hint="eastAsia"/>
        </w:rPr>
      </w:pPr>
    </w:p>
    <w:p>
      <w:pPr>
        <w:rPr>
          <w:rFonts w:hint="eastAsia"/>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p>
    <w:p>
      <w:pPr>
        <w:pStyle w:val="9"/>
        <w:widowControl/>
        <w:spacing w:beforeAutospacing="0" w:afterAutospacing="0" w:line="450" w:lineRule="atLeast"/>
        <w:jc w:val="both"/>
        <w:rPr>
          <w:sz w:val="21"/>
          <w:szCs w:val="21"/>
        </w:rPr>
      </w:pPr>
      <w:r>
        <w:rPr>
          <w:rFonts w:hint="eastAsia" w:ascii="宋体" w:hAnsi="宋体"/>
          <w:spacing w:val="-6"/>
        </w:rPr>
        <mc:AlternateContent>
          <mc:Choice Requires="wps">
            <w:drawing>
              <wp:anchor distT="0" distB="0" distL="114300" distR="114300" simplePos="0" relativeHeight="251659264" behindDoc="1" locked="0" layoutInCell="1" allowOverlap="1">
                <wp:simplePos x="0" y="0"/>
                <wp:positionH relativeFrom="column">
                  <wp:posOffset>-323215</wp:posOffset>
                </wp:positionH>
                <wp:positionV relativeFrom="page">
                  <wp:posOffset>1016635</wp:posOffset>
                </wp:positionV>
                <wp:extent cx="6259195" cy="7010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259195" cy="701040"/>
                        </a:xfrm>
                        <a:prstGeom prst="rect">
                          <a:avLst/>
                        </a:prstGeom>
                        <a:noFill/>
                        <a:ln>
                          <a:noFill/>
                        </a:ln>
                      </wps:spPr>
                      <wps:txbx>
                        <w:txbxContent>
                          <w:p>
                            <w:pPr>
                              <w:snapToGrid w:val="0"/>
                              <w:jc w:val="center"/>
                              <w:rPr>
                                <w:rFonts w:hint="eastAsia" w:ascii="仿宋" w:hAnsi="仿宋" w:eastAsia="仿宋"/>
                                <w:b/>
                                <w:color w:val="FF0000"/>
                                <w:spacing w:val="100"/>
                                <w:w w:val="77"/>
                                <w:sz w:val="96"/>
                                <w:szCs w:val="80"/>
                              </w:rPr>
                            </w:pPr>
                            <w:r>
                              <w:rPr>
                                <w:rFonts w:hint="eastAsia" w:ascii="仿宋" w:hAnsi="仿宋" w:eastAsia="仿宋"/>
                                <w:b/>
                                <w:color w:val="FF0000"/>
                                <w:spacing w:val="-20"/>
                                <w:w w:val="80"/>
                                <w:sz w:val="96"/>
                                <w:szCs w:val="80"/>
                              </w:rPr>
                              <w:t>湖南省</w:t>
                            </w:r>
                            <w:r>
                              <w:rPr>
                                <w:rFonts w:ascii="仿宋" w:hAnsi="仿宋" w:eastAsia="仿宋"/>
                                <w:b/>
                                <w:color w:val="FF0000"/>
                                <w:spacing w:val="-20"/>
                                <w:w w:val="80"/>
                                <w:sz w:val="96"/>
                                <w:szCs w:val="80"/>
                              </w:rPr>
                              <w:t>衡阳县</w:t>
                            </w:r>
                            <w:r>
                              <w:rPr>
                                <w:rFonts w:hint="eastAsia" w:ascii="仿宋" w:hAnsi="仿宋" w:eastAsia="仿宋"/>
                                <w:b/>
                                <w:color w:val="FF0000"/>
                                <w:spacing w:val="-20"/>
                                <w:w w:val="80"/>
                                <w:sz w:val="96"/>
                                <w:szCs w:val="80"/>
                              </w:rPr>
                              <w:t>陈坪</w:t>
                            </w:r>
                            <w:r>
                              <w:rPr>
                                <w:rFonts w:ascii="仿宋" w:hAnsi="仿宋" w:eastAsia="仿宋"/>
                                <w:b/>
                                <w:color w:val="FF0000"/>
                                <w:spacing w:val="-20"/>
                                <w:w w:val="80"/>
                                <w:sz w:val="96"/>
                                <w:szCs w:val="80"/>
                              </w:rPr>
                              <w:t>国有林场</w:t>
                            </w:r>
                          </w:p>
                        </w:txbxContent>
                      </wps:txbx>
                      <wps:bodyPr wrap="square" lIns="0" tIns="0" rIns="0" bIns="0" upright="1"/>
                    </wps:wsp>
                  </a:graphicData>
                </a:graphic>
              </wp:anchor>
            </w:drawing>
          </mc:Choice>
          <mc:Fallback>
            <w:pict>
              <v:shape id="文本框 2" o:spid="_x0000_s1026" o:spt="202" type="#_x0000_t202" style="position:absolute;left:0pt;margin-left:-25.45pt;margin-top:80.05pt;height:55.2pt;width:492.85pt;mso-position-vertical-relative:page;z-index:-251657216;mso-width-relative:page;mso-height-relative:page;" filled="f" stroked="f" coordsize="21600,21600" o:gfxdata="UEsDBAoAAAAAAIdO4kAAAAAAAAAAAAAAAAAEAAAAZHJzL1BLAwQUAAAACACHTuJAd3aiQtkAAAAL&#10;AQAADwAAAGRycy9kb3ducmV2LnhtbE2Py07DMBBF90j8gzVI7Fo7hQYS4lQIwQoJkYYFSyeeJlHj&#10;cYjdB3/PsILl6B7dObfYnN0ojjiHwZOGZKlAILXeDtRp+KhfFvcgQjRkzegJNXxjgE15eVGY3PoT&#10;VXjcxk5wCYXcaOhjnHIpQ9ujM2HpJyTOdn52JvI5d9LO5sTlbpQrpVLpzED8oTcTPvXY7rcHp+Hx&#10;k6rn4eutea921VDXmaLXdK/19VWiHkBEPMc/GH71WR1Kdmr8gWwQo4bFWmWMcpCqBAQT2c0tj2k0&#10;rO7UGmRZyP8byh9QSwMEFAAAAAgAh07iQN+oo8nFAQAAgAMAAA4AAABkcnMvZTJvRG9jLnhtbK1T&#10;zY7TMBC+I/EOlu80bcUubNR0JVQtQkKAtPAArmM3lvzHjNukLwBvwIkLd56rz7FjN+3C7mUPe3Em&#10;M5Nvvu8bZ3E9OMt2CtAE3/DZZMqZ8jK0xm8a/u3rzau3nGESvhU2eNXwvUJ+vXz5YtHHWs1DF2yr&#10;gBGIx7qPDe9SinVVoeyUEzgJUXkq6gBOJHqFTdWC6And2Wo+nV5WfYA2QpAKkbKrY5GPiPAUwKC1&#10;kWoV5NYpn46ooKxIJAk7E5EvC1utlUyftUaVmG04KU3lpCEUr/NZLRei3oCInZEjBfEUCg80OWE8&#10;DT1DrUQSbAvmEZQzEgIGnSYyuOoopDhCKmbTB97cdiKqooWsxng2HZ8PVn7afQFmWroJnHnhaOGH&#10;Xz8Pv/8e/vxg82xPH7GmrttIfWl4F4bcOuaRkln1oMHlJ+lhVCdz92dz1ZCYpOTl/OJqdnXBmaTa&#10;GxL7urhf3X8dAdN7FRzLQcOBllc8FbuPmGgitZ5a8jAfboy1ZYHW/5egxpypMvUjxRylYT2MvNeh&#10;3ZOcnvbecPy+FaA4sx88GZsvySmAU7A+BdsIZtMRuWJBGUCLKdTGS5Q3/+97oXH/4yz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d2okLZAAAACwEAAA8AAAAAAAAAAQAgAAAAIgAAAGRycy9kb3du&#10;cmV2LnhtbFBLAQIUABQAAAAIAIdO4kDfqKPJxQEAAIADAAAOAAAAAAAAAAEAIAAAACgBAABkcnMv&#10;ZTJvRG9jLnhtbFBLBQYAAAAABgAGAFkBAABfBQAAAAA=&#10;">
                <v:fill on="f" focussize="0,0"/>
                <v:stroke on="f"/>
                <v:imagedata o:title=""/>
                <o:lock v:ext="edit" aspectratio="f"/>
                <v:textbox inset="0mm,0mm,0mm,0mm">
                  <w:txbxContent>
                    <w:p>
                      <w:pPr>
                        <w:snapToGrid w:val="0"/>
                        <w:jc w:val="center"/>
                        <w:rPr>
                          <w:rFonts w:hint="eastAsia" w:ascii="仿宋" w:hAnsi="仿宋" w:eastAsia="仿宋"/>
                          <w:b/>
                          <w:color w:val="FF0000"/>
                          <w:spacing w:val="100"/>
                          <w:w w:val="77"/>
                          <w:sz w:val="96"/>
                          <w:szCs w:val="80"/>
                        </w:rPr>
                      </w:pPr>
                      <w:r>
                        <w:rPr>
                          <w:rFonts w:hint="eastAsia" w:ascii="仿宋" w:hAnsi="仿宋" w:eastAsia="仿宋"/>
                          <w:b/>
                          <w:color w:val="FF0000"/>
                          <w:spacing w:val="-20"/>
                          <w:w w:val="80"/>
                          <w:sz w:val="96"/>
                          <w:szCs w:val="80"/>
                        </w:rPr>
                        <w:t>湖南省</w:t>
                      </w:r>
                      <w:r>
                        <w:rPr>
                          <w:rFonts w:ascii="仿宋" w:hAnsi="仿宋" w:eastAsia="仿宋"/>
                          <w:b/>
                          <w:color w:val="FF0000"/>
                          <w:spacing w:val="-20"/>
                          <w:w w:val="80"/>
                          <w:sz w:val="96"/>
                          <w:szCs w:val="80"/>
                        </w:rPr>
                        <w:t>衡阳县</w:t>
                      </w:r>
                      <w:r>
                        <w:rPr>
                          <w:rFonts w:hint="eastAsia" w:ascii="仿宋" w:hAnsi="仿宋" w:eastAsia="仿宋"/>
                          <w:b/>
                          <w:color w:val="FF0000"/>
                          <w:spacing w:val="-20"/>
                          <w:w w:val="80"/>
                          <w:sz w:val="96"/>
                          <w:szCs w:val="80"/>
                        </w:rPr>
                        <w:t>陈坪</w:t>
                      </w:r>
                      <w:r>
                        <w:rPr>
                          <w:rFonts w:ascii="仿宋" w:hAnsi="仿宋" w:eastAsia="仿宋"/>
                          <w:b/>
                          <w:color w:val="FF0000"/>
                          <w:spacing w:val="-20"/>
                          <w:w w:val="80"/>
                          <w:sz w:val="96"/>
                          <w:szCs w:val="80"/>
                        </w:rPr>
                        <w:t>国有林场</w:t>
                      </w:r>
                    </w:p>
                  </w:txbxContent>
                </v:textbox>
              </v:shape>
            </w:pict>
          </mc:Fallback>
        </mc:AlternateContent>
      </w:r>
    </w:p>
    <w:p>
      <w:pPr>
        <w:pStyle w:val="9"/>
        <w:widowControl/>
        <w:tabs>
          <w:tab w:val="left" w:pos="2640"/>
        </w:tabs>
        <w:spacing w:beforeAutospacing="0" w:afterAutospacing="0" w:line="450" w:lineRule="atLeast"/>
        <w:jc w:val="both"/>
        <w:rPr>
          <w:sz w:val="21"/>
          <w:szCs w:val="21"/>
        </w:rPr>
      </w:pPr>
      <w:r>
        <w:rPr>
          <w:sz w:val="21"/>
          <w:szCs w:val="21"/>
        </w:rPr>
        <w:tab/>
      </w:r>
    </w:p>
    <w:p>
      <w:pPr>
        <w:pStyle w:val="9"/>
        <w:widowControl/>
        <w:spacing w:beforeAutospacing="0" w:afterAutospacing="0" w:line="450" w:lineRule="atLeast"/>
        <w:jc w:val="center"/>
        <w:rPr>
          <w:sz w:val="21"/>
          <w:szCs w:val="21"/>
        </w:rPr>
      </w:pPr>
      <w:r>
        <w:rPr>
          <w:rFonts w:ascii="仿宋_GB2312"/>
          <w:spacing w:val="-6"/>
        </w:rPr>
        <mc:AlternateContent>
          <mc:Choice Requires="wps">
            <w:drawing>
              <wp:anchor distT="0" distB="0" distL="114300" distR="114300" simplePos="0" relativeHeight="251660288" behindDoc="1" locked="0" layoutInCell="1" allowOverlap="1">
                <wp:simplePos x="0" y="0"/>
                <wp:positionH relativeFrom="column">
                  <wp:posOffset>-263525</wp:posOffset>
                </wp:positionH>
                <wp:positionV relativeFrom="page">
                  <wp:posOffset>1819275</wp:posOffset>
                </wp:positionV>
                <wp:extent cx="6120130" cy="0"/>
                <wp:effectExtent l="0" t="28575" r="13970" b="28575"/>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0.75pt;margin-top:143.25pt;height:0pt;width:481.9pt;mso-position-vertical-relative:page;z-index:-251656192;mso-width-relative:page;mso-height-relative:page;" filled="f" stroked="t" coordsize="21600,21600" o:gfxdata="UEsDBAoAAAAAAIdO4kAAAAAAAAAAAAAAAAAEAAAAZHJzL1BLAwQUAAAACACHTuJArkYARNYAAAAL&#10;AQAADwAAAGRycy9kb3ducmV2LnhtbE2Py07DMBBF90j8gzVI7Fo7Li0lxOkCiTX0sWDpxtMkajyO&#10;Yqdp/55BQoLdPI7unCk2V9+JCw6xDWQgmysQSFVwLdUGDvv32RpETJac7QKhgRtG2JT3d4XNXZho&#10;i5ddqgWHUMytgSalPpcyVg16G+ehR+LdKQzeJm6HWrrBThzuO6mVWklvW+ILje3xrcHqvBu9ga/n&#10;gcK0/Th9Lka6Rd2f93qpjHl8yNQriITX9AfDjz6rQ8lOxzCSi6IzMHvKlowa0OsVF0y8aL0Acfyd&#10;yLKQ/38ovwFQSwMEFAAAAAgAh07iQFU/ipruAQAA4gMAAA4AAABkcnMvZTJvRG9jLnhtbK1TS27b&#10;MBDdF+gdCO5rWQ6SFoLlLOK6m6I10PQAY5KSiPAHDm3ZZ+k1uuqmx8k1OpQUp003XkQLasgZvpn3&#10;Zri8PVrDDiqi9q7m5WzOmXLCS+3amn+/37z7wBkmcBKMd6rmJ4X8dvX2zbIPlVr4zhupIiMQh1Uf&#10;at6lFKqiQNEpCzjzQTlyNj5aSLSNbSEj9IRuTbGYz2+K3kcZohcKkU7Xo5NPiPESQN80Wqi1F3ur&#10;XBpRozKQiBJ2OiBfDdU2jRLpa9OgSszUnJimYaUkZO/yWqyWULURQqfFVAJcUsILTha0o6RnqDUk&#10;YPuo/4OyWkSPvkkz4W0xEhkUIRbl/IU23zoIauBCUmM4i46vByu+HLaRaVnzBWcOLDX88cfPx1+/&#10;2VXWpg9YUcid28Zph2EbM9FjE23+EwV2HPQ8nfVUx8QEHd6UROqKpBZPvuL5YoiYPilvWTZqbrTL&#10;VKGCw2dMlIxCn0LysXGsr/n1+/I64wENXkMNJ9MGKj5R+x7uu6kJ6I2WG21Mvoix3d2ZyA5AI7DZ&#10;zOnLzAj+n7Ccaw3YjXGDaxyOToH86CRLp0DiOHoTPFdileTMKHpC2SJAqBJoc0kkpTaOKsjijnJm&#10;a+fliVqxD1G3HQlSDlVmD7V+qHca0zxbf+8HpOenu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kYARNYAAAALAQAADwAAAAAAAAABACAAAAAiAAAAZHJzL2Rvd25yZXYueG1sUEsBAhQAFAAAAAgA&#10;h07iQFU/ipruAQAA4gMAAA4AAAAAAAAAAQAgAAAAJQEAAGRycy9lMm9Eb2MueG1sUEsFBgAAAAAG&#10;AAYAWQEAAIUFAAAAAA==&#10;">
                <v:fill on="f" focussize="0,0"/>
                <v:stroke weight="4.5pt" color="#FF0000" linestyle="thickThin" joinstyle="round"/>
                <v:imagedata o:title=""/>
                <o:lock v:ext="edit" aspectratio="f"/>
              </v:line>
            </w:pict>
          </mc:Fallback>
        </mc:AlternateContent>
      </w:r>
    </w:p>
    <w:p>
      <w:pPr>
        <w:spacing w:line="600" w:lineRule="exact"/>
        <w:jc w:val="center"/>
        <w:rPr>
          <w:rFonts w:ascii="方正小标宋_GBK" w:eastAsia="方正小标宋_GBK"/>
          <w:sz w:val="36"/>
          <w:szCs w:val="36"/>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部门整体支出绩效自评报告</w:t>
      </w:r>
    </w:p>
    <w:p>
      <w:pPr>
        <w:spacing w:line="600" w:lineRule="exact"/>
        <w:ind w:firstLine="640" w:firstLineChars="200"/>
        <w:rPr>
          <w:rFonts w:ascii="仿宋" w:hAnsi="仿宋" w:eastAsia="仿宋" w:cs="仿宋"/>
          <w:sz w:val="32"/>
          <w:szCs w:val="32"/>
        </w:rPr>
      </w:pPr>
    </w:p>
    <w:p>
      <w:pPr>
        <w:numPr>
          <w:ilvl w:val="0"/>
          <w:numId w:val="1"/>
        </w:numPr>
        <w:spacing w:line="600" w:lineRule="exact"/>
        <w:rPr>
          <w:rFonts w:ascii="黑体" w:eastAsia="黑体"/>
          <w:sz w:val="32"/>
          <w:szCs w:val="32"/>
        </w:rPr>
      </w:pPr>
      <w:r>
        <w:rPr>
          <w:rFonts w:hint="eastAsia" w:ascii="黑体" w:eastAsia="黑体"/>
          <w:sz w:val="32"/>
          <w:szCs w:val="32"/>
        </w:rPr>
        <w:t>单位基本情况</w:t>
      </w:r>
    </w:p>
    <w:p>
      <w:pPr>
        <w:pStyle w:val="28"/>
        <w:widowControl/>
        <w:spacing w:line="600" w:lineRule="exact"/>
        <w:ind w:firstLine="0" w:firstLineChars="0"/>
        <w:rPr>
          <w:rFonts w:ascii="楷体_GB2312" w:eastAsia="楷体_GB2312"/>
          <w:sz w:val="32"/>
          <w:szCs w:val="32"/>
        </w:rPr>
      </w:pPr>
      <w:r>
        <w:rPr>
          <w:rFonts w:hint="eastAsia" w:ascii="楷体_GB2312" w:eastAsia="楷体_GB2312"/>
          <w:sz w:val="32"/>
          <w:szCs w:val="32"/>
        </w:rPr>
        <w:t>（一）机构设置情况</w:t>
      </w:r>
    </w:p>
    <w:p>
      <w:pPr>
        <w:keepNext w:val="0"/>
        <w:keepLines w:val="0"/>
        <w:pageBreakBefore w:val="0"/>
        <w:widowControl w:val="0"/>
        <w:kinsoku/>
        <w:wordWrap/>
        <w:overflowPunct/>
        <w:topLinePunct w:val="0"/>
        <w:autoSpaceDE/>
        <w:autoSpaceDN/>
        <w:bidi w:val="0"/>
        <w:adjustRightInd/>
        <w:snapToGrid/>
        <w:spacing w:after="188" w:line="260" w:lineRule="auto"/>
        <w:ind w:firstLine="640" w:firstLineChars="200"/>
        <w:textAlignment w:val="auto"/>
        <w:rPr>
          <w:rFonts w:hint="eastAsia" w:ascii="仿宋_GB2312" w:eastAsia="仿宋_GB2312"/>
          <w:sz w:val="32"/>
          <w:szCs w:val="32"/>
        </w:rPr>
      </w:pP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国有林场目前是三块牌子一套人马，即陈坪国有林场、陈坪森林公园、陈坪自然保护区，林场场部位于衡阳县金兰镇陈町村，经营面积17646.6亩</w:t>
      </w:r>
      <w:r>
        <w:rPr>
          <w:rFonts w:hint="eastAsia" w:ascii="仿宋_GB2312" w:eastAsia="仿宋_GB2312"/>
          <w:sz w:val="32"/>
          <w:szCs w:val="32"/>
        </w:rPr>
        <w:t>，</w:t>
      </w:r>
      <w:r>
        <w:rPr>
          <w:rFonts w:ascii="仿宋_GB2312" w:eastAsia="仿宋_GB2312"/>
          <w:sz w:val="32"/>
          <w:szCs w:val="32"/>
        </w:rPr>
        <w:t>林场下设7个工区。</w:t>
      </w:r>
    </w:p>
    <w:p>
      <w:pPr>
        <w:pStyle w:val="28"/>
        <w:widowControl/>
        <w:spacing w:line="600" w:lineRule="exact"/>
        <w:ind w:firstLine="0" w:firstLineChars="0"/>
        <w:rPr>
          <w:rFonts w:hint="eastAsia" w:ascii="楷体_GB2312" w:eastAsia="楷体_GB2312"/>
          <w:sz w:val="32"/>
          <w:szCs w:val="32"/>
        </w:rPr>
      </w:pPr>
      <w:r>
        <w:rPr>
          <w:rFonts w:hint="eastAsia" w:ascii="楷体_GB2312" w:eastAsia="楷体_GB2312"/>
          <w:sz w:val="32"/>
          <w:szCs w:val="32"/>
        </w:rPr>
        <w:t>（二）人员编制情况</w:t>
      </w:r>
    </w:p>
    <w:p>
      <w:pPr>
        <w:keepNext w:val="0"/>
        <w:keepLines w:val="0"/>
        <w:pageBreakBefore w:val="0"/>
        <w:widowControl w:val="0"/>
        <w:kinsoku/>
        <w:wordWrap/>
        <w:overflowPunct/>
        <w:topLinePunct w:val="0"/>
        <w:autoSpaceDE/>
        <w:autoSpaceDN/>
        <w:bidi w:val="0"/>
        <w:adjustRightInd/>
        <w:snapToGrid/>
        <w:spacing w:after="188" w:line="260" w:lineRule="auto"/>
        <w:ind w:firstLine="640" w:firstLineChars="200"/>
        <w:textAlignment w:val="auto"/>
        <w:rPr>
          <w:rFonts w:ascii="仿宋_GB2312" w:eastAsia="仿宋_GB2312"/>
          <w:sz w:val="32"/>
          <w:szCs w:val="32"/>
        </w:rPr>
      </w:pP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国有林场现有在编在职干部职工3</w:t>
      </w:r>
      <w:r>
        <w:rPr>
          <w:rFonts w:hint="eastAsia" w:ascii="仿宋_GB2312" w:eastAsia="仿宋_GB2312"/>
          <w:sz w:val="32"/>
          <w:szCs w:val="32"/>
          <w:lang w:val="en-US" w:eastAsia="zh-CN"/>
        </w:rPr>
        <w:t>5</w:t>
      </w:r>
      <w:r>
        <w:rPr>
          <w:rFonts w:ascii="仿宋_GB2312" w:eastAsia="仿宋_GB2312"/>
          <w:sz w:val="32"/>
          <w:szCs w:val="32"/>
        </w:rPr>
        <w:t>人，退休人员</w:t>
      </w:r>
      <w:r>
        <w:rPr>
          <w:rFonts w:hint="eastAsia" w:ascii="仿宋_GB2312" w:eastAsia="仿宋_GB2312"/>
          <w:sz w:val="32"/>
          <w:szCs w:val="32"/>
          <w:lang w:val="en-US" w:eastAsia="zh-CN"/>
        </w:rPr>
        <w:t>56</w:t>
      </w:r>
      <w:r>
        <w:rPr>
          <w:rFonts w:ascii="仿宋_GB2312" w:eastAsia="仿宋_GB2312"/>
          <w:sz w:val="32"/>
          <w:szCs w:val="32"/>
        </w:rPr>
        <w:t>人</w:t>
      </w:r>
      <w:r>
        <w:rPr>
          <w:rFonts w:hint="eastAsia" w:ascii="仿宋_GB2312" w:eastAsia="仿宋_GB2312"/>
          <w:sz w:val="32"/>
          <w:szCs w:val="32"/>
        </w:rPr>
        <w:t>。</w:t>
      </w:r>
    </w:p>
    <w:p>
      <w:pPr>
        <w:pStyle w:val="28"/>
        <w:widowControl/>
        <w:spacing w:line="600" w:lineRule="exact"/>
        <w:ind w:firstLine="0" w:firstLineChars="0"/>
        <w:rPr>
          <w:rFonts w:hint="eastAsia" w:ascii="楷体_GB2312" w:eastAsia="楷体_GB2312"/>
          <w:sz w:val="32"/>
          <w:szCs w:val="32"/>
        </w:rPr>
      </w:pPr>
      <w:r>
        <w:rPr>
          <w:rFonts w:hint="eastAsia" w:ascii="楷体_GB2312" w:eastAsia="楷体_GB2312"/>
          <w:sz w:val="32"/>
          <w:szCs w:val="32"/>
        </w:rPr>
        <w:t>（三）主要职能职责</w:t>
      </w:r>
    </w:p>
    <w:p>
      <w:pPr>
        <w:widowControl/>
        <w:spacing w:after="3" w:line="368" w:lineRule="auto"/>
        <w:jc w:val="left"/>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贯彻执行国家有关林业、国家森林公园、自然保护区的方针政策和法律法规，依法对国有林场、森林公园、自然保护区进行统一管理；</w:t>
      </w:r>
    </w:p>
    <w:p>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以国有森林资源保护管理为核心，依法保护好国有林场、林地，严厉打击偷砍盗伐、乱占林地等破坏国有森林资源行为；</w:t>
      </w:r>
    </w:p>
    <w:p>
      <w:pPr>
        <w:widowControl/>
        <w:spacing w:after="188" w:line="259" w:lineRule="auto"/>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做好管护区域内的森林防火工作，确保国有森林资源不受损失；</w:t>
      </w:r>
    </w:p>
    <w:p>
      <w:pPr>
        <w:widowControl/>
        <w:spacing w:after="188" w:line="259" w:lineRule="auto"/>
        <w:jc w:val="left"/>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做好管护区域内森林资源培育、林业有害生物防治工作用；</w:t>
      </w:r>
    </w:p>
    <w:p>
      <w:pPr>
        <w:widowControl/>
        <w:spacing w:after="3" w:line="368" w:lineRule="auto"/>
        <w:jc w:val="left"/>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依据国家相关的管理规定，做好国家重点公益林管理工作，充分发挥公益林的生态效益；</w:t>
      </w:r>
    </w:p>
    <w:p>
      <w:pPr>
        <w:widowControl/>
        <w:spacing w:line="368" w:lineRule="auto"/>
        <w:jc w:val="lef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掌握管护区域资源状况和动态，根据国家相关政策，在上级主管部门的指导帮助下，拟定和修正国有林场、国家森林公园、自然保护区长期发展规划；</w:t>
      </w:r>
    </w:p>
    <w:p>
      <w:pPr>
        <w:widowControl/>
        <w:spacing w:line="368" w:lineRule="auto"/>
        <w:jc w:val="left"/>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完成上级交办的其他工作。</w:t>
      </w:r>
    </w:p>
    <w:p>
      <w:pPr>
        <w:rPr>
          <w:rFonts w:hint="eastAsia" w:ascii="仿宋_GB2312" w:eastAsia="仿宋_GB2312"/>
          <w:sz w:val="32"/>
          <w:szCs w:val="32"/>
        </w:rPr>
      </w:pPr>
      <w:r>
        <w:rPr>
          <w:rFonts w:hint="eastAsia" w:ascii="楷体_GB2312" w:eastAsia="楷体_GB2312"/>
          <w:sz w:val="32"/>
          <w:szCs w:val="32"/>
        </w:rPr>
        <w:t>（四）绩效目标设定情况</w:t>
      </w:r>
    </w:p>
    <w:p>
      <w:pPr>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目标1、</w:t>
      </w:r>
      <w:r>
        <w:rPr>
          <w:rFonts w:hint="eastAsia" w:ascii="仿宋_GB2312" w:eastAsia="仿宋_GB2312"/>
          <w:color w:val="auto"/>
          <w:sz w:val="32"/>
          <w:szCs w:val="32"/>
          <w:lang w:eastAsia="zh-CN"/>
        </w:rPr>
        <w:t>森林抚育</w:t>
      </w:r>
      <w:r>
        <w:rPr>
          <w:rFonts w:hint="eastAsia" w:ascii="仿宋_GB2312" w:eastAsia="仿宋_GB2312"/>
          <w:color w:val="auto"/>
          <w:sz w:val="32"/>
          <w:szCs w:val="32"/>
          <w:lang w:val="en-US" w:eastAsia="zh-CN"/>
        </w:rPr>
        <w:t>2900亩；</w:t>
      </w:r>
    </w:p>
    <w:p>
      <w:pPr>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目标2、</w:t>
      </w:r>
      <w:r>
        <w:rPr>
          <w:rFonts w:hint="eastAsia" w:ascii="仿宋_GB2312" w:eastAsia="仿宋_GB2312"/>
          <w:color w:val="auto"/>
          <w:sz w:val="32"/>
          <w:szCs w:val="32"/>
          <w:lang w:eastAsia="zh-CN"/>
        </w:rPr>
        <w:t>新造、改造林</w:t>
      </w:r>
      <w:r>
        <w:rPr>
          <w:rFonts w:hint="eastAsia" w:ascii="仿宋_GB2312" w:eastAsia="仿宋_GB2312"/>
          <w:color w:val="auto"/>
          <w:sz w:val="32"/>
          <w:szCs w:val="32"/>
          <w:lang w:val="en-US" w:eastAsia="zh-CN"/>
        </w:rPr>
        <w:t>3500亩；</w:t>
      </w:r>
    </w:p>
    <w:p>
      <w:pP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目标3、</w:t>
      </w:r>
      <w:r>
        <w:rPr>
          <w:rFonts w:hint="eastAsia" w:ascii="仿宋_GB2312" w:eastAsia="仿宋_GB2312"/>
          <w:color w:val="auto"/>
          <w:sz w:val="32"/>
          <w:szCs w:val="32"/>
          <w:lang w:eastAsia="zh-CN"/>
        </w:rPr>
        <w:t>国家储备林基地建设</w:t>
      </w:r>
      <w:r>
        <w:rPr>
          <w:rFonts w:hint="eastAsia" w:ascii="仿宋_GB2312" w:eastAsia="仿宋_GB2312"/>
          <w:color w:val="auto"/>
          <w:sz w:val="32"/>
          <w:szCs w:val="32"/>
          <w:lang w:val="en-US" w:eastAsia="zh-CN"/>
        </w:rPr>
        <w:t>2000亩</w:t>
      </w:r>
      <w:r>
        <w:rPr>
          <w:rFonts w:hint="eastAsia" w:ascii="仿宋_GB2312" w:eastAsia="仿宋_GB2312"/>
          <w:color w:val="auto"/>
          <w:sz w:val="32"/>
          <w:szCs w:val="32"/>
          <w:lang w:eastAsia="zh-CN"/>
        </w:rPr>
        <w:t>；</w:t>
      </w:r>
    </w:p>
    <w:p>
      <w:pPr>
        <w:pStyle w:val="2"/>
        <w:rPr>
          <w:rFonts w:hint="default"/>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）目标</w:t>
      </w:r>
      <w:r>
        <w:rPr>
          <w:rFonts w:hint="eastAsia" w:ascii="仿宋_GB2312" w:eastAsia="仿宋_GB2312"/>
          <w:color w:val="auto"/>
          <w:sz w:val="32"/>
          <w:szCs w:val="32"/>
          <w:lang w:val="en-US" w:eastAsia="zh-CN"/>
        </w:rPr>
        <w:t>4、森林精准提升项目建设2000亩</w:t>
      </w:r>
    </w:p>
    <w:p>
      <w:pPr>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目标</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全年森林火灾零发生。</w:t>
      </w:r>
    </w:p>
    <w:p>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一般公共预算支出情况</w:t>
      </w:r>
    </w:p>
    <w:p>
      <w:pPr>
        <w:pStyle w:val="28"/>
        <w:widowControl/>
        <w:spacing w:line="600" w:lineRule="exact"/>
        <w:ind w:firstLine="0" w:firstLineChars="0"/>
        <w:rPr>
          <w:rFonts w:hint="eastAsia" w:ascii="楷体_GB2312" w:hAnsi="楷体" w:eastAsia="楷体_GB2312" w:cs="楷体"/>
          <w:sz w:val="32"/>
          <w:szCs w:val="32"/>
        </w:rPr>
      </w:pPr>
      <w:r>
        <w:rPr>
          <w:rFonts w:hint="eastAsia" w:ascii="楷体_GB2312" w:hAnsi="楷体" w:eastAsia="楷体_GB2312" w:cs="楷体"/>
          <w:sz w:val="32"/>
          <w:szCs w:val="32"/>
        </w:rPr>
        <w:t>（一）经批复的预、决算情况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ascii="仿宋" w:hAnsi="仿宋" w:eastAsia="仿宋" w:cs="Arial"/>
          <w:color w:val="333333"/>
          <w:kern w:val="0"/>
          <w:sz w:val="32"/>
          <w:szCs w:val="32"/>
        </w:rPr>
        <w:t>年初</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362.41</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年度追加经费收入</w:t>
      </w:r>
      <w:r>
        <w:rPr>
          <w:rFonts w:hint="eastAsia" w:ascii="仿宋" w:hAnsi="仿宋" w:eastAsia="仿宋" w:cs="仿宋"/>
          <w:sz w:val="32"/>
          <w:szCs w:val="32"/>
          <w:lang w:val="en-US" w:eastAsia="zh-CN"/>
        </w:rPr>
        <w:t>351.74</w:t>
      </w:r>
      <w:r>
        <w:rPr>
          <w:rFonts w:hint="eastAsia" w:ascii="仿宋" w:hAnsi="仿宋" w:eastAsia="仿宋" w:cs="仿宋"/>
          <w:sz w:val="32"/>
          <w:szCs w:val="32"/>
        </w:rPr>
        <w:t>万元，全年经费收入共计</w:t>
      </w:r>
      <w:r>
        <w:rPr>
          <w:rFonts w:hint="eastAsia" w:ascii="仿宋" w:hAnsi="仿宋" w:eastAsia="仿宋" w:cs="仿宋"/>
          <w:sz w:val="32"/>
          <w:szCs w:val="32"/>
          <w:lang w:val="en-US" w:eastAsia="zh-CN"/>
        </w:rPr>
        <w:t>714.15</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714.15</w:t>
      </w:r>
      <w:r>
        <w:rPr>
          <w:rFonts w:hint="eastAsia" w:ascii="仿宋" w:hAnsi="仿宋" w:eastAsia="仿宋" w:cs="仿宋"/>
          <w:sz w:val="32"/>
          <w:szCs w:val="32"/>
        </w:rPr>
        <w:t>万元，其中基本支出</w:t>
      </w:r>
      <w:r>
        <w:rPr>
          <w:rFonts w:ascii="仿宋" w:hAnsi="仿宋" w:eastAsia="仿宋" w:cs="仿宋"/>
          <w:sz w:val="32"/>
          <w:szCs w:val="32"/>
        </w:rPr>
        <w:t>4</w:t>
      </w:r>
      <w:r>
        <w:rPr>
          <w:rFonts w:hint="eastAsia" w:ascii="仿宋" w:hAnsi="仿宋" w:eastAsia="仿宋" w:cs="仿宋"/>
          <w:sz w:val="32"/>
          <w:szCs w:val="32"/>
          <w:lang w:val="en-US" w:eastAsia="zh-CN"/>
        </w:rPr>
        <w:t>4</w:t>
      </w:r>
      <w:r>
        <w:rPr>
          <w:rFonts w:ascii="仿宋" w:hAnsi="仿宋" w:eastAsia="仿宋" w:cs="仿宋"/>
          <w:sz w:val="32"/>
          <w:szCs w:val="32"/>
        </w:rPr>
        <w:t>4.</w:t>
      </w:r>
      <w:r>
        <w:rPr>
          <w:rFonts w:hint="eastAsia" w:ascii="仿宋" w:hAnsi="仿宋" w:eastAsia="仿宋" w:cs="仿宋"/>
          <w:sz w:val="32"/>
          <w:szCs w:val="32"/>
          <w:lang w:val="en-US" w:eastAsia="zh-CN"/>
        </w:rPr>
        <w:t>26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269.89</w:t>
      </w:r>
      <w:r>
        <w:rPr>
          <w:rFonts w:hint="eastAsia" w:ascii="仿宋" w:hAnsi="仿宋" w:eastAsia="仿宋" w:cs="仿宋"/>
          <w:sz w:val="32"/>
          <w:szCs w:val="32"/>
        </w:rPr>
        <w:t>万元。年末结余</w:t>
      </w:r>
      <w:r>
        <w:rPr>
          <w:rFonts w:ascii="仿宋" w:hAnsi="仿宋" w:eastAsia="仿宋" w:cs="仿宋"/>
          <w:sz w:val="32"/>
          <w:szCs w:val="32"/>
        </w:rPr>
        <w:t>0</w:t>
      </w:r>
      <w:r>
        <w:rPr>
          <w:rFonts w:hint="eastAsia" w:ascii="仿宋" w:hAnsi="仿宋" w:eastAsia="仿宋" w:cs="仿宋"/>
          <w:sz w:val="32"/>
          <w:szCs w:val="32"/>
        </w:rPr>
        <w:t>万元。</w:t>
      </w:r>
    </w:p>
    <w:p>
      <w:pPr>
        <w:pStyle w:val="28"/>
        <w:widowControl/>
        <w:spacing w:line="600" w:lineRule="exact"/>
        <w:ind w:firstLine="0" w:firstLineChars="0"/>
        <w:rPr>
          <w:rFonts w:ascii="楷体_GB2312" w:hAnsi="楷体" w:eastAsia="楷体_GB2312" w:cs="楷体"/>
          <w:sz w:val="32"/>
          <w:szCs w:val="32"/>
        </w:rPr>
      </w:pPr>
      <w:r>
        <w:rPr>
          <w:rFonts w:hint="eastAsia" w:ascii="楷体_GB2312" w:hAnsi="楷体" w:eastAsia="楷体_GB2312" w:cs="楷体"/>
          <w:sz w:val="32"/>
          <w:szCs w:val="32"/>
        </w:rPr>
        <w:t>（二）部门预算执行情况</w:t>
      </w:r>
    </w:p>
    <w:p>
      <w:pPr>
        <w:pStyle w:val="10"/>
        <w:spacing w:line="600" w:lineRule="exact"/>
        <w:ind w:left="210" w:leftChars="0" w:firstLine="0" w:firstLineChars="0"/>
        <w:rPr>
          <w:rFonts w:ascii="楷体_GB2312" w:hAnsi="楷体" w:eastAsia="楷体_GB2312" w:cs="楷体"/>
          <w:sz w:val="32"/>
          <w:szCs w:val="32"/>
        </w:rPr>
      </w:pPr>
      <w:r>
        <w:rPr>
          <w:rFonts w:hint="eastAsia" w:ascii="楷体_GB2312" w:hAnsi="楷体" w:eastAsia="楷体_GB2312" w:cs="楷体"/>
          <w:sz w:val="32"/>
          <w:szCs w:val="32"/>
        </w:rPr>
        <w:t>1</w:t>
      </w:r>
      <w:r>
        <w:rPr>
          <w:rFonts w:ascii="楷体_GB2312" w:hAnsi="楷体" w:eastAsia="楷体_GB2312" w:cs="楷体"/>
          <w:sz w:val="32"/>
          <w:szCs w:val="32"/>
        </w:rPr>
        <w:t>.</w:t>
      </w:r>
      <w:r>
        <w:rPr>
          <w:rFonts w:hint="eastAsia" w:ascii="楷体_GB2312" w:hAnsi="楷体" w:eastAsia="楷体_GB2312" w:cs="楷体"/>
          <w:sz w:val="32"/>
          <w:szCs w:val="32"/>
        </w:rPr>
        <w:t>基本支出情况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基本支出</w:t>
      </w:r>
      <w:r>
        <w:rPr>
          <w:rFonts w:ascii="仿宋" w:hAnsi="仿宋" w:eastAsia="仿宋" w:cs="仿宋"/>
          <w:sz w:val="32"/>
          <w:szCs w:val="32"/>
        </w:rPr>
        <w:t>4</w:t>
      </w:r>
      <w:r>
        <w:rPr>
          <w:rFonts w:hint="eastAsia" w:ascii="仿宋" w:hAnsi="仿宋" w:eastAsia="仿宋" w:cs="仿宋"/>
          <w:sz w:val="32"/>
          <w:szCs w:val="32"/>
          <w:lang w:val="en-US" w:eastAsia="zh-CN"/>
        </w:rPr>
        <w:t>4</w:t>
      </w:r>
      <w:r>
        <w:rPr>
          <w:rFonts w:ascii="仿宋" w:hAnsi="仿宋" w:eastAsia="仿宋" w:cs="仿宋"/>
          <w:sz w:val="32"/>
          <w:szCs w:val="32"/>
        </w:rPr>
        <w:t>4.</w:t>
      </w:r>
      <w:r>
        <w:rPr>
          <w:rFonts w:hint="eastAsia" w:ascii="仿宋" w:hAnsi="仿宋" w:eastAsia="仿宋" w:cs="仿宋"/>
          <w:sz w:val="32"/>
          <w:szCs w:val="32"/>
          <w:lang w:val="en-US" w:eastAsia="zh-CN"/>
        </w:rPr>
        <w:t>26</w:t>
      </w:r>
      <w:r>
        <w:rPr>
          <w:rFonts w:hint="eastAsia" w:ascii="仿宋" w:hAnsi="仿宋" w:eastAsia="仿宋" w:cs="仿宋"/>
          <w:sz w:val="32"/>
          <w:szCs w:val="32"/>
        </w:rPr>
        <w:t>万元，具体情况为：</w:t>
      </w:r>
      <w:r>
        <w:rPr>
          <w:rFonts w:hint="eastAsia" w:ascii="仿宋" w:hAnsi="仿宋" w:eastAsia="仿宋" w:cs="仿宋"/>
          <w:sz w:val="32"/>
          <w:szCs w:val="32"/>
          <w:lang w:eastAsia="zh-CN"/>
        </w:rPr>
        <w:t>基本养老保险支出</w:t>
      </w:r>
      <w:r>
        <w:rPr>
          <w:rFonts w:hint="eastAsia" w:ascii="仿宋" w:hAnsi="仿宋" w:eastAsia="仿宋" w:cs="仿宋"/>
          <w:sz w:val="32"/>
          <w:szCs w:val="32"/>
          <w:lang w:val="en-US" w:eastAsia="zh-CN"/>
        </w:rPr>
        <w:t>37.11，事业单位医疗18.83万元，</w:t>
      </w:r>
      <w:r>
        <w:rPr>
          <w:rFonts w:hint="eastAsia" w:ascii="仿宋" w:hAnsi="仿宋" w:eastAsia="仿宋" w:cs="仿宋"/>
          <w:sz w:val="32"/>
          <w:szCs w:val="32"/>
          <w:lang w:eastAsia="zh-CN"/>
        </w:rPr>
        <w:t>事业运行</w:t>
      </w:r>
      <w:r>
        <w:rPr>
          <w:rFonts w:hint="eastAsia" w:ascii="仿宋" w:hAnsi="仿宋" w:eastAsia="仿宋" w:cs="仿宋"/>
          <w:sz w:val="32"/>
          <w:szCs w:val="32"/>
          <w:lang w:val="en-US" w:eastAsia="zh-CN"/>
        </w:rPr>
        <w:t>327.84</w:t>
      </w:r>
      <w:r>
        <w:rPr>
          <w:rFonts w:hint="eastAsia" w:ascii="仿宋" w:hAnsi="仿宋" w:eastAsia="仿宋" w:cs="仿宋"/>
          <w:sz w:val="32"/>
          <w:szCs w:val="32"/>
        </w:rPr>
        <w:t>万元</w:t>
      </w:r>
      <w:r>
        <w:rPr>
          <w:rFonts w:hint="eastAsia" w:ascii="仿宋" w:hAnsi="仿宋" w:eastAsia="仿宋" w:cs="仿宋"/>
          <w:sz w:val="32"/>
          <w:szCs w:val="32"/>
          <w:lang w:eastAsia="zh-CN"/>
        </w:rPr>
        <w:t>，行政运行</w:t>
      </w:r>
      <w:r>
        <w:rPr>
          <w:rFonts w:hint="eastAsia" w:ascii="仿宋" w:hAnsi="仿宋" w:eastAsia="仿宋" w:cs="仿宋"/>
          <w:sz w:val="32"/>
          <w:szCs w:val="32"/>
          <w:lang w:val="en-US" w:eastAsia="zh-CN"/>
        </w:rPr>
        <w:t>11.98万元，事业机构20.9万元，林区公共支出0.8万元，</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26.8</w:t>
      </w:r>
      <w:r>
        <w:rPr>
          <w:rFonts w:hint="eastAsia" w:ascii="仿宋" w:hAnsi="仿宋" w:eastAsia="仿宋" w:cs="仿宋"/>
          <w:sz w:val="32"/>
          <w:szCs w:val="32"/>
        </w:rPr>
        <w:t>万元，其他工资福利 0 万元。</w:t>
      </w:r>
    </w:p>
    <w:p>
      <w:pPr>
        <w:pStyle w:val="10"/>
        <w:spacing w:line="600" w:lineRule="exact"/>
        <w:ind w:left="210" w:leftChars="0" w:firstLine="0" w:firstLineChars="0"/>
        <w:rPr>
          <w:rFonts w:ascii="楷体_GB2312" w:hAnsi="楷体" w:eastAsia="楷体_GB2312" w:cs="楷体"/>
          <w:sz w:val="32"/>
          <w:szCs w:val="32"/>
        </w:rPr>
      </w:pPr>
      <w:r>
        <w:rPr>
          <w:rFonts w:hint="eastAsia" w:ascii="楷体_GB2312" w:hAnsi="楷体" w:eastAsia="楷体_GB2312" w:cs="楷体"/>
          <w:sz w:val="32"/>
          <w:szCs w:val="32"/>
        </w:rPr>
        <w:t>2.项目支出情况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269.89</w:t>
      </w:r>
      <w:r>
        <w:rPr>
          <w:rFonts w:hint="eastAsia" w:ascii="仿宋" w:hAnsi="仿宋" w:eastAsia="仿宋" w:cs="仿宋"/>
          <w:sz w:val="32"/>
          <w:szCs w:val="32"/>
        </w:rPr>
        <w:t>万元，具体情况为：</w:t>
      </w:r>
      <w:r>
        <w:rPr>
          <w:rFonts w:hint="eastAsia" w:ascii="仿宋" w:hAnsi="仿宋" w:eastAsia="仿宋" w:cs="仿宋"/>
          <w:sz w:val="32"/>
          <w:szCs w:val="32"/>
          <w:lang w:eastAsia="zh-CN"/>
        </w:rPr>
        <w:t>天然林</w:t>
      </w:r>
      <w:r>
        <w:rPr>
          <w:rFonts w:hint="eastAsia" w:ascii="仿宋" w:hAnsi="仿宋" w:eastAsia="仿宋" w:cs="仿宋"/>
          <w:sz w:val="32"/>
          <w:szCs w:val="32"/>
        </w:rPr>
        <w:t>停伐补助</w:t>
      </w:r>
      <w:r>
        <w:rPr>
          <w:rFonts w:hint="eastAsia" w:ascii="仿宋" w:hAnsi="仿宋" w:eastAsia="仿宋" w:cs="仿宋"/>
          <w:sz w:val="32"/>
          <w:szCs w:val="32"/>
          <w:lang w:val="en-US" w:eastAsia="zh-CN"/>
        </w:rPr>
        <w:t>1</w:t>
      </w:r>
      <w:r>
        <w:rPr>
          <w:rFonts w:hint="eastAsia" w:ascii="仿宋" w:hAnsi="仿宋" w:eastAsia="仿宋" w:cs="仿宋"/>
          <w:sz w:val="32"/>
          <w:szCs w:val="32"/>
        </w:rPr>
        <w:t>5万元</w:t>
      </w:r>
      <w:r>
        <w:rPr>
          <w:rFonts w:ascii="仿宋" w:hAnsi="仿宋" w:eastAsia="仿宋" w:cs="仿宋"/>
          <w:sz w:val="32"/>
          <w:szCs w:val="32"/>
        </w:rPr>
        <w:t>，</w:t>
      </w:r>
      <w:r>
        <w:rPr>
          <w:rFonts w:hint="eastAsia" w:ascii="仿宋" w:hAnsi="仿宋" w:eastAsia="仿宋" w:cs="仿宋"/>
          <w:sz w:val="32"/>
          <w:szCs w:val="32"/>
        </w:rPr>
        <w:t>森林资源培育</w:t>
      </w:r>
      <w:r>
        <w:rPr>
          <w:rFonts w:hint="eastAsia" w:ascii="仿宋" w:hAnsi="仿宋" w:eastAsia="仿宋" w:cs="仿宋"/>
          <w:sz w:val="32"/>
          <w:szCs w:val="32"/>
          <w:lang w:val="en-US" w:eastAsia="zh-CN"/>
        </w:rPr>
        <w:t>48.76</w:t>
      </w:r>
      <w:r>
        <w:rPr>
          <w:rFonts w:hint="eastAsia" w:ascii="仿宋" w:hAnsi="仿宋" w:eastAsia="仿宋" w:cs="仿宋"/>
          <w:sz w:val="32"/>
          <w:szCs w:val="32"/>
        </w:rPr>
        <w:t>万元，</w:t>
      </w:r>
      <w:r>
        <w:rPr>
          <w:rFonts w:hint="eastAsia" w:ascii="仿宋" w:hAnsi="仿宋" w:eastAsia="仿宋" w:cs="仿宋"/>
          <w:sz w:val="32"/>
          <w:szCs w:val="32"/>
          <w:lang w:eastAsia="zh-CN"/>
        </w:rPr>
        <w:t>森林资源管理</w:t>
      </w:r>
      <w:r>
        <w:rPr>
          <w:rFonts w:hint="eastAsia" w:ascii="仿宋" w:hAnsi="仿宋" w:eastAsia="仿宋" w:cs="仿宋"/>
          <w:sz w:val="32"/>
          <w:szCs w:val="32"/>
          <w:lang w:val="en-US" w:eastAsia="zh-CN"/>
        </w:rPr>
        <w:t>9.35万元，森林生态效益补偿25.44万元，</w:t>
      </w:r>
      <w:r>
        <w:rPr>
          <w:rFonts w:hint="eastAsia" w:ascii="仿宋" w:hAnsi="仿宋" w:eastAsia="仿宋" w:cs="仿宋"/>
          <w:sz w:val="32"/>
          <w:szCs w:val="32"/>
        </w:rPr>
        <w:t>林业草原防灾减灾</w:t>
      </w:r>
      <w:r>
        <w:rPr>
          <w:rFonts w:hint="eastAsia" w:ascii="仿宋" w:hAnsi="仿宋" w:eastAsia="仿宋" w:cs="仿宋"/>
          <w:sz w:val="32"/>
          <w:szCs w:val="32"/>
          <w:lang w:val="en-US" w:eastAsia="zh-CN"/>
        </w:rPr>
        <w:t>11.34</w:t>
      </w:r>
      <w:r>
        <w:rPr>
          <w:rFonts w:hint="eastAsia" w:ascii="仿宋" w:hAnsi="仿宋" w:eastAsia="仿宋" w:cs="仿宋"/>
          <w:sz w:val="32"/>
          <w:szCs w:val="32"/>
        </w:rPr>
        <w:t>万元</w:t>
      </w:r>
      <w:r>
        <w:rPr>
          <w:rFonts w:hint="eastAsia" w:ascii="仿宋" w:hAnsi="仿宋" w:eastAsia="仿宋" w:cs="仿宋"/>
          <w:sz w:val="32"/>
          <w:szCs w:val="32"/>
          <w:lang w:eastAsia="zh-CN"/>
        </w:rPr>
        <w:t>，其他农林水支出</w:t>
      </w:r>
      <w:r>
        <w:rPr>
          <w:rFonts w:hint="eastAsia" w:ascii="仿宋" w:hAnsi="仿宋" w:eastAsia="仿宋" w:cs="仿宋"/>
          <w:sz w:val="32"/>
          <w:szCs w:val="32"/>
          <w:lang w:val="en-US" w:eastAsia="zh-CN"/>
        </w:rPr>
        <w:t>160万元</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楷体_GB2312" w:hAnsi="楷体" w:eastAsia="楷体_GB2312" w:cs="楷体"/>
          <w:bCs/>
          <w:sz w:val="32"/>
          <w:szCs w:val="32"/>
        </w:rPr>
        <w:t>（三）“三公”经费使用和管理情况</w:t>
      </w:r>
    </w:p>
    <w:p>
      <w:pPr>
        <w:pStyle w:val="10"/>
        <w:spacing w:line="600" w:lineRule="exact"/>
        <w:ind w:left="0" w:leftChars="0" w:firstLine="640"/>
        <w:rPr>
          <w:rFonts w:ascii="仿宋" w:hAnsi="仿宋" w:eastAsia="仿宋" w:cs="仿宋"/>
          <w:sz w:val="32"/>
          <w:szCs w:val="32"/>
        </w:rPr>
      </w:pPr>
      <w:r>
        <w:rPr>
          <w:rFonts w:hint="eastAsia" w:ascii="仿宋" w:hAnsi="仿宋" w:eastAsia="仿宋" w:cs="仿宋"/>
          <w:sz w:val="32"/>
          <w:szCs w:val="32"/>
        </w:rPr>
        <w:t>本年度无</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经费资金。</w:t>
      </w:r>
    </w:p>
    <w:p>
      <w:pPr>
        <w:pStyle w:val="28"/>
        <w:widowControl/>
        <w:spacing w:line="600" w:lineRule="exact"/>
        <w:ind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（四）资金结转和结余情况</w:t>
      </w:r>
    </w:p>
    <w:p>
      <w:pPr>
        <w:pStyle w:val="10"/>
        <w:spacing w:line="600" w:lineRule="exact"/>
        <w:ind w:left="0" w:leftChars="0"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年度陈坪林场一般公共预算无结转结余资金。</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政府性基金预算支出情况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国有资本经营预算支出情况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社会保险基金预算支出情况</w:t>
      </w:r>
    </w:p>
    <w:p>
      <w:pPr>
        <w:pStyle w:val="28"/>
        <w:widowControl/>
        <w:spacing w:line="600" w:lineRule="exact"/>
        <w:ind w:left="720"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无</w:t>
      </w:r>
    </w:p>
    <w:p>
      <w:pPr>
        <w:pStyle w:val="28"/>
        <w:widowControl/>
        <w:numPr>
          <w:ilvl w:val="0"/>
          <w:numId w:val="1"/>
        </w:numPr>
        <w:spacing w:line="600" w:lineRule="exact"/>
        <w:ind w:firstLineChars="0"/>
        <w:jc w:val="left"/>
        <w:rPr>
          <w:rFonts w:eastAsia="黑体"/>
          <w:sz w:val="32"/>
          <w:szCs w:val="32"/>
        </w:rPr>
      </w:pPr>
      <w:r>
        <w:rPr>
          <w:rFonts w:hint="eastAsia" w:eastAsia="黑体"/>
          <w:sz w:val="32"/>
          <w:szCs w:val="32"/>
        </w:rPr>
        <w:t>部门整体支出绩效情况</w:t>
      </w:r>
    </w:p>
    <w:p>
      <w:pPr>
        <w:pStyle w:val="28"/>
        <w:widowControl/>
        <w:numPr>
          <w:ilvl w:val="0"/>
          <w:numId w:val="2"/>
        </w:numPr>
        <w:spacing w:line="600" w:lineRule="exact"/>
        <w:ind w:firstLineChars="0"/>
        <w:jc w:val="left"/>
        <w:rPr>
          <w:rFonts w:ascii="楷体_GB2312" w:hAnsi="楷体" w:eastAsia="楷体_GB2312" w:cs="楷体"/>
          <w:bCs/>
          <w:sz w:val="32"/>
          <w:szCs w:val="32"/>
        </w:rPr>
      </w:pPr>
      <w:r>
        <w:rPr>
          <w:rFonts w:hint="eastAsia" w:ascii="楷体_GB2312" w:hAnsi="楷体" w:eastAsia="楷体_GB2312" w:cs="楷体"/>
          <w:bCs/>
          <w:sz w:val="32"/>
          <w:szCs w:val="32"/>
        </w:rPr>
        <w:t>综合评价结论。</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部门资金情况总分10分，得分10分。年度资金金额</w:t>
      </w:r>
      <w:r>
        <w:rPr>
          <w:rFonts w:hint="eastAsia" w:ascii="仿宋" w:hAnsi="仿宋" w:eastAsia="仿宋" w:cs="仿宋"/>
          <w:sz w:val="32"/>
          <w:szCs w:val="32"/>
          <w:lang w:val="en-US" w:eastAsia="zh-CN"/>
        </w:rPr>
        <w:t>714.15</w:t>
      </w:r>
      <w:r>
        <w:rPr>
          <w:rFonts w:hint="eastAsia" w:ascii="Times New Roman" w:hAnsi="Times New Roman" w:eastAsia="仿宋_GB2312" w:cs="Times New Roman"/>
          <w:color w:val="auto"/>
          <w:sz w:val="32"/>
          <w:szCs w:val="32"/>
          <w:lang w:val="en-US" w:eastAsia="zh-CN"/>
        </w:rPr>
        <w:t>万元，执行率为100%。</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2、</w:t>
      </w:r>
      <w:r>
        <w:rPr>
          <w:rFonts w:hint="eastAsia" w:ascii="Times New Roman" w:hAnsi="Times New Roman" w:eastAsia="仿宋_GB2312" w:cs="Times New Roman"/>
          <w:color w:val="auto"/>
          <w:sz w:val="32"/>
          <w:szCs w:val="32"/>
          <w:lang w:val="en-US" w:eastAsia="zh-CN"/>
        </w:rPr>
        <w:t>产出及效益指标总分为80分，得分7</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分，主要情况如下：</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color w:val="auto"/>
          <w:sz w:val="32"/>
          <w:szCs w:val="32"/>
          <w:lang w:val="en-US" w:eastAsia="zh-CN"/>
        </w:rPr>
        <w:t>（1）产出指标总分为50分，得分</w:t>
      </w:r>
      <w:r>
        <w:rPr>
          <w:rFonts w:hint="eastAsia" w:eastAsia="仿宋_GB2312" w:cs="Times New Roman"/>
          <w:color w:val="auto"/>
          <w:sz w:val="32"/>
          <w:szCs w:val="32"/>
          <w:lang w:val="en-US" w:eastAsia="zh-CN"/>
        </w:rPr>
        <w:t>50</w:t>
      </w:r>
      <w:r>
        <w:rPr>
          <w:rFonts w:hint="eastAsia" w:ascii="Times New Roman" w:hAnsi="Times New Roman" w:eastAsia="仿宋_GB2312" w:cs="Times New Roman"/>
          <w:color w:val="auto"/>
          <w:sz w:val="32"/>
          <w:szCs w:val="32"/>
          <w:lang w:val="en-US" w:eastAsia="zh-CN"/>
        </w:rPr>
        <w:t>分。一是数量指标</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个均完成指标值；二是质量指标</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个均完成指标值；三是时效指标</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个，截至年底，</w:t>
      </w:r>
      <w:r>
        <w:rPr>
          <w:rFonts w:hint="eastAsia" w:eastAsia="仿宋_GB2312" w:cs="Times New Roman"/>
          <w:color w:val="auto"/>
          <w:sz w:val="32"/>
          <w:szCs w:val="32"/>
          <w:lang w:val="en-US" w:eastAsia="zh-CN"/>
        </w:rPr>
        <w:t>造林和抚育资金拨付结算率</w:t>
      </w:r>
      <w:r>
        <w:rPr>
          <w:rFonts w:hint="eastAsia" w:ascii="Times New Roman" w:hAnsi="Times New Roman" w:eastAsia="仿宋_GB2312" w:cs="Times New Roman"/>
          <w:color w:val="auto"/>
          <w:sz w:val="32"/>
          <w:szCs w:val="32"/>
          <w:lang w:val="en-US" w:eastAsia="zh-CN"/>
        </w:rPr>
        <w:t>达10</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bidi="ar-SA"/>
        </w:rPr>
        <w:t>四是成本指标3个，均按规定标准支付。</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效益指标总分30分，得分28分。一是生态效益方面，保证林业有害生物无公害防治率在80%以上。二是社会效益方面，为林场周边的社会劳动力提供了就业机会，提高了周边林农的收入，维护了社会的稳定。三是可持续影响指标方面，体现政策导向，保障长期林业产业工作平稳运行。</w:t>
      </w:r>
    </w:p>
    <w:p>
      <w:pPr>
        <w:keepNext w:val="0"/>
        <w:keepLines w:val="0"/>
        <w:pageBreakBefore w:val="0"/>
        <w:widowControl/>
        <w:kinsoku/>
        <w:wordWrap/>
        <w:overflowPunct/>
        <w:topLinePunct w:val="0"/>
        <w:autoSpaceDN/>
        <w:bidi w:val="0"/>
        <w:spacing w:beforeAutospacing="0" w:afterAutospacing="0" w:line="240" w:lineRule="auto"/>
        <w:ind w:firstLine="645"/>
        <w:jc w:val="left"/>
        <w:textAlignment w:val="auto"/>
        <w:rPr>
          <w:rFonts w:hint="eastAsia" w:ascii="仿宋_GB2312" w:hAnsi="仿宋_GB2312" w:eastAsia="仿宋_GB2312" w:cs="仿宋_GB2312"/>
          <w:b w:val="0"/>
          <w:bCs w:val="0"/>
          <w:color w:val="auto"/>
          <w:sz w:val="32"/>
          <w:szCs w:val="32"/>
          <w:lang w:val="en-US" w:eastAsia="zh-CN"/>
        </w:rPr>
      </w:pPr>
      <w:r>
        <w:rPr>
          <w:rFonts w:hint="eastAsia" w:eastAsia="仿宋_GB2312"/>
          <w:b w:val="0"/>
          <w:bCs w:val="0"/>
          <w:color w:val="auto"/>
          <w:sz w:val="32"/>
          <w:szCs w:val="32"/>
          <w:lang w:val="en-US" w:eastAsia="zh-CN"/>
        </w:rPr>
        <w:t>3、</w:t>
      </w:r>
      <w:r>
        <w:rPr>
          <w:rFonts w:hint="eastAsia" w:ascii="Times New Roman" w:hAnsi="Times New Roman" w:eastAsia="仿宋_GB2312"/>
          <w:b w:val="0"/>
          <w:bCs w:val="0"/>
          <w:color w:val="auto"/>
          <w:sz w:val="32"/>
          <w:szCs w:val="32"/>
          <w:lang w:val="en-US" w:eastAsia="zh-CN"/>
        </w:rPr>
        <w:t>满意度指标总分为10分，得分</w:t>
      </w:r>
      <w:r>
        <w:rPr>
          <w:rFonts w:hint="eastAsia" w:eastAsia="仿宋_GB2312"/>
          <w:b w:val="0"/>
          <w:bCs w:val="0"/>
          <w:color w:val="auto"/>
          <w:sz w:val="32"/>
          <w:szCs w:val="32"/>
          <w:lang w:val="en-US" w:eastAsia="zh-CN"/>
        </w:rPr>
        <w:t>10</w:t>
      </w:r>
      <w:r>
        <w:rPr>
          <w:rFonts w:hint="eastAsia" w:ascii="Times New Roman" w:hAnsi="Times New Roman" w:eastAsia="仿宋_GB2312"/>
          <w:b w:val="0"/>
          <w:bCs w:val="0"/>
          <w:color w:val="auto"/>
          <w:sz w:val="32"/>
          <w:szCs w:val="32"/>
          <w:lang w:val="en-US" w:eastAsia="zh-CN"/>
        </w:rPr>
        <w:t>分。</w:t>
      </w:r>
      <w:r>
        <w:rPr>
          <w:rFonts w:hint="eastAsia" w:ascii="仿宋_GB2312" w:hAnsi="仿宋_GB2312" w:eastAsia="仿宋_GB2312" w:cs="仿宋_GB2312"/>
          <w:color w:val="auto"/>
          <w:sz w:val="32"/>
          <w:szCs w:val="32"/>
          <w:lang w:val="en-US" w:eastAsia="zh-CN"/>
        </w:rPr>
        <w:t>我们</w:t>
      </w:r>
      <w:r>
        <w:rPr>
          <w:rFonts w:hint="eastAsia" w:ascii="仿宋_GB2312" w:hAnsi="仿宋_GB2312" w:eastAsia="仿宋_GB2312" w:cs="仿宋_GB2312"/>
          <w:b w:val="0"/>
          <w:bCs w:val="0"/>
          <w:color w:val="auto"/>
          <w:sz w:val="32"/>
          <w:szCs w:val="32"/>
          <w:lang w:val="en-US" w:eastAsia="zh-CN"/>
        </w:rPr>
        <w:t>一是简化精减办事环节。二是及时足额支付社会劳动力的劳务工资 。</w:t>
      </w:r>
    </w:p>
    <w:p>
      <w:pPr>
        <w:keepNext w:val="0"/>
        <w:keepLines w:val="0"/>
        <w:pageBreakBefore w:val="0"/>
        <w:kinsoku/>
        <w:wordWrap/>
        <w:overflowPunct/>
        <w:topLinePunct w:val="0"/>
        <w:autoSpaceDN/>
        <w:bidi w:val="0"/>
        <w:spacing w:beforeAutospacing="0" w:afterAutospacing="0" w:line="240" w:lineRule="auto"/>
        <w:ind w:firstLine="640" w:firstLineChars="200"/>
        <w:textAlignment w:val="auto"/>
        <w:rPr>
          <w:rFonts w:hint="eastAsia"/>
          <w:color w:val="auto"/>
          <w:lang w:val="en-US" w:eastAsia="zh-CN"/>
        </w:rPr>
      </w:pPr>
      <w:r>
        <w:rPr>
          <w:rFonts w:hint="eastAsia" w:ascii="仿宋" w:hAnsi="仿宋" w:eastAsia="仿宋" w:cs="仿宋_GB2312"/>
          <w:color w:val="auto"/>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年资金</w:t>
      </w:r>
      <w:r>
        <w:rPr>
          <w:rFonts w:hint="eastAsia" w:ascii="仿宋" w:hAnsi="仿宋" w:eastAsia="仿宋" w:cs="仿宋_GB2312"/>
          <w:color w:val="auto"/>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p>
    <w:p>
      <w:pPr>
        <w:widowControl/>
        <w:spacing w:line="600" w:lineRule="exact"/>
        <w:ind w:firstLine="640" w:firstLineChars="200"/>
        <w:jc w:val="left"/>
        <w:rPr>
          <w:rFonts w:ascii="Times New Roman" w:hAnsi="Times New Roman" w:eastAsia="仿宋_GB2312"/>
          <w:sz w:val="32"/>
          <w:szCs w:val="32"/>
        </w:rPr>
      </w:pPr>
      <w:r>
        <w:rPr>
          <w:rFonts w:hint="eastAsia" w:ascii="仿宋" w:hAnsi="仿宋" w:eastAsia="仿宋" w:cs="仿宋"/>
          <w:bCs/>
          <w:color w:val="auto"/>
          <w:sz w:val="32"/>
          <w:szCs w:val="32"/>
          <w:shd w:val="clear" w:color="auto" w:fill="FFFFFF"/>
          <w:lang w:eastAsia="zh-CN"/>
        </w:rPr>
        <w:t>经过绩效管理小组自评，我场</w:t>
      </w:r>
      <w:r>
        <w:rPr>
          <w:rFonts w:hint="eastAsia" w:ascii="仿宋" w:hAnsi="仿宋" w:eastAsia="仿宋" w:cs="仿宋"/>
          <w:bCs/>
          <w:color w:val="auto"/>
          <w:sz w:val="32"/>
          <w:szCs w:val="32"/>
          <w:shd w:val="clear" w:color="auto" w:fill="FFFFFF"/>
          <w:lang w:val="en-US" w:eastAsia="zh-CN"/>
        </w:rPr>
        <w:t>2022年部门整体支出</w:t>
      </w:r>
      <w:r>
        <w:rPr>
          <w:rFonts w:hint="eastAsia" w:ascii="Times New Roman" w:hAnsi="Times New Roman" w:eastAsia="仿宋_GB2312"/>
          <w:sz w:val="32"/>
          <w:szCs w:val="32"/>
        </w:rPr>
        <w:t>绩效评价自查自评结果为优秀。</w:t>
      </w:r>
    </w:p>
    <w:p>
      <w:pPr>
        <w:widowControl/>
        <w:spacing w:line="600" w:lineRule="exact"/>
        <w:jc w:val="left"/>
        <w:rPr>
          <w:rFonts w:hint="eastAsia" w:ascii="Times New Roman" w:hAnsi="Times New Roman" w:eastAsia="仿宋_GB2312"/>
          <w:sz w:val="32"/>
          <w:szCs w:val="32"/>
        </w:rPr>
      </w:pPr>
      <w:r>
        <w:rPr>
          <w:rFonts w:hint="eastAsia" w:ascii="楷体_GB2312" w:hAnsi="楷体" w:eastAsia="楷体_GB2312" w:cs="楷体"/>
          <w:bCs/>
          <w:sz w:val="32"/>
          <w:szCs w:val="32"/>
        </w:rPr>
        <w:t>（二）评价指标分析（或综合评价情况）。</w:t>
      </w:r>
    </w:p>
    <w:p>
      <w:pPr>
        <w:widowControl/>
        <w:spacing w:line="600" w:lineRule="exact"/>
        <w:ind w:firstLine="640" w:firstLineChars="200"/>
        <w:jc w:val="left"/>
        <w:rPr>
          <w:rFonts w:hint="eastAsia" w:ascii="仿宋_GB2312" w:eastAsia="仿宋_GB2312"/>
          <w:sz w:val="32"/>
          <w:szCs w:val="32"/>
        </w:rPr>
      </w:pPr>
      <w:r>
        <w:rPr>
          <w:rFonts w:hint="eastAsia" w:ascii="仿宋" w:hAnsi="仿宋" w:eastAsia="仿宋" w:cs="仿宋"/>
          <w:bCs/>
          <w:color w:val="auto"/>
          <w:sz w:val="32"/>
          <w:szCs w:val="32"/>
          <w:shd w:val="clear" w:color="auto" w:fill="FFFFFF"/>
          <w:lang w:eastAsia="zh-CN"/>
        </w:rPr>
        <w:t>通过</w:t>
      </w:r>
      <w:r>
        <w:rPr>
          <w:rFonts w:hint="eastAsia" w:ascii="仿宋_GB2312" w:eastAsia="仿宋_GB2312"/>
          <w:sz w:val="32"/>
          <w:szCs w:val="32"/>
        </w:rPr>
        <w:t>对部门整体支出情况的概述和实际支出情况的分析，202</w:t>
      </w:r>
      <w:r>
        <w:rPr>
          <w:rFonts w:hint="eastAsia" w:ascii="仿宋_GB2312" w:eastAsia="仿宋_GB2312"/>
          <w:sz w:val="32"/>
          <w:szCs w:val="32"/>
          <w:lang w:val="en-US" w:eastAsia="zh-CN"/>
        </w:rPr>
        <w:t>2</w:t>
      </w:r>
      <w:r>
        <w:rPr>
          <w:rFonts w:hint="eastAsia" w:ascii="仿宋_GB2312" w:eastAsia="仿宋_GB2312"/>
          <w:sz w:val="32"/>
          <w:szCs w:val="32"/>
        </w:rPr>
        <w:t>年度我</w:t>
      </w:r>
      <w:r>
        <w:rPr>
          <w:rFonts w:hint="eastAsia" w:ascii="仿宋_GB2312" w:eastAsia="仿宋_GB2312"/>
          <w:sz w:val="32"/>
          <w:szCs w:val="32"/>
          <w:lang w:eastAsia="zh-CN"/>
        </w:rPr>
        <w:t>场</w:t>
      </w:r>
      <w:r>
        <w:rPr>
          <w:rFonts w:hint="eastAsia" w:ascii="仿宋_GB2312" w:eastAsia="仿宋_GB2312"/>
          <w:sz w:val="32"/>
          <w:szCs w:val="32"/>
        </w:rPr>
        <w:t>部门整体支出绩效自评表（详见附件）。具体评价如下：</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1.经济性评价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预算配置方面：我</w:t>
      </w:r>
      <w:r>
        <w:rPr>
          <w:rFonts w:hint="eastAsia" w:ascii="仿宋_GB2312" w:eastAsia="仿宋_GB2312"/>
          <w:sz w:val="32"/>
          <w:szCs w:val="32"/>
          <w:lang w:eastAsia="zh-CN"/>
        </w:rPr>
        <w:t>场</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年财政供养人员控制在预算编制以内，从源头严格控制和降低了行政成本。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资产管理方面：我们进一步加强资产的管理，制定了《湖南省</w:t>
      </w:r>
      <w:r>
        <w:rPr>
          <w:rFonts w:ascii="仿宋_GB2312" w:eastAsia="仿宋_GB2312"/>
          <w:sz w:val="32"/>
          <w:szCs w:val="32"/>
        </w:rPr>
        <w:t>衡阳县</w:t>
      </w:r>
      <w:r>
        <w:rPr>
          <w:rFonts w:hint="eastAsia" w:ascii="仿宋_GB2312" w:eastAsia="仿宋_GB2312"/>
          <w:sz w:val="32"/>
          <w:szCs w:val="32"/>
        </w:rPr>
        <w:t>陈坪</w:t>
      </w:r>
      <w:r>
        <w:rPr>
          <w:rFonts w:ascii="仿宋_GB2312" w:eastAsia="仿宋_GB2312"/>
          <w:sz w:val="32"/>
          <w:szCs w:val="32"/>
        </w:rPr>
        <w:t>国有林场</w:t>
      </w:r>
      <w:r>
        <w:rPr>
          <w:rFonts w:hint="eastAsia" w:ascii="仿宋_GB2312" w:eastAsia="仿宋_GB2312"/>
          <w:sz w:val="32"/>
          <w:szCs w:val="32"/>
        </w:rPr>
        <w:t>财务管理制度》，明确了具体责任人，完善了固定资产档案，严格报批、销审等手续，做好资产统计工作，单位无固定资产流失现象。</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2.效率性评价和有效性评价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我场</w:t>
      </w:r>
      <w:r>
        <w:rPr>
          <w:rFonts w:hint="eastAsia" w:ascii="仿宋_GB2312" w:eastAsia="仿宋_GB2312"/>
          <w:sz w:val="32"/>
          <w:szCs w:val="32"/>
        </w:rPr>
        <w:t>整体支出重点用于人员经费支出，基本完成了当年度计划经费的拨付工作，有效对其实行了监管，确保了专款专用。对于基本支出也能遵守各项规章制度，人员经费安排基本得当，业务工作与日常公用经费、人员经费安排配比率良好。</w:t>
      </w:r>
    </w:p>
    <w:p>
      <w:pPr>
        <w:pStyle w:val="28"/>
        <w:widowControl/>
        <w:spacing w:line="600" w:lineRule="exact"/>
        <w:ind w:firstLine="0" w:firstLineChars="0"/>
        <w:jc w:val="left"/>
        <w:rPr>
          <w:rFonts w:eastAsia="黑体"/>
          <w:sz w:val="32"/>
          <w:szCs w:val="32"/>
        </w:rPr>
      </w:pPr>
      <w:r>
        <w:rPr>
          <w:rFonts w:hint="eastAsia" w:eastAsia="黑体"/>
          <w:sz w:val="32"/>
          <w:szCs w:val="32"/>
        </w:rPr>
        <w:t>七、存在的问题及原因分析</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（一）</w:t>
      </w:r>
      <w:r>
        <w:rPr>
          <w:rFonts w:hint="eastAsia" w:ascii="仿宋_GB2312" w:hAnsi="仿宋" w:eastAsia="仿宋_GB2312" w:cs="仿宋"/>
          <w:color w:val="000000"/>
          <w:kern w:val="2"/>
          <w:sz w:val="32"/>
          <w:szCs w:val="32"/>
        </w:rPr>
        <w:t>账务处理有待进一步规范，健全财务制度。</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（二）</w:t>
      </w:r>
      <w:r>
        <w:rPr>
          <w:rFonts w:hint="eastAsia" w:ascii="仿宋_GB2312" w:hAnsi="仿宋" w:eastAsia="仿宋_GB2312" w:cs="仿宋"/>
          <w:color w:val="000000"/>
          <w:kern w:val="2"/>
          <w:sz w:val="32"/>
          <w:szCs w:val="32"/>
        </w:rPr>
        <w:t>预算编制的合理性有待提高。预算编制时的前瞻性不够。预算编制的质量不高，实际资金支出过程中因实际情况发生变化与预算支出经济科目数有时存在偏差，预算编制精准化还有待进一步提高。</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color w:val="000000"/>
          <w:kern w:val="2"/>
          <w:sz w:val="32"/>
          <w:szCs w:val="32"/>
        </w:rPr>
        <w:t>资金使用效益有待进一步提高，绩效目标设立不够明确、细化和量化。</w:t>
      </w:r>
    </w:p>
    <w:p>
      <w:pPr>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八、下一步改进措施</w:t>
      </w:r>
    </w:p>
    <w:p>
      <w:pPr>
        <w:pStyle w:val="9"/>
        <w:widowControl/>
        <w:spacing w:beforeAutospacing="0" w:afterAutospacing="0" w:line="600" w:lineRule="exact"/>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1、细化预算编制工作，认真做好预算的编制。</w:t>
      </w:r>
    </w:p>
    <w:p>
      <w:pPr>
        <w:pStyle w:val="9"/>
        <w:widowControl/>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杜绝预算编制粗放、拍脑袋现象的发生，进一步提高预算编制的科学性、合理性、严谨性和可控性。</w:t>
      </w:r>
    </w:p>
    <w:p>
      <w:pPr>
        <w:pStyle w:val="9"/>
        <w:widowControl/>
        <w:shd w:val="clear" w:color="auto" w:fill="FFFFFF"/>
        <w:spacing w:beforeAutospacing="0" w:afterAutospacing="0" w:line="360" w:lineRule="atLeast"/>
        <w:rPr>
          <w:rFonts w:ascii="仿宋_GB2312" w:hAnsi="仿宋_GB2312" w:eastAsia="仿宋_GB2312" w:cs="仿宋_GB2312"/>
          <w:sz w:val="32"/>
          <w:szCs w:val="32"/>
        </w:rPr>
      </w:pPr>
      <w:r>
        <w:rPr>
          <w:rFonts w:hint="eastAsia" w:ascii="仿宋_GB2312" w:hAnsi="仿宋" w:eastAsia="仿宋_GB2312" w:cs="仿宋"/>
          <w:color w:val="000000"/>
          <w:kern w:val="2"/>
          <w:sz w:val="32"/>
          <w:szCs w:val="32"/>
        </w:rPr>
        <w:t>2、加强财务管理，</w:t>
      </w:r>
      <w:r>
        <w:rPr>
          <w:rFonts w:hint="eastAsia" w:ascii="仿宋_GB2312" w:hAnsi="仿宋_GB2312" w:eastAsia="仿宋_GB2312" w:cs="仿宋_GB2312"/>
          <w:sz w:val="32"/>
          <w:szCs w:val="32"/>
        </w:rPr>
        <w:t>严格按照《县级预算单位公务卡管理暂行办法》，加强公务卡的使用和管理。</w:t>
      </w:r>
    </w:p>
    <w:p>
      <w:pPr>
        <w:pStyle w:val="9"/>
        <w:widowControl/>
        <w:shd w:val="clear" w:color="auto" w:fill="FFFFFF"/>
        <w:spacing w:beforeAutospacing="0" w:afterAutospacing="0" w:line="360" w:lineRule="atLeast"/>
        <w:ind w:firstLine="640" w:firstLineChars="200"/>
        <w:rPr>
          <w:rFonts w:hint="eastAsia" w:ascii="仿宋_GB2312" w:hAnsi="仿宋_GB2312" w:eastAsia="仿宋_GB2312" w:cs="仿宋_GB2312"/>
          <w:sz w:val="32"/>
          <w:szCs w:val="32"/>
        </w:rPr>
      </w:pPr>
      <w:r>
        <w:rPr>
          <w:rFonts w:hint="eastAsia" w:ascii="仿宋_GB2312" w:hAnsi="仿宋" w:eastAsia="仿宋_GB2312" w:cs="仿宋"/>
          <w:color w:val="000000"/>
          <w:kern w:val="2"/>
          <w:sz w:val="32"/>
          <w:szCs w:val="32"/>
        </w:rPr>
        <w:t>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r>
        <w:rPr>
          <w:rFonts w:hint="eastAsia" w:ascii="仿宋_GB2312" w:hAnsi="仿宋_GB2312" w:eastAsia="仿宋_GB2312" w:cs="仿宋_GB2312"/>
          <w:sz w:val="32"/>
          <w:szCs w:val="32"/>
        </w:rPr>
        <w:t>根据本单位的工作性质和内容，制定符合本单位的财务管理制度，并严格执行，特别是尽快按规定程序积极消化挂账。</w:t>
      </w:r>
    </w:p>
    <w:p>
      <w:pPr>
        <w:pStyle w:val="9"/>
        <w:widowControl/>
        <w:shd w:val="clear" w:color="auto" w:fill="FFFFFF"/>
        <w:spacing w:beforeAutospacing="0" w:afterAutospacing="0" w:line="360" w:lineRule="atLeast"/>
        <w:ind w:firstLine="555"/>
        <w:rPr>
          <w:rFonts w:hint="eastAsia" w:ascii="仿宋_GB2312" w:hAnsi="仿宋_GB2312" w:eastAsia="仿宋_GB2312" w:cs="仿宋_GB2312"/>
          <w:sz w:val="32"/>
          <w:szCs w:val="32"/>
        </w:rPr>
      </w:pPr>
      <w:r>
        <w:rPr>
          <w:rFonts w:ascii="仿宋_GB2312" w:hAnsi="仿宋" w:eastAsia="仿宋_GB2312" w:cs="仿宋"/>
          <w:color w:val="000000"/>
          <w:kern w:val="2"/>
          <w:sz w:val="32"/>
          <w:szCs w:val="32"/>
        </w:rPr>
        <w:t>3</w:t>
      </w:r>
      <w:r>
        <w:rPr>
          <w:rFonts w:hint="eastAsia" w:ascii="仿宋_GB2312" w:hAnsi="仿宋" w:eastAsia="仿宋_GB2312" w:cs="仿宋"/>
          <w:color w:val="000000"/>
          <w:kern w:val="2"/>
          <w:sz w:val="32"/>
          <w:szCs w:val="32"/>
        </w:rPr>
        <w:t>、</w:t>
      </w:r>
      <w:r>
        <w:rPr>
          <w:rFonts w:hint="eastAsia" w:ascii="仿宋_GB2312" w:hAnsi="仿宋_GB2312" w:eastAsia="仿宋_GB2312" w:cs="仿宋_GB2312"/>
          <w:sz w:val="32"/>
          <w:szCs w:val="32"/>
        </w:rPr>
        <w:t>规范绩效评价的工作程序，每一次单位自评工作必须按程序进行，成立工作组，制定工作方案，收集资料，设计指标，实地抽查等必要的程序，做到绩效评价有理有据，切实可行，评价结果真实可靠，有利于评价结果的引用。</w:t>
      </w:r>
    </w:p>
    <w:p>
      <w:pPr>
        <w:pStyle w:val="9"/>
        <w:widowControl/>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ascii="仿宋_GB2312" w:hAnsi="仿宋" w:eastAsia="仿宋_GB2312" w:cs="仿宋"/>
          <w:color w:val="000000"/>
          <w:kern w:val="2"/>
          <w:sz w:val="32"/>
          <w:szCs w:val="32"/>
        </w:rPr>
        <w:t>4</w:t>
      </w:r>
      <w:r>
        <w:rPr>
          <w:rFonts w:hint="eastAsia" w:ascii="仿宋_GB2312" w:hAnsi="仿宋" w:eastAsia="仿宋_GB2312" w:cs="仿宋"/>
          <w:color w:val="000000"/>
          <w:kern w:val="2"/>
          <w:sz w:val="32"/>
          <w:szCs w:val="32"/>
        </w:rPr>
        <w:t>、强化财务人员业务知识培训。</w:t>
      </w:r>
    </w:p>
    <w:p>
      <w:pPr>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spacing w:line="600" w:lineRule="exact"/>
        <w:jc w:val="left"/>
        <w:rPr>
          <w:rFonts w:hint="eastAsia" w:ascii="仿宋_GB2312" w:hAnsi="Times New Roman" w:eastAsia="仿宋_GB2312"/>
          <w:sz w:val="32"/>
          <w:szCs w:val="32"/>
        </w:rPr>
      </w:pPr>
    </w:p>
    <w:p>
      <w:pPr>
        <w:widowControl/>
        <w:spacing w:line="600" w:lineRule="exact"/>
        <w:jc w:val="left"/>
        <w:rPr>
          <w:rFonts w:hint="eastAsia" w:ascii="仿宋_GB2312" w:hAnsi="Times New Roman" w:eastAsia="仿宋_GB2312"/>
          <w:sz w:val="32"/>
          <w:szCs w:val="32"/>
        </w:rPr>
      </w:pPr>
      <w:r>
        <w:rPr>
          <w:rFonts w:hint="eastAsia" w:ascii="仿宋_GB2312" w:hAnsi="Times New Roman" w:eastAsia="仿宋_GB2312"/>
          <w:sz w:val="32"/>
          <w:szCs w:val="32"/>
        </w:rPr>
        <w:t>附件：</w:t>
      </w:r>
    </w:p>
    <w:p>
      <w:pPr>
        <w:widowControl/>
        <w:spacing w:line="600" w:lineRule="exact"/>
        <w:ind w:leftChars="3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1</w:t>
      </w:r>
      <w:r>
        <w:rPr>
          <w:rFonts w:hint="eastAsia" w:ascii="仿宋_GB2312" w:hAnsi="Times New Roman" w:eastAsia="仿宋_GB2312"/>
          <w:b/>
          <w:bCs/>
          <w:sz w:val="32"/>
          <w:szCs w:val="32"/>
          <w:lang w:val="en-US" w:eastAsia="zh-CN"/>
        </w:rPr>
        <w:t>-1、</w:t>
      </w:r>
      <w:r>
        <w:rPr>
          <w:rFonts w:hint="eastAsia" w:ascii="仿宋_GB2312" w:hAnsi="Times New Roman" w:eastAsia="仿宋_GB2312"/>
          <w:b/>
          <w:bCs/>
          <w:sz w:val="32"/>
          <w:szCs w:val="32"/>
        </w:rPr>
        <w:t>部门整体支出绩效评价基础数据表</w:t>
      </w:r>
    </w:p>
    <w:p>
      <w:pPr>
        <w:widowControl/>
        <w:spacing w:line="600" w:lineRule="exact"/>
        <w:ind w:leftChars="3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val="en-US" w:eastAsia="zh-CN"/>
        </w:rPr>
        <w:t>1-</w:t>
      </w:r>
      <w:r>
        <w:rPr>
          <w:rFonts w:hint="eastAsia" w:ascii="仿宋_GB2312" w:hAnsi="Times New Roman" w:eastAsia="仿宋_GB2312"/>
          <w:b/>
          <w:bCs/>
          <w:sz w:val="32"/>
          <w:szCs w:val="32"/>
        </w:rPr>
        <w:t>2</w:t>
      </w: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rPr>
        <w:t>部门整体支出绩效自评表</w:t>
      </w:r>
    </w:p>
    <w:p>
      <w:pPr>
        <w:spacing w:line="320" w:lineRule="exact"/>
        <w:rPr>
          <w:sz w:val="28"/>
          <w:szCs w:val="28"/>
        </w:rPr>
      </w:pPr>
      <w:r>
        <w:rPr>
          <w:sz w:val="28"/>
          <w:szCs w:val="28"/>
        </w:rPr>
        <w:br w:type="page"/>
      </w: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ascii="Times New Roman" w:hAnsi="Times New Roman"/>
          <w:kern w:val="0"/>
          <w:sz w:val="24"/>
          <w:lang w:eastAsia="zh-CN"/>
        </w:rPr>
        <w:t>衡阳县</w:t>
      </w:r>
      <w:r>
        <w:rPr>
          <w:rFonts w:hint="eastAsia" w:ascii="Times New Roman" w:hAnsi="Times New Roman"/>
          <w:kern w:val="0"/>
          <w:sz w:val="24"/>
        </w:rPr>
        <w:t>陈坪</w:t>
      </w:r>
      <w:r>
        <w:rPr>
          <w:rFonts w:hint="eastAsia" w:ascii="Times New Roman" w:hAnsi="Times New Roman"/>
          <w:kern w:val="0"/>
          <w:sz w:val="24"/>
          <w:lang w:eastAsia="zh-CN"/>
        </w:rPr>
        <w:t>国有</w:t>
      </w:r>
      <w:r>
        <w:rPr>
          <w:rFonts w:ascii="Times New Roman" w:hAnsi="Times New Roman"/>
          <w:kern w:val="0"/>
          <w:sz w:val="24"/>
        </w:rPr>
        <w:t>林场</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eastAsia="PMingLiU"/>
          <w:kern w:val="0"/>
          <w:sz w:val="24"/>
        </w:rPr>
        <w:t>填报时间：</w:t>
      </w:r>
      <w:r>
        <w:rPr>
          <w:rFonts w:hint="eastAsia" w:ascii="Times New Roman" w:hAnsi="Times New Roman"/>
          <w:kern w:val="0"/>
          <w:sz w:val="24"/>
        </w:rPr>
        <w:t>202</w:t>
      </w:r>
      <w:r>
        <w:rPr>
          <w:rFonts w:hint="eastAsia" w:ascii="Times New Roman" w:hAnsi="Times New Roman"/>
          <w:kern w:val="0"/>
          <w:sz w:val="24"/>
          <w:lang w:val="en-US" w:eastAsia="zh-CN"/>
        </w:rPr>
        <w:t>3</w:t>
      </w:r>
      <w:r>
        <w:rPr>
          <w:rFonts w:hint="eastAsia" w:ascii="Times New Roman" w:hAnsi="Times New Roman"/>
          <w:kern w:val="0"/>
          <w:sz w:val="24"/>
        </w:rPr>
        <w:t>.</w:t>
      </w:r>
      <w:r>
        <w:rPr>
          <w:rFonts w:hint="eastAsia" w:ascii="Times New Roman" w:hAnsi="Times New Roman"/>
          <w:kern w:val="0"/>
          <w:sz w:val="24"/>
          <w:lang w:val="en-US" w:eastAsia="zh-CN"/>
        </w:rPr>
        <w:t>3.15</w:t>
      </w:r>
    </w:p>
    <w:tbl>
      <w:tblPr>
        <w:tblStyle w:val="11"/>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lang w:val="en-US" w:eastAsia="zh-CN"/>
              </w:rPr>
              <w:t>48</w:t>
            </w:r>
            <w:r>
              <w:rPr>
                <w:rFonts w:hint="eastAsia" w:ascii="Times New Roman" w:hAnsi="Times New Roman"/>
                <w:color w:val="auto"/>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color w:val="auto"/>
                <w:kern w:val="0"/>
                <w:szCs w:val="21"/>
              </w:rPr>
              <w:t>3</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　</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color w:val="auto"/>
                <w:kern w:val="0"/>
                <w:szCs w:val="21"/>
                <w:lang w:val="en-US" w:eastAsia="zh-CN"/>
              </w:rPr>
              <w:t>73</w:t>
            </w:r>
            <w:r>
              <w:rPr>
                <w:rFonts w:ascii="Times New Roman" w:hAnsi="Times New Roman"/>
                <w:color w:val="auto"/>
                <w:kern w:val="0"/>
                <w:szCs w:val="21"/>
              </w:rPr>
              <w:t>%</w:t>
            </w:r>
            <w:r>
              <w:rPr>
                <w:rFonts w:hint="eastAsia" w:ascii="Times New Roman" w:hAnsi="Times New Roman"/>
                <w:color w:val="auto"/>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444.26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444.26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ascii="Times New Roman" w:hAnsi="Times New Roman" w:eastAsia="仿宋_GB2312"/>
                <w:kern w:val="0"/>
                <w:szCs w:val="21"/>
              </w:rPr>
              <w:t>43</w:t>
            </w:r>
            <w:r>
              <w:rPr>
                <w:rFonts w:hint="eastAsia" w:ascii="Times New Roman" w:hAnsi="Times New Roman" w:eastAsia="仿宋_GB2312"/>
                <w:kern w:val="0"/>
                <w:szCs w:val="21"/>
                <w:lang w:val="en-US" w:eastAsia="zh-CN"/>
              </w:rPr>
              <w:t>4.60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269.89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269.89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142.38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3"/>
              </w:numPr>
              <w:jc w:val="left"/>
              <w:rPr>
                <w:rFonts w:ascii="Times New Roman" w:hAnsi="Times New Roman" w:eastAsia="仿宋_GB2312"/>
                <w:kern w:val="0"/>
                <w:szCs w:val="21"/>
              </w:rPr>
            </w:pPr>
            <w:r>
              <w:rPr>
                <w:rFonts w:hint="eastAsia" w:ascii="Times New Roman" w:hAnsi="Times New Roman"/>
                <w:kern w:val="0"/>
                <w:szCs w:val="21"/>
                <w:lang w:eastAsia="zh-CN"/>
              </w:rPr>
              <w:t>天然林</w:t>
            </w:r>
            <w:r>
              <w:rPr>
                <w:rFonts w:hint="eastAsia" w:ascii="Times New Roman" w:hAnsi="Times New Roman"/>
                <w:kern w:val="0"/>
                <w:szCs w:val="21"/>
              </w:rPr>
              <w:t>停伐补助</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森林资源培育</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48.76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48.76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森林资源管理</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9.35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9.35</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kern w:val="0"/>
                <w:szCs w:val="21"/>
              </w:rPr>
            </w:pPr>
            <w:r>
              <w:rPr>
                <w:rFonts w:hint="eastAsia" w:ascii="Times New Roman" w:hAnsi="Times New Roman"/>
                <w:kern w:val="0"/>
                <w:szCs w:val="21"/>
                <w:lang w:eastAsia="zh-CN"/>
              </w:rPr>
              <w:t>森林生态效益补偿</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25.44</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25.44</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 xml:space="preserve">    </w:t>
            </w:r>
            <w:r>
              <w:rPr>
                <w:rFonts w:hint="eastAsia" w:ascii="Times New Roman" w:hAnsi="Times New Roman"/>
                <w:kern w:val="0"/>
                <w:szCs w:val="21"/>
                <w:lang w:eastAsia="zh-CN"/>
              </w:rPr>
              <w:t>林业草原防灾减灾</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11.34</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11.34</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 xml:space="preserve">    </w:t>
            </w:r>
            <w:r>
              <w:rPr>
                <w:rFonts w:hint="eastAsia" w:ascii="Times New Roman" w:hAnsi="Times New Roman"/>
                <w:kern w:val="0"/>
                <w:szCs w:val="21"/>
                <w:lang w:eastAsia="zh-CN"/>
              </w:rPr>
              <w:t>其他农林水支出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160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68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eastAsia="宋体" w:cs="宋体"/>
          <w:sz w:val="24"/>
          <w:lang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填表人：</w:t>
      </w:r>
      <w:r>
        <w:rPr>
          <w:rFonts w:hint="eastAsia" w:ascii="宋体" w:hAnsi="宋体" w:cs="宋体"/>
          <w:sz w:val="24"/>
          <w:lang w:eastAsia="zh-CN"/>
        </w:rPr>
        <w:t>汪东波</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eastAsia="宋体" w:cs="宋体"/>
          <w:sz w:val="22"/>
          <w:szCs w:val="22"/>
          <w:lang w:val="en-US" w:eastAsia="zh-CN"/>
        </w:rPr>
        <w:t xml:space="preserve">17877721211   </w:t>
      </w:r>
      <w:r>
        <w:rPr>
          <w:rFonts w:hint="eastAsia" w:ascii="宋体" w:hAnsi="宋体" w:cs="宋体"/>
          <w:sz w:val="24"/>
        </w:rPr>
        <w:t xml:space="preserve">   单位负责人签字</w:t>
      </w:r>
      <w:r>
        <w:rPr>
          <w:rFonts w:hint="eastAsia" w:ascii="宋体" w:hAnsi="宋体" w:cs="宋体"/>
          <w:sz w:val="24"/>
          <w:lang w:eastAsia="zh-CN"/>
        </w:rPr>
        <w:t>：段芬</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202</w:t>
      </w:r>
      <w:r>
        <w:rPr>
          <w:rFonts w:hint="eastAsia" w:ascii="方正小标宋_GBK" w:eastAsia="方正小标宋_GBK"/>
          <w:sz w:val="28"/>
          <w:szCs w:val="28"/>
          <w:lang w:val="en-US" w:eastAsia="zh-CN"/>
        </w:rPr>
        <w:t>2</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sz w:val="24"/>
          <w:lang w:val="en-US"/>
        </w:rPr>
      </w:pPr>
      <w:r>
        <w:rPr>
          <w:rFonts w:hint="eastAsia" w:ascii="宋体"/>
          <w:sz w:val="24"/>
        </w:rPr>
        <w:t>填报单位（盖章）：</w:t>
      </w:r>
      <w:r>
        <w:rPr>
          <w:rFonts w:hint="eastAsia" w:ascii="Times New Roman" w:hAnsi="Times New Roman"/>
          <w:kern w:val="0"/>
          <w:sz w:val="24"/>
          <w:lang w:eastAsia="zh-CN"/>
        </w:rPr>
        <w:t>衡阳县</w:t>
      </w:r>
      <w:r>
        <w:rPr>
          <w:rFonts w:hint="eastAsia" w:ascii="Times New Roman" w:hAnsi="Times New Roman"/>
          <w:kern w:val="0"/>
          <w:sz w:val="24"/>
        </w:rPr>
        <w:t>陈坪</w:t>
      </w:r>
      <w:r>
        <w:rPr>
          <w:rFonts w:hint="eastAsia" w:ascii="Times New Roman" w:hAnsi="Times New Roman"/>
          <w:kern w:val="0"/>
          <w:sz w:val="24"/>
          <w:lang w:eastAsia="zh-CN"/>
        </w:rPr>
        <w:t>国有</w:t>
      </w:r>
      <w:r>
        <w:rPr>
          <w:rFonts w:ascii="Times New Roman" w:hAnsi="Times New Roman"/>
          <w:kern w:val="0"/>
          <w:sz w:val="24"/>
        </w:rPr>
        <w:t>林场</w:t>
      </w:r>
      <w:r>
        <w:rPr>
          <w:rFonts w:ascii="宋体"/>
          <w:sz w:val="24"/>
        </w:rPr>
        <w:t xml:space="preserve">             </w:t>
      </w:r>
      <w:r>
        <w:rPr>
          <w:rFonts w:hint="eastAsia" w:ascii="宋体"/>
          <w:sz w:val="24"/>
        </w:rPr>
        <w:t xml:space="preserve"> 填报时间：202</w:t>
      </w:r>
      <w:r>
        <w:rPr>
          <w:rFonts w:hint="eastAsia" w:ascii="宋体"/>
          <w:sz w:val="24"/>
          <w:lang w:val="en-US" w:eastAsia="zh-CN"/>
        </w:rPr>
        <w:t>3</w:t>
      </w:r>
      <w:r>
        <w:rPr>
          <w:rFonts w:hint="eastAsia" w:ascii="宋体"/>
          <w:sz w:val="24"/>
        </w:rPr>
        <w:t>.</w:t>
      </w:r>
      <w:r>
        <w:rPr>
          <w:rFonts w:hint="eastAsia" w:ascii="宋体"/>
          <w:sz w:val="24"/>
          <w:lang w:val="en-US" w:eastAsia="zh-CN"/>
        </w:rPr>
        <w:t>3.1</w:t>
      </w:r>
      <w:bookmarkStart w:id="0" w:name="_GoBack"/>
      <w:bookmarkEnd w:id="0"/>
      <w:r>
        <w:rPr>
          <w:rFonts w:hint="eastAsia" w:ascii="宋体"/>
          <w:sz w:val="24"/>
          <w:lang w:val="en-US" w:eastAsia="zh-CN"/>
        </w:rPr>
        <w:t>5</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609"/>
        <w:gridCol w:w="1016"/>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noWrap w:val="0"/>
            <w:vAlign w:val="center"/>
          </w:tcPr>
          <w:p>
            <w:pPr>
              <w:widowControl/>
              <w:jc w:val="center"/>
              <w:rPr>
                <w:rFonts w:hint="eastAsia" w:ascii="宋体" w:hAnsi="宋体" w:cs="宋体"/>
                <w:color w:val="000000"/>
                <w:kern w:val="0"/>
                <w:szCs w:val="21"/>
              </w:rPr>
            </w:pPr>
          </w:p>
        </w:tc>
        <w:tc>
          <w:tcPr>
            <w:tcW w:w="135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60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01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5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362.41</w:t>
            </w:r>
          </w:p>
        </w:tc>
        <w:tc>
          <w:tcPr>
            <w:tcW w:w="160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1016"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r>
              <w:rPr>
                <w:rFonts w:ascii="宋体" w:hAnsi="宋体" w:cs="宋体"/>
                <w:color w:val="000000"/>
                <w:kern w:val="0"/>
                <w:szCs w:val="21"/>
              </w:rPr>
              <w:t>%</w:t>
            </w:r>
            <w:r>
              <w:rPr>
                <w:rFonts w:hint="eastAsia" w:ascii="宋体" w:hAnsi="宋体" w:cs="宋体"/>
                <w:color w:val="000000"/>
                <w:kern w:val="0"/>
                <w:szCs w:val="21"/>
              </w:rPr>
              <w:t>　</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45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3938"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60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714.15</w:t>
            </w:r>
          </w:p>
        </w:tc>
        <w:tc>
          <w:tcPr>
            <w:tcW w:w="212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09" w:type="dxa"/>
            <w:noWrap w:val="0"/>
            <w:vAlign w:val="center"/>
          </w:tcPr>
          <w:p>
            <w:pPr>
              <w:widowControl/>
              <w:jc w:val="center"/>
              <w:rPr>
                <w:rFonts w:hint="eastAsia" w:ascii="宋体" w:hAnsi="宋体" w:cs="宋体"/>
                <w:color w:val="000000"/>
                <w:kern w:val="0"/>
                <w:szCs w:val="21"/>
              </w:rPr>
            </w:pPr>
          </w:p>
        </w:tc>
        <w:tc>
          <w:tcPr>
            <w:tcW w:w="2126"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0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26" w:type="dxa"/>
            <w:gridSpan w:val="2"/>
            <w:noWrap w:val="0"/>
            <w:vAlign w:val="center"/>
          </w:tcPr>
          <w:p>
            <w:pPr>
              <w:widowControl/>
              <w:ind w:firstLine="420"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812" w:type="dxa"/>
            <w:gridSpan w:val="2"/>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09" w:type="dxa"/>
            <w:noWrap w:val="0"/>
            <w:vAlign w:val="center"/>
          </w:tcPr>
          <w:p>
            <w:pPr>
              <w:widowControl/>
              <w:jc w:val="center"/>
              <w:rPr>
                <w:rFonts w:hint="eastAsia" w:ascii="宋体" w:hAnsi="宋体" w:cs="宋体"/>
                <w:color w:val="000000"/>
                <w:kern w:val="0"/>
                <w:szCs w:val="21"/>
              </w:rPr>
            </w:pPr>
          </w:p>
        </w:tc>
        <w:tc>
          <w:tcPr>
            <w:tcW w:w="212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auto"/>
                <w:kern w:val="0"/>
                <w:sz w:val="28"/>
                <w:szCs w:val="28"/>
              </w:rPr>
            </w:pPr>
            <w:r>
              <w:rPr>
                <w:rFonts w:hint="eastAsia" w:ascii="宋体" w:hAnsi="宋体" w:cs="宋体"/>
                <w:color w:val="auto"/>
                <w:kern w:val="0"/>
                <w:sz w:val="28"/>
                <w:szCs w:val="28"/>
              </w:rPr>
              <w:t>年度总体目标</w:t>
            </w:r>
          </w:p>
        </w:tc>
        <w:tc>
          <w:tcPr>
            <w:tcW w:w="4459" w:type="dxa"/>
            <w:gridSpan w:val="5"/>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年初预期（设定）目标　</w:t>
            </w:r>
          </w:p>
        </w:tc>
        <w:tc>
          <w:tcPr>
            <w:tcW w:w="3938" w:type="dxa"/>
            <w:gridSpan w:val="4"/>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auto"/>
                <w:kern w:val="0"/>
                <w:sz w:val="28"/>
                <w:szCs w:val="28"/>
              </w:rPr>
            </w:pPr>
          </w:p>
        </w:tc>
        <w:tc>
          <w:tcPr>
            <w:tcW w:w="4459" w:type="dxa"/>
            <w:gridSpan w:val="5"/>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目标1、</w:t>
            </w:r>
            <w:r>
              <w:rPr>
                <w:rFonts w:hint="eastAsia" w:ascii="宋体" w:hAnsi="宋体" w:eastAsia="宋体" w:cs="宋体"/>
                <w:color w:val="auto"/>
                <w:sz w:val="21"/>
                <w:szCs w:val="21"/>
                <w:lang w:eastAsia="zh-CN"/>
              </w:rPr>
              <w:t>森林抚育</w:t>
            </w:r>
            <w:r>
              <w:rPr>
                <w:rFonts w:hint="eastAsia" w:ascii="宋体" w:hAnsi="宋体" w:eastAsia="宋体" w:cs="宋体"/>
                <w:color w:val="auto"/>
                <w:sz w:val="21"/>
                <w:szCs w:val="21"/>
                <w:lang w:val="en-US" w:eastAsia="zh-CN"/>
              </w:rPr>
              <w:t>2900亩；</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目标2、</w:t>
            </w:r>
            <w:r>
              <w:rPr>
                <w:rFonts w:hint="eastAsia" w:ascii="宋体" w:hAnsi="宋体" w:eastAsia="宋体" w:cs="宋体"/>
                <w:color w:val="auto"/>
                <w:sz w:val="21"/>
                <w:szCs w:val="21"/>
                <w:lang w:eastAsia="zh-CN"/>
              </w:rPr>
              <w:t>新造、改造林</w:t>
            </w:r>
            <w:r>
              <w:rPr>
                <w:rFonts w:hint="eastAsia" w:ascii="宋体" w:hAnsi="宋体" w:eastAsia="宋体" w:cs="宋体"/>
                <w:color w:val="auto"/>
                <w:sz w:val="21"/>
                <w:szCs w:val="21"/>
                <w:lang w:val="en-US" w:eastAsia="zh-CN"/>
              </w:rPr>
              <w:t>3500亩；</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目标3、</w:t>
            </w:r>
            <w:r>
              <w:rPr>
                <w:rFonts w:hint="eastAsia" w:ascii="宋体" w:hAnsi="宋体" w:eastAsia="宋体" w:cs="宋体"/>
                <w:color w:val="auto"/>
                <w:sz w:val="21"/>
                <w:szCs w:val="21"/>
                <w:lang w:eastAsia="zh-CN"/>
              </w:rPr>
              <w:t>国家储备林基地建设</w:t>
            </w:r>
            <w:r>
              <w:rPr>
                <w:rFonts w:hint="eastAsia" w:ascii="宋体" w:hAnsi="宋体" w:eastAsia="宋体" w:cs="宋体"/>
                <w:color w:val="auto"/>
                <w:sz w:val="21"/>
                <w:szCs w:val="21"/>
                <w:lang w:val="en-US" w:eastAsia="zh-CN"/>
              </w:rPr>
              <w:t>2000亩</w:t>
            </w:r>
            <w:r>
              <w:rPr>
                <w:rFonts w:hint="eastAsia" w:ascii="宋体" w:hAnsi="宋体" w:eastAsia="宋体" w:cs="宋体"/>
                <w:color w:val="auto"/>
                <w:sz w:val="21"/>
                <w:szCs w:val="21"/>
                <w:lang w:eastAsia="zh-CN"/>
              </w:rPr>
              <w:t>；</w:t>
            </w:r>
          </w:p>
          <w:p>
            <w:pPr>
              <w:pStyle w:val="2"/>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目标</w:t>
            </w:r>
            <w:r>
              <w:rPr>
                <w:rFonts w:hint="eastAsia" w:ascii="宋体" w:hAnsi="宋体" w:eastAsia="宋体" w:cs="宋体"/>
                <w:color w:val="auto"/>
                <w:sz w:val="21"/>
                <w:szCs w:val="21"/>
                <w:lang w:val="en-US" w:eastAsia="zh-CN"/>
              </w:rPr>
              <w:t>4、森林精准提升项目建设2000亩</w:t>
            </w:r>
          </w:p>
          <w:p>
            <w:pPr>
              <w:rPr>
                <w:rFonts w:hint="eastAsia" w:ascii="宋体" w:hAnsi="宋体" w:cs="宋体"/>
                <w:color w:val="auto"/>
                <w:kern w:val="0"/>
                <w:szCs w:val="21"/>
              </w:rPr>
            </w:pP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全年森林火灾零发生。</w:t>
            </w:r>
          </w:p>
        </w:tc>
        <w:tc>
          <w:tcPr>
            <w:tcW w:w="3938" w:type="dxa"/>
            <w:gridSpan w:val="4"/>
            <w:noWrap w:val="0"/>
            <w:vAlign w:val="center"/>
          </w:tcPr>
          <w:p>
            <w:pPr>
              <w:widowControl/>
              <w:rPr>
                <w:rFonts w:hint="eastAsia" w:ascii="宋体" w:hAnsi="宋体" w:cs="宋体"/>
                <w:color w:val="auto"/>
                <w:kern w:val="0"/>
                <w:szCs w:val="21"/>
              </w:rPr>
            </w:pPr>
            <w:r>
              <w:rPr>
                <w:rFonts w:hint="eastAsia" w:ascii="宋体" w:hAnsi="宋体" w:cs="宋体"/>
                <w:b/>
                <w:bCs/>
                <w:color w:val="auto"/>
                <w:kern w:val="0"/>
                <w:szCs w:val="21"/>
              </w:rPr>
              <w:t>目标</w:t>
            </w:r>
            <w:r>
              <w:rPr>
                <w:rFonts w:ascii="宋体" w:hAnsi="宋体" w:cs="宋体"/>
                <w:b/>
                <w:bCs/>
                <w:color w:val="auto"/>
                <w:kern w:val="0"/>
                <w:szCs w:val="21"/>
              </w:rPr>
              <w:t>完场情况</w:t>
            </w:r>
            <w:r>
              <w:rPr>
                <w:rFonts w:hint="eastAsia" w:ascii="宋体" w:hAnsi="宋体" w:cs="宋体"/>
                <w:b/>
                <w:bCs/>
                <w:color w:val="auto"/>
                <w:kern w:val="0"/>
                <w:szCs w:val="21"/>
              </w:rPr>
              <w:t>：</w:t>
            </w:r>
            <w:r>
              <w:rPr>
                <w:rFonts w:hint="eastAsia" w:ascii="宋体" w:hAnsi="宋体" w:cs="宋体"/>
                <w:b w:val="0"/>
                <w:bCs w:val="0"/>
                <w:color w:val="auto"/>
                <w:kern w:val="0"/>
                <w:szCs w:val="21"/>
                <w:lang w:eastAsia="zh-CN"/>
              </w:rPr>
              <w:t>年初制定目标全部优质高效完成。</w:t>
            </w:r>
            <w:r>
              <w:rPr>
                <w:rFonts w:hint="eastAsia" w:ascii="宋体" w:hAnsi="宋体" w:cs="宋体"/>
                <w:b w:val="0"/>
                <w:bCs w:val="0"/>
                <w:color w:val="auto"/>
                <w:kern w:val="0"/>
                <w:szCs w:val="21"/>
              </w:rPr>
              <w:t xml:space="preserve">      </w:t>
            </w:r>
            <w:r>
              <w:rPr>
                <w:rFonts w:hint="eastAsia" w:ascii="宋体"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noWrap w:val="0"/>
            <w:textDirection w:val="tbRlV"/>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218"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016"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11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82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987"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森林抚育面积（万亩）</w:t>
            </w:r>
          </w:p>
        </w:tc>
        <w:tc>
          <w:tcPr>
            <w:tcW w:w="101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.5</w:t>
            </w:r>
          </w:p>
        </w:tc>
        <w:tc>
          <w:tcPr>
            <w:tcW w:w="825"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7"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造林面积（万亩）</w:t>
            </w:r>
          </w:p>
        </w:tc>
        <w:tc>
          <w:tcPr>
            <w:tcW w:w="101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0.36</w:t>
            </w:r>
          </w:p>
        </w:tc>
        <w:tc>
          <w:tcPr>
            <w:tcW w:w="111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.36</w:t>
            </w:r>
          </w:p>
        </w:tc>
        <w:tc>
          <w:tcPr>
            <w:tcW w:w="825"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7"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森林火灾受害率</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≤0.9‰</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≤0.9‰</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造林完成面积合格率　</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≥85%</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森林抚育质量合格率　</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≥90%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造林当期任务完成率</w:t>
            </w:r>
          </w:p>
        </w:tc>
        <w:tc>
          <w:tcPr>
            <w:tcW w:w="1016" w:type="dxa"/>
            <w:noWrap w:val="0"/>
            <w:vAlign w:val="center"/>
          </w:tcPr>
          <w:p>
            <w:pPr>
              <w:widowControl/>
              <w:jc w:val="center"/>
              <w:rPr>
                <w:rFonts w:hint="eastAsia" w:ascii="宋体" w:hAnsi="宋体" w:cs="宋体"/>
                <w:color w:val="auto"/>
                <w:kern w:val="0"/>
                <w:szCs w:val="21"/>
              </w:rPr>
            </w:pPr>
            <w:r>
              <w:rPr>
                <w:rFonts w:ascii="宋体" w:hAnsi="宋体" w:cs="宋体"/>
                <w:color w:val="auto"/>
                <w:kern w:val="0"/>
                <w:szCs w:val="21"/>
              </w:rPr>
              <w:t>≥80%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森林抚育当期任务完成率</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≥80%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国有国家级公益林管护中央财政补助标准（元/亩）</w:t>
            </w:r>
          </w:p>
        </w:tc>
        <w:tc>
          <w:tcPr>
            <w:tcW w:w="101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14.75</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14.75</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15</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14" w:type="dxa"/>
            <w:vMerge w:val="continue"/>
            <w:noWrap w:val="0"/>
            <w:vAlign w:val="center"/>
          </w:tcPr>
          <w:p>
            <w:pPr>
              <w:widowControl/>
              <w:jc w:val="center"/>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（30分）</w:t>
            </w:r>
          </w:p>
        </w:tc>
        <w:tc>
          <w:tcPr>
            <w:tcW w:w="1140" w:type="dxa"/>
            <w:gridSpan w:val="2"/>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生态</w:t>
            </w:r>
            <w:r>
              <w:rPr>
                <w:rFonts w:hint="eastAsia" w:ascii="宋体" w:hAnsi="宋体" w:cs="宋体"/>
                <w:color w:val="auto"/>
                <w:kern w:val="0"/>
                <w:szCs w:val="21"/>
                <w:highlight w:val="none"/>
              </w:rPr>
              <w:t>效益指标</w:t>
            </w:r>
          </w:p>
        </w:tc>
        <w:tc>
          <w:tcPr>
            <w:tcW w:w="2218" w:type="dxa"/>
            <w:gridSpan w:val="2"/>
            <w:noWrap w:val="0"/>
            <w:vAlign w:val="center"/>
          </w:tcPr>
          <w:p>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林业有害生物无公害防治率　</w:t>
            </w:r>
          </w:p>
        </w:tc>
        <w:tc>
          <w:tcPr>
            <w:tcW w:w="1016" w:type="dxa"/>
            <w:noWrap w:val="0"/>
            <w:vAlign w:val="center"/>
          </w:tcPr>
          <w:p>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　≥80%</w:t>
            </w:r>
          </w:p>
        </w:tc>
        <w:tc>
          <w:tcPr>
            <w:tcW w:w="1110"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≥80%</w:t>
            </w:r>
          </w:p>
        </w:tc>
        <w:tc>
          <w:tcPr>
            <w:tcW w:w="825"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10</w:t>
            </w:r>
          </w:p>
        </w:tc>
        <w:tc>
          <w:tcPr>
            <w:tcW w:w="987" w:type="dxa"/>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2218" w:type="dxa"/>
            <w:gridSpan w:val="2"/>
            <w:noWrap w:val="0"/>
            <w:vAlign w:val="center"/>
          </w:tcPr>
          <w:p>
            <w:pPr>
              <w:widowControl/>
              <w:spacing w:line="28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林业产业健康稳定发展可持续影响</w:t>
            </w:r>
          </w:p>
        </w:tc>
        <w:tc>
          <w:tcPr>
            <w:tcW w:w="1016" w:type="dxa"/>
            <w:noWrap w:val="0"/>
            <w:vAlign w:val="center"/>
          </w:tcPr>
          <w:p>
            <w:pPr>
              <w:widowControl/>
              <w:spacing w:line="28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　</w:t>
            </w:r>
            <w:r>
              <w:rPr>
                <w:rFonts w:hint="eastAsia" w:ascii="宋体" w:hAnsi="宋体" w:cs="宋体"/>
                <w:color w:val="auto"/>
                <w:kern w:val="0"/>
                <w:szCs w:val="21"/>
                <w:lang w:eastAsia="zh-CN"/>
              </w:rPr>
              <w:t>明显</w:t>
            </w:r>
          </w:p>
        </w:tc>
        <w:tc>
          <w:tcPr>
            <w:tcW w:w="1110" w:type="dxa"/>
            <w:noWrap w:val="0"/>
            <w:vAlign w:val="center"/>
          </w:tcPr>
          <w:p>
            <w:pPr>
              <w:widowControl/>
              <w:spacing w:line="28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eastAsia="zh-CN"/>
              </w:rPr>
              <w:t>明显</w:t>
            </w:r>
          </w:p>
        </w:tc>
        <w:tc>
          <w:tcPr>
            <w:tcW w:w="825" w:type="dxa"/>
            <w:noWrap w:val="0"/>
            <w:vAlign w:val="center"/>
          </w:tcPr>
          <w:p>
            <w:pPr>
              <w:widowControl/>
              <w:spacing w:line="28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w:t>
            </w:r>
          </w:p>
        </w:tc>
        <w:tc>
          <w:tcPr>
            <w:tcW w:w="987" w:type="dxa"/>
            <w:noWrap w:val="0"/>
            <w:vAlign w:val="center"/>
          </w:tcPr>
          <w:p>
            <w:pPr>
              <w:widowControl/>
              <w:spacing w:line="28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814" w:type="dxa"/>
            <w:vMerge w:val="restart"/>
            <w:noWrap w:val="0"/>
            <w:vAlign w:val="center"/>
          </w:tcPr>
          <w:p>
            <w:pPr>
              <w:jc w:val="left"/>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指标</w:t>
            </w: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国家级公益林提供管护岗位（人）</w:t>
            </w:r>
          </w:p>
        </w:tc>
        <w:tc>
          <w:tcPr>
            <w:tcW w:w="101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110" w:type="dxa"/>
            <w:noWrap w:val="0"/>
            <w:vAlign w:val="center"/>
          </w:tcPr>
          <w:p>
            <w:pPr>
              <w:widowControl/>
              <w:jc w:val="center"/>
              <w:rPr>
                <w:rFonts w:hint="default"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14</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c>
          <w:tcPr>
            <w:tcW w:w="987"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218" w:type="dxa"/>
            <w:gridSpan w:val="2"/>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　　社会满意度</w:t>
            </w:r>
          </w:p>
        </w:tc>
        <w:tc>
          <w:tcPr>
            <w:tcW w:w="1016" w:type="dxa"/>
            <w:noWrap w:val="0"/>
            <w:vAlign w:val="center"/>
          </w:tcPr>
          <w:p>
            <w:pPr>
              <w:widowControl/>
              <w:rPr>
                <w:rFonts w:hint="eastAsia" w:ascii="宋体" w:hAnsi="宋体" w:cs="宋体"/>
                <w:color w:val="auto"/>
                <w:kern w:val="0"/>
                <w:szCs w:val="21"/>
              </w:rPr>
            </w:pPr>
            <w:r>
              <w:rPr>
                <w:rFonts w:hint="eastAsia" w:ascii="宋体" w:hAnsi="宋体" w:cs="宋体"/>
                <w:color w:val="auto"/>
                <w:kern w:val="0"/>
                <w:szCs w:val="21"/>
              </w:rPr>
              <w:t>　100%</w:t>
            </w:r>
          </w:p>
        </w:tc>
        <w:tc>
          <w:tcPr>
            <w:tcW w:w="1110"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100%</w:t>
            </w:r>
          </w:p>
        </w:tc>
        <w:tc>
          <w:tcPr>
            <w:tcW w:w="825"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c>
          <w:tcPr>
            <w:tcW w:w="987"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218" w:type="dxa"/>
            <w:gridSpan w:val="2"/>
            <w:noWrap w:val="0"/>
            <w:vAlign w:val="center"/>
          </w:tcPr>
          <w:p>
            <w:pPr>
              <w:widowControl/>
              <w:jc w:val="center"/>
              <w:rPr>
                <w:rFonts w:hint="eastAsia" w:ascii="宋体" w:hAnsi="宋体" w:cs="宋体"/>
                <w:color w:val="auto"/>
                <w:kern w:val="0"/>
                <w:szCs w:val="21"/>
              </w:rPr>
            </w:pPr>
          </w:p>
        </w:tc>
        <w:tc>
          <w:tcPr>
            <w:tcW w:w="2126" w:type="dxa"/>
            <w:gridSpan w:val="2"/>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总  分</w:t>
            </w:r>
          </w:p>
        </w:tc>
        <w:tc>
          <w:tcPr>
            <w:tcW w:w="825"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987"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45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3938"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noWrap w:val="0"/>
            <w:vAlign w:val="center"/>
          </w:tcPr>
          <w:p>
            <w:pPr>
              <w:widowControl/>
              <w:jc w:val="center"/>
            </w:pPr>
          </w:p>
        </w:tc>
        <w:tc>
          <w:tcPr>
            <w:tcW w:w="4459" w:type="dxa"/>
            <w:gridSpan w:val="5"/>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w:t>
            </w:r>
          </w:p>
        </w:tc>
        <w:tc>
          <w:tcPr>
            <w:tcW w:w="3938" w:type="dxa"/>
            <w:gridSpan w:val="4"/>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w:t>
            </w:r>
          </w:p>
        </w:tc>
      </w:tr>
    </w:tbl>
    <w:p>
      <w:pPr>
        <w:spacing w:before="312" w:beforeLines="100" w:line="300" w:lineRule="exact"/>
        <w:rPr>
          <w:rFonts w:hint="eastAsia" w:ascii="宋体" w:hAnsi="宋体" w:cs="宋体"/>
          <w:sz w:val="24"/>
        </w:rPr>
      </w:pPr>
      <w:r>
        <w:rPr>
          <w:rFonts w:hint="eastAsia" w:ascii="宋体" w:hAnsi="宋体" w:cs="宋体"/>
          <w:sz w:val="22"/>
          <w:szCs w:val="22"/>
        </w:rPr>
        <w:t>填表人：</w:t>
      </w:r>
      <w:r>
        <w:rPr>
          <w:rFonts w:hint="eastAsia" w:ascii="宋体" w:hAnsi="宋体" w:cs="宋体"/>
          <w:sz w:val="22"/>
          <w:szCs w:val="22"/>
          <w:lang w:eastAsia="zh-CN"/>
        </w:rPr>
        <w:t>汪东波</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联系电话：</w:t>
      </w:r>
      <w:r>
        <w:rPr>
          <w:rFonts w:hint="eastAsia" w:ascii="宋体" w:hAnsi="宋体" w:eastAsia="宋体" w:cs="宋体"/>
          <w:sz w:val="22"/>
          <w:szCs w:val="22"/>
          <w:lang w:val="en-US" w:eastAsia="zh-CN"/>
        </w:rPr>
        <w:t>1787721211</w:t>
      </w:r>
      <w:r>
        <w:rPr>
          <w:rFonts w:hint="eastAsia" w:ascii="宋体" w:hAnsi="宋体" w:eastAsia="宋体" w:cs="宋体"/>
          <w:sz w:val="22"/>
          <w:szCs w:val="22"/>
          <w:lang w:eastAsia="zh-CN"/>
        </w:rPr>
        <w:t xml:space="preserve"> </w:t>
      </w:r>
      <w:r>
        <w:rPr>
          <w:rFonts w:hint="eastAsia" w:ascii="宋体" w:hAnsi="宋体" w:cs="宋体"/>
          <w:sz w:val="22"/>
          <w:szCs w:val="22"/>
        </w:rPr>
        <w:t xml:space="preserve">     单位负责人签字</w:t>
      </w:r>
      <w:r>
        <w:rPr>
          <w:rFonts w:hint="eastAsia" w:ascii="宋体" w:hAnsi="宋体" w:cs="宋体"/>
          <w:sz w:val="24"/>
        </w:rPr>
        <w:t>：</w:t>
      </w:r>
      <w:r>
        <w:rPr>
          <w:rFonts w:hint="eastAsia" w:ascii="宋体" w:hAnsi="宋体" w:cs="宋体"/>
          <w:sz w:val="24"/>
          <w:lang w:eastAsia="zh-CN"/>
        </w:rPr>
        <w:t>段芬</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p>
      <w:pPr>
        <w:spacing w:line="300" w:lineRule="exact"/>
        <w:rPr>
          <w:rFonts w:hint="eastAsia" w:ascii="仿宋_GB2312" w:hAnsi="仿宋_GB2312" w:eastAsia="仿宋_GB2312" w:cs="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5F4CC"/>
    <w:multiLevelType w:val="singleLevel"/>
    <w:tmpl w:val="8175F4CC"/>
    <w:lvl w:ilvl="0" w:tentative="0">
      <w:start w:val="1"/>
      <w:numFmt w:val="decimal"/>
      <w:suff w:val="space"/>
      <w:lvlText w:val="%1、"/>
      <w:lvlJc w:val="left"/>
    </w:lvl>
  </w:abstractNum>
  <w:abstractNum w:abstractNumId="1">
    <w:nsid w:val="627C7F12"/>
    <w:multiLevelType w:val="multilevel"/>
    <w:tmpl w:val="627C7F1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7D48FA"/>
    <w:multiLevelType w:val="multilevel"/>
    <w:tmpl w:val="707D48F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g4MGZmNmI3NTkwMjQzNThlMjI4MmM3YzE2YTUifQ=="/>
  </w:docVars>
  <w:rsids>
    <w:rsidRoot w:val="4012224C"/>
    <w:rsid w:val="00006BA0"/>
    <w:rsid w:val="000235EA"/>
    <w:rsid w:val="000244E0"/>
    <w:rsid w:val="000501F2"/>
    <w:rsid w:val="00053D5E"/>
    <w:rsid w:val="00077FE5"/>
    <w:rsid w:val="000869A1"/>
    <w:rsid w:val="000939A0"/>
    <w:rsid w:val="000A1B04"/>
    <w:rsid w:val="000A362E"/>
    <w:rsid w:val="001059B9"/>
    <w:rsid w:val="00111873"/>
    <w:rsid w:val="00113590"/>
    <w:rsid w:val="001176E8"/>
    <w:rsid w:val="001434E9"/>
    <w:rsid w:val="00151476"/>
    <w:rsid w:val="00160A09"/>
    <w:rsid w:val="001648C7"/>
    <w:rsid w:val="00173ED2"/>
    <w:rsid w:val="001A2AAF"/>
    <w:rsid w:val="001E3ECF"/>
    <w:rsid w:val="001E65EE"/>
    <w:rsid w:val="00212532"/>
    <w:rsid w:val="00220C0A"/>
    <w:rsid w:val="00247E5E"/>
    <w:rsid w:val="002752D2"/>
    <w:rsid w:val="002926BD"/>
    <w:rsid w:val="002972DA"/>
    <w:rsid w:val="00310F8D"/>
    <w:rsid w:val="00312773"/>
    <w:rsid w:val="00355D53"/>
    <w:rsid w:val="0036156C"/>
    <w:rsid w:val="00372B17"/>
    <w:rsid w:val="0038359E"/>
    <w:rsid w:val="003878D5"/>
    <w:rsid w:val="003C0EC9"/>
    <w:rsid w:val="0040570C"/>
    <w:rsid w:val="004140AD"/>
    <w:rsid w:val="00424B53"/>
    <w:rsid w:val="00430DFA"/>
    <w:rsid w:val="004443C4"/>
    <w:rsid w:val="00453036"/>
    <w:rsid w:val="0046375E"/>
    <w:rsid w:val="004648F4"/>
    <w:rsid w:val="004655F8"/>
    <w:rsid w:val="00467B9D"/>
    <w:rsid w:val="0047419F"/>
    <w:rsid w:val="00481628"/>
    <w:rsid w:val="004934B5"/>
    <w:rsid w:val="004B49AE"/>
    <w:rsid w:val="004B4A70"/>
    <w:rsid w:val="004C39B6"/>
    <w:rsid w:val="004C761F"/>
    <w:rsid w:val="004D321E"/>
    <w:rsid w:val="004E6336"/>
    <w:rsid w:val="005207F9"/>
    <w:rsid w:val="0052404D"/>
    <w:rsid w:val="00530BAF"/>
    <w:rsid w:val="005460E7"/>
    <w:rsid w:val="00572B61"/>
    <w:rsid w:val="005B28E0"/>
    <w:rsid w:val="005B77AA"/>
    <w:rsid w:val="005F1755"/>
    <w:rsid w:val="00600F73"/>
    <w:rsid w:val="006051FC"/>
    <w:rsid w:val="0061028D"/>
    <w:rsid w:val="00626834"/>
    <w:rsid w:val="006276FC"/>
    <w:rsid w:val="006A3237"/>
    <w:rsid w:val="006A6AF5"/>
    <w:rsid w:val="006F392E"/>
    <w:rsid w:val="007079D1"/>
    <w:rsid w:val="00707CFD"/>
    <w:rsid w:val="00711027"/>
    <w:rsid w:val="0071643C"/>
    <w:rsid w:val="00733C39"/>
    <w:rsid w:val="0074133B"/>
    <w:rsid w:val="007463D9"/>
    <w:rsid w:val="00767F12"/>
    <w:rsid w:val="007A1D37"/>
    <w:rsid w:val="007D67D2"/>
    <w:rsid w:val="007F0DA0"/>
    <w:rsid w:val="00813740"/>
    <w:rsid w:val="00862DF4"/>
    <w:rsid w:val="00892763"/>
    <w:rsid w:val="008B51F1"/>
    <w:rsid w:val="008C78DB"/>
    <w:rsid w:val="008E4D33"/>
    <w:rsid w:val="00902D75"/>
    <w:rsid w:val="00923AF5"/>
    <w:rsid w:val="009270F8"/>
    <w:rsid w:val="009316C4"/>
    <w:rsid w:val="00940659"/>
    <w:rsid w:val="009431B4"/>
    <w:rsid w:val="009432A2"/>
    <w:rsid w:val="00955576"/>
    <w:rsid w:val="00991E80"/>
    <w:rsid w:val="009A0186"/>
    <w:rsid w:val="009A295C"/>
    <w:rsid w:val="009B181D"/>
    <w:rsid w:val="009B46E9"/>
    <w:rsid w:val="009D0ED5"/>
    <w:rsid w:val="009D6B8B"/>
    <w:rsid w:val="00A127D1"/>
    <w:rsid w:val="00A57587"/>
    <w:rsid w:val="00A74F67"/>
    <w:rsid w:val="00A87D7C"/>
    <w:rsid w:val="00AB25D2"/>
    <w:rsid w:val="00AB6CA8"/>
    <w:rsid w:val="00AC1EAF"/>
    <w:rsid w:val="00AC6054"/>
    <w:rsid w:val="00AE1F6E"/>
    <w:rsid w:val="00AE5F61"/>
    <w:rsid w:val="00B21529"/>
    <w:rsid w:val="00B53948"/>
    <w:rsid w:val="00B7057A"/>
    <w:rsid w:val="00B70A73"/>
    <w:rsid w:val="00B90EE1"/>
    <w:rsid w:val="00B941D2"/>
    <w:rsid w:val="00C04724"/>
    <w:rsid w:val="00C10511"/>
    <w:rsid w:val="00C2104C"/>
    <w:rsid w:val="00C226D7"/>
    <w:rsid w:val="00C24891"/>
    <w:rsid w:val="00C514C3"/>
    <w:rsid w:val="00C518B2"/>
    <w:rsid w:val="00C73AB1"/>
    <w:rsid w:val="00C80879"/>
    <w:rsid w:val="00C92CFE"/>
    <w:rsid w:val="00CA75F2"/>
    <w:rsid w:val="00CB5AFA"/>
    <w:rsid w:val="00CB7468"/>
    <w:rsid w:val="00CC75D0"/>
    <w:rsid w:val="00CF3EAE"/>
    <w:rsid w:val="00D3407B"/>
    <w:rsid w:val="00D82A73"/>
    <w:rsid w:val="00D8346D"/>
    <w:rsid w:val="00D87F9D"/>
    <w:rsid w:val="00DB64EC"/>
    <w:rsid w:val="00DC3F71"/>
    <w:rsid w:val="00DE2F2C"/>
    <w:rsid w:val="00DF5A1C"/>
    <w:rsid w:val="00E20674"/>
    <w:rsid w:val="00E3066E"/>
    <w:rsid w:val="00E40382"/>
    <w:rsid w:val="00E4170A"/>
    <w:rsid w:val="00E46125"/>
    <w:rsid w:val="00EA260A"/>
    <w:rsid w:val="00EC47B6"/>
    <w:rsid w:val="00ED0C3E"/>
    <w:rsid w:val="00F05168"/>
    <w:rsid w:val="00F06B3A"/>
    <w:rsid w:val="00F27C4E"/>
    <w:rsid w:val="00F57D2B"/>
    <w:rsid w:val="00F76851"/>
    <w:rsid w:val="00F80A31"/>
    <w:rsid w:val="00FA4EA1"/>
    <w:rsid w:val="00FB222B"/>
    <w:rsid w:val="00FB3B10"/>
    <w:rsid w:val="00FC2628"/>
    <w:rsid w:val="00FC593A"/>
    <w:rsid w:val="00FC6AA9"/>
    <w:rsid w:val="00FD7331"/>
    <w:rsid w:val="00FE2B38"/>
    <w:rsid w:val="01892360"/>
    <w:rsid w:val="024B06F8"/>
    <w:rsid w:val="03F00595"/>
    <w:rsid w:val="047F676A"/>
    <w:rsid w:val="04E939A5"/>
    <w:rsid w:val="04FB7702"/>
    <w:rsid w:val="050316AA"/>
    <w:rsid w:val="05161639"/>
    <w:rsid w:val="057448C8"/>
    <w:rsid w:val="0655398F"/>
    <w:rsid w:val="06A64114"/>
    <w:rsid w:val="06FE6BDF"/>
    <w:rsid w:val="07BE6783"/>
    <w:rsid w:val="08000E48"/>
    <w:rsid w:val="0862713A"/>
    <w:rsid w:val="0A47523B"/>
    <w:rsid w:val="0AE6224B"/>
    <w:rsid w:val="0C7747FD"/>
    <w:rsid w:val="0C946F69"/>
    <w:rsid w:val="0D4120B5"/>
    <w:rsid w:val="0D45746E"/>
    <w:rsid w:val="0DE57F10"/>
    <w:rsid w:val="0EC62436"/>
    <w:rsid w:val="0F427AB2"/>
    <w:rsid w:val="102E22F9"/>
    <w:rsid w:val="10766E81"/>
    <w:rsid w:val="107D0292"/>
    <w:rsid w:val="11AB1EA1"/>
    <w:rsid w:val="13B74521"/>
    <w:rsid w:val="13FD15D2"/>
    <w:rsid w:val="14071AC7"/>
    <w:rsid w:val="143F5EF3"/>
    <w:rsid w:val="145D5F32"/>
    <w:rsid w:val="146530EB"/>
    <w:rsid w:val="15FD25ED"/>
    <w:rsid w:val="160A032C"/>
    <w:rsid w:val="17AD2424"/>
    <w:rsid w:val="19383E37"/>
    <w:rsid w:val="193C3684"/>
    <w:rsid w:val="196E1585"/>
    <w:rsid w:val="1A040741"/>
    <w:rsid w:val="1C01588C"/>
    <w:rsid w:val="1DD47B89"/>
    <w:rsid w:val="1DE161A5"/>
    <w:rsid w:val="1E1666CC"/>
    <w:rsid w:val="1EB355B1"/>
    <w:rsid w:val="1EEC02B7"/>
    <w:rsid w:val="1EFE474F"/>
    <w:rsid w:val="1F5C621B"/>
    <w:rsid w:val="1FD134F1"/>
    <w:rsid w:val="203359E2"/>
    <w:rsid w:val="2044543A"/>
    <w:rsid w:val="206155F1"/>
    <w:rsid w:val="21B4759C"/>
    <w:rsid w:val="22190C00"/>
    <w:rsid w:val="2228568A"/>
    <w:rsid w:val="230D0AA9"/>
    <w:rsid w:val="23AA284E"/>
    <w:rsid w:val="23E3232F"/>
    <w:rsid w:val="247D3957"/>
    <w:rsid w:val="24E9054E"/>
    <w:rsid w:val="250B06CB"/>
    <w:rsid w:val="264937C6"/>
    <w:rsid w:val="267F63FD"/>
    <w:rsid w:val="26DB337C"/>
    <w:rsid w:val="26FA6E09"/>
    <w:rsid w:val="27B456EE"/>
    <w:rsid w:val="27C46D9D"/>
    <w:rsid w:val="28F60740"/>
    <w:rsid w:val="28FE61BB"/>
    <w:rsid w:val="292D5313"/>
    <w:rsid w:val="29BF45E7"/>
    <w:rsid w:val="2AEB73D6"/>
    <w:rsid w:val="2B2E1DF1"/>
    <w:rsid w:val="2E006924"/>
    <w:rsid w:val="2EB14A9F"/>
    <w:rsid w:val="2EC325C8"/>
    <w:rsid w:val="2F0B51F8"/>
    <w:rsid w:val="2F487108"/>
    <w:rsid w:val="2F5E64AB"/>
    <w:rsid w:val="2F6512F8"/>
    <w:rsid w:val="3049632A"/>
    <w:rsid w:val="30BC20F1"/>
    <w:rsid w:val="310C2A9A"/>
    <w:rsid w:val="312924AF"/>
    <w:rsid w:val="31797088"/>
    <w:rsid w:val="319319E9"/>
    <w:rsid w:val="31DC243E"/>
    <w:rsid w:val="327B13BF"/>
    <w:rsid w:val="32E7407C"/>
    <w:rsid w:val="333C6D18"/>
    <w:rsid w:val="343F6F8B"/>
    <w:rsid w:val="34EB7A14"/>
    <w:rsid w:val="35835702"/>
    <w:rsid w:val="36D00431"/>
    <w:rsid w:val="370E4945"/>
    <w:rsid w:val="37964309"/>
    <w:rsid w:val="37FF4B76"/>
    <w:rsid w:val="387A2B83"/>
    <w:rsid w:val="38CB67FF"/>
    <w:rsid w:val="3977340F"/>
    <w:rsid w:val="39781A24"/>
    <w:rsid w:val="39836A27"/>
    <w:rsid w:val="39C8252F"/>
    <w:rsid w:val="3A477581"/>
    <w:rsid w:val="3AB83F3C"/>
    <w:rsid w:val="3B085D52"/>
    <w:rsid w:val="3B993C9C"/>
    <w:rsid w:val="3BCD1F2E"/>
    <w:rsid w:val="3C1D40D1"/>
    <w:rsid w:val="3C6800F3"/>
    <w:rsid w:val="3CB20FBC"/>
    <w:rsid w:val="3DB448FB"/>
    <w:rsid w:val="3DC017D8"/>
    <w:rsid w:val="3E5F5D67"/>
    <w:rsid w:val="3EC25668"/>
    <w:rsid w:val="3EFE6D19"/>
    <w:rsid w:val="3F0D792D"/>
    <w:rsid w:val="3F32367E"/>
    <w:rsid w:val="3F8C6211"/>
    <w:rsid w:val="4012224C"/>
    <w:rsid w:val="415A0147"/>
    <w:rsid w:val="41A71B01"/>
    <w:rsid w:val="423D748E"/>
    <w:rsid w:val="42932E22"/>
    <w:rsid w:val="42A24D91"/>
    <w:rsid w:val="42B617FF"/>
    <w:rsid w:val="43255D72"/>
    <w:rsid w:val="44684D0C"/>
    <w:rsid w:val="44AC0BC9"/>
    <w:rsid w:val="44D61DF0"/>
    <w:rsid w:val="46441216"/>
    <w:rsid w:val="4665345C"/>
    <w:rsid w:val="46A03BC1"/>
    <w:rsid w:val="46A65977"/>
    <w:rsid w:val="4748767A"/>
    <w:rsid w:val="47817F59"/>
    <w:rsid w:val="47B34CDC"/>
    <w:rsid w:val="47F00E85"/>
    <w:rsid w:val="484C114F"/>
    <w:rsid w:val="4B315968"/>
    <w:rsid w:val="4C2C5067"/>
    <w:rsid w:val="4E041D15"/>
    <w:rsid w:val="4E0B4010"/>
    <w:rsid w:val="4E277009"/>
    <w:rsid w:val="4EAB4CDD"/>
    <w:rsid w:val="4FB954D3"/>
    <w:rsid w:val="50085726"/>
    <w:rsid w:val="50FD16AB"/>
    <w:rsid w:val="51392FEC"/>
    <w:rsid w:val="513C7EDD"/>
    <w:rsid w:val="51AC04A0"/>
    <w:rsid w:val="51DC3806"/>
    <w:rsid w:val="52776C2C"/>
    <w:rsid w:val="53754BEE"/>
    <w:rsid w:val="538170AF"/>
    <w:rsid w:val="54052253"/>
    <w:rsid w:val="54A7341A"/>
    <w:rsid w:val="54BF064D"/>
    <w:rsid w:val="54C4413B"/>
    <w:rsid w:val="54EB27DD"/>
    <w:rsid w:val="554A35B1"/>
    <w:rsid w:val="55AA59A8"/>
    <w:rsid w:val="55FA0C50"/>
    <w:rsid w:val="56311DE8"/>
    <w:rsid w:val="56DF740B"/>
    <w:rsid w:val="57E449AC"/>
    <w:rsid w:val="59102DE9"/>
    <w:rsid w:val="5B736D46"/>
    <w:rsid w:val="60AB4ACF"/>
    <w:rsid w:val="60F02E32"/>
    <w:rsid w:val="613E3EDC"/>
    <w:rsid w:val="61CF7201"/>
    <w:rsid w:val="62255159"/>
    <w:rsid w:val="638B6761"/>
    <w:rsid w:val="63B14CCC"/>
    <w:rsid w:val="640721E1"/>
    <w:rsid w:val="64AB0E83"/>
    <w:rsid w:val="65886E23"/>
    <w:rsid w:val="65F67383"/>
    <w:rsid w:val="68061E03"/>
    <w:rsid w:val="69934DBD"/>
    <w:rsid w:val="69D35558"/>
    <w:rsid w:val="69E863D4"/>
    <w:rsid w:val="6A095C9E"/>
    <w:rsid w:val="6A294A00"/>
    <w:rsid w:val="6B284082"/>
    <w:rsid w:val="6CAF0459"/>
    <w:rsid w:val="6D125617"/>
    <w:rsid w:val="6D62129A"/>
    <w:rsid w:val="6E4A6C6D"/>
    <w:rsid w:val="6E654460"/>
    <w:rsid w:val="6F0124A1"/>
    <w:rsid w:val="6F8D7E74"/>
    <w:rsid w:val="6FDA21CC"/>
    <w:rsid w:val="703E47A1"/>
    <w:rsid w:val="706316D5"/>
    <w:rsid w:val="70944B2E"/>
    <w:rsid w:val="72340966"/>
    <w:rsid w:val="72651590"/>
    <w:rsid w:val="72C76694"/>
    <w:rsid w:val="73607435"/>
    <w:rsid w:val="74163BC4"/>
    <w:rsid w:val="74467497"/>
    <w:rsid w:val="74A86FF9"/>
    <w:rsid w:val="74EB3F9D"/>
    <w:rsid w:val="751D3AC6"/>
    <w:rsid w:val="75E60009"/>
    <w:rsid w:val="76D85EFC"/>
    <w:rsid w:val="77622CEC"/>
    <w:rsid w:val="793C58A1"/>
    <w:rsid w:val="7953452D"/>
    <w:rsid w:val="7A9B1898"/>
    <w:rsid w:val="7AE74B9F"/>
    <w:rsid w:val="7B2639E3"/>
    <w:rsid w:val="7BDE47D5"/>
    <w:rsid w:val="7C743A4B"/>
    <w:rsid w:val="7D49641C"/>
    <w:rsid w:val="7DE04A88"/>
    <w:rsid w:val="7EDE74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24"/>
      <w:szCs w:val="24"/>
      <w:lang w:val="en-US" w:eastAsia="zh-CN" w:bidi="ar"/>
    </w:rPr>
  </w:style>
  <w:style w:type="paragraph" w:styleId="5">
    <w:name w:val="heading 2"/>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ascii="微软雅黑" w:hAnsi="微软雅黑" w:eastAsia="微软雅黑" w:cs="微软雅黑"/>
      <w:b/>
      <w:kern w:val="0"/>
      <w:sz w:val="24"/>
      <w:szCs w:val="24"/>
      <w:lang w:val="en-US" w:eastAsia="zh-CN" w:bidi="ar"/>
    </w:rPr>
  </w:style>
  <w:style w:type="character" w:default="1" w:styleId="12">
    <w:name w:val="Default Paragraph Font"/>
    <w:semiHidden/>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Body Text Indent"/>
    <w:basedOn w:val="1"/>
    <w:link w:val="22"/>
    <w:unhideWhenUsed/>
    <w:uiPriority w:val="99"/>
    <w:pPr>
      <w:spacing w:after="120"/>
      <w:ind w:left="420" w:leftChars="200"/>
    </w:pPr>
  </w:style>
  <w:style w:type="paragraph" w:styleId="7">
    <w:name w:val="Balloon Text"/>
    <w:basedOn w:val="1"/>
    <w:link w:val="23"/>
    <w:semiHidden/>
    <w:uiPriority w:val="0"/>
    <w:rPr>
      <w:sz w:val="18"/>
      <w:szCs w:val="18"/>
    </w:rPr>
  </w:style>
  <w:style w:type="paragraph" w:styleId="8">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6"/>
    <w:link w:val="25"/>
    <w:autoRedefine/>
    <w:unhideWhenUsed/>
    <w:qFormat/>
    <w:uiPriority w:val="99"/>
    <w:pPr>
      <w:ind w:firstLine="420" w:firstLineChars="200"/>
    </w:pPr>
    <w:rPr>
      <w:rFonts w:ascii="Calibri" w:hAnsi="Calibri" w:eastAsia="宋体" w:cs="Times New Roman"/>
      <w:szCs w:val="22"/>
    </w:rPr>
  </w:style>
  <w:style w:type="character" w:styleId="13">
    <w:name w:val="Strong"/>
    <w:autoRedefine/>
    <w:qFormat/>
    <w:uiPriority w:val="99"/>
    <w:rPr>
      <w:rFonts w:cs="Times New Roman"/>
      <w:b/>
    </w:rPr>
  </w:style>
  <w:style w:type="character" w:styleId="14">
    <w:name w:val="FollowedHyperlink"/>
    <w:autoRedefine/>
    <w:unhideWhenUsed/>
    <w:qFormat/>
    <w:uiPriority w:val="99"/>
    <w:rPr>
      <w:color w:val="515151"/>
      <w:u w:val="none"/>
    </w:rPr>
  </w:style>
  <w:style w:type="character" w:styleId="15">
    <w:name w:val="Emphasis"/>
    <w:autoRedefine/>
    <w:qFormat/>
    <w:locked/>
    <w:uiPriority w:val="0"/>
  </w:style>
  <w:style w:type="character" w:styleId="16">
    <w:name w:val="HTML Definition"/>
    <w:autoRedefine/>
    <w:unhideWhenUsed/>
    <w:qFormat/>
    <w:uiPriority w:val="99"/>
  </w:style>
  <w:style w:type="character" w:styleId="17">
    <w:name w:val="HTML Acronym"/>
    <w:basedOn w:val="12"/>
    <w:autoRedefine/>
    <w:unhideWhenUsed/>
    <w:qFormat/>
    <w:uiPriority w:val="99"/>
  </w:style>
  <w:style w:type="character" w:styleId="18">
    <w:name w:val="HTML Variable"/>
    <w:autoRedefine/>
    <w:unhideWhenUsed/>
    <w:qFormat/>
    <w:uiPriority w:val="99"/>
  </w:style>
  <w:style w:type="character" w:styleId="19">
    <w:name w:val="Hyperlink"/>
    <w:autoRedefine/>
    <w:unhideWhenUsed/>
    <w:qFormat/>
    <w:uiPriority w:val="99"/>
    <w:rPr>
      <w:color w:val="515151"/>
      <w:u w:val="none"/>
    </w:rPr>
  </w:style>
  <w:style w:type="character" w:styleId="20">
    <w:name w:val="HTML Code"/>
    <w:autoRedefine/>
    <w:unhideWhenUsed/>
    <w:qFormat/>
    <w:uiPriority w:val="99"/>
    <w:rPr>
      <w:rFonts w:hint="eastAsia" w:ascii="微软雅黑" w:hAnsi="微软雅黑" w:eastAsia="微软雅黑" w:cs="微软雅黑"/>
      <w:sz w:val="21"/>
      <w:szCs w:val="21"/>
    </w:rPr>
  </w:style>
  <w:style w:type="character" w:styleId="21">
    <w:name w:val="HTML Cite"/>
    <w:autoRedefine/>
    <w:unhideWhenUsed/>
    <w:qFormat/>
    <w:uiPriority w:val="99"/>
  </w:style>
  <w:style w:type="character" w:customStyle="1" w:styleId="22">
    <w:name w:val="正文文本缩进 Char"/>
    <w:link w:val="6"/>
    <w:autoRedefine/>
    <w:semiHidden/>
    <w:qFormat/>
    <w:uiPriority w:val="99"/>
    <w:rPr>
      <w:rFonts w:ascii="Calibri" w:hAnsi="Calibri"/>
      <w:kern w:val="2"/>
      <w:sz w:val="21"/>
      <w:szCs w:val="24"/>
    </w:rPr>
  </w:style>
  <w:style w:type="character" w:customStyle="1" w:styleId="23">
    <w:name w:val="批注框文本 Char"/>
    <w:link w:val="7"/>
    <w:autoRedefine/>
    <w:semiHidden/>
    <w:qFormat/>
    <w:uiPriority w:val="0"/>
    <w:rPr>
      <w:rFonts w:ascii="Calibri" w:hAnsi="Calibri"/>
      <w:kern w:val="2"/>
      <w:sz w:val="18"/>
      <w:szCs w:val="18"/>
    </w:rPr>
  </w:style>
  <w:style w:type="character" w:customStyle="1" w:styleId="24">
    <w:name w:val="页眉 Char"/>
    <w:link w:val="8"/>
    <w:autoRedefine/>
    <w:qFormat/>
    <w:uiPriority w:val="99"/>
    <w:rPr>
      <w:rFonts w:ascii="Calibri" w:hAnsi="Calibri"/>
      <w:kern w:val="2"/>
      <w:sz w:val="18"/>
      <w:szCs w:val="18"/>
    </w:rPr>
  </w:style>
  <w:style w:type="character" w:customStyle="1" w:styleId="25">
    <w:name w:val="正文首行缩进 2 Char"/>
    <w:link w:val="10"/>
    <w:semiHidden/>
    <w:qFormat/>
    <w:uiPriority w:val="99"/>
    <w:rPr>
      <w:rFonts w:ascii="Calibri" w:hAnsi="Calibri"/>
      <w:kern w:val="2"/>
      <w:sz w:val="21"/>
      <w:szCs w:val="22"/>
    </w:rPr>
  </w:style>
  <w:style w:type="paragraph" w:customStyle="1" w:styleId="26">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27">
    <w:name w:val="NormalCharacter"/>
    <w:semiHidden/>
    <w:qFormat/>
    <w:uiPriority w:val="0"/>
    <w:rPr>
      <w:rFonts w:ascii="Calibri" w:hAnsi="Calibri" w:eastAsia="宋体" w:cs="Times New Roman"/>
      <w:kern w:val="2"/>
      <w:sz w:val="21"/>
      <w:szCs w:val="22"/>
      <w:lang w:val="en-US" w:eastAsia="zh-CN" w:bidi="ar-SA"/>
    </w:rPr>
  </w:style>
  <w:style w:type="paragraph" w:customStyle="1" w:styleId="28">
    <w:name w:val="List Paragraph"/>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3890</Words>
  <Characters>4271</Characters>
  <Lines>38</Lines>
  <Paragraphs>10</Paragraphs>
  <TotalTime>46</TotalTime>
  <ScaleCrop>false</ScaleCrop>
  <LinksUpToDate>false</LinksUpToDate>
  <CharactersWithSpaces>5398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2018-10-09T06:40:00Z</dcterms:created>
  <dc:creator>Administrator</dc:creator>
  <cp:lastModifiedBy>Administrator</cp:lastModifiedBy>
  <cp:lastPrinted>2020-06-29T09:01:00Z</cp:lastPrinted>
  <dcterms:modified xsi:type="dcterms:W3CDTF">2023-12-28T08:57:52Z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631926757E614B99B6FCB82BE6235422_13</vt:lpwstr>
  </property>
</Properties>
</file>