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109"/>
        </w:rPr>
      </w:pPr>
      <w:bookmarkStart w:id="0" w:name="_GoBack"/>
      <w:bookmarkEnd w:id="0"/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>阳 县 三 湖 镇 人 民 政 府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2IsV0QAAAAUB&#10;AAAPAAAAAAAAAAEAIAAAACIAAABkcnMvZG93bnJldi54bWxQSwECFAAUAAAACACHTuJAacQy0ekB&#10;AADcAwAADgAAAAAAAAABACAAAAAg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部门整体支出绩效自评报告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一、部门、单位基本情况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根据编委核定，我镇内设机构5个，分别为镇机关、政务服务中心、农业综合服务中心、社会事业综合服务中心、综合执法大队，全部纳入2022年部门预算编制范围。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人员编制情况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我镇核定编制101名，实有在职干部职工74人，离退休人员36人。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主要职能职责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（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1）贯彻执行党的路线、方针、政策。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（2）抓好本镇党建工作、扶贫工作、精神文明建设工作、新闻宣传工作。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（3）执行本级党代会、人民代表大会的决议和上级党委、政府的决定和命令。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（4）制定和组织实施经济、科技和社会发展计划，制定产业结构调整方案，组织经济运行，促进经济发展。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（5）制定并组织实施村镇建设规划，部署重点工程建设，地方道路建设及公共设施，水利设施的管理，负责土地、林木、水等自然资源和生态环境的保护，做好护林防火工作。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（6）负责本行政区域内的民政、教育、文化、体育、卫生和计划生育等社会公益事业的综合性工作，调解和处理民事纠纷，扫黑除恶，打击犯罪，维护社会稳定。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（7）按计划组织本级财政收入，不断培植财源，管好财政资金，增强财政实力。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（8）抓好精神文明建设，丰富群众文化生活，推动移风易俗，树立文明镇风。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（9）完成上级党委、政府交办的其它事项。 </w:t>
      </w:r>
    </w:p>
    <w:p>
      <w:pPr>
        <w:pStyle w:val="5"/>
        <w:widowControl/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（四）绩效目标设定情况</w:t>
      </w:r>
    </w:p>
    <w:p>
      <w:pPr>
        <w:pStyle w:val="5"/>
        <w:widowControl/>
        <w:spacing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微软雅黑" w:hAnsi="微软雅黑" w:cs="宋体"/>
          <w:kern w:val="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初设定目标：目标1：奋力冲刺重点项目攻坚，促进乡镇经济发展；目标2：完善基础设施建设与惠民项目资金的管理，道路修扩建、硬化工程、安全饮水工程等验收合格率达90%；目标3："两卡两折"补贴发放及时率达100%，坚守民生保障底线；目标4：加强社会管理，维护社会稳定，妥善处理突发性、群体性事件，调节和处理好各种利益矛盾和纠分；目标5：灾害防治、安全生产、森林防火实现"零发生"，人民生活水平不断提高，社会公众满意程度普遍提升；目标6：扶持对村级集体经济组织发展，决胜脱贫攻坚；</w:t>
      </w:r>
    </w:p>
    <w:p>
      <w:pPr>
        <w:widowControl/>
        <w:ind w:firstLine="640" w:firstLineChars="200"/>
        <w:jc w:val="left"/>
        <w:textAlignment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全年实际完成情况：</w:t>
      </w:r>
      <w:r>
        <w:rPr>
          <w:rFonts w:hint="eastAsia" w:ascii="仿宋_GB2312" w:eastAsia="仿宋_GB2312"/>
          <w:color w:val="000000"/>
          <w:sz w:val="32"/>
          <w:szCs w:val="32"/>
        </w:rPr>
        <w:t>1、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大力发展优质稻、双季稻比上年新增约1000亩种植；2、</w:t>
      </w:r>
      <w:r>
        <w:rPr>
          <w:rFonts w:hint="eastAsia" w:ascii="仿宋_GB2312" w:eastAsia="仿宋_GB2312"/>
          <w:color w:val="000000"/>
          <w:sz w:val="32"/>
          <w:szCs w:val="32"/>
        </w:rPr>
        <w:t>完善了基础设施建设与惠民项目资金的管理，道路修扩建、硬化工程、安全饮水工程等验收合格率达90%；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3、基本民生得到保障，落实惠农资金补助、民政资金、农民资金“一卡通</w:t>
      </w:r>
      <w:r>
        <w:rPr>
          <w:rFonts w:ascii="仿宋_GB2312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100%发放；4、</w:t>
      </w:r>
      <w:r>
        <w:rPr>
          <w:rFonts w:hint="eastAsia" w:ascii="仿宋_GB2312" w:eastAsia="仿宋_GB2312"/>
          <w:color w:val="000000"/>
          <w:sz w:val="32"/>
          <w:szCs w:val="32"/>
        </w:rPr>
        <w:t>社会管理稳定，调节和处理好了各种利益矛盾和纠分；5：灾害防治、安全生产、森林防火实现"零发生"，人民生活水平不断提高，社会公众满意程度普遍提升；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6、</w:t>
      </w:r>
      <w:r>
        <w:rPr>
          <w:rFonts w:hint="eastAsia" w:ascii="仿宋_GB2312" w:eastAsia="仿宋_GB2312"/>
          <w:color w:val="000000"/>
          <w:sz w:val="32"/>
          <w:szCs w:val="32"/>
        </w:rPr>
        <w:t>扶持对新建村级集体经济组织发展，且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无返贫现象发生；</w:t>
      </w: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二、一般公共预算支出情况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（一）部门收支预决算情况</w:t>
      </w:r>
    </w:p>
    <w:p>
      <w:pPr>
        <w:pStyle w:val="5"/>
        <w:widowControl/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1、预算收入情况。</w:t>
      </w:r>
    </w:p>
    <w:p>
      <w:pPr>
        <w:pStyle w:val="5"/>
        <w:widowControl/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全年本单位预算收入1944.23万元，其中本级财政拨款（补助）1275.5万元、上年结转668.73。预算总支出1944.23万元，收支平衡。</w:t>
      </w:r>
    </w:p>
    <w:p>
      <w:pPr>
        <w:pStyle w:val="5"/>
        <w:widowControl/>
        <w:numPr>
          <w:ilvl w:val="0"/>
          <w:numId w:val="2"/>
        </w:num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预算支出情况。</w:t>
      </w:r>
    </w:p>
    <w:p>
      <w:pPr>
        <w:pStyle w:val="5"/>
        <w:widowControl/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全年预算总支出1944.23万元。基本支出693.2万元，其中工资福利支出635.75万元；一般商品和服务支出46.7万元；对个人和家庭补助的支出10.76万元。项目支出1251.03万元。</w:t>
      </w:r>
    </w:p>
    <w:p>
      <w:pPr>
        <w:pStyle w:val="5"/>
        <w:widowControl/>
        <w:tabs>
          <w:tab w:val="left" w:pos="308"/>
        </w:tabs>
        <w:spacing w:line="60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3、决算收入情况。</w:t>
      </w:r>
    </w:p>
    <w:p>
      <w:pPr>
        <w:pStyle w:val="5"/>
        <w:widowControl/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全年完成财政总收入4635.29万元，其中一般公共预算财政拨款收入2015.34万元，政府性基金预算财政拨款14万元，其他收入2605.95万元。</w:t>
      </w:r>
    </w:p>
    <w:p>
      <w:pPr>
        <w:pStyle w:val="5"/>
        <w:widowControl/>
        <w:spacing w:line="600" w:lineRule="exact"/>
        <w:ind w:left="420" w:leftChars="20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4、决算支出情况。</w:t>
      </w:r>
    </w:p>
    <w:p>
      <w:pPr>
        <w:pStyle w:val="5"/>
        <w:widowControl/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完成财政总支出4635.29万元,其中基本支出4402.29万元，项目支出233万元。本单位年末无结转和结余资金。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（二）部门预算执行情况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1.基本支出情况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基本支出为保障单位机构正常运转、完成日常工作任务而发生的各项支出，包括用于基本工资、津贴补贴等人员经费以及办公费、印刷费、水电费、工会经费等日常公用经费。</w:t>
      </w:r>
    </w:p>
    <w:p>
      <w:pPr>
        <w:pStyle w:val="5"/>
        <w:widowControl/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决算完成一般公共预算支出2029.34万元,其中一般公共服务支出445.2万元，教育支出100万元，文化旅游体育与传媒支出19万元，社会保障和就业支出140.45万元，卫生健康支出36.67万元，城乡社区支出148万元，农林水支出956.1万元，交通运输支出8万元，住房保障支出120.46万元。2022年年末结转和结余情况：本单位年末无结转和结余资金。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2.项目支出情况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pStyle w:val="5"/>
        <w:widowControl/>
        <w:spacing w:line="600" w:lineRule="exact"/>
        <w:ind w:firstLine="64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（三）“三公”经费使用和管理情况</w:t>
      </w:r>
    </w:p>
    <w:p>
      <w:pPr>
        <w:spacing w:line="600" w:lineRule="exact"/>
        <w:ind w:firstLine="640" w:firstLineChars="20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2022年初批复预算的“三公”经费为15.93万元，其中：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公务接待13.85万元，因公出国费用0万元，公务用车2.08万元。全年决算支出“三公”经费11.93万元，其中：公务接待9.98万元，因公出国费用0万元，公务用车1.95万元。同比2022年初批复预算的“三公”经费减少3万，压缩比例18%，其中：公务接待费9.98万元、减3.8万元，压缩18%，严格遵循国家厉行节约的原则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资金结转和结余情况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2022年度本单位年末无结转和结余资金。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部门整体支出管理与制度建设情况</w:t>
      </w:r>
    </w:p>
    <w:p>
      <w:pPr>
        <w:pStyle w:val="5"/>
        <w:widowControl/>
        <w:spacing w:line="600" w:lineRule="exact"/>
        <w:ind w:firstLine="64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_GB2312" w:eastAsia="仿宋_GB2312"/>
          <w:color w:val="000000"/>
          <w:sz w:val="32"/>
          <w:szCs w:val="32"/>
        </w:rPr>
        <w:t>贯彻执行党的路线、方针、政策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做好全镇日常管理和服务工作，制订了资金财务管理制度、政府采购内控制度等，对资金管理、收入管理、支出管理、资产与负债管理、财务报告和监督检查等都作了明确规定，进一步规范了资金的管理。</w:t>
      </w:r>
    </w:p>
    <w:p>
      <w:pPr>
        <w:pStyle w:val="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三、政府性基金预算支出情况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2022年度年初政府基金预算数14万元，政府基金预算支出决算数14万元。</w:t>
      </w:r>
    </w:p>
    <w:p>
      <w:pPr>
        <w:pStyle w:val="5"/>
        <w:widowControl/>
        <w:numPr>
          <w:ilvl w:val="0"/>
          <w:numId w:val="3"/>
        </w:numPr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国有资本经营预算支出情况</w:t>
      </w: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无。</w:t>
      </w:r>
    </w:p>
    <w:p>
      <w:pPr>
        <w:pStyle w:val="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五、社会保险基金预算支出情况</w:t>
      </w: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无。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六、部门整体支出绩效情况</w:t>
      </w:r>
    </w:p>
    <w:p>
      <w:pPr>
        <w:widowControl/>
        <w:spacing w:line="600" w:lineRule="exact"/>
        <w:ind w:firstLine="645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（一）综合评价结论。</w:t>
      </w:r>
    </w:p>
    <w:p>
      <w:pPr>
        <w:widowControl/>
        <w:spacing w:line="600" w:lineRule="exact"/>
        <w:ind w:firstLine="645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我单位积极履职，强化管理，较好的完成了年度工作目标。通过加强预算收支管理，不断建立健全内部管理制度，梳理内部管理流程，部门整体支出管理水平得到提升。根据部门整体支出绩效评价指标体系，2022年部门整体支出绩效评价自查得93分，自评结果为良好。</w:t>
      </w:r>
    </w:p>
    <w:p>
      <w:pPr>
        <w:spacing w:line="360" w:lineRule="auto"/>
        <w:ind w:firstLine="640" w:firstLineChars="20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（二）评价指标分析。</w:t>
      </w:r>
    </w:p>
    <w:p>
      <w:pPr>
        <w:widowControl/>
        <w:spacing w:line="60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1、整体绩效目标设定。年初设定整体绩效目标，并已完成。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2、预算执行：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支出总额控制在预算总额内，</w:t>
      </w:r>
      <w:r>
        <w:rPr>
          <w:rFonts w:hint="eastAsia" w:ascii="仿宋" w:hAnsi="仿宋" w:eastAsia="仿宋" w:cs="仿宋"/>
          <w:bCs/>
          <w:sz w:val="32"/>
          <w:szCs w:val="32"/>
        </w:rPr>
        <w:t>预算信息公开率100%，明细到各项具体量化指标，</w:t>
      </w:r>
      <w:r>
        <w:rPr>
          <w:rFonts w:hint="eastAsia" w:ascii="仿宋" w:hAnsi="仿宋" w:eastAsia="仿宋" w:cs="仿宋"/>
          <w:sz w:val="32"/>
          <w:szCs w:val="32"/>
        </w:rPr>
        <w:t>预算各项执行的比较好，</w:t>
      </w:r>
      <w:r>
        <w:rPr>
          <w:rFonts w:hint="eastAsia" w:ascii="仿宋" w:hAnsi="仿宋" w:eastAsia="仿宋" w:cs="仿宋"/>
          <w:bCs/>
          <w:sz w:val="32"/>
          <w:szCs w:val="32"/>
        </w:rPr>
        <w:t>得8分。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3、预算管理。资金各项制度已制定，需根据实际情况进行完善。资金使用合法合规，严格按照审批程序和手续拨付资金，预决算及时有效公开。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4、资产管理。资产管理制度健全，专人负责资产管理和统计，资产保存完整，配置合理，不铺张浪费，固定资产使用率高。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5、职责履行。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我镇积极认真履行各项职责，完成了2022年度各项工作任务。全面落实粮食生产战略村居数19个，双季稻种植亩数在21年的基础上增加1000亩，重点项目建设小区外配套工程及时完工验收，工资及政策性社会保障性资金按月支付次数为满值，惠民惠农补贴对象发放情况为100%。</w:t>
      </w:r>
      <w:r>
        <w:rPr>
          <w:rFonts w:hint="eastAsia" w:ascii="仿宋" w:hAnsi="仿宋" w:eastAsia="仿宋" w:cs="仿宋"/>
          <w:bCs/>
          <w:sz w:val="32"/>
          <w:szCs w:val="32"/>
        </w:rPr>
        <w:t>但对各村的灾害防治、森林防火、安全生产知识培训合格率未达到期初目标，原因是对各村的各项工作培训频率偏低；村部对重点项目的细节没有做到位，因此共扣2分，得48分。</w:t>
      </w:r>
    </w:p>
    <w:tbl>
      <w:tblPr>
        <w:tblStyle w:val="3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960"/>
        <w:gridCol w:w="1119"/>
        <w:gridCol w:w="2878"/>
        <w:gridCol w:w="1621"/>
        <w:gridCol w:w="1447"/>
        <w:gridCol w:w="89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1、重点项目建设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≧1个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2、落实粮食生产战略村居数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3、扶持村级集体经济发展，巩固脱贫攻坚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1、发展双季稻，在去年的基础上增加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2、杜绝返贫现象，乡村振兴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返贫率0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3、重点项目建设完成率(小区外配套工程)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1、双季稻种植及时率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2、扶持村级集体经济发展，民政补助、残疾补助等各类补贴发放及时率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准时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准时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3、重点项目建设完工速率(小区外配套工程)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1、基本支出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2、双季稻补贴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3、设备、防护、培训等经费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>
      <w:pPr>
        <w:widowControl/>
        <w:spacing w:line="60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履职效益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在组织执行预算支出时，坚持硬化预算约束、严控行政成本、加快支出进度和加强预算管理的要求，严格按预算批复执行支出，支出没有超过规定范畴和数量，整体经济效应较好。</w:t>
      </w:r>
    </w:p>
    <w:tbl>
      <w:tblPr>
        <w:tblStyle w:val="3"/>
        <w:tblpPr w:leftFromText="180" w:rightFromText="180" w:vertAnchor="text" w:horzAnchor="page" w:tblpX="1078" w:tblpY="608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900"/>
        <w:gridCol w:w="1050"/>
        <w:gridCol w:w="2700"/>
        <w:gridCol w:w="1521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粮食产量提升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50斤每亩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大于50斤每亩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农民增收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≧1000元/人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大于1000元/人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村民出行效率、道路、饮水安全提高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农户劳动获得感增强，生活水平提高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有所增强、有所提高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有所增强、有所提高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以新农村建设为重点，推进生态建设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开展群众性爱国卫生活动，美化环境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政府服务职能增强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有所增强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有所增强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坚持统筹城乡发展，稳步发展战略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稳步提高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稳步提高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政府工作作风建设，社区、村组群众对政府职能达成满意度有所提高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通过各项工作开展，群众生活满意度较去年有所提高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经济效益：粮食产量与农民增收达到目标，分值10分，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得分10分；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社会效益：村民出行效率、道路、饮水安全有所提高，农户劳动获得感增强，生活水平有所提高，认同度较高，分值8分，得分6分;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生态效益指标：我镇以新农村建设为重点，推进生态建设，开展群众性爱国卫生活动，美化环境，提升我镇居民凝聚力，幸福感，分值6分，得分5分；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可持续影响。支出完成后，后续政策仍保持连贯性，政府服务职能增强，坚持统筹城乡发展，稳步发展战略,分值6分，得分6分;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社会满意度：在年度绩效考核中，全体干部职工满意率达90%，社会群众满意度达90%，达到预期目标，得10分。     综上，衡阳县三湖镇人民政府较好的完成了职责履行和履职效益情况，得分37分。</w:t>
      </w:r>
    </w:p>
    <w:p>
      <w:pPr>
        <w:pStyle w:val="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七、存在的问题及原因分析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在看到成绩的同时，我们也清醒地意识到，在与人民群众的要求相比，还存在一些不足和问题，主要体现在以下几个方面：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1、镇域经济特别是商贸发展滞后，市场人气不旺，村级集体经济收入短缺。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2、农村基础设施建设有待加强，农村人居环境整治进展不平衡。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3、对各村的灾害防治、森林防火、安全生产知识培训合格率未达到期初目标，少数镇村干部履职不力，作风欠实，工作闯劲干劲不足。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4、财务管理欠规范，制度执行不力，业务人员不足导致财政工作相对滞后。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八、下一步改进措施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针对以上存在的问题，应把握以下重点：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1、聚力“三农”服务，夯实农业基础。持续“压单扩双”扩大优质稻、双季稻种植面积，大力调整优化产业结构，积极倡导多种经营，引导农民走产业化、规模化、市场化的发展路子，促进农业增效，农民增收，农村经济稳步发展。大力发展优势特色，突出推进稻米、油茶、蔬果等产业品种改良、品质提升、品牌创建。大力发展生态畜牧水产健康养殖，着力培育一大批农业大户，充分发挥他们的辐射带动作用，引导广大农民加快农业发展步伐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、聚力乡村振兴，拓展发展新空间。落实好水、电、路、厕等基础设施改造整村推进工程，切实改变农村基础设施落后问题，实施“碧水青山蓝天”工程，深入开展农村环境综合整治，大力建设“美丽乡村、幸福家园”，优化人居环境，抓好污水处理厂建设，抓好“三边”绿化，加强生态环境保护，巩固退耕还林和河库长制改革成果，加大封山育林、荒山造林力度，加强水源地保护，打造生态秀美、美丽宜居乡村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、聚力项目建设，厚植发展新潜力。保障促进我镇发展的重点项目落实基地，加快推进枫坳公路提质改造、政府公租房、集镇污水处理设施、垃圾中转站等项目建设，依托三湖“衡阳粮仓”的独特优势，筑巢引凤，极力优化营商环境，加大招商引资力度，厚植发展浩力，努力实现三湖“宜居、宜业、宜游”的新突破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、加强基层组织建设，打牢执政基础。以党建工作为引领，狠抓制度建设，夯实工作作风，强化干部管理，确保农村基层组织工作制度更加完善，村务、财务管理科学民主、规范有序，形成齐抓共管、整体推进、群众满意的良好工作运行机制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5、严格财政纪律，规范财务管理。明确业务人员岗位职责，做到一人一岗，一岗多责。同时，提高财务人员的业务能力，注重相关业务知识的积累与学习，确保财务工作的及时性和规范性。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九、其他需要说明的情况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无。</w:t>
      </w:r>
    </w:p>
    <w:p>
      <w:pPr>
        <w:widowControl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报告应包括以下附件：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1.部门整体支出绩效评价基础数据表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2.部门整体支出绩效自评表</w:t>
      </w:r>
    </w:p>
    <w:p>
      <w:r>
        <w:br w:type="page"/>
      </w: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填报单位：衡阳县三湖镇人民政府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 xml:space="preserve">   填报时间：</w:t>
      </w:r>
      <w:r>
        <w:rPr>
          <w:rFonts w:hint="eastAsia" w:ascii="宋体"/>
          <w:sz w:val="24"/>
        </w:rPr>
        <w:t>2023/2/20</w:t>
      </w:r>
      <w:r>
        <w:rPr>
          <w:rFonts w:hint="eastAsia" w:ascii="Times New Roman" w:hAnsi="Times New Roman"/>
          <w:kern w:val="0"/>
          <w:sz w:val="24"/>
        </w:rPr>
        <w:t xml:space="preserve"> 单位：万元</w:t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3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1701"/>
        <w:gridCol w:w="1754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101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74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当年决算数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4402.29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1944.23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其中：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、压缩一般性支出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950.57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646.5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11.93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15.93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公务用车购置和维护经费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2.08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2.08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公务接待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9.98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13.85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出国（境）经费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233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、业务工作专项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、运行维护专项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5" w:firstLineChars="4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、县级专项资金（一个专项一行）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湘财行指[2021]43号：2021年部分市县专项（三湖镇枫坳村）湘财行指[2021]22号：2021年部分市县专项经费（三湖镇福兴村）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基础设施建设资金（含祥丰村10万）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湘财建指[2021]139号:2021年第二批专项补助资金（中湖村）小城镇基础设施建设湘财建指[2021]139号:2021年第二批专项补助资金（三湖镇）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衡财建指[2021]304号：2021年新农村建设补助资金（三湖镇福兴村衡财建指[2021]388号:2021年小型设施建设补助资金（联洋村）衡财建指[2021]305号：2021年农村小型基础设施建设补助资金（永安村、福城村、联洋村）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衡财建指[2021]306号：小型交通基础设施建设补助资金（联洋村大波村）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衡财综指[2021]79号：住房公积金增值收益（三湖镇政府公租房）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297.35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提高认识，增强落实厉行节约要求的责任感，积极推进节约型机关建设；2、推进财政科学化精细化管理，深化预算管理改革，加快建设健全科学的预算决策与编制机制，切实增强预算约束力；3、规范公务用车配备使用管理和公务接待管理，进一步控制差旅会议文件等一般性支出。</w:t>
            </w:r>
          </w:p>
        </w:tc>
      </w:tr>
    </w:tbl>
    <w:p>
      <w:pPr>
        <w:spacing w:beforeLines="20"/>
        <w:rPr>
          <w:rFonts w:ascii="Times New Roman" w:hAnsi="Times New Roman"/>
          <w:kern w:val="0"/>
          <w:szCs w:val="22"/>
        </w:rPr>
      </w:pPr>
      <w:r>
        <w:rPr>
          <w:rFonts w:hint="eastAsia" w:ascii="Times New Roman" w:hAnsi="Times New Roman"/>
          <w:kern w:val="0"/>
          <w:szCs w:val="22"/>
        </w:rPr>
        <w:t>说明：</w:t>
      </w:r>
      <w:r>
        <w:rPr>
          <w:rFonts w:ascii="Times New Roman" w:hAnsi="Times New Roman"/>
          <w:kern w:val="0"/>
          <w:szCs w:val="22"/>
        </w:rPr>
        <w:t>“</w:t>
      </w:r>
      <w:r>
        <w:rPr>
          <w:rFonts w:hint="eastAsia" w:ascii="Times New Roman" w:hAnsi="Times New Roman"/>
          <w:kern w:val="0"/>
          <w:szCs w:val="22"/>
        </w:rPr>
        <w:t>公用经费</w:t>
      </w:r>
      <w:r>
        <w:rPr>
          <w:rFonts w:ascii="Times New Roman" w:hAnsi="Times New Roman"/>
          <w:kern w:val="0"/>
          <w:szCs w:val="22"/>
        </w:rPr>
        <w:t>”</w:t>
      </w:r>
      <w:r>
        <w:rPr>
          <w:rFonts w:hint="eastAsia" w:ascii="Times New Roman" w:hAnsi="Times New Roman"/>
          <w:kern w:val="0"/>
          <w:szCs w:val="22"/>
        </w:rPr>
        <w:t>填报基本支出中的一般商品和服务支出；</w:t>
      </w:r>
      <w:r>
        <w:rPr>
          <w:rFonts w:ascii="Times New Roman" w:hAnsi="Times New Roman"/>
          <w:kern w:val="0"/>
          <w:szCs w:val="22"/>
        </w:rPr>
        <w:t>“</w:t>
      </w:r>
      <w:r>
        <w:rPr>
          <w:rFonts w:hint="eastAsia" w:ascii="Times New Roman" w:hAnsi="Times New Roman"/>
          <w:kern w:val="0"/>
          <w:szCs w:val="22"/>
        </w:rPr>
        <w:t>项目支出</w:t>
      </w:r>
      <w:r>
        <w:rPr>
          <w:rFonts w:ascii="Times New Roman" w:hAnsi="Times New Roman"/>
          <w:kern w:val="0"/>
          <w:szCs w:val="22"/>
        </w:rPr>
        <w:t>”</w:t>
      </w:r>
      <w:r>
        <w:rPr>
          <w:rFonts w:hint="eastAsia" w:ascii="Times New Roman" w:hAnsi="Times New Roman"/>
          <w:kern w:val="0"/>
          <w:szCs w:val="22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填表人：杨嘉慧     联系电话：</w:t>
      </w:r>
      <w:r>
        <w:rPr>
          <w:rFonts w:hint="eastAsia" w:ascii="宋体" w:hAnsi="宋体" w:cs="宋体"/>
          <w:color w:val="000000"/>
          <w:kern w:val="0"/>
          <w:szCs w:val="21"/>
        </w:rPr>
        <w:t>0734-6021493</w:t>
      </w:r>
      <w:r>
        <w:rPr>
          <w:rFonts w:hint="eastAsia" w:ascii="宋体" w:hAnsi="宋体" w:cs="宋体"/>
          <w:sz w:val="24"/>
        </w:rPr>
        <w:t xml:space="preserve">      单位负责人签字：</w:t>
      </w:r>
      <w:r>
        <w:rPr>
          <w:rFonts w:hint="eastAsia" w:ascii="宋体" w:hAnsi="宋体" w:cs="宋体"/>
          <w:kern w:val="0"/>
          <w:sz w:val="24"/>
        </w:rPr>
        <w:t>彭琳媛</w:t>
      </w:r>
    </w:p>
    <w:p>
      <w:pPr>
        <w:spacing w:beforeLines="50" w:line="300" w:lineRule="exact"/>
        <w:rPr>
          <w:rFonts w:ascii="宋体" w:hAnsi="宋体" w:cs="宋体"/>
          <w:kern w:val="0"/>
          <w:sz w:val="24"/>
        </w:rPr>
      </w:pPr>
    </w:p>
    <w:p>
      <w:pPr>
        <w:spacing w:beforeLines="50" w:line="300" w:lineRule="exac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>
      <w:pPr>
        <w:spacing w:beforeLines="50" w:line="300" w:lineRule="exact"/>
        <w:rPr>
          <w:rFonts w:ascii="宋体" w:hAnsi="宋体" w:cs="宋体"/>
          <w:kern w:val="0"/>
          <w:sz w:val="24"/>
        </w:rPr>
      </w:pPr>
    </w:p>
    <w:p>
      <w:pPr>
        <w:spacing w:beforeLines="50"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（2022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填报单位（盖章）：</w:t>
      </w:r>
      <w:r>
        <w:rPr>
          <w:rFonts w:hint="eastAsia" w:ascii="Times New Roman" w:hAnsi="Times New Roman"/>
          <w:kern w:val="0"/>
          <w:sz w:val="24"/>
        </w:rPr>
        <w:t>衡阳县三湖镇人民政府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 xml:space="preserve"> 填报时间：2023/2/20单位：万元</w:t>
      </w:r>
    </w:p>
    <w:tbl>
      <w:tblPr>
        <w:tblStyle w:val="3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94"/>
        <w:gridCol w:w="1050"/>
        <w:gridCol w:w="1005"/>
        <w:gridCol w:w="1695"/>
        <w:gridCol w:w="1521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全年预算数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预算执行率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年度资金总额　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1944.23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4635.29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按收入性质分类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按支出性质分类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2015.34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政府性基金拨款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1.人员经费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纳入管理的非税收入拨款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2.公用经费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其中：三公经费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11.93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2605.95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年度总体目标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年初预期（设定）目标　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在本年度收支预算内，确保完成以下整体目标：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目标1：奋力冲刺重点项目攻坚，促进乡镇经济发展；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目标2：完善基础设施建设与惠民项目资金的管理，道路修扩建、硬化工程、安全饮水工程等验收合格率达90%；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目标3："两卡两折"补贴发放及时率达100%，坚守民生保障底线；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目标4：加强社会管理，维护社会稳定，妥善处理突发性、群体性事件，调节和处理好各种利益矛盾和纠分；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目标5：灾害防治、安全生产、森林防火实现"零发生"，人民生活水平不断提高，社会公众满意程度普遍提升；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目标6：扶持对村级集体经济组织发展，决胜脱贫攻坚；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大力发展优质稻、双季稻比上年新增约1000亩种植；2、完善了基础设施建设与惠民项目资金的管理，道路修扩建、硬化工程、安全饮水工程等验收合格率达90%；3、基本民生得到保障，落实惠农资金补助、民政资金、农民资金“一卡通”100%发放；4、社会管理稳定，调节和处理好了各种利益矛盾和纠分；5：灾害防治、安全生产、森林防火实现"零发生"，人民生活水平不断提高，社会公众满意程度普遍提升；6、扶持对新建村级集体经济组织发展，且无返贫现象发生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1、重点项目建设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≧1个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2、落实粮食生产战略村居数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3、扶持村级集体经济发展，巩固脱贫攻坚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1、发展双季稻，在去年的基础上增加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2、杜绝返贫现象，乡村振兴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返贫率0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3、重点项目建设完成率(小区外配套工程)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1、双季稻种植及时率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2、扶持村级集体经济发展，民政补助、残疾补助等各类补贴发放及时率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准时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准时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3、重点项目建设完工速率(小区外配套工程)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1、基本支出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2、双季稻补贴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3、设备、防护、培训等经费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粮食产量提升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50斤每亩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大于50斤每亩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农民增收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≧1000元/人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大于1000元/人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村民出行效率、道路、饮水安全提高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农户劳动获得感增强，生活水平提高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有所增强、有所提高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有所增强、有所提高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以新农村建设为重点，推进生态建设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开展群众性爱国卫生活动，美化环境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政府服务职能增强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有所增强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有所增强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坚持统筹城乡发展，稳步发展战略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稳步提高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稳步提高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（10分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政府工作作风建设，社区、村组群众对政府职能达成满意度有所提高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通过各项工作开展，群众生活满意度较去年有所提高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有所提高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综合评定等级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  分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偏差及原因分析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由于2022年天气影响，农作物受到干旱、洪涝、寒露风灾损。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及时监测天气，对农作物做出相应的预防，加强对农作物生长情况的监控；发展群众增收渠道，如扶贫车间等相关产业，促进经济恢复，增加农民收入来源。</w:t>
            </w:r>
          </w:p>
        </w:tc>
      </w:tr>
    </w:tbl>
    <w:p>
      <w:pPr>
        <w:spacing w:beforeLines="50" w:line="300" w:lineRule="exac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填表人：杨嘉慧       联系电话：</w:t>
      </w:r>
      <w:r>
        <w:rPr>
          <w:rFonts w:hint="eastAsia" w:ascii="宋体" w:hAnsi="宋体" w:cs="宋体"/>
          <w:color w:val="000000"/>
          <w:kern w:val="0"/>
          <w:szCs w:val="21"/>
        </w:rPr>
        <w:t>0734-6021493</w:t>
      </w:r>
      <w:r>
        <w:rPr>
          <w:rFonts w:hint="eastAsia" w:ascii="宋体" w:hAnsi="宋体" w:cs="宋体"/>
          <w:sz w:val="22"/>
          <w:szCs w:val="22"/>
        </w:rPr>
        <w:t xml:space="preserve">      单位负责人签字</w:t>
      </w:r>
      <w:r>
        <w:rPr>
          <w:rFonts w:hint="eastAsia" w:ascii="宋体" w:hAnsi="宋体" w:cs="宋体"/>
          <w:sz w:val="24"/>
        </w:rPr>
        <w:t>：彭琳媛</w:t>
      </w:r>
    </w:p>
    <w:p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2.综合评价等级分为优秀（S≥90）、良好（90＞S≥80）、较差（80＞S≥60）、 差（S＜60）</w:t>
      </w:r>
      <w:r>
        <w:rPr>
          <w:rFonts w:hint="eastAsia" w:eastAsia="仿宋_GB2312"/>
          <w:sz w:val="24"/>
        </w:rPr>
        <w:t>。</w:t>
      </w: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3.三级绩效指标按需自行增减行。个别不涉及的二级指标可删除不要。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0CAF8"/>
    <w:multiLevelType w:val="singleLevel"/>
    <w:tmpl w:val="8790CAF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E201A71"/>
    <w:multiLevelType w:val="singleLevel"/>
    <w:tmpl w:val="AE201A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52BCDB"/>
    <w:multiLevelType w:val="singleLevel"/>
    <w:tmpl w:val="E652BCDB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6AA3E376"/>
    <w:multiLevelType w:val="singleLevel"/>
    <w:tmpl w:val="6AA3E3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BkNWUzODBjOTM5NGRkNTc2MDRkMDQ1NDQ2NzkifQ=="/>
  </w:docVars>
  <w:rsids>
    <w:rsidRoot w:val="00BA0336"/>
    <w:rsid w:val="00003692"/>
    <w:rsid w:val="0004021A"/>
    <w:rsid w:val="000823B2"/>
    <w:rsid w:val="000851C4"/>
    <w:rsid w:val="001A7360"/>
    <w:rsid w:val="003E4215"/>
    <w:rsid w:val="00584502"/>
    <w:rsid w:val="006C175D"/>
    <w:rsid w:val="00760FAF"/>
    <w:rsid w:val="008E460F"/>
    <w:rsid w:val="008E57C8"/>
    <w:rsid w:val="00922293"/>
    <w:rsid w:val="00970501"/>
    <w:rsid w:val="009755CD"/>
    <w:rsid w:val="009770DC"/>
    <w:rsid w:val="009C6764"/>
    <w:rsid w:val="00A81CC3"/>
    <w:rsid w:val="00AB3DA5"/>
    <w:rsid w:val="00B230CD"/>
    <w:rsid w:val="00B52690"/>
    <w:rsid w:val="00BA0336"/>
    <w:rsid w:val="00C07304"/>
    <w:rsid w:val="00DE6F1B"/>
    <w:rsid w:val="00DF0AF5"/>
    <w:rsid w:val="00E37F38"/>
    <w:rsid w:val="00F7393F"/>
    <w:rsid w:val="032F672A"/>
    <w:rsid w:val="03F238D1"/>
    <w:rsid w:val="04762E15"/>
    <w:rsid w:val="07A5520D"/>
    <w:rsid w:val="094A6016"/>
    <w:rsid w:val="0B8D51C0"/>
    <w:rsid w:val="0C5769F2"/>
    <w:rsid w:val="0DC0353A"/>
    <w:rsid w:val="0FCE1079"/>
    <w:rsid w:val="10A54FC8"/>
    <w:rsid w:val="113B0990"/>
    <w:rsid w:val="15304CA1"/>
    <w:rsid w:val="167E3577"/>
    <w:rsid w:val="1B5A7C65"/>
    <w:rsid w:val="1C615A88"/>
    <w:rsid w:val="1D545D7E"/>
    <w:rsid w:val="21180C31"/>
    <w:rsid w:val="272829E4"/>
    <w:rsid w:val="28E17DFF"/>
    <w:rsid w:val="298E7B06"/>
    <w:rsid w:val="2B837ED6"/>
    <w:rsid w:val="2E103A21"/>
    <w:rsid w:val="30156AF1"/>
    <w:rsid w:val="31037B4C"/>
    <w:rsid w:val="35270760"/>
    <w:rsid w:val="3ACF516A"/>
    <w:rsid w:val="3CEB0831"/>
    <w:rsid w:val="3FBA0A34"/>
    <w:rsid w:val="478A3926"/>
    <w:rsid w:val="48C071D6"/>
    <w:rsid w:val="492002A0"/>
    <w:rsid w:val="4921722B"/>
    <w:rsid w:val="4BAE6526"/>
    <w:rsid w:val="4DE65204"/>
    <w:rsid w:val="529E4C3B"/>
    <w:rsid w:val="545A7779"/>
    <w:rsid w:val="546B4893"/>
    <w:rsid w:val="56DC4979"/>
    <w:rsid w:val="594F1AD6"/>
    <w:rsid w:val="5B247886"/>
    <w:rsid w:val="5C9E0692"/>
    <w:rsid w:val="5E783C56"/>
    <w:rsid w:val="5FDB1F72"/>
    <w:rsid w:val="60163727"/>
    <w:rsid w:val="61CE1EDF"/>
    <w:rsid w:val="63B05C41"/>
    <w:rsid w:val="647C4242"/>
    <w:rsid w:val="67747B15"/>
    <w:rsid w:val="68354966"/>
    <w:rsid w:val="691674C4"/>
    <w:rsid w:val="6A054AB6"/>
    <w:rsid w:val="6D57765A"/>
    <w:rsid w:val="72123735"/>
    <w:rsid w:val="75864A53"/>
    <w:rsid w:val="78870031"/>
    <w:rsid w:val="78874B03"/>
    <w:rsid w:val="788C5F92"/>
    <w:rsid w:val="789045CC"/>
    <w:rsid w:val="79BA084C"/>
    <w:rsid w:val="7ED20D09"/>
    <w:rsid w:val="7F2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6852</Words>
  <Characters>2396</Characters>
  <Lines>19</Lines>
  <Paragraphs>18</Paragraphs>
  <TotalTime>68</TotalTime>
  <ScaleCrop>false</ScaleCrop>
  <LinksUpToDate>false</LinksUpToDate>
  <CharactersWithSpaces>9230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2022-04-10T14:29:00Z</dcterms:created>
  <dc:creator>86159</dc:creator>
  <cp:lastModifiedBy>WPS_1486868894</cp:lastModifiedBy>
  <cp:lastPrinted>2022-04-15T09:20:00Z</cp:lastPrinted>
  <dcterms:modified xsi:type="dcterms:W3CDTF">2023-10-31T01:20:00Z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580FF10C9C2E49EEA6A37479D980F40F_13</vt:lpwstr>
  </property>
</Properties>
</file>