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13" w:rsidRDefault="005212DF">
      <w:pPr>
        <w:jc w:val="center"/>
        <w:rPr>
          <w:rFonts w:ascii="方正小标宋_GBK" w:eastAsia="方正小标宋_GBK"/>
          <w:color w:val="FF0000"/>
          <w:sz w:val="109"/>
        </w:rPr>
      </w:pPr>
      <w:r>
        <w:rPr>
          <w:rFonts w:ascii="方正小标宋_GBK" w:eastAsia="方正小标宋_GBK" w:hint="eastAsia"/>
          <w:color w:val="FF0000"/>
          <w:spacing w:val="115"/>
          <w:w w:val="50"/>
          <w:kern w:val="0"/>
          <w:sz w:val="109"/>
        </w:rPr>
        <w:t>衡阳县石市镇人民政府</w:t>
      </w:r>
    </w:p>
    <w:p w:rsidR="00A14313" w:rsidRDefault="008E1A93">
      <w:r>
        <w:pict>
          <v:line id="_x0000_s1026" style="position:absolute;left:0;text-align:left;z-index:251660288;mso-width-relative:page;mso-height-relative:page" from=".65pt,.65pt" to="414.65pt,.65pt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jYixXRAAAABQEAAA8AAAAAAAAAAQAg&#10;AAAAIgAAAGRycy9kb3ducmV2LnhtbFBLAQIUABQAAAAIAIdO4kBcpGkk3AEAAJcDAAAOAAAAAAAA&#10;AAEAIAAAACABAABkcnMvZTJvRG9jLnhtbFBLBQYAAAAABgAGAFkBAABuBQAAAAA=&#10;" strokecolor="red" strokeweight="2.25pt"/>
        </w:pict>
      </w:r>
    </w:p>
    <w:p w:rsidR="00A14313" w:rsidRDefault="005212DF">
      <w:pPr>
        <w:spacing w:beforeLines="50" w:before="156"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衡阳县石市镇人民政府2022年部门整体支出</w:t>
      </w:r>
    </w:p>
    <w:p w:rsidR="00A14313" w:rsidRDefault="005212DF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绩效自评报告</w:t>
      </w:r>
    </w:p>
    <w:p w:rsidR="00A14313" w:rsidRDefault="005212DF">
      <w:pPr>
        <w:spacing w:beforeLines="50" w:before="156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一、部门基本情况</w:t>
      </w:r>
    </w:p>
    <w:p w:rsidR="00A14313" w:rsidRDefault="005212DF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（一）机构设置情况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我镇内设机构1个，为石市镇机关。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属事业单位3中心1大队（原9个站所）。分别是社会事业综合服务中心、农业综合服务中心、政务服务中心、综合行政执法大队（原农技站、农机站、农经站、动物防检站、林业站、水管站、文体卫站、计生服务所、民营经济和信息化管理服务站）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（二）人员编制情况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我镇核定编制117名，实有在职干部职工83人。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离退休人员</w:t>
      </w:r>
      <w:r w:rsidR="00CD2612">
        <w:rPr>
          <w:rFonts w:ascii="仿宋_GB2312" w:eastAsia="仿宋_GB2312" w:hAnsi="仿宋_GB2312" w:cs="仿宋_GB2312" w:hint="eastAsia"/>
          <w:sz w:val="32"/>
          <w:szCs w:val="32"/>
        </w:rPr>
        <w:t>48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（三）主要职能职责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(1)执行本级人民代表大会决议和上级国家行政机关的决定和命令，发布决定和命令；落实国家政策，严格依法行政。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(2)执行本乡镇区域内的经济和社会发展计划、预算，管理本镇区域内的经济、教育、科学、文化、体育事业和财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政、民政、公安、司法行政、计划生育等行政工作；发展乡村经济、文化和社会事业，提供公共服务。制定和组织实施经济、科技和社会发展计划，制定资源开发技术改造和产业结构调整方案，组织指导好各业生产，搞好商品流通，协调好本镇与外地区的经济交流与合作，抓好招商引资，人才引进项目开发，不断培育市场体系，组织经济运行，促进经济发展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保护社会主义全民所有制的财产和劳动群众集体所有制的财产，保护公民私人所有的合法财产，保护各种经济组织的合法权益，取缔非法经济活动，调解和处理民事纠纷，打击刑事犯罪维护社会稳定，保障公民的人身权利、民主权利和其他权利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(4)制定并组织实施村镇建设规划，部署重点工程建设，地方道路建设及公共设施，水利设施的管理，负责土地、林木、水等自然资源和生态环境的保护，做好护林防火工作。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(5)按计划组织本级财政收入和地方税的征收，完成国家财政计划，不断培植税源，管好财政资金，增强财政实力。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(6)保障宪法和法律赋予妇女的男女平等、同工同酬和婚姻自由等各项权利，保障少数民族的合法权利和尊重少数民族的风俗习惯。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(7)抓好精神文明建设，丰富群众文化生活，提倡移风易俗，反对封建迷信，破除陈规陋习，树立社会主义新风尚。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(8)承办县委、县人民政府交办的其他事项。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（四）绩效目标设定情况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在本年度收支预算内，确保完成以下整体目标：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目标1：奋力冲刺重点项目攻坚，促进乡镇经济发展；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目标2：完善基础设施建设与惠民项目资金的管理，道路修扩建、硬化工程、安全饮水工程等验收合格率达90%；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目标3："两卡两折"补贴发放及时率达100%，坚守民生保障底线；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目标4：加强社会管理，维护社会稳定，妥善处理突发性、群体性事件，调节和处理好各种利益矛盾和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纠分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目标5：灾害防治、安全生产、森林防火实现"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零发生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"，人民生活水平不断提高，社会公众满意程度普遍提升；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目标6：扶持对村级集体经济组织发展，致力乡村振兴。</w:t>
      </w:r>
    </w:p>
    <w:p w:rsidR="00C346EF" w:rsidRPr="00C346EF" w:rsidRDefault="00C346EF" w:rsidP="00C346E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346EF">
        <w:rPr>
          <w:rFonts w:ascii="仿宋_GB2312" w:eastAsia="仿宋_GB2312" w:hAnsi="仿宋_GB2312" w:cs="仿宋_GB2312" w:hint="eastAsia"/>
          <w:sz w:val="32"/>
          <w:szCs w:val="32"/>
        </w:rPr>
        <w:t>2022年实际完成情况：</w:t>
      </w:r>
    </w:p>
    <w:p w:rsidR="00C346EF" w:rsidRDefault="00C346EF" w:rsidP="00C346E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346EF">
        <w:rPr>
          <w:rFonts w:ascii="仿宋_GB2312" w:eastAsia="仿宋_GB2312" w:hAnsi="仿宋_GB2312" w:cs="仿宋_GB2312" w:hint="eastAsia"/>
          <w:sz w:val="32"/>
          <w:szCs w:val="32"/>
        </w:rPr>
        <w:t>年初设定目标已完成。</w:t>
      </w:r>
    </w:p>
    <w:p w:rsidR="00A14313" w:rsidRDefault="005212DF" w:rsidP="00C346E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二、一般公共预算支出情况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（一）经批复的预、决算情况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1.预算收入情况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初部门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预算安排1448.96万元，其中，一般公共预算拨款1339.86万元（经费拨款1339.86万元）。上年结转109.1</w:t>
      </w:r>
      <w:r w:rsidR="0042165C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2.支出预算情况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初部门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预算安排1448.96万元，其中，一般公共服务365.83万元，社会保障和就业131.01万元，医疗卫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生与计划生育40.64万元，城乡社区支出15万元，农林水840.33万元，住房保障56.1</w:t>
      </w:r>
      <w:r w:rsidR="0042165C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3.决算收入情况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2022年决算总收入3494.19万元，其中：一般财政拨款收入</w:t>
      </w:r>
      <w:r w:rsidR="00BC4994">
        <w:rPr>
          <w:rFonts w:ascii="仿宋_GB2312" w:eastAsia="仿宋_GB2312" w:hAnsi="仿宋_GB2312" w:cs="仿宋_GB2312" w:hint="eastAsia"/>
          <w:sz w:val="32"/>
          <w:szCs w:val="32"/>
        </w:rPr>
        <w:t>2009.9</w:t>
      </w:r>
      <w:r w:rsidR="00A2063F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BC4994">
        <w:rPr>
          <w:rFonts w:ascii="仿宋_GB2312" w:eastAsia="仿宋_GB2312" w:hAnsi="仿宋_GB2312" w:cs="仿宋_GB2312" w:hint="eastAsia"/>
          <w:sz w:val="32"/>
          <w:szCs w:val="32"/>
        </w:rPr>
        <w:t>政府性基金预算拨款收入6</w:t>
      </w:r>
      <w:r w:rsidR="00BC4994">
        <w:rPr>
          <w:rFonts w:ascii="仿宋_GB2312" w:eastAsia="仿宋_GB2312" w:hAnsi="仿宋_GB2312" w:cs="仿宋_GB2312" w:hint="eastAsia"/>
          <w:sz w:val="32"/>
          <w:szCs w:val="32"/>
        </w:rPr>
        <w:tab/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其他收入1478.23万元。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4.决算支出情况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2022年决算总支出3494.19万元，其中：基本支出1873.02万元，项目支出1621.17万元。年末结余0万元。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（二）部门预算执行情况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1.基本支出情况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2022年财政拨款基本支出1873.02万元，其中：人员经费1204.66万元，主要包括：基本工资3</w:t>
      </w:r>
      <w:r w:rsidR="00BE1098">
        <w:rPr>
          <w:rFonts w:ascii="仿宋_GB2312" w:eastAsia="仿宋_GB2312" w:hAnsi="仿宋_GB2312" w:cs="仿宋_GB2312" w:hint="eastAsia"/>
          <w:sz w:val="32"/>
          <w:szCs w:val="32"/>
        </w:rPr>
        <w:t>31.97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万元、津补贴</w:t>
      </w:r>
      <w:r w:rsidR="00BE1098">
        <w:rPr>
          <w:rFonts w:ascii="仿宋_GB2312" w:eastAsia="仿宋_GB2312" w:hAnsi="仿宋_GB2312" w:cs="仿宋_GB2312" w:hint="eastAsia"/>
          <w:sz w:val="32"/>
          <w:szCs w:val="32"/>
        </w:rPr>
        <w:t>237.29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 w:rsidR="00BE1098">
        <w:rPr>
          <w:rFonts w:ascii="仿宋_GB2312" w:eastAsia="仿宋_GB2312" w:hAnsi="仿宋_GB2312" w:cs="仿宋_GB2312" w:hint="eastAsia"/>
          <w:sz w:val="32"/>
          <w:szCs w:val="32"/>
        </w:rPr>
        <w:t>奖金102.83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 w:rsidR="00BE1098">
        <w:rPr>
          <w:rFonts w:ascii="仿宋_GB2312" w:eastAsia="仿宋_GB2312" w:hAnsi="仿宋_GB2312" w:cs="仿宋_GB2312" w:hint="eastAsia"/>
          <w:sz w:val="32"/>
          <w:szCs w:val="32"/>
        </w:rPr>
        <w:t>伙食补助1.20万元、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社会保障缴费12</w:t>
      </w:r>
      <w:r w:rsidR="00BE1098">
        <w:rPr>
          <w:rFonts w:ascii="仿宋_GB2312" w:eastAsia="仿宋_GB2312" w:hAnsi="仿宋_GB2312" w:cs="仿宋_GB2312" w:hint="eastAsia"/>
          <w:sz w:val="32"/>
          <w:szCs w:val="32"/>
        </w:rPr>
        <w:t>6.16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万元、抚恤及生活补助</w:t>
      </w:r>
      <w:r w:rsidR="006D6A73">
        <w:rPr>
          <w:rFonts w:ascii="仿宋_GB2312" w:eastAsia="仿宋_GB2312" w:hAnsi="仿宋_GB2312" w:cs="仿宋_GB2312" w:hint="eastAsia"/>
          <w:sz w:val="32"/>
          <w:szCs w:val="32"/>
        </w:rPr>
        <w:t>205.08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万元、困难个人补贴补助</w:t>
      </w:r>
      <w:r w:rsidR="006D6A73">
        <w:rPr>
          <w:rFonts w:ascii="仿宋_GB2312" w:eastAsia="仿宋_GB2312" w:hAnsi="仿宋_GB2312" w:cs="仿宋_GB2312" w:hint="eastAsia"/>
          <w:sz w:val="32"/>
          <w:szCs w:val="32"/>
        </w:rPr>
        <w:t>30.92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万元、住房公积金</w:t>
      </w:r>
      <w:r w:rsidR="00BE1098">
        <w:rPr>
          <w:rFonts w:ascii="仿宋_GB2312" w:eastAsia="仿宋_GB2312" w:hAnsi="仿宋_GB2312" w:cs="仿宋_GB2312" w:hint="eastAsia"/>
          <w:sz w:val="32"/>
          <w:szCs w:val="32"/>
        </w:rPr>
        <w:t>56.15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万元、其他工资福利支出</w:t>
      </w:r>
      <w:r w:rsidR="006D6A73">
        <w:rPr>
          <w:rFonts w:ascii="仿宋_GB2312" w:eastAsia="仿宋_GB2312" w:hAnsi="仿宋_GB2312" w:cs="仿宋_GB2312" w:hint="eastAsia"/>
          <w:sz w:val="32"/>
          <w:szCs w:val="32"/>
        </w:rPr>
        <w:t>113.06</w:t>
      </w:r>
      <w:r>
        <w:rPr>
          <w:rFonts w:ascii="仿宋_GB2312" w:eastAsia="仿宋_GB2312" w:hAnsi="仿宋_GB2312" w:cs="仿宋_GB2312" w:hint="eastAsia"/>
          <w:sz w:val="32"/>
          <w:szCs w:val="32"/>
        </w:rPr>
        <w:t>等；日常公用经费</w:t>
      </w:r>
      <w:r w:rsidR="007452C7">
        <w:rPr>
          <w:rFonts w:ascii="仿宋_GB2312" w:eastAsia="仿宋_GB2312" w:hAnsi="仿宋_GB2312" w:cs="仿宋_GB2312" w:hint="eastAsia"/>
          <w:sz w:val="32"/>
          <w:szCs w:val="32"/>
        </w:rPr>
        <w:t>668.36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万元，主要包括：办公费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16.92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万元、印刷费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34.59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咨询费9.27万元、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水电费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4.54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物业管理费50.43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万元、维修费0.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租赁费1.21万元、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会议费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3.3万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元、培训费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1.58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万元、公务接待费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9.21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万元、专用材料费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40.36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万元、劳务费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6.78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万元、委托业务费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256.56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万元、福利费4.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83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万元、公务用车运行维护费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2.01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万元、其他交通费用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23.15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万元、其他商品和服务支出</w:t>
      </w:r>
      <w:r w:rsidR="00BF2F50">
        <w:rPr>
          <w:rFonts w:ascii="仿宋_GB2312" w:eastAsia="仿宋_GB2312" w:hAnsi="仿宋_GB2312" w:cs="仿宋_GB2312" w:hint="eastAsia"/>
          <w:sz w:val="32"/>
          <w:szCs w:val="32"/>
        </w:rPr>
        <w:t>200.51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万元等。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2.项目支出情况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我镇2022年项目支出为1621.1</w:t>
      </w:r>
      <w:r w:rsidR="00332B73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937C6F">
        <w:rPr>
          <w:rFonts w:ascii="仿宋_GB2312" w:eastAsia="仿宋_GB2312" w:hAnsi="仿宋_GB2312" w:cs="仿宋_GB2312" w:hint="eastAsia"/>
          <w:sz w:val="32"/>
          <w:szCs w:val="32"/>
        </w:rPr>
        <w:t>，主要为新农村</w:t>
      </w:r>
      <w:r w:rsidR="00E5505E">
        <w:rPr>
          <w:rFonts w:ascii="仿宋_GB2312" w:eastAsia="仿宋_GB2312" w:hAnsi="仿宋_GB2312" w:cs="仿宋_GB2312" w:hint="eastAsia"/>
          <w:sz w:val="32"/>
          <w:szCs w:val="32"/>
        </w:rPr>
        <w:t>基础设施建设支出</w:t>
      </w:r>
      <w:r w:rsidR="00706522">
        <w:rPr>
          <w:rFonts w:ascii="仿宋_GB2312" w:eastAsia="仿宋_GB2312" w:hAnsi="仿宋_GB2312" w:cs="仿宋_GB2312" w:hint="eastAsia"/>
          <w:sz w:val="32"/>
          <w:szCs w:val="32"/>
        </w:rPr>
        <w:t>，单个项目金额均未超出100万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3.“三公”经费使用和管理情况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：202</w:t>
      </w:r>
      <w:r w:rsidR="000616BA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年“三公”经费11.2</w:t>
      </w:r>
      <w:r w:rsidR="006D74B6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万元，较年初预算</w:t>
      </w:r>
      <w:r w:rsidR="006D74B6">
        <w:rPr>
          <w:rFonts w:ascii="仿宋_GB2312" w:eastAsia="仿宋_GB2312" w:hAnsi="仿宋_GB2312" w:cs="仿宋_GB2312" w:hint="eastAsia"/>
          <w:sz w:val="32"/>
          <w:szCs w:val="32"/>
        </w:rPr>
        <w:t>11.22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6D74B6">
        <w:rPr>
          <w:rFonts w:ascii="仿宋_GB2312" w:eastAsia="仿宋_GB2312" w:hAnsi="仿宋_GB2312" w:cs="仿宋_GB2312" w:hint="eastAsia"/>
          <w:sz w:val="32"/>
          <w:szCs w:val="32"/>
        </w:rPr>
        <w:t>持平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。其中：公务接待费9.21万元；公务用车购置及运行费用2.0</w:t>
      </w:r>
      <w:r w:rsidR="001E17F9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万元；因公出国(境)费0万元。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4.资金结转和结余情况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F977DB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年，我镇按照预算编制指导思想，坚持厉行节约和从严控制经费等一般性支出，坚持依法理财、统筹兼顾，比较圆满地完成了年度资金周转，年末结余为零。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5.部门整体支出管理与制度建设情况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财政资金支出的安全和规范，我镇按照财政局相关规定，建立了较为健全的财务管理各项制度，加强了资金监管、抽查与巡查，严格遵照程序开支，做到账表相符、账实相符，使账目真实、准确、全面地反映资金的来源和使用情况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三、政府性基金预算支出情况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1.收入情况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0158CA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年决算总收入</w:t>
      </w:r>
      <w:r w:rsidR="00944EB2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万元，年初结余0万元。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2.支出情况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5B37EE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年决算总支出</w:t>
      </w:r>
      <w:r w:rsidR="00EC6DB0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万元，其中：基本支出</w:t>
      </w:r>
      <w:r w:rsidR="00EC6DB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万元。年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末结余0万元。</w:t>
      </w:r>
      <w:r w:rsidR="00EC6DB0" w:rsidRPr="00EC6DB0">
        <w:rPr>
          <w:rFonts w:ascii="仿宋_GB2312" w:eastAsia="仿宋_GB2312" w:hAnsi="仿宋_GB2312" w:cs="仿宋_GB2312" w:hint="eastAsia"/>
          <w:sz w:val="32"/>
          <w:szCs w:val="32"/>
        </w:rPr>
        <w:t>2020年市级福利彩票公益金项目资金(石玉村社区建设）</w:t>
      </w:r>
      <w:r w:rsidR="00EC6DB0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A14313" w:rsidRDefault="005212D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四、部门整体支出绩效评价情况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（一）综合评价结论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582238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，我镇从年初工作计划和年度整体支出情况来看，一是预算执行情况较好，支出把关较严，量力而行，量财办事；二是农村产业结构调整较好，低效常规农作物种植率较低；三是廉政建设执行率较好。自评得分9</w:t>
      </w:r>
      <w:r w:rsidR="00CC74FA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分，评价等级优秀。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（二）综合评价情况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根据前面202</w:t>
      </w:r>
      <w:r w:rsidR="006672E8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年度部门整体支出状况的概述和分析，我镇部门整体支出绩效情况如下：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1.本年预算配置控制较好，财政供养人员控制在预算编制以内，实际在职人员数小于编制数。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2.预算执行方面，支出总额控制在预算总额内，除专项预算的追加和政策性工资绩效预算的追加外，本部门预算未进行预算相关事项调整。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3.预算管理方面，制定了切实有效的内部财务、资产管理等制度，执行总体较为有效。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4.较好地完成了年度工作任务，各项绩效目标完成度均在95%以上。</w:t>
      </w:r>
    </w:p>
    <w:p w:rsidR="0031524B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5.保障粮食生产，端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牢手中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饭碗。一是通过落实国家惠农政策着力稳政策、稳面积，全镇完成粮食播种面积6</w:t>
      </w:r>
      <w:r w:rsidR="0017168C">
        <w:rPr>
          <w:rFonts w:ascii="仿宋_GB2312" w:eastAsia="仿宋_GB2312" w:hAnsi="仿宋_GB2312" w:cs="仿宋_GB2312" w:hint="eastAsia"/>
          <w:sz w:val="32"/>
          <w:szCs w:val="32"/>
        </w:rPr>
        <w:t>6226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亩，100%完成粮食生产任务。其中早稻面积2</w:t>
      </w:r>
      <w:r w:rsidR="00AE0268">
        <w:rPr>
          <w:rFonts w:ascii="仿宋_GB2312" w:eastAsia="仿宋_GB2312" w:hAnsi="仿宋_GB2312" w:cs="仿宋_GB2312" w:hint="eastAsia"/>
          <w:sz w:val="32"/>
          <w:szCs w:val="32"/>
        </w:rPr>
        <w:t>3102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亩，中稻1</w:t>
      </w:r>
      <w:r w:rsidR="00AE0268">
        <w:rPr>
          <w:rFonts w:ascii="仿宋_GB2312" w:eastAsia="仿宋_GB2312" w:hAnsi="仿宋_GB2312" w:cs="仿宋_GB2312" w:hint="eastAsia"/>
          <w:sz w:val="32"/>
          <w:szCs w:val="32"/>
        </w:rPr>
        <w:t>2569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亩，晚稻2</w:t>
      </w:r>
      <w:r w:rsidR="00AE0268">
        <w:rPr>
          <w:rFonts w:ascii="仿宋_GB2312" w:eastAsia="仿宋_GB2312" w:hAnsi="仿宋_GB2312" w:cs="仿宋_GB2312" w:hint="eastAsia"/>
          <w:sz w:val="32"/>
          <w:szCs w:val="32"/>
        </w:rPr>
        <w:t>4021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亩，旱粮作物65</w:t>
      </w:r>
      <w:r w:rsidR="00AE0268">
        <w:rPr>
          <w:rFonts w:ascii="仿宋_GB2312" w:eastAsia="仿宋_GB2312" w:hAnsi="仿宋_GB2312" w:cs="仿宋_GB2312" w:hint="eastAsia"/>
          <w:sz w:val="32"/>
          <w:szCs w:val="32"/>
        </w:rPr>
        <w:t>34</w:t>
      </w:r>
      <w:r>
        <w:rPr>
          <w:rFonts w:ascii="仿宋_GB2312" w:eastAsia="仿宋_GB2312" w:hAnsi="仿宋_GB2312" w:cs="仿宋_GB2312" w:hint="eastAsia"/>
          <w:sz w:val="32"/>
          <w:szCs w:val="32"/>
        </w:rPr>
        <w:t>亩。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6.深耕特色产业，赋能产业振兴。一是狠抓农业基地建设。积极主动对接企业，努力打造粤港澳大湾区“菜篮子”基地，构建农产品质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量安全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追溯体系，我镇明星村的丰达蔬菜产销专业合作社已</w:t>
      </w:r>
      <w:r w:rsidR="006C2D99"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广州市农业农村局申报。二是促进市场主体发展。完善家庭农场名录管理制度，积极开展示范家庭农场和农民合作社示范建设，大力培育龙头企业，新增市级龙头企业一家。三是壮大特色农业产业规模。围绕特色农业产业，完成土地流转面积5</w:t>
      </w:r>
      <w:r w:rsidR="006C2D99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亩；完成柑橘新扩面积</w:t>
      </w:r>
      <w:r w:rsidR="006C2D99">
        <w:rPr>
          <w:rFonts w:ascii="仿宋_GB2312" w:eastAsia="仿宋_GB2312" w:hAnsi="仿宋_GB2312" w:cs="仿宋_GB2312" w:hint="eastAsia"/>
          <w:sz w:val="32"/>
          <w:szCs w:val="32"/>
        </w:rPr>
        <w:t>326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亩，完成花卉种植大棚1</w:t>
      </w:r>
      <w:r w:rsidR="006C2D99">
        <w:rPr>
          <w:rFonts w:ascii="仿宋_GB2312" w:eastAsia="仿宋_GB2312" w:hAnsi="仿宋_GB2312" w:cs="仿宋_GB2312" w:hint="eastAsia"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亩，完成蔬菜种植面积1</w:t>
      </w:r>
      <w:r w:rsidR="006C2D99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0亩，完成年产高粱耙等土特农产品加工100万元。四是实施品牌强农战略。顺意农业种植合作社等3家农业合作社等企业注册了商标品牌。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7.农业绿色发展，生态日趋优良。一是大力推进畜禽粪污资源化利用。202</w:t>
      </w:r>
      <w:r w:rsidR="00330405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年我镇全面完成和升级改造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了兴玉农牧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等5家规模养殖场和12家专业养殖场的粪污处理设施。二是抓好重点水域禁捕工作。三是深入推进化肥农药减量增效行动。水稻专业化统防统治面积达到3.</w:t>
      </w:r>
      <w:r w:rsidR="00330405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万亩，节本增效明显。四是做好受污染耕地安全利用工作。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全镇受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污染耕地集中推进治理区共15</w:t>
      </w:r>
      <w:r w:rsidR="00330405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亩，任务完成率达100%。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8.聚焦生态文明建设，打造“有颜值”的新乡村。</w:t>
      </w:r>
      <w:r>
        <w:rPr>
          <w:rFonts w:ascii="仿宋" w:eastAsia="仿宋" w:hAnsi="仿宋" w:cs="仿宋_GB2312" w:hint="eastAsia"/>
          <w:sz w:val="32"/>
          <w:szCs w:val="32"/>
        </w:rPr>
        <w:t>①</w:t>
      </w:r>
      <w:r>
        <w:rPr>
          <w:rFonts w:ascii="仿宋_GB2312" w:eastAsia="仿宋_GB2312" w:hAnsi="仿宋_GB2312" w:cs="仿宋_GB2312" w:hint="eastAsia"/>
          <w:sz w:val="32"/>
          <w:szCs w:val="32"/>
        </w:rPr>
        <w:t>以治理垃圾、污水为重点，统筹石金线及石川线22个村（社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区）垃圾清运，新建临时垃圾中转点1处、完成集镇区150个垃圾桶的更换，在排污排水、绿化亮化、主干道硬化等工程也加快建设，不断完善了集镇功能。</w:t>
      </w:r>
      <w:r>
        <w:rPr>
          <w:rFonts w:ascii="仿宋" w:eastAsia="仿宋" w:hAnsi="仿宋" w:cs="仿宋_GB2312" w:hint="eastAsia"/>
          <w:sz w:val="32"/>
          <w:szCs w:val="32"/>
        </w:rPr>
        <w:t>②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农村环境综合治理队伍建设，完善农村环卫保洁组织构架，在各村（社区）配备保洁员，规范保洁员管理制度，全镇生活垃圾得到有效处理的村达100%。我镇现正在新建一座集中污水处理厂，污水处理总规模为日处理能力400吨，新建配套管网 8公里，完成工程总投资800万元，建成后我镇集镇生活污水处理率为100%。</w:t>
      </w:r>
      <w:r>
        <w:rPr>
          <w:rFonts w:ascii="仿宋" w:eastAsia="仿宋" w:hAnsi="仿宋" w:cs="仿宋_GB2312" w:hint="eastAsia"/>
          <w:sz w:val="32"/>
          <w:szCs w:val="32"/>
        </w:rPr>
        <w:t>③</w:t>
      </w:r>
      <w:r>
        <w:rPr>
          <w:rFonts w:ascii="仿宋_GB2312" w:eastAsia="仿宋_GB2312" w:hAnsi="仿宋_GB2312" w:cs="仿宋_GB2312" w:hint="eastAsia"/>
          <w:sz w:val="32"/>
          <w:szCs w:val="32"/>
        </w:rPr>
        <w:t>大力实施农村“厕所革命”民生工程，按照“政府主导、因地制宜、建管并重、长效运行”的工作思路，建设有独立干净的公共厕所；加大农村户用厕所改（新）建力度，着力解决农村户用卫生厕所数量不足、卫生较差、管理缺失等问题，引导农民群众养成良好如厕卫生习惯，不断提升农村卫生厕所普及率，202</w:t>
      </w:r>
      <w:r w:rsidR="00EC462C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年，石市镇改新建农村户用厕所</w:t>
      </w:r>
      <w:r w:rsidR="00EC462C">
        <w:rPr>
          <w:rFonts w:ascii="仿宋_GB2312" w:eastAsia="仿宋_GB2312" w:hAnsi="仿宋_GB2312" w:cs="仿宋_GB2312" w:hint="eastAsia"/>
          <w:sz w:val="32"/>
          <w:szCs w:val="32"/>
        </w:rPr>
        <w:t>512</w:t>
      </w:r>
      <w:r>
        <w:rPr>
          <w:rFonts w:ascii="仿宋_GB2312" w:eastAsia="仿宋_GB2312" w:hAnsi="仿宋_GB2312" w:cs="仿宋_GB2312" w:hint="eastAsia"/>
          <w:sz w:val="32"/>
          <w:szCs w:val="32"/>
        </w:rPr>
        <w:t>户，完成今年任务量的9</w:t>
      </w:r>
      <w:r w:rsidR="00EC462C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%。</w:t>
      </w:r>
      <w:r>
        <w:rPr>
          <w:rFonts w:ascii="仿宋" w:eastAsia="仿宋" w:hAnsi="仿宋" w:cs="仿宋_GB2312" w:hint="eastAsia"/>
          <w:sz w:val="32"/>
          <w:szCs w:val="32"/>
        </w:rPr>
        <w:t>④</w:t>
      </w:r>
      <w:r>
        <w:rPr>
          <w:rFonts w:ascii="仿宋_GB2312" w:eastAsia="仿宋_GB2312" w:hAnsi="仿宋_GB2312" w:cs="仿宋_GB2312" w:hint="eastAsia"/>
          <w:sz w:val="32"/>
          <w:szCs w:val="32"/>
        </w:rPr>
        <w:t>乡村绿化全面推进。我镇在公路沿线、乡村小道、小区绿化带等区域大力开展义务种树活动，推进美丽乡村可持续发展。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9．我镇大力推进“互联网+民政服务”，切实提高服务效率，推动政务工作与互联网深度融合，真正做到让群众“只进一扇门”“最多跑一次”，让“互联网+”成为政务事业创新发展的新引擎。202</w:t>
      </w:r>
      <w:r w:rsidR="00EC462C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年，政务服务大厅办理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保、农保等业务2000余起，办理一、二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生育登记1</w:t>
      </w:r>
      <w:r w:rsidR="00F124A4">
        <w:rPr>
          <w:rFonts w:ascii="仿宋_GB2312" w:eastAsia="仿宋_GB2312" w:hAnsi="仿宋_GB2312" w:cs="仿宋_GB2312" w:hint="eastAsia"/>
          <w:sz w:val="32"/>
          <w:szCs w:val="32"/>
        </w:rPr>
        <w:t>66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三孩生育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登记</w:t>
      </w:r>
      <w:r w:rsidR="00F124A4">
        <w:rPr>
          <w:rFonts w:ascii="仿宋_GB2312" w:eastAsia="仿宋_GB2312" w:hAnsi="仿宋_GB2312" w:cs="仿宋_GB2312" w:hint="eastAsia"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人。累计办结12345政府服务热线和网络问政等问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题</w:t>
      </w:r>
      <w:r w:rsidR="00F124A4">
        <w:rPr>
          <w:rFonts w:ascii="仿宋_GB2312" w:eastAsia="仿宋_GB2312" w:hAnsi="仿宋_GB2312" w:cs="仿宋_GB2312" w:hint="eastAsia"/>
          <w:sz w:val="32"/>
          <w:szCs w:val="32"/>
        </w:rPr>
        <w:t>102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件，满意率达98%以上，政府工作效率和服务水平得到全面提升。一件事一次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办微信应用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小程序在各村（社区）设立推广员，目前我镇已累计注册达6000余人，超额完成推广目标任务。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不足和问题，主要体现在以下几个方面：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1.预算编制不够准确。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主要是部分资金未纳入年初预算范围，造成追加预算部分金额较多，影响整体预算编制的准确率，预算编制准确率有待进一步提高。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2.财政工作水平有待提高。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财政工作按部就班，缺乏创新，在精度和深度上欠缺，还需要进一步完善，尤其是要做到专款专用。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3.对绩效评价认识不足。</w:t>
      </w:r>
      <w:r>
        <w:rPr>
          <w:rFonts w:ascii="仿宋_GB2312" w:eastAsia="仿宋_GB2312" w:hAnsi="仿宋_GB2312" w:cs="仿宋_GB2312" w:hint="eastAsia"/>
          <w:sz w:val="32"/>
          <w:szCs w:val="32"/>
        </w:rPr>
        <w:t>没有建立健全的制度，对制度的执行力度不够，对绩效评价业务仍有不熟悉的地方。</w:t>
      </w:r>
    </w:p>
    <w:p w:rsidR="00A14313" w:rsidRDefault="005212D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六、下一步改进措施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针对以上存在的问题，应把握以下重点：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1.准确编制预算。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细化预算编制工作，认真做好预算的编制。进一步加强单位内部机构各站所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2.加强财务管理，认真学习政策。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要加强单位财务管理，健全单位财务管理制度体系，规范单位财务行为。在费用报账支付时，按照预算规定的费用项目和用途进行资金使用审核、列报支付、财务核算，杜绝超支现象的发生。二是建议加强政策学习，提高思想认识。组织相关人员认真学习《会计法》、《预算法》等相关法规、制度，提高单位领导对学习财务管理政策的重视。</w:t>
      </w:r>
    </w:p>
    <w:p w:rsidR="00A14313" w:rsidRDefault="005212DF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3.履行绩效评价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建设建设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职能。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进一步完善内部管理制度，提升管理效能，更好地履行生态文明建设职能。组织相关人员进行绩效培训，并在单位宣传绩效评价的重要性与意识，为绩效评价工作夯实基础。</w:t>
      </w:r>
    </w:p>
    <w:p w:rsidR="00A14313" w:rsidRDefault="005212D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七、附件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1.部门整体支出绩效评价基础数据表</w:t>
      </w:r>
    </w:p>
    <w:p w:rsidR="00A14313" w:rsidRDefault="005212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2.部门整体支出绩效自评表</w:t>
      </w:r>
    </w:p>
    <w:p w:rsidR="00A14313" w:rsidRDefault="00A1431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14313" w:rsidRDefault="005212DF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衡阳县石市镇人民政府</w:t>
      </w:r>
    </w:p>
    <w:p w:rsidR="00A14313" w:rsidRDefault="005212DF">
      <w:pPr>
        <w:spacing w:line="60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6D0E4D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D0E4D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D0E4D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14313" w:rsidRDefault="00A143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14313" w:rsidRDefault="00A143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C5CBA" w:rsidRDefault="007C5C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C5CBA" w:rsidRDefault="007C5C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C5CBA" w:rsidRDefault="007C5C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C5CBA" w:rsidRDefault="007C5C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C5CBA" w:rsidRDefault="007C5C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53A67" w:rsidRDefault="00353A67" w:rsidP="001C31A9">
      <w:pPr>
        <w:rPr>
          <w:rFonts w:ascii="仿宋_GB2312" w:eastAsia="仿宋_GB2312" w:hAnsi="仿宋_GB2312" w:cs="仿宋_GB2312"/>
          <w:sz w:val="32"/>
          <w:szCs w:val="32"/>
        </w:rPr>
      </w:pPr>
    </w:p>
    <w:p w:rsidR="00A14313" w:rsidRDefault="005212DF">
      <w:pPr>
        <w:widowControl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 xml:space="preserve">1-1      </w:t>
      </w:r>
    </w:p>
    <w:p w:rsidR="00A14313" w:rsidRDefault="005212DF">
      <w:pPr>
        <w:widowControl/>
        <w:jc w:val="center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部门整体支出绩效评价基础数据表</w:t>
      </w:r>
    </w:p>
    <w:p w:rsidR="00A14313" w:rsidRDefault="005212DF">
      <w:pPr>
        <w:widowControl/>
        <w:tabs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填报单位：衡阳县石市镇人民政府</w:t>
      </w:r>
      <w:r>
        <w:rPr>
          <w:rFonts w:ascii="Times New Roman" w:hAnsi="Times New Roman" w:hint="eastAsia"/>
          <w:kern w:val="0"/>
          <w:sz w:val="24"/>
        </w:rPr>
        <w:tab/>
        <w:t xml:space="preserve">  </w:t>
      </w:r>
      <w:r>
        <w:rPr>
          <w:rFonts w:ascii="Times New Roman" w:hAnsi="Times New Roman" w:hint="eastAsia"/>
          <w:kern w:val="0"/>
          <w:sz w:val="24"/>
        </w:rPr>
        <w:t>填报时间：</w:t>
      </w:r>
      <w:r>
        <w:rPr>
          <w:rFonts w:ascii="Times New Roman" w:hAnsi="Times New Roman" w:hint="eastAsia"/>
          <w:kern w:val="0"/>
          <w:sz w:val="24"/>
        </w:rPr>
        <w:t>202</w:t>
      </w:r>
      <w:r w:rsidR="0002753E">
        <w:rPr>
          <w:rFonts w:ascii="Times New Roman" w:hAnsi="Times New Roman" w:hint="eastAsia"/>
          <w:kern w:val="0"/>
          <w:sz w:val="24"/>
        </w:rPr>
        <w:t>3</w:t>
      </w:r>
      <w:r>
        <w:rPr>
          <w:rFonts w:ascii="Times New Roman" w:hAnsi="Times New Roman" w:hint="eastAsia"/>
          <w:kern w:val="0"/>
          <w:sz w:val="24"/>
        </w:rPr>
        <w:t>年</w:t>
      </w:r>
      <w:r w:rsidR="0002753E">
        <w:rPr>
          <w:rFonts w:ascii="Times New Roman" w:hAnsi="Times New Roman" w:hint="eastAsia"/>
          <w:kern w:val="0"/>
          <w:sz w:val="24"/>
        </w:rPr>
        <w:t>3</w:t>
      </w:r>
      <w:r>
        <w:rPr>
          <w:rFonts w:ascii="Times New Roman" w:hAnsi="Times New Roman" w:hint="eastAsia"/>
          <w:kern w:val="0"/>
          <w:sz w:val="24"/>
        </w:rPr>
        <w:t>月</w:t>
      </w:r>
      <w:r w:rsidR="0002753E">
        <w:rPr>
          <w:rFonts w:ascii="Times New Roman" w:hAnsi="Times New Roman" w:hint="eastAsia"/>
          <w:kern w:val="0"/>
          <w:sz w:val="24"/>
        </w:rPr>
        <w:t>7</w:t>
      </w:r>
      <w:r>
        <w:rPr>
          <w:rFonts w:ascii="Times New Roman" w:hAnsi="Times New Roman" w:hint="eastAsia"/>
          <w:kern w:val="0"/>
          <w:sz w:val="24"/>
        </w:rPr>
        <w:t>日</w:t>
      </w:r>
    </w:p>
    <w:tbl>
      <w:tblPr>
        <w:tblW w:w="9111" w:type="dxa"/>
        <w:jc w:val="center"/>
        <w:tblLayout w:type="fixed"/>
        <w:tblLook w:val="04A0" w:firstRow="1" w:lastRow="0" w:firstColumn="1" w:lastColumn="0" w:noHBand="0" w:noVBand="1"/>
      </w:tblPr>
      <w:tblGrid>
        <w:gridCol w:w="3354"/>
        <w:gridCol w:w="1709"/>
        <w:gridCol w:w="2339"/>
        <w:gridCol w:w="1709"/>
      </w:tblGrid>
      <w:tr w:rsidR="00A14313">
        <w:trPr>
          <w:trHeight w:val="425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财政供养人员情况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编制数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年末实际在职人数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控制率</w:t>
            </w:r>
          </w:p>
        </w:tc>
      </w:tr>
      <w:tr w:rsidR="00A14313">
        <w:trPr>
          <w:trHeight w:val="425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117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 w:rsidP="0002753E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8</w:t>
            </w:r>
            <w:r w:rsidR="0002753E"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1C3E12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70.94</w:t>
            </w:r>
            <w:r w:rsidR="005212DF">
              <w:rPr>
                <w:rFonts w:ascii="仿宋" w:eastAsia="仿宋" w:hAnsi="仿宋" w:hint="eastAsia"/>
                <w:kern w:val="0"/>
                <w:szCs w:val="21"/>
              </w:rPr>
              <w:t>%</w:t>
            </w:r>
          </w:p>
        </w:tc>
      </w:tr>
      <w:tr w:rsidR="00A14313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经费控制情况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当年决算数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当年预算数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上年决算数</w:t>
            </w:r>
          </w:p>
        </w:tc>
      </w:tr>
      <w:tr w:rsidR="00A14313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一、部门基本支出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1C3E12" w:rsidP="00635E1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1873.02</w:t>
            </w:r>
            <w:r w:rsidR="00635E16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1C3E12" w:rsidP="00635E1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1873.02</w:t>
            </w:r>
            <w:r w:rsidR="00635E16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A1431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14313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其中：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、压缩一般性支出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 w:rsidP="00D56A78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 w:rsidR="00D56A78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="00D56A78">
              <w:rPr>
                <w:rFonts w:ascii="仿宋" w:eastAsia="仿宋" w:hAnsi="仿宋" w:hint="eastAsia"/>
                <w:kern w:val="0"/>
                <w:szCs w:val="21"/>
              </w:rPr>
              <w:t>54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%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 w:rsidP="00D56A78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 w:rsidR="00D56A78">
              <w:rPr>
                <w:rFonts w:ascii="仿宋" w:eastAsia="仿宋" w:hAnsi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="00D56A78">
              <w:rPr>
                <w:rFonts w:ascii="仿宋" w:eastAsia="仿宋" w:hAnsi="仿宋" w:hint="eastAsia"/>
                <w:kern w:val="0"/>
                <w:szCs w:val="21"/>
              </w:rPr>
              <w:t>27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%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 w:rsidP="00D56A78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 w:rsidR="00D56A78">
              <w:rPr>
                <w:rFonts w:ascii="仿宋" w:eastAsia="仿宋" w:hAnsi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.</w:t>
            </w:r>
            <w:r w:rsidR="00D56A78">
              <w:rPr>
                <w:rFonts w:ascii="仿宋" w:eastAsia="仿宋" w:hAnsi="仿宋" w:hint="eastAsia"/>
                <w:kern w:val="0"/>
                <w:szCs w:val="21"/>
              </w:rPr>
              <w:t>36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%</w:t>
            </w:r>
          </w:p>
        </w:tc>
      </w:tr>
      <w:tr w:rsidR="00A14313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2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、三</w:t>
            </w:r>
            <w:proofErr w:type="gramStart"/>
            <w:r>
              <w:rPr>
                <w:rFonts w:ascii="Times New Roman" w:hAnsi="Times New Roman" w:hint="eastAsia"/>
                <w:kern w:val="0"/>
                <w:szCs w:val="21"/>
              </w:rPr>
              <w:t>公经费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 w:rsidP="00635E1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11.2</w:t>
            </w:r>
            <w:r w:rsidR="00635E16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635E16" w:rsidP="00635E1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11.22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3338E8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11.23</w:t>
            </w:r>
          </w:p>
        </w:tc>
      </w:tr>
      <w:tr w:rsidR="00A14313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公务用车购置和维护经费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 w:rsidP="00635E1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2.</w:t>
            </w:r>
            <w:r w:rsidR="00635E16">
              <w:rPr>
                <w:rFonts w:ascii="仿宋" w:eastAsia="仿宋" w:hAnsi="仿宋" w:hint="eastAsia"/>
                <w:kern w:val="0"/>
                <w:szCs w:val="21"/>
              </w:rPr>
              <w:t>01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 w:rsidP="00635E1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2.</w:t>
            </w:r>
            <w:r w:rsidR="00635E16">
              <w:rPr>
                <w:rFonts w:ascii="仿宋" w:eastAsia="仿宋" w:hAnsi="仿宋" w:hint="eastAsia"/>
                <w:kern w:val="0"/>
                <w:szCs w:val="21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3338E8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2.02</w:t>
            </w:r>
          </w:p>
        </w:tc>
      </w:tr>
      <w:tr w:rsidR="00A14313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其中：公车购置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 w:rsidP="00635E1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</w:t>
            </w:r>
            <w:r w:rsidR="00635E16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 w:rsidP="00635E1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</w:t>
            </w:r>
            <w:r w:rsidR="00635E16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 w:rsidP="00635E1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</w:t>
            </w:r>
            <w:r w:rsidR="00635E16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</w:p>
        </w:tc>
      </w:tr>
      <w:tr w:rsidR="00A14313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公车运行维护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 w:rsidP="00635E1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2.0</w:t>
            </w:r>
            <w:r w:rsidR="00635E16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 w:rsidP="00635E1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2.</w:t>
            </w:r>
            <w:r w:rsidR="00635E16">
              <w:rPr>
                <w:rFonts w:ascii="仿宋" w:eastAsia="仿宋" w:hAnsi="仿宋" w:hint="eastAsia"/>
                <w:kern w:val="0"/>
                <w:szCs w:val="21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3338E8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2.02</w:t>
            </w:r>
          </w:p>
        </w:tc>
      </w:tr>
      <w:tr w:rsidR="00A14313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公务接待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 w:rsidP="00635E1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9.21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635E1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9.21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3338E8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9.21</w:t>
            </w:r>
          </w:p>
        </w:tc>
      </w:tr>
      <w:tr w:rsidR="00A14313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出国（境）经费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</w:t>
            </w:r>
          </w:p>
        </w:tc>
      </w:tr>
      <w:tr w:rsidR="00A14313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二、部门项目支出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151BCC" w:rsidP="00C31D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1621.1</w:t>
            </w:r>
            <w:r w:rsidR="00C31D1B">
              <w:rPr>
                <w:rFonts w:ascii="仿宋" w:eastAsia="仿宋" w:hAnsi="仿宋" w:hint="eastAsia"/>
                <w:kern w:val="0"/>
                <w:szCs w:val="21"/>
              </w:rPr>
              <w:t>7</w:t>
            </w:r>
            <w:r w:rsidR="00635E16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 w:rsidP="00635E1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</w:t>
            </w:r>
            <w:r w:rsidR="00635E16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 w:rsidP="00635E1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</w:t>
            </w:r>
          </w:p>
        </w:tc>
      </w:tr>
      <w:tr w:rsidR="00A14313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 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、业务工作专项</w:t>
            </w:r>
            <w:r>
              <w:rPr>
                <w:rFonts w:ascii="Times New Roman" w:hAnsi="Times New Roman" w:hint="eastAsia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一个项目一行</w:t>
            </w:r>
            <w:r>
              <w:rPr>
                <w:rFonts w:ascii="Times New Roman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6950C1" w:rsidP="00C31D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1621.1</w:t>
            </w:r>
            <w:r w:rsidR="00C31D1B"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A1431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A1431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794649" w:rsidTr="000242D7">
        <w:trPr>
          <w:trHeight w:val="30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49" w:rsidRPr="000242D7" w:rsidRDefault="00794649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0242D7">
              <w:rPr>
                <w:rFonts w:ascii="Times New Roman" w:hAnsi="Times New Roman" w:hint="eastAsia"/>
                <w:kern w:val="0"/>
                <w:sz w:val="15"/>
                <w:szCs w:val="15"/>
              </w:rPr>
              <w:t>社区运转经费（石市镇机关）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94649" w:rsidTr="000242D7">
        <w:trPr>
          <w:trHeight w:val="25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49" w:rsidRPr="000242D7" w:rsidRDefault="00794649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0242D7">
              <w:rPr>
                <w:rFonts w:ascii="Times New Roman" w:hAnsi="Times New Roman" w:hint="eastAsia"/>
                <w:kern w:val="0"/>
                <w:sz w:val="15"/>
                <w:szCs w:val="15"/>
              </w:rPr>
              <w:t>2021</w:t>
            </w:r>
            <w:r w:rsidRPr="000242D7">
              <w:rPr>
                <w:rFonts w:ascii="Times New Roman" w:hAnsi="Times New Roman" w:hint="eastAsia"/>
                <w:kern w:val="0"/>
                <w:sz w:val="15"/>
                <w:szCs w:val="15"/>
              </w:rPr>
              <w:t>年第二批专项补助资金（观音山村）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94649" w:rsidTr="000242D7">
        <w:trPr>
          <w:trHeight w:val="371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49" w:rsidRPr="000242D7" w:rsidRDefault="00794649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0242D7">
              <w:rPr>
                <w:rFonts w:ascii="Times New Roman" w:hAnsi="Times New Roman" w:hint="eastAsia"/>
                <w:kern w:val="0"/>
                <w:sz w:val="15"/>
                <w:szCs w:val="15"/>
              </w:rPr>
              <w:t>2022</w:t>
            </w:r>
            <w:r w:rsidRPr="000242D7">
              <w:rPr>
                <w:rFonts w:ascii="Times New Roman" w:hAnsi="Times New Roman" w:hint="eastAsia"/>
                <w:kern w:val="0"/>
                <w:sz w:val="15"/>
                <w:szCs w:val="15"/>
              </w:rPr>
              <w:t>年农村小型基础设施建设补助资金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94649" w:rsidTr="000242D7">
        <w:trPr>
          <w:trHeight w:val="26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49" w:rsidRPr="000242D7" w:rsidRDefault="00794649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0242D7">
              <w:rPr>
                <w:rFonts w:ascii="Times New Roman" w:hAnsi="Times New Roman" w:hint="eastAsia"/>
                <w:kern w:val="0"/>
                <w:sz w:val="15"/>
                <w:szCs w:val="15"/>
              </w:rPr>
              <w:t>新农村建设资金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94649" w:rsidTr="000242D7">
        <w:trPr>
          <w:trHeight w:val="2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49" w:rsidRPr="000242D7" w:rsidRDefault="00794649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0242D7">
              <w:rPr>
                <w:rFonts w:ascii="Times New Roman" w:hAnsi="Times New Roman" w:hint="eastAsia"/>
                <w:kern w:val="0"/>
                <w:sz w:val="15"/>
                <w:szCs w:val="15"/>
              </w:rPr>
              <w:t>农村综合改革转移支付乡镇工作经费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1.95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94649" w:rsidTr="000242D7">
        <w:trPr>
          <w:trHeight w:val="32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49" w:rsidRPr="000242D7" w:rsidRDefault="00794649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0242D7">
              <w:rPr>
                <w:rFonts w:ascii="Times New Roman" w:hAnsi="Times New Roman" w:hint="eastAsia"/>
                <w:kern w:val="0"/>
                <w:sz w:val="15"/>
                <w:szCs w:val="15"/>
              </w:rPr>
              <w:t>住房公积金增值收益（石市镇政府公租房）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794649" w:rsidTr="000E066B">
        <w:trPr>
          <w:trHeight w:val="27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49" w:rsidRPr="000E066B" w:rsidRDefault="00794649" w:rsidP="000E066B">
            <w:pPr>
              <w:widowControl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 w:rsidRPr="000E066B">
              <w:rPr>
                <w:rFonts w:ascii="Times New Roman" w:hAnsi="Times New Roman" w:hint="eastAsia"/>
                <w:kern w:val="0"/>
                <w:sz w:val="13"/>
                <w:szCs w:val="13"/>
              </w:rPr>
              <w:t>2020</w:t>
            </w:r>
            <w:r w:rsidRPr="000E066B">
              <w:rPr>
                <w:rFonts w:ascii="Times New Roman" w:hAnsi="Times New Roman" w:hint="eastAsia"/>
                <w:kern w:val="0"/>
                <w:sz w:val="13"/>
                <w:szCs w:val="13"/>
              </w:rPr>
              <w:t>年市级福利彩票公益金项目石玉村社区建设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649" w:rsidRPr="00794649" w:rsidRDefault="00794649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A14313" w:rsidTr="000242D7">
        <w:trPr>
          <w:trHeight w:val="35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Pr="000242D7" w:rsidRDefault="00794649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0242D7">
              <w:rPr>
                <w:rFonts w:ascii="Times New Roman" w:hAnsi="Times New Roman" w:hint="eastAsia"/>
                <w:kern w:val="0"/>
                <w:sz w:val="15"/>
                <w:szCs w:val="15"/>
              </w:rPr>
              <w:t>其他专户支出费用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Pr="00794649" w:rsidRDefault="00794649" w:rsidP="00052EE1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1478</w:t>
            </w:r>
            <w:r w:rsidR="00151BCC">
              <w:rPr>
                <w:rFonts w:ascii="仿宋" w:eastAsia="仿宋" w:hAnsi="仿宋" w:hint="eastAsia"/>
                <w:kern w:val="0"/>
                <w:sz w:val="18"/>
                <w:szCs w:val="18"/>
              </w:rPr>
              <w:t>.2</w:t>
            </w:r>
            <w:r w:rsidR="00052EE1">
              <w:rPr>
                <w:rFonts w:ascii="仿宋" w:eastAsia="仿宋" w:hAnsi="仿宋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Pr="00794649" w:rsidRDefault="00A14313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Pr="00794649" w:rsidRDefault="00A14313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A14313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Pr="00794649" w:rsidRDefault="005212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94649">
              <w:rPr>
                <w:rFonts w:ascii="Times New Roman" w:hAnsi="Times New Roman" w:hint="eastAsia"/>
                <w:kern w:val="0"/>
                <w:szCs w:val="21"/>
              </w:rPr>
              <w:t xml:space="preserve">  2</w:t>
            </w:r>
            <w:r w:rsidRPr="00794649">
              <w:rPr>
                <w:rFonts w:ascii="Times New Roman" w:hAnsi="Times New Roman" w:hint="eastAsia"/>
                <w:kern w:val="0"/>
                <w:szCs w:val="21"/>
              </w:rPr>
              <w:t>、运行维护专项</w:t>
            </w:r>
            <w:r w:rsidRPr="00794649">
              <w:rPr>
                <w:rFonts w:ascii="Times New Roman" w:hAnsi="Times New Roman" w:hint="eastAsia"/>
                <w:kern w:val="0"/>
                <w:szCs w:val="21"/>
              </w:rPr>
              <w:t>(</w:t>
            </w:r>
            <w:r w:rsidRPr="00794649">
              <w:rPr>
                <w:rFonts w:ascii="Times New Roman" w:hAnsi="Times New Roman" w:hint="eastAsia"/>
                <w:kern w:val="0"/>
                <w:szCs w:val="21"/>
              </w:rPr>
              <w:t>一个项目一行</w:t>
            </w:r>
            <w:r w:rsidRPr="00794649">
              <w:rPr>
                <w:rFonts w:ascii="Times New Roman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Pr="00794649" w:rsidRDefault="00A1431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Pr="00794649" w:rsidRDefault="00A1431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Pr="00794649" w:rsidRDefault="00A1431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14313" w:rsidTr="000E066B">
        <w:trPr>
          <w:trHeight w:val="29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Pr="00794649" w:rsidRDefault="00A1431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Pr="00794649" w:rsidRDefault="00A14313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Pr="00794649" w:rsidRDefault="00A14313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Pr="00794649" w:rsidRDefault="00A14313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A14313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、县级专项资金（一个专项一行）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A1431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A1431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A1431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14313" w:rsidTr="000E066B">
        <w:trPr>
          <w:trHeight w:val="233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A143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A1431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A1431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A1431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14313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政府采购金额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A1431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A1431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A1431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A14313" w:rsidTr="000242D7">
        <w:trPr>
          <w:trHeight w:val="79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313" w:rsidRDefault="005212DF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2"/>
              </w:rPr>
              <w:t>一、加强组织领导；二、健全完善规章制度；三、加强资金监控与督促检查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。　</w:t>
            </w:r>
          </w:p>
        </w:tc>
      </w:tr>
    </w:tbl>
    <w:p w:rsidR="00A14313" w:rsidRDefault="005212DF">
      <w:pPr>
        <w:spacing w:beforeLines="20" w:before="62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lastRenderedPageBreak/>
        <w:t>说明：</w:t>
      </w:r>
      <w:r>
        <w:rPr>
          <w:rFonts w:ascii="仿宋" w:eastAsia="仿宋" w:hAnsi="仿宋"/>
          <w:kern w:val="0"/>
          <w:szCs w:val="21"/>
        </w:rPr>
        <w:t>“</w:t>
      </w:r>
      <w:r>
        <w:rPr>
          <w:rFonts w:ascii="仿宋" w:eastAsia="仿宋" w:hAnsi="仿宋" w:hint="eastAsia"/>
          <w:kern w:val="0"/>
          <w:szCs w:val="21"/>
        </w:rPr>
        <w:t>公用经费</w:t>
      </w:r>
      <w:r>
        <w:rPr>
          <w:rFonts w:ascii="仿宋" w:eastAsia="仿宋" w:hAnsi="仿宋"/>
          <w:kern w:val="0"/>
          <w:szCs w:val="21"/>
        </w:rPr>
        <w:t>”</w:t>
      </w:r>
      <w:r>
        <w:rPr>
          <w:rFonts w:ascii="仿宋" w:eastAsia="仿宋" w:hAnsi="仿宋" w:hint="eastAsia"/>
          <w:kern w:val="0"/>
          <w:szCs w:val="21"/>
        </w:rPr>
        <w:t>填报基本支出中的一般商品和服务支出；</w:t>
      </w:r>
      <w:r>
        <w:rPr>
          <w:rFonts w:ascii="仿宋" w:eastAsia="仿宋" w:hAnsi="仿宋"/>
          <w:kern w:val="0"/>
          <w:szCs w:val="21"/>
        </w:rPr>
        <w:t>“</w:t>
      </w:r>
      <w:r>
        <w:rPr>
          <w:rFonts w:ascii="仿宋" w:eastAsia="仿宋" w:hAnsi="仿宋" w:hint="eastAsia"/>
          <w:kern w:val="0"/>
          <w:szCs w:val="21"/>
        </w:rPr>
        <w:t>项目支出</w:t>
      </w:r>
      <w:r>
        <w:rPr>
          <w:rFonts w:ascii="仿宋" w:eastAsia="仿宋" w:hAnsi="仿宋"/>
          <w:kern w:val="0"/>
          <w:szCs w:val="21"/>
        </w:rPr>
        <w:t>”</w:t>
      </w:r>
      <w:r>
        <w:rPr>
          <w:rFonts w:ascii="仿宋" w:eastAsia="仿宋" w:hAnsi="仿宋" w:hint="eastAsia"/>
          <w:kern w:val="0"/>
          <w:szCs w:val="21"/>
        </w:rPr>
        <w:t>需要填报基本支出以外的所有项目支出情况，包括业务工作项目、运行维护项目和县级专项资金等。</w:t>
      </w:r>
    </w:p>
    <w:p w:rsidR="00A14313" w:rsidRDefault="005212DF">
      <w:pPr>
        <w:spacing w:beforeLines="50" w:before="156" w:line="30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填表人：王晓忠       联系电话：15873402971    单位负责人签字：</w:t>
      </w:r>
    </w:p>
    <w:p w:rsidR="00A14313" w:rsidRDefault="005212D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 xml:space="preserve">1-2 </w:t>
      </w:r>
    </w:p>
    <w:p w:rsidR="00A14313" w:rsidRDefault="005212DF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部门整体支出绩效自评表</w:t>
      </w:r>
    </w:p>
    <w:p w:rsidR="00A14313" w:rsidRDefault="005212DF">
      <w:pPr>
        <w:spacing w:line="32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（202</w:t>
      </w:r>
      <w:r w:rsidR="00C31D1B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年度）</w:t>
      </w:r>
    </w:p>
    <w:p w:rsidR="00A14313" w:rsidRDefault="005212DF">
      <w:pPr>
        <w:spacing w:line="300" w:lineRule="exact"/>
        <w:rPr>
          <w:rFonts w:ascii="仿宋" w:eastAsia="仿宋" w:hAnsi="仿宋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</w:rPr>
        <w:t>填报单位（盖章）：衡阳县石市镇人民政府</w:t>
      </w:r>
      <w:r>
        <w:rPr>
          <w:rFonts w:ascii="Times New Roman" w:hAnsi="Times New Roman" w:hint="eastAsia"/>
          <w:kern w:val="0"/>
          <w:sz w:val="24"/>
        </w:rPr>
        <w:t xml:space="preserve">     </w:t>
      </w:r>
      <w:r>
        <w:rPr>
          <w:rFonts w:ascii="Times New Roman" w:hAnsi="Times New Roman" w:hint="eastAsia"/>
          <w:kern w:val="0"/>
          <w:sz w:val="24"/>
        </w:rPr>
        <w:t>填报时间：</w:t>
      </w:r>
      <w:r>
        <w:rPr>
          <w:rFonts w:ascii="Times New Roman" w:hAnsi="Times New Roman" w:hint="eastAsia"/>
          <w:kern w:val="0"/>
          <w:sz w:val="24"/>
        </w:rPr>
        <w:t>202</w:t>
      </w:r>
      <w:r w:rsidR="00C31D1B">
        <w:rPr>
          <w:rFonts w:ascii="Times New Roman" w:hAnsi="Times New Roman" w:hint="eastAsia"/>
          <w:kern w:val="0"/>
          <w:sz w:val="24"/>
        </w:rPr>
        <w:t>3</w:t>
      </w:r>
      <w:r>
        <w:rPr>
          <w:rFonts w:ascii="Times New Roman" w:hAnsi="Times New Roman" w:hint="eastAsia"/>
          <w:kern w:val="0"/>
          <w:sz w:val="24"/>
        </w:rPr>
        <w:t>年</w:t>
      </w:r>
      <w:r w:rsidR="00C31D1B">
        <w:rPr>
          <w:rFonts w:ascii="Times New Roman" w:hAnsi="Times New Roman" w:hint="eastAsia"/>
          <w:kern w:val="0"/>
          <w:sz w:val="24"/>
        </w:rPr>
        <w:t>3</w:t>
      </w:r>
      <w:r>
        <w:rPr>
          <w:rFonts w:ascii="Times New Roman" w:hAnsi="Times New Roman" w:hint="eastAsia"/>
          <w:kern w:val="0"/>
          <w:sz w:val="24"/>
        </w:rPr>
        <w:t>月</w:t>
      </w:r>
      <w:r w:rsidR="00C31D1B">
        <w:rPr>
          <w:rFonts w:ascii="Times New Roman" w:hAnsi="Times New Roman" w:hint="eastAsia"/>
          <w:kern w:val="0"/>
          <w:sz w:val="24"/>
        </w:rPr>
        <w:t>7</w:t>
      </w:r>
      <w:r>
        <w:rPr>
          <w:rFonts w:ascii="Times New Roman" w:hAnsi="Times New Roman" w:hint="eastAsia"/>
          <w:kern w:val="0"/>
          <w:sz w:val="24"/>
        </w:rPr>
        <w:t>日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612"/>
        <w:gridCol w:w="606"/>
        <w:gridCol w:w="294"/>
        <w:gridCol w:w="1050"/>
        <w:gridCol w:w="1005"/>
        <w:gridCol w:w="1772"/>
        <w:gridCol w:w="1444"/>
        <w:gridCol w:w="1358"/>
        <w:gridCol w:w="840"/>
        <w:gridCol w:w="931"/>
      </w:tblGrid>
      <w:tr w:rsidR="00A14313">
        <w:trPr>
          <w:trHeight w:val="482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 w:rsidR="00A14313" w:rsidRDefault="005212DF">
            <w:pPr>
              <w:widowControl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部门资金（万元）</w:t>
            </w:r>
          </w:p>
        </w:tc>
        <w:tc>
          <w:tcPr>
            <w:tcW w:w="2955" w:type="dxa"/>
            <w:gridSpan w:val="4"/>
            <w:vAlign w:val="center"/>
          </w:tcPr>
          <w:p w:rsidR="00A14313" w:rsidRDefault="00A143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预算执行率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A14313">
        <w:trPr>
          <w:trHeight w:val="45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A14313" w:rsidRDefault="00A14313">
            <w:pPr>
              <w:widowControl/>
              <w:ind w:left="113" w:right="113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年度资金总额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72" w:type="dxa"/>
            <w:vAlign w:val="center"/>
          </w:tcPr>
          <w:p w:rsidR="00A14313" w:rsidRDefault="002426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3494.19</w:t>
            </w:r>
          </w:p>
        </w:tc>
        <w:tc>
          <w:tcPr>
            <w:tcW w:w="1444" w:type="dxa"/>
            <w:vAlign w:val="center"/>
          </w:tcPr>
          <w:p w:rsidR="00A14313" w:rsidRDefault="002426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3494.19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A14313">
        <w:trPr>
          <w:trHeight w:val="45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A14313" w:rsidRDefault="00A14313">
            <w:pPr>
              <w:widowControl/>
              <w:ind w:left="113" w:right="113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7" w:type="dxa"/>
            <w:gridSpan w:val="5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按收入性质分类</w:t>
            </w:r>
          </w:p>
        </w:tc>
        <w:tc>
          <w:tcPr>
            <w:tcW w:w="4573" w:type="dxa"/>
            <w:gridSpan w:val="4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按支出性质分类</w:t>
            </w:r>
          </w:p>
        </w:tc>
      </w:tr>
      <w:tr w:rsidR="00A14313">
        <w:trPr>
          <w:trHeight w:val="45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A14313" w:rsidRDefault="00A14313">
            <w:pPr>
              <w:widowControl/>
              <w:ind w:left="113" w:right="113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一般公共预算拨款</w:t>
            </w:r>
          </w:p>
        </w:tc>
        <w:tc>
          <w:tcPr>
            <w:tcW w:w="1772" w:type="dxa"/>
            <w:vAlign w:val="center"/>
          </w:tcPr>
          <w:p w:rsidR="00A14313" w:rsidRDefault="002426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2009.96</w:t>
            </w:r>
          </w:p>
        </w:tc>
        <w:tc>
          <w:tcPr>
            <w:tcW w:w="2802" w:type="dxa"/>
            <w:gridSpan w:val="2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1771" w:type="dxa"/>
            <w:gridSpan w:val="2"/>
            <w:vAlign w:val="center"/>
          </w:tcPr>
          <w:p w:rsidR="00A14313" w:rsidRDefault="002426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1873.02</w:t>
            </w:r>
          </w:p>
        </w:tc>
      </w:tr>
      <w:tr w:rsidR="00A14313">
        <w:trPr>
          <w:trHeight w:val="45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A14313" w:rsidRDefault="00A14313">
            <w:pPr>
              <w:widowControl/>
              <w:ind w:left="113" w:right="113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政府性基金拨款</w:t>
            </w:r>
          </w:p>
        </w:tc>
        <w:tc>
          <w:tcPr>
            <w:tcW w:w="1772" w:type="dxa"/>
            <w:vAlign w:val="center"/>
          </w:tcPr>
          <w:p w:rsidR="00A14313" w:rsidRDefault="002426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02" w:type="dxa"/>
            <w:gridSpan w:val="2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1.人员经费</w:t>
            </w:r>
          </w:p>
        </w:tc>
        <w:tc>
          <w:tcPr>
            <w:tcW w:w="1771" w:type="dxa"/>
            <w:gridSpan w:val="2"/>
            <w:vAlign w:val="center"/>
          </w:tcPr>
          <w:p w:rsidR="00A14313" w:rsidRDefault="002426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1204.66</w:t>
            </w:r>
          </w:p>
        </w:tc>
      </w:tr>
      <w:tr w:rsidR="00A14313">
        <w:trPr>
          <w:trHeight w:val="45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A14313" w:rsidRDefault="00A14313">
            <w:pPr>
              <w:widowControl/>
              <w:ind w:left="113" w:right="113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纳入管理的非税收入拨款</w:t>
            </w:r>
          </w:p>
        </w:tc>
        <w:tc>
          <w:tcPr>
            <w:tcW w:w="1772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02" w:type="dxa"/>
            <w:gridSpan w:val="2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2.公用经费</w:t>
            </w:r>
          </w:p>
        </w:tc>
        <w:tc>
          <w:tcPr>
            <w:tcW w:w="1771" w:type="dxa"/>
            <w:gridSpan w:val="2"/>
            <w:vAlign w:val="center"/>
          </w:tcPr>
          <w:p w:rsidR="00A14313" w:rsidRDefault="002426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668.36</w:t>
            </w:r>
          </w:p>
        </w:tc>
      </w:tr>
      <w:tr w:rsidR="00A14313">
        <w:trPr>
          <w:trHeight w:val="45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A14313" w:rsidRDefault="00A14313">
            <w:pPr>
              <w:widowControl/>
              <w:ind w:left="113" w:right="113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……拨款</w:t>
            </w:r>
          </w:p>
        </w:tc>
        <w:tc>
          <w:tcPr>
            <w:tcW w:w="1772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02" w:type="dxa"/>
            <w:gridSpan w:val="2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公经费</w:t>
            </w:r>
            <w:proofErr w:type="gramEnd"/>
          </w:p>
        </w:tc>
        <w:tc>
          <w:tcPr>
            <w:tcW w:w="1771" w:type="dxa"/>
            <w:gridSpan w:val="2"/>
            <w:vAlign w:val="center"/>
          </w:tcPr>
          <w:p w:rsidR="00A14313" w:rsidRDefault="005212DF" w:rsidP="002426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11.2</w:t>
            </w:r>
            <w:r w:rsidR="002426D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14313">
        <w:trPr>
          <w:trHeight w:val="45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A14313" w:rsidRDefault="00A14313">
            <w:pPr>
              <w:widowControl/>
              <w:ind w:left="113" w:right="113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772" w:type="dxa"/>
            <w:vAlign w:val="center"/>
          </w:tcPr>
          <w:p w:rsidR="00A14313" w:rsidRDefault="002426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1478.23</w:t>
            </w:r>
          </w:p>
        </w:tc>
        <w:tc>
          <w:tcPr>
            <w:tcW w:w="2802" w:type="dxa"/>
            <w:gridSpan w:val="2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项目支出</w:t>
            </w:r>
          </w:p>
        </w:tc>
        <w:tc>
          <w:tcPr>
            <w:tcW w:w="1771" w:type="dxa"/>
            <w:gridSpan w:val="2"/>
            <w:vAlign w:val="center"/>
          </w:tcPr>
          <w:p w:rsidR="00A14313" w:rsidRDefault="002426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1621.17</w:t>
            </w:r>
          </w:p>
        </w:tc>
      </w:tr>
      <w:tr w:rsidR="00A14313">
        <w:trPr>
          <w:trHeight w:val="482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 w:rsidR="00A14313" w:rsidRDefault="005212DF">
            <w:pPr>
              <w:widowControl/>
              <w:ind w:left="113" w:right="113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27" w:type="dxa"/>
            <w:gridSpan w:val="5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年初预期（设定）目标　</w:t>
            </w:r>
          </w:p>
        </w:tc>
        <w:tc>
          <w:tcPr>
            <w:tcW w:w="4573" w:type="dxa"/>
            <w:gridSpan w:val="4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全年实际完成情况</w:t>
            </w:r>
          </w:p>
        </w:tc>
      </w:tr>
      <w:tr w:rsidR="00A14313">
        <w:trPr>
          <w:trHeight w:val="5132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A14313" w:rsidRDefault="00A14313">
            <w:pPr>
              <w:widowControl/>
              <w:ind w:left="113" w:right="113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727" w:type="dxa"/>
            <w:gridSpan w:val="5"/>
            <w:vAlign w:val="center"/>
          </w:tcPr>
          <w:p w:rsidR="00A14313" w:rsidRDefault="005212D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在本年度收支预算内，确保完成以下整体目标：</w:t>
            </w:r>
          </w:p>
          <w:p w:rsidR="00A14313" w:rsidRDefault="005212D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目标1：奋力冲刺重点项目攻坚，促进乡镇经济发展；</w:t>
            </w:r>
          </w:p>
          <w:p w:rsidR="00A14313" w:rsidRDefault="005212D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目标2：完善基础设施建设与惠民项目资金的管理，道路修扩建、硬化工程、安全饮水工程等验收合格率达90%；</w:t>
            </w:r>
          </w:p>
          <w:p w:rsidR="00A14313" w:rsidRDefault="005212D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目标3："两卡两折"补贴发放及时率达100%，坚守民生保障底线；</w:t>
            </w:r>
          </w:p>
          <w:p w:rsidR="00A14313" w:rsidRDefault="005212D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目标4：加强社会管理，维护社会稳定，妥善处理突发性、群体性事件，调节和处理好各种利益矛盾和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纠分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A14313" w:rsidRDefault="005212D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目标5：灾害防治、安全生产、森林防火实现"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零发生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"，人民生活水平不断提高，社会公众满意程度普遍提升；</w:t>
            </w:r>
          </w:p>
          <w:p w:rsidR="00A14313" w:rsidRDefault="005212D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目标6：扶持对村级集体经济组织发展，致力乡村振兴。</w:t>
            </w:r>
          </w:p>
        </w:tc>
        <w:tc>
          <w:tcPr>
            <w:tcW w:w="4573" w:type="dxa"/>
            <w:gridSpan w:val="4"/>
            <w:vAlign w:val="center"/>
          </w:tcPr>
          <w:p w:rsidR="00A14313" w:rsidRDefault="005212D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在本年度收支预算内，已经完成以下整体目标：</w:t>
            </w:r>
          </w:p>
          <w:p w:rsidR="00A14313" w:rsidRDefault="005212D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目标1：坚持优化营商环境作为招商引资的前提，努力打造投资洼地，服务高地，提升投资环境竞争力；</w:t>
            </w:r>
          </w:p>
          <w:p w:rsidR="00A14313" w:rsidRDefault="005212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目标2：加大资金投入村级基础设施建设，完善全镇16个村、社区文化广场建设与村部维修、安全饮水工程等验收合格率无在95%以上；</w:t>
            </w:r>
          </w:p>
          <w:p w:rsidR="00A14313" w:rsidRDefault="005212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目标3："两卡两折"补贴发放及时率达100%；</w:t>
            </w:r>
          </w:p>
          <w:p w:rsidR="00A14313" w:rsidRDefault="005212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目标4：及时妥善处理突发性、群体性事件，调节和处理好各种利益矛盾和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纠分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A14313" w:rsidRDefault="005212D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目标5：常态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性抓好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灾害防治、安全生产、森林防火等日常工作，实现"危害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零发生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"；</w:t>
            </w:r>
          </w:p>
          <w:p w:rsidR="00A14313" w:rsidRDefault="005212D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目标6：加大扶持种植集体经济组织发展。</w:t>
            </w:r>
          </w:p>
          <w:p w:rsidR="00A14313" w:rsidRDefault="00A143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14313">
        <w:trPr>
          <w:trHeight w:hRule="exact" w:val="632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 w:rsidR="00A14313" w:rsidRDefault="005212D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00" w:type="dxa"/>
            <w:gridSpan w:val="2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05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三级指标　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A14313">
        <w:trPr>
          <w:trHeight w:hRule="exact" w:val="45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产出</w:t>
            </w:r>
          </w:p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</w:p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（50分）</w:t>
            </w:r>
          </w:p>
        </w:tc>
        <w:tc>
          <w:tcPr>
            <w:tcW w:w="1050" w:type="dxa"/>
            <w:vMerge w:val="restart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数量指标</w:t>
            </w: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　重点项目建设</w:t>
            </w:r>
          </w:p>
        </w:tc>
        <w:tc>
          <w:tcPr>
            <w:tcW w:w="1444" w:type="dxa"/>
            <w:vAlign w:val="center"/>
          </w:tcPr>
          <w:p w:rsidR="00A14313" w:rsidRDefault="005212DF" w:rsidP="005F47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≧</w:t>
            </w:r>
            <w:r w:rsidR="005F47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58" w:type="dxa"/>
            <w:vAlign w:val="center"/>
          </w:tcPr>
          <w:p w:rsidR="00A14313" w:rsidRDefault="005F47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  <w:r w:rsidR="005212D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A14313">
        <w:trPr>
          <w:trHeight w:hRule="exact" w:val="45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落实粮食生产战略村居数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6个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6个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A14313">
        <w:trPr>
          <w:trHeight w:hRule="exact" w:val="45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A14313" w:rsidRDefault="005212DF" w:rsidP="005F472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新造油茶</w:t>
            </w:r>
            <w:r w:rsidR="005F472D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1500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亩，巩固脱贫攻坚</w:t>
            </w:r>
          </w:p>
        </w:tc>
        <w:tc>
          <w:tcPr>
            <w:tcW w:w="1444" w:type="dxa"/>
            <w:vAlign w:val="center"/>
          </w:tcPr>
          <w:p w:rsidR="00A14313" w:rsidRDefault="005212DF" w:rsidP="005F47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="005F47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00亩</w:t>
            </w:r>
          </w:p>
        </w:tc>
        <w:tc>
          <w:tcPr>
            <w:tcW w:w="1358" w:type="dxa"/>
            <w:vAlign w:val="center"/>
          </w:tcPr>
          <w:p w:rsidR="00A14313" w:rsidRDefault="005212DF" w:rsidP="005F47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="005F47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00亩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14313">
        <w:trPr>
          <w:trHeight w:hRule="exact" w:val="61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3"/>
                <w:szCs w:val="13"/>
              </w:rPr>
              <w:t>石市加油站、水口楠竹生产基地、污水处理厂、石市综合农贸市场、曾熙文化广场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≧90%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94% 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14313">
        <w:trPr>
          <w:trHeight w:hRule="exact" w:val="56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发展双季稻，在去年的基础上增加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10%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10%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14313">
        <w:trPr>
          <w:trHeight w:hRule="exact" w:val="45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　杜绝返贫现象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返贫率0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返贫率0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14313">
        <w:trPr>
          <w:trHeight w:hRule="exact" w:val="45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　工作完成及时率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A14313">
        <w:trPr>
          <w:trHeight w:hRule="exact" w:val="45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严格执行预算，成本节约率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≦5%</w:t>
            </w:r>
          </w:p>
        </w:tc>
        <w:tc>
          <w:tcPr>
            <w:tcW w:w="1358" w:type="dxa"/>
            <w:vAlign w:val="center"/>
          </w:tcPr>
          <w:p w:rsidR="00A14313" w:rsidRDefault="005212DF" w:rsidP="00CC74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≦</w:t>
            </w:r>
            <w:r w:rsidR="00CC74F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 w:rsidR="00A14313" w:rsidRDefault="00CC74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14313">
        <w:trPr>
          <w:trHeight w:hRule="exact" w:val="45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A14313" w:rsidRDefault="005212DF" w:rsidP="005F472D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　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公经费</w:t>
            </w:r>
            <w:proofErr w:type="gramEnd"/>
            <w:r w:rsidR="005F47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不超预算</w:t>
            </w:r>
          </w:p>
        </w:tc>
        <w:tc>
          <w:tcPr>
            <w:tcW w:w="1444" w:type="dxa"/>
            <w:vAlign w:val="center"/>
          </w:tcPr>
          <w:p w:rsidR="00A14313" w:rsidRDefault="005F47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不超预算</w:t>
            </w:r>
          </w:p>
        </w:tc>
        <w:tc>
          <w:tcPr>
            <w:tcW w:w="1358" w:type="dxa"/>
            <w:vAlign w:val="center"/>
          </w:tcPr>
          <w:p w:rsidR="00A14313" w:rsidRDefault="005F47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未超预算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14313">
        <w:trPr>
          <w:trHeight w:hRule="exact" w:val="454"/>
          <w:jc w:val="center"/>
        </w:trPr>
        <w:tc>
          <w:tcPr>
            <w:tcW w:w="612" w:type="dxa"/>
            <w:vMerge w:val="restart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效益</w:t>
            </w:r>
          </w:p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</w:p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50" w:type="dxa"/>
            <w:vMerge w:val="restart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　运输成本下降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≥30%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32%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14313">
        <w:trPr>
          <w:trHeight w:hRule="exact" w:val="45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农民增收</w:t>
            </w:r>
          </w:p>
        </w:tc>
        <w:tc>
          <w:tcPr>
            <w:tcW w:w="1444" w:type="dxa"/>
            <w:vAlign w:val="center"/>
          </w:tcPr>
          <w:p w:rsidR="00A14313" w:rsidRDefault="005212DF" w:rsidP="005F47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≧</w:t>
            </w:r>
            <w:r w:rsidR="005F47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00元/人</w:t>
            </w:r>
          </w:p>
        </w:tc>
        <w:tc>
          <w:tcPr>
            <w:tcW w:w="1358" w:type="dxa"/>
            <w:vAlign w:val="center"/>
          </w:tcPr>
          <w:p w:rsidR="00A14313" w:rsidRDefault="005F47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3026</w:t>
            </w:r>
            <w:r w:rsidR="005212D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元/人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14313">
        <w:trPr>
          <w:trHeight w:hRule="exact" w:val="45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村级集体经济增收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≧4万元/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358" w:type="dxa"/>
            <w:vAlign w:val="center"/>
          </w:tcPr>
          <w:p w:rsidR="00A14313" w:rsidRDefault="005212DF" w:rsidP="005F47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4.</w:t>
            </w:r>
            <w:r w:rsidR="005F47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万元/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14313">
        <w:trPr>
          <w:trHeight w:hRule="exact" w:val="57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村民出行效率、道路、饮水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安全提高</w:t>
            </w:r>
            <w:proofErr w:type="gramEnd"/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≥30%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32%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14313">
        <w:trPr>
          <w:trHeight w:hRule="exact" w:val="56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农户劳动获得感增强，生活水平提高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≥50%、90%</w:t>
            </w:r>
          </w:p>
        </w:tc>
        <w:tc>
          <w:tcPr>
            <w:tcW w:w="1358" w:type="dxa"/>
            <w:vAlign w:val="center"/>
          </w:tcPr>
          <w:p w:rsidR="00A14313" w:rsidRDefault="005212DF" w:rsidP="005F47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  <w:r w:rsidR="005F47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%、9</w:t>
            </w:r>
            <w:r w:rsidR="005F472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14313">
        <w:trPr>
          <w:trHeight w:hRule="exact" w:val="45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社会稳定，生产生活安全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14313">
        <w:trPr>
          <w:trHeight w:hRule="exact" w:val="62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以新农村建设为重点，推进生态建设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14313">
        <w:trPr>
          <w:trHeight w:hRule="exact" w:val="59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开展群众性爱国卫生活动，美化环境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14313">
        <w:trPr>
          <w:trHeight w:hRule="exact" w:val="45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A14313" w:rsidRDefault="00521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政府服务职能增强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≥20%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20%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14313">
        <w:trPr>
          <w:trHeight w:hRule="exact" w:val="584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坚持统筹城乡发展，稳步发展战略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≥20%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18%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14313">
        <w:trPr>
          <w:trHeight w:hRule="exact" w:val="553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A14313" w:rsidRDefault="005212D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满意度</w:t>
            </w:r>
          </w:p>
          <w:p w:rsidR="00A14313" w:rsidRDefault="005212D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</w:p>
          <w:p w:rsidR="00A14313" w:rsidRDefault="005212D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50" w:type="dxa"/>
            <w:vMerge w:val="restart"/>
            <w:vAlign w:val="center"/>
          </w:tcPr>
          <w:p w:rsidR="00A14313" w:rsidRDefault="005212D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社区、村组群众对政府职能达成满意度　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14313">
        <w:trPr>
          <w:trHeight w:hRule="exact" w:val="573"/>
          <w:jc w:val="center"/>
        </w:trPr>
        <w:tc>
          <w:tcPr>
            <w:tcW w:w="612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群众生活满意度较去年有所提高</w:t>
            </w:r>
          </w:p>
        </w:tc>
        <w:tc>
          <w:tcPr>
            <w:tcW w:w="1444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92%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31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14313">
        <w:trPr>
          <w:trHeight w:val="567"/>
          <w:jc w:val="center"/>
        </w:trPr>
        <w:tc>
          <w:tcPr>
            <w:tcW w:w="2562" w:type="dxa"/>
            <w:gridSpan w:val="4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综合评定等级</w:t>
            </w:r>
          </w:p>
        </w:tc>
        <w:tc>
          <w:tcPr>
            <w:tcW w:w="2777" w:type="dxa"/>
            <w:gridSpan w:val="2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02" w:type="dxa"/>
            <w:gridSpan w:val="2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40" w:type="dxa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1" w:type="dxa"/>
            <w:vAlign w:val="center"/>
          </w:tcPr>
          <w:p w:rsidR="00A14313" w:rsidRDefault="005212DF" w:rsidP="00CC74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CC74F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14313">
        <w:trPr>
          <w:trHeight w:val="450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 w:rsidR="00A14313" w:rsidRDefault="005212D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4121" w:type="dxa"/>
            <w:gridSpan w:val="4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偏差及原因分析</w:t>
            </w:r>
          </w:p>
        </w:tc>
        <w:tc>
          <w:tcPr>
            <w:tcW w:w="4573" w:type="dxa"/>
            <w:gridSpan w:val="4"/>
            <w:vAlign w:val="center"/>
          </w:tcPr>
          <w:p w:rsidR="00A14313" w:rsidRDefault="005212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</w:tr>
      <w:tr w:rsidR="00A14313">
        <w:trPr>
          <w:trHeight w:val="960"/>
          <w:jc w:val="center"/>
        </w:trPr>
        <w:tc>
          <w:tcPr>
            <w:tcW w:w="1218" w:type="dxa"/>
            <w:gridSpan w:val="2"/>
            <w:vMerge/>
            <w:vAlign w:val="center"/>
          </w:tcPr>
          <w:p w:rsidR="00A14313" w:rsidRDefault="00A1431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21" w:type="dxa"/>
            <w:gridSpan w:val="4"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573" w:type="dxa"/>
            <w:gridSpan w:val="4"/>
            <w:vAlign w:val="center"/>
          </w:tcPr>
          <w:p w:rsidR="00A14313" w:rsidRDefault="00A143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A14313" w:rsidRDefault="005212DF">
      <w:pPr>
        <w:spacing w:beforeLines="100" w:before="312" w:line="30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填表人：王晓忠       联系电话：15873402971     单位负责人签字：</w:t>
      </w:r>
    </w:p>
    <w:p w:rsidR="00A14313" w:rsidRDefault="00A14313">
      <w:pPr>
        <w:spacing w:line="300" w:lineRule="exact"/>
        <w:rPr>
          <w:rFonts w:ascii="仿宋" w:eastAsia="仿宋" w:hAnsi="仿宋" w:cs="仿宋_GB2312"/>
          <w:szCs w:val="21"/>
        </w:rPr>
      </w:pPr>
    </w:p>
    <w:p w:rsidR="00A14313" w:rsidRDefault="005212DF">
      <w:pPr>
        <w:spacing w:line="320" w:lineRule="exact"/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 w:hint="eastAsia"/>
          <w:szCs w:val="21"/>
        </w:rPr>
        <w:t>说明：1.分值设定100分，其中预算执行率10分、产出指标50分、效益指标30分、满意度指标10分。除预算执行率外的指标应根据权重自行合理设定分值。</w:t>
      </w:r>
    </w:p>
    <w:p w:rsidR="00A14313" w:rsidRDefault="005212DF">
      <w:pPr>
        <w:spacing w:line="320" w:lineRule="exact"/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 w:hint="eastAsia"/>
          <w:szCs w:val="21"/>
        </w:rPr>
        <w:t xml:space="preserve">      2.综合评价等级分为优秀（S≥90）、良好（90＞S≥80）、较差（80＞S≥60）、差（S</w:t>
      </w:r>
      <w:r>
        <w:rPr>
          <w:rFonts w:ascii="仿宋" w:eastAsia="仿宋" w:hAnsi="仿宋" w:cs="仿宋_GB2312" w:hint="eastAsia"/>
          <w:szCs w:val="21"/>
        </w:rPr>
        <w:lastRenderedPageBreak/>
        <w:t>＜60）</w:t>
      </w:r>
      <w:r>
        <w:rPr>
          <w:rFonts w:ascii="仿宋" w:eastAsia="仿宋" w:hAnsi="仿宋" w:hint="eastAsia"/>
          <w:szCs w:val="21"/>
        </w:rPr>
        <w:t>。</w:t>
      </w:r>
    </w:p>
    <w:p w:rsidR="00A14313" w:rsidRDefault="005212DF">
      <w:pPr>
        <w:spacing w:line="320" w:lineRule="exact"/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 w:hint="eastAsia"/>
          <w:szCs w:val="21"/>
        </w:rPr>
        <w:t xml:space="preserve">      3.三级绩效指标按需自行增减行。个别不涉及的二级指标可删除不要。</w:t>
      </w:r>
    </w:p>
    <w:sectPr w:rsidR="00A1431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93" w:rsidRDefault="008E1A93">
      <w:r>
        <w:separator/>
      </w:r>
    </w:p>
  </w:endnote>
  <w:endnote w:type="continuationSeparator" w:id="0">
    <w:p w:rsidR="008E1A93" w:rsidRDefault="008E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93" w:rsidRDefault="008E1A93">
      <w:r>
        <w:separator/>
      </w:r>
    </w:p>
  </w:footnote>
  <w:footnote w:type="continuationSeparator" w:id="0">
    <w:p w:rsidR="008E1A93" w:rsidRDefault="008E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3" w:rsidRDefault="00A1431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B0A"/>
    <w:rsid w:val="000158CA"/>
    <w:rsid w:val="00015AE2"/>
    <w:rsid w:val="000242D7"/>
    <w:rsid w:val="0002753E"/>
    <w:rsid w:val="00032E22"/>
    <w:rsid w:val="00036DE4"/>
    <w:rsid w:val="00045BC5"/>
    <w:rsid w:val="00052026"/>
    <w:rsid w:val="00052EE1"/>
    <w:rsid w:val="00052FF8"/>
    <w:rsid w:val="0005508A"/>
    <w:rsid w:val="0005524F"/>
    <w:rsid w:val="00061503"/>
    <w:rsid w:val="000616BA"/>
    <w:rsid w:val="00071762"/>
    <w:rsid w:val="000760DD"/>
    <w:rsid w:val="0008464C"/>
    <w:rsid w:val="000872D2"/>
    <w:rsid w:val="00095B31"/>
    <w:rsid w:val="000978F1"/>
    <w:rsid w:val="000A1C90"/>
    <w:rsid w:val="000A420D"/>
    <w:rsid w:val="000B65A9"/>
    <w:rsid w:val="000C746B"/>
    <w:rsid w:val="000D23A5"/>
    <w:rsid w:val="000D7D50"/>
    <w:rsid w:val="000D7DFF"/>
    <w:rsid w:val="000E066B"/>
    <w:rsid w:val="000E722C"/>
    <w:rsid w:val="000F09B6"/>
    <w:rsid w:val="00122452"/>
    <w:rsid w:val="00122C3D"/>
    <w:rsid w:val="00126811"/>
    <w:rsid w:val="0013130A"/>
    <w:rsid w:val="001322BA"/>
    <w:rsid w:val="00141FDF"/>
    <w:rsid w:val="001469AD"/>
    <w:rsid w:val="00151BCC"/>
    <w:rsid w:val="001562F0"/>
    <w:rsid w:val="0017050D"/>
    <w:rsid w:val="0017168C"/>
    <w:rsid w:val="00174C2E"/>
    <w:rsid w:val="0018333E"/>
    <w:rsid w:val="001858FD"/>
    <w:rsid w:val="00187F25"/>
    <w:rsid w:val="001A0226"/>
    <w:rsid w:val="001A5334"/>
    <w:rsid w:val="001B2A53"/>
    <w:rsid w:val="001B42D7"/>
    <w:rsid w:val="001C31A9"/>
    <w:rsid w:val="001C3944"/>
    <w:rsid w:val="001C3E12"/>
    <w:rsid w:val="001C3F3D"/>
    <w:rsid w:val="001C4578"/>
    <w:rsid w:val="001C6C1C"/>
    <w:rsid w:val="001D2945"/>
    <w:rsid w:val="001D4FF4"/>
    <w:rsid w:val="001E128F"/>
    <w:rsid w:val="001E17F9"/>
    <w:rsid w:val="001E1E7B"/>
    <w:rsid w:val="001E745B"/>
    <w:rsid w:val="001F15AE"/>
    <w:rsid w:val="001F4369"/>
    <w:rsid w:val="001F4CE6"/>
    <w:rsid w:val="002014F9"/>
    <w:rsid w:val="00214FD1"/>
    <w:rsid w:val="00224E00"/>
    <w:rsid w:val="00225A46"/>
    <w:rsid w:val="002426DB"/>
    <w:rsid w:val="002646A5"/>
    <w:rsid w:val="002654CC"/>
    <w:rsid w:val="00283EC9"/>
    <w:rsid w:val="002A2D4D"/>
    <w:rsid w:val="002B52B0"/>
    <w:rsid w:val="002C16D5"/>
    <w:rsid w:val="002C2DC7"/>
    <w:rsid w:val="002E1C0C"/>
    <w:rsid w:val="002F50C6"/>
    <w:rsid w:val="002F73CB"/>
    <w:rsid w:val="002F77CC"/>
    <w:rsid w:val="0030268A"/>
    <w:rsid w:val="003035BE"/>
    <w:rsid w:val="003112EA"/>
    <w:rsid w:val="00313DA4"/>
    <w:rsid w:val="0031524B"/>
    <w:rsid w:val="003218E2"/>
    <w:rsid w:val="0032212B"/>
    <w:rsid w:val="00325479"/>
    <w:rsid w:val="00330405"/>
    <w:rsid w:val="00332B73"/>
    <w:rsid w:val="003338E8"/>
    <w:rsid w:val="00333C1A"/>
    <w:rsid w:val="00335BC9"/>
    <w:rsid w:val="00337AE2"/>
    <w:rsid w:val="00341300"/>
    <w:rsid w:val="0034662F"/>
    <w:rsid w:val="0034689E"/>
    <w:rsid w:val="00353662"/>
    <w:rsid w:val="00353A67"/>
    <w:rsid w:val="00356D0D"/>
    <w:rsid w:val="00373113"/>
    <w:rsid w:val="00382DC1"/>
    <w:rsid w:val="00396855"/>
    <w:rsid w:val="003A52B0"/>
    <w:rsid w:val="003B5215"/>
    <w:rsid w:val="003B5BA2"/>
    <w:rsid w:val="003C529C"/>
    <w:rsid w:val="003D135E"/>
    <w:rsid w:val="003F4C17"/>
    <w:rsid w:val="00400908"/>
    <w:rsid w:val="004036D1"/>
    <w:rsid w:val="00410378"/>
    <w:rsid w:val="004103D7"/>
    <w:rsid w:val="0041499B"/>
    <w:rsid w:val="004204EF"/>
    <w:rsid w:val="0042165C"/>
    <w:rsid w:val="00425A43"/>
    <w:rsid w:val="00450D9C"/>
    <w:rsid w:val="00451AB4"/>
    <w:rsid w:val="004523FA"/>
    <w:rsid w:val="00453093"/>
    <w:rsid w:val="004555AC"/>
    <w:rsid w:val="00457FAB"/>
    <w:rsid w:val="0046171E"/>
    <w:rsid w:val="00475505"/>
    <w:rsid w:val="00481799"/>
    <w:rsid w:val="00482297"/>
    <w:rsid w:val="00492434"/>
    <w:rsid w:val="00492CDA"/>
    <w:rsid w:val="0049476A"/>
    <w:rsid w:val="004A3283"/>
    <w:rsid w:val="004A6B4C"/>
    <w:rsid w:val="004B01B8"/>
    <w:rsid w:val="004C169B"/>
    <w:rsid w:val="004C4E7A"/>
    <w:rsid w:val="004C4ED5"/>
    <w:rsid w:val="004E07C0"/>
    <w:rsid w:val="004E2648"/>
    <w:rsid w:val="004F142B"/>
    <w:rsid w:val="004F457F"/>
    <w:rsid w:val="004F45CC"/>
    <w:rsid w:val="005013A6"/>
    <w:rsid w:val="00504ECC"/>
    <w:rsid w:val="00510448"/>
    <w:rsid w:val="005208AA"/>
    <w:rsid w:val="005212DF"/>
    <w:rsid w:val="005252B5"/>
    <w:rsid w:val="00526AAE"/>
    <w:rsid w:val="00531F9D"/>
    <w:rsid w:val="00532E7A"/>
    <w:rsid w:val="00534CCF"/>
    <w:rsid w:val="0056469C"/>
    <w:rsid w:val="00566164"/>
    <w:rsid w:val="0056617F"/>
    <w:rsid w:val="005668D1"/>
    <w:rsid w:val="00573A8A"/>
    <w:rsid w:val="00573FA5"/>
    <w:rsid w:val="0057739B"/>
    <w:rsid w:val="00582238"/>
    <w:rsid w:val="00586485"/>
    <w:rsid w:val="0059103B"/>
    <w:rsid w:val="00597ECD"/>
    <w:rsid w:val="005A2715"/>
    <w:rsid w:val="005A2C50"/>
    <w:rsid w:val="005A4E6F"/>
    <w:rsid w:val="005B069A"/>
    <w:rsid w:val="005B37EE"/>
    <w:rsid w:val="005C3E5D"/>
    <w:rsid w:val="005E0ECD"/>
    <w:rsid w:val="005E24B0"/>
    <w:rsid w:val="005E4065"/>
    <w:rsid w:val="005E48A0"/>
    <w:rsid w:val="005E659D"/>
    <w:rsid w:val="005F472D"/>
    <w:rsid w:val="005F6D5F"/>
    <w:rsid w:val="0060375E"/>
    <w:rsid w:val="00607141"/>
    <w:rsid w:val="006128F7"/>
    <w:rsid w:val="00614387"/>
    <w:rsid w:val="00616D9F"/>
    <w:rsid w:val="00626332"/>
    <w:rsid w:val="00630A57"/>
    <w:rsid w:val="00631A90"/>
    <w:rsid w:val="00635E16"/>
    <w:rsid w:val="006446B8"/>
    <w:rsid w:val="00645951"/>
    <w:rsid w:val="00645E84"/>
    <w:rsid w:val="00646D01"/>
    <w:rsid w:val="00660E0C"/>
    <w:rsid w:val="00663AFE"/>
    <w:rsid w:val="00663DA0"/>
    <w:rsid w:val="006672E8"/>
    <w:rsid w:val="00667329"/>
    <w:rsid w:val="006702F1"/>
    <w:rsid w:val="00670945"/>
    <w:rsid w:val="00680776"/>
    <w:rsid w:val="00683B84"/>
    <w:rsid w:val="00692A1A"/>
    <w:rsid w:val="006950C1"/>
    <w:rsid w:val="006B2E23"/>
    <w:rsid w:val="006C2D99"/>
    <w:rsid w:val="006C7A95"/>
    <w:rsid w:val="006D0E4D"/>
    <w:rsid w:val="006D6904"/>
    <w:rsid w:val="006D6A73"/>
    <w:rsid w:val="006D74B6"/>
    <w:rsid w:val="006D7948"/>
    <w:rsid w:val="006F0985"/>
    <w:rsid w:val="006F26DD"/>
    <w:rsid w:val="006F7187"/>
    <w:rsid w:val="00706522"/>
    <w:rsid w:val="00707C57"/>
    <w:rsid w:val="0071064D"/>
    <w:rsid w:val="00721D82"/>
    <w:rsid w:val="007270A4"/>
    <w:rsid w:val="00730579"/>
    <w:rsid w:val="007452C7"/>
    <w:rsid w:val="007478E1"/>
    <w:rsid w:val="00756A65"/>
    <w:rsid w:val="007651C5"/>
    <w:rsid w:val="00765BBC"/>
    <w:rsid w:val="00783FA7"/>
    <w:rsid w:val="00786577"/>
    <w:rsid w:val="00790B0A"/>
    <w:rsid w:val="00792C63"/>
    <w:rsid w:val="00794649"/>
    <w:rsid w:val="0079689C"/>
    <w:rsid w:val="007A6BC4"/>
    <w:rsid w:val="007C5CBA"/>
    <w:rsid w:val="007C7F03"/>
    <w:rsid w:val="007D4E81"/>
    <w:rsid w:val="007D6CA8"/>
    <w:rsid w:val="007E0F08"/>
    <w:rsid w:val="007E69A5"/>
    <w:rsid w:val="007F31A1"/>
    <w:rsid w:val="00804E15"/>
    <w:rsid w:val="0081652E"/>
    <w:rsid w:val="00817FED"/>
    <w:rsid w:val="008200DB"/>
    <w:rsid w:val="00824074"/>
    <w:rsid w:val="00837CCE"/>
    <w:rsid w:val="00853F7C"/>
    <w:rsid w:val="00860D10"/>
    <w:rsid w:val="008676D0"/>
    <w:rsid w:val="008677E2"/>
    <w:rsid w:val="00870232"/>
    <w:rsid w:val="00882F3D"/>
    <w:rsid w:val="00891846"/>
    <w:rsid w:val="00892B9F"/>
    <w:rsid w:val="008A1D25"/>
    <w:rsid w:val="008A266D"/>
    <w:rsid w:val="008A4C0A"/>
    <w:rsid w:val="008A73CA"/>
    <w:rsid w:val="008B12EB"/>
    <w:rsid w:val="008B40C2"/>
    <w:rsid w:val="008B50C2"/>
    <w:rsid w:val="008C7BC5"/>
    <w:rsid w:val="008D4B5B"/>
    <w:rsid w:val="008D63B9"/>
    <w:rsid w:val="008E1A93"/>
    <w:rsid w:val="008E586F"/>
    <w:rsid w:val="008F3DB9"/>
    <w:rsid w:val="008F4A08"/>
    <w:rsid w:val="008F6CB8"/>
    <w:rsid w:val="00900C5F"/>
    <w:rsid w:val="00904F61"/>
    <w:rsid w:val="00920E8F"/>
    <w:rsid w:val="009226EA"/>
    <w:rsid w:val="00934456"/>
    <w:rsid w:val="009365B9"/>
    <w:rsid w:val="00937C6F"/>
    <w:rsid w:val="00941289"/>
    <w:rsid w:val="00944EB2"/>
    <w:rsid w:val="009460C0"/>
    <w:rsid w:val="00947B35"/>
    <w:rsid w:val="00950501"/>
    <w:rsid w:val="00955BB0"/>
    <w:rsid w:val="00962E93"/>
    <w:rsid w:val="00975AFC"/>
    <w:rsid w:val="00976840"/>
    <w:rsid w:val="009851A8"/>
    <w:rsid w:val="009A2ABF"/>
    <w:rsid w:val="009A6189"/>
    <w:rsid w:val="009B19C9"/>
    <w:rsid w:val="009B6516"/>
    <w:rsid w:val="009E133F"/>
    <w:rsid w:val="009E1687"/>
    <w:rsid w:val="009E5F81"/>
    <w:rsid w:val="009F0D26"/>
    <w:rsid w:val="009F13CD"/>
    <w:rsid w:val="009F1420"/>
    <w:rsid w:val="009F7358"/>
    <w:rsid w:val="00A14313"/>
    <w:rsid w:val="00A2063F"/>
    <w:rsid w:val="00A22ED1"/>
    <w:rsid w:val="00A51CE4"/>
    <w:rsid w:val="00A572F0"/>
    <w:rsid w:val="00A606FC"/>
    <w:rsid w:val="00A62C3F"/>
    <w:rsid w:val="00A63B2B"/>
    <w:rsid w:val="00A668C7"/>
    <w:rsid w:val="00A91197"/>
    <w:rsid w:val="00A95327"/>
    <w:rsid w:val="00A963B5"/>
    <w:rsid w:val="00AA1914"/>
    <w:rsid w:val="00AB1083"/>
    <w:rsid w:val="00AB332A"/>
    <w:rsid w:val="00AB5F6C"/>
    <w:rsid w:val="00AB6B0C"/>
    <w:rsid w:val="00AB7A0B"/>
    <w:rsid w:val="00AC7784"/>
    <w:rsid w:val="00AD352E"/>
    <w:rsid w:val="00AD53A8"/>
    <w:rsid w:val="00AE0268"/>
    <w:rsid w:val="00AE37FE"/>
    <w:rsid w:val="00AE69D4"/>
    <w:rsid w:val="00AF2F08"/>
    <w:rsid w:val="00AF5FA3"/>
    <w:rsid w:val="00B01CD5"/>
    <w:rsid w:val="00B0414C"/>
    <w:rsid w:val="00B10FD6"/>
    <w:rsid w:val="00B1110F"/>
    <w:rsid w:val="00B14DB6"/>
    <w:rsid w:val="00B17B1F"/>
    <w:rsid w:val="00B23103"/>
    <w:rsid w:val="00B42D57"/>
    <w:rsid w:val="00B61907"/>
    <w:rsid w:val="00B761DD"/>
    <w:rsid w:val="00B77230"/>
    <w:rsid w:val="00B814AE"/>
    <w:rsid w:val="00B841C0"/>
    <w:rsid w:val="00BA450E"/>
    <w:rsid w:val="00BB137E"/>
    <w:rsid w:val="00BC103E"/>
    <w:rsid w:val="00BC4994"/>
    <w:rsid w:val="00BC7488"/>
    <w:rsid w:val="00BD063C"/>
    <w:rsid w:val="00BD2766"/>
    <w:rsid w:val="00BD7244"/>
    <w:rsid w:val="00BD7381"/>
    <w:rsid w:val="00BE1098"/>
    <w:rsid w:val="00BF2F50"/>
    <w:rsid w:val="00C02668"/>
    <w:rsid w:val="00C0766F"/>
    <w:rsid w:val="00C1098D"/>
    <w:rsid w:val="00C11122"/>
    <w:rsid w:val="00C15DB8"/>
    <w:rsid w:val="00C207CF"/>
    <w:rsid w:val="00C2104C"/>
    <w:rsid w:val="00C2382F"/>
    <w:rsid w:val="00C31D1B"/>
    <w:rsid w:val="00C346EF"/>
    <w:rsid w:val="00C36230"/>
    <w:rsid w:val="00C37688"/>
    <w:rsid w:val="00C51013"/>
    <w:rsid w:val="00C61242"/>
    <w:rsid w:val="00C638B2"/>
    <w:rsid w:val="00C65D45"/>
    <w:rsid w:val="00C66538"/>
    <w:rsid w:val="00C701EB"/>
    <w:rsid w:val="00C7239A"/>
    <w:rsid w:val="00C7414D"/>
    <w:rsid w:val="00C75538"/>
    <w:rsid w:val="00C7647F"/>
    <w:rsid w:val="00C86627"/>
    <w:rsid w:val="00C9644B"/>
    <w:rsid w:val="00CA1AF2"/>
    <w:rsid w:val="00CA24B7"/>
    <w:rsid w:val="00CA717D"/>
    <w:rsid w:val="00CB5F2D"/>
    <w:rsid w:val="00CB748D"/>
    <w:rsid w:val="00CC2629"/>
    <w:rsid w:val="00CC74FA"/>
    <w:rsid w:val="00CD2612"/>
    <w:rsid w:val="00CD43AC"/>
    <w:rsid w:val="00CE4CD6"/>
    <w:rsid w:val="00D22A1D"/>
    <w:rsid w:val="00D25D0D"/>
    <w:rsid w:val="00D26DE5"/>
    <w:rsid w:val="00D30CF0"/>
    <w:rsid w:val="00D33CB2"/>
    <w:rsid w:val="00D40913"/>
    <w:rsid w:val="00D40AF8"/>
    <w:rsid w:val="00D43504"/>
    <w:rsid w:val="00D45642"/>
    <w:rsid w:val="00D56A78"/>
    <w:rsid w:val="00D70B80"/>
    <w:rsid w:val="00D72C36"/>
    <w:rsid w:val="00D81982"/>
    <w:rsid w:val="00D91960"/>
    <w:rsid w:val="00D91F6B"/>
    <w:rsid w:val="00D95E96"/>
    <w:rsid w:val="00DA03F6"/>
    <w:rsid w:val="00DA04AD"/>
    <w:rsid w:val="00DA2016"/>
    <w:rsid w:val="00DA7D76"/>
    <w:rsid w:val="00DC3F5C"/>
    <w:rsid w:val="00DC7315"/>
    <w:rsid w:val="00DD0331"/>
    <w:rsid w:val="00DD214A"/>
    <w:rsid w:val="00DE7BC0"/>
    <w:rsid w:val="00DF0341"/>
    <w:rsid w:val="00DF08F5"/>
    <w:rsid w:val="00DF3EF8"/>
    <w:rsid w:val="00DF4AAB"/>
    <w:rsid w:val="00E11C45"/>
    <w:rsid w:val="00E132BB"/>
    <w:rsid w:val="00E14678"/>
    <w:rsid w:val="00E14ACE"/>
    <w:rsid w:val="00E34C08"/>
    <w:rsid w:val="00E5505E"/>
    <w:rsid w:val="00E76E33"/>
    <w:rsid w:val="00E817D1"/>
    <w:rsid w:val="00E8218B"/>
    <w:rsid w:val="00E96CEC"/>
    <w:rsid w:val="00EA1EDF"/>
    <w:rsid w:val="00EA4BE2"/>
    <w:rsid w:val="00EB12AC"/>
    <w:rsid w:val="00EB498F"/>
    <w:rsid w:val="00EB7B7E"/>
    <w:rsid w:val="00EC462C"/>
    <w:rsid w:val="00EC5558"/>
    <w:rsid w:val="00EC6DB0"/>
    <w:rsid w:val="00ED20E5"/>
    <w:rsid w:val="00ED36BD"/>
    <w:rsid w:val="00ED758D"/>
    <w:rsid w:val="00EE07C2"/>
    <w:rsid w:val="00EF43B5"/>
    <w:rsid w:val="00EF51D2"/>
    <w:rsid w:val="00EF6B68"/>
    <w:rsid w:val="00F01598"/>
    <w:rsid w:val="00F07903"/>
    <w:rsid w:val="00F0794D"/>
    <w:rsid w:val="00F07FA2"/>
    <w:rsid w:val="00F124A4"/>
    <w:rsid w:val="00F13ACC"/>
    <w:rsid w:val="00F3019B"/>
    <w:rsid w:val="00F30E73"/>
    <w:rsid w:val="00F353BB"/>
    <w:rsid w:val="00F37399"/>
    <w:rsid w:val="00F44DC1"/>
    <w:rsid w:val="00F500E7"/>
    <w:rsid w:val="00F50235"/>
    <w:rsid w:val="00F51367"/>
    <w:rsid w:val="00F655AC"/>
    <w:rsid w:val="00F714D2"/>
    <w:rsid w:val="00F77DE3"/>
    <w:rsid w:val="00F84CF0"/>
    <w:rsid w:val="00F9003E"/>
    <w:rsid w:val="00F9260A"/>
    <w:rsid w:val="00F92FE7"/>
    <w:rsid w:val="00F96058"/>
    <w:rsid w:val="00F977DB"/>
    <w:rsid w:val="00FA47F5"/>
    <w:rsid w:val="00FB28F1"/>
    <w:rsid w:val="00FB350C"/>
    <w:rsid w:val="00FB40CE"/>
    <w:rsid w:val="00FB431A"/>
    <w:rsid w:val="00FC1BA7"/>
    <w:rsid w:val="00FC2CE5"/>
    <w:rsid w:val="00FC6D18"/>
    <w:rsid w:val="00FD0FA9"/>
    <w:rsid w:val="00FD4D44"/>
    <w:rsid w:val="00FF7493"/>
    <w:rsid w:val="26EA41C9"/>
    <w:rsid w:val="324E3481"/>
    <w:rsid w:val="369B06A2"/>
    <w:rsid w:val="40185CD1"/>
    <w:rsid w:val="4739391F"/>
    <w:rsid w:val="5C52036A"/>
    <w:rsid w:val="5F4B4BD3"/>
    <w:rsid w:val="623A6737"/>
    <w:rsid w:val="70D056C2"/>
    <w:rsid w:val="7D68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jc w:val="left"/>
    </w:pPr>
    <w:rPr>
      <w:rFonts w:ascii="微软雅黑" w:eastAsia="微软雅黑" w:hAnsi="微软雅黑" w:hint="eastAsia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14</Pages>
  <Words>1133</Words>
  <Characters>6464</Characters>
  <Application>Microsoft Office Word</Application>
  <DocSecurity>0</DocSecurity>
  <Lines>53</Lines>
  <Paragraphs>15</Paragraphs>
  <ScaleCrop>false</ScaleCrop>
  <Company>微软中国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ASUS</cp:lastModifiedBy>
  <cp:revision>315</cp:revision>
  <cp:lastPrinted>2022-04-19T01:39:00Z</cp:lastPrinted>
  <dcterms:created xsi:type="dcterms:W3CDTF">2021-05-18T02:16:00Z</dcterms:created>
  <dcterms:modified xsi:type="dcterms:W3CDTF">2023-03-07T04:07:00Z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