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distribute"/>
        <w:rPr>
          <w:rFonts w:eastAsia="方正小标宋简体"/>
          <w:color w:val="FF0000"/>
          <w:sz w:val="72"/>
          <w:szCs w:val="72"/>
        </w:rPr>
      </w:pPr>
      <w:r>
        <w:pict>
          <v:line id="_x0000_s1026" o:spid="_x0000_s1026" o:spt="20" style="position:absolute;left:0pt;margin-left:0.15pt;margin-top:61.6pt;height:0pt;width:418.5pt;z-index:251660288;mso-width-relative:page;mso-height-relative:page;" stroked="t" coordsize="21600,21600">
            <v:path arrowok="t"/>
            <v:fill focussize="0,0"/>
            <v:stroke color="#FF0000"/>
            <v:imagedata o:title=""/>
            <o:lock v:ext="edit"/>
          </v:line>
        </w:pict>
      </w:r>
      <w:r>
        <w:rPr>
          <w:rFonts w:hint="eastAsia" w:eastAsia="方正小标宋简体"/>
          <w:color w:val="FF0000"/>
          <w:sz w:val="72"/>
          <w:szCs w:val="72"/>
        </w:rPr>
        <w:t>衡阳县禁毒委员会办公室</w:t>
      </w:r>
    </w:p>
    <w:p>
      <w:pPr>
        <w:overflowPunct w:val="0"/>
        <w:snapToGrid w:val="0"/>
        <w:spacing w:afterLines="50" w:line="160" w:lineRule="exact"/>
        <w:ind w:left="170" w:leftChars="81"/>
        <w:jc w:val="center"/>
        <w:rPr>
          <w:b/>
          <w:sz w:val="18"/>
          <w:szCs w:val="18"/>
        </w:rPr>
      </w:pPr>
      <w:r>
        <w:pict>
          <v:line id="_x0000_s1027" o:spid="_x0000_s1027" o:spt="20" style="position:absolute;left:0pt;flip:y;margin-left:0pt;margin-top:5.95pt;height:0.4pt;width:419.4pt;z-index:251659264;mso-width-relative:page;mso-height-relative:page;" stroked="t" coordsize="21600,21600">
            <v:path arrowok="t"/>
            <v:fill focussize="0,0"/>
            <v:stroke weight="4.25pt" color="#FF0000"/>
            <v:imagedata o:title=""/>
            <o:lock v:ext="edit"/>
          </v:line>
        </w:pict>
      </w:r>
    </w:p>
    <w:p>
      <w:pPr>
        <w:jc w:val="right"/>
        <w:rPr>
          <w:rFonts w:eastAsia="仿宋_GB2312"/>
          <w:sz w:val="32"/>
          <w:szCs w:val="32"/>
        </w:rPr>
      </w:pPr>
      <w:r>
        <w:rPr>
          <w:rFonts w:hint="eastAsia" w:eastAsia="仿宋_GB2312"/>
          <w:sz w:val="32"/>
          <w:szCs w:val="32"/>
        </w:rPr>
        <w:t>蒸禁毒办</w:t>
      </w:r>
      <w:r>
        <w:rPr>
          <w:rFonts w:hint="eastAsia" w:ascii="仿宋_GB2312" w:eastAsia="仿宋_GB2312"/>
          <w:sz w:val="32"/>
          <w:szCs w:val="32"/>
        </w:rPr>
        <w:t>〔</w:t>
      </w:r>
      <w:r>
        <w:rPr>
          <w:rFonts w:eastAsia="仿宋_GB2312"/>
          <w:sz w:val="32"/>
          <w:szCs w:val="32"/>
        </w:rPr>
        <w:t>2021</w:t>
      </w:r>
      <w:r>
        <w:rPr>
          <w:rFonts w:hint="eastAsia" w:ascii="仿宋_GB2312" w:eastAsia="仿宋_GB2312"/>
          <w:sz w:val="32"/>
          <w:szCs w:val="32"/>
        </w:rPr>
        <w:t>〕</w:t>
      </w:r>
      <w:r>
        <w:rPr>
          <w:rFonts w:eastAsia="仿宋_GB2312"/>
          <w:sz w:val="32"/>
          <w:szCs w:val="32"/>
        </w:rPr>
        <w:t>20</w:t>
      </w:r>
      <w:r>
        <w:rPr>
          <w:rFonts w:hint="eastAsia" w:eastAsia="仿宋_GB2312"/>
          <w:sz w:val="32"/>
          <w:szCs w:val="32"/>
        </w:rPr>
        <w:t>号</w:t>
      </w:r>
    </w:p>
    <w:p>
      <w:pPr>
        <w:pStyle w:val="9"/>
        <w:spacing w:after="0" w:line="600" w:lineRule="exact"/>
        <w:ind w:left="0" w:leftChars="0" w:firstLine="31680"/>
      </w:pPr>
    </w:p>
    <w:p>
      <w:pPr>
        <w:spacing w:line="560" w:lineRule="exact"/>
        <w:jc w:val="center"/>
        <w:textAlignment w:val="baseline"/>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关于印发《</w:t>
      </w:r>
      <w:r>
        <w:rPr>
          <w:rFonts w:hint="eastAsia" w:ascii="方正小标宋简体" w:hAnsi="宋体" w:eastAsia="方正小标宋简体"/>
          <w:bCs/>
          <w:sz w:val="44"/>
          <w:szCs w:val="44"/>
        </w:rPr>
        <w:t>衡阳县“寄递渠道禁毒百日攻坚行动”实施方案</w:t>
      </w:r>
      <w:r>
        <w:rPr>
          <w:rFonts w:hint="eastAsia" w:ascii="方正小标宋简体" w:hAnsi="宋体" w:eastAsia="方正小标宋简体" w:cs="方正小标宋简体"/>
          <w:bCs/>
          <w:sz w:val="44"/>
          <w:szCs w:val="44"/>
        </w:rPr>
        <w:t>》的通知</w:t>
      </w:r>
    </w:p>
    <w:p>
      <w:pPr>
        <w:adjustRightInd w:val="0"/>
        <w:snapToGrid w:val="0"/>
        <w:jc w:val="center"/>
        <w:rPr>
          <w:rFonts w:ascii="宋体" w:cs="宋体"/>
          <w:b/>
          <w:bCs/>
          <w:sz w:val="44"/>
          <w:szCs w:val="44"/>
        </w:rPr>
      </w:pPr>
    </w:p>
    <w:p>
      <w:pPr>
        <w:adjustRightInd w:val="0"/>
        <w:snapToGrid w:val="0"/>
        <w:spacing w:line="620" w:lineRule="exact"/>
        <w:rPr>
          <w:rFonts w:ascii="仿宋" w:hAnsi="仿宋" w:eastAsia="仿宋"/>
        </w:rPr>
      </w:pPr>
      <w:r>
        <w:rPr>
          <w:rFonts w:hint="eastAsia" w:ascii="仿宋_GB2312" w:eastAsia="仿宋_GB2312"/>
          <w:sz w:val="32"/>
          <w:szCs w:val="32"/>
        </w:rPr>
        <w:t>各乡镇人民政府、界牌园区，县禁毒委相关成员单位</w:t>
      </w:r>
      <w:r>
        <w:rPr>
          <w:rFonts w:hint="eastAsia" w:ascii="仿宋" w:hAnsi="仿宋" w:eastAsia="仿宋"/>
          <w:sz w:val="32"/>
          <w:szCs w:val="32"/>
        </w:rPr>
        <w:t>：</w:t>
      </w:r>
    </w:p>
    <w:p>
      <w:pPr>
        <w:adjustRightInd w:val="0"/>
        <w:snapToGrid w:val="0"/>
        <w:spacing w:line="62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公安部、国家邮政局、国家禁毒委员会办公室决定自</w:t>
      </w:r>
      <w:r>
        <w:rPr>
          <w:rFonts w:ascii="仿宋_GB2312" w:hAnsi="仿宋" w:eastAsia="仿宋_GB2312"/>
          <w:sz w:val="32"/>
          <w:szCs w:val="32"/>
        </w:rPr>
        <w:t>2021</w:t>
      </w:r>
      <w:r>
        <w:rPr>
          <w:rFonts w:hint="eastAsia" w:ascii="仿宋_GB2312" w:hAnsi="仿宋" w:eastAsia="仿宋_GB2312"/>
          <w:sz w:val="32"/>
          <w:szCs w:val="32"/>
        </w:rPr>
        <w:t>年</w:t>
      </w:r>
      <w:r>
        <w:rPr>
          <w:rFonts w:ascii="仿宋_GB2312" w:hAnsi="仿宋" w:eastAsia="仿宋_GB2312"/>
          <w:sz w:val="32"/>
          <w:szCs w:val="32"/>
        </w:rPr>
        <w:t>9</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日至</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10</w:t>
      </w:r>
      <w:r>
        <w:rPr>
          <w:rFonts w:hint="eastAsia" w:ascii="仿宋_GB2312" w:hAnsi="仿宋" w:eastAsia="仿宋_GB2312"/>
          <w:sz w:val="32"/>
          <w:szCs w:val="32"/>
        </w:rPr>
        <w:t>日联合开展“寄递渠道禁毒百日攻坚行动”。根据工作部署，结合我县实际，现将《衡阳县“寄递渠道禁毒百日攻坚行动”实施方案》印发给你们，请结合实际，认真组织贯彻执行。</w:t>
      </w:r>
    </w:p>
    <w:p>
      <w:pPr>
        <w:adjustRightInd w:val="0"/>
        <w:snapToGrid w:val="0"/>
        <w:spacing w:line="620" w:lineRule="exact"/>
        <w:rPr>
          <w:rFonts w:ascii="仿宋_GB2312" w:eastAsia="仿宋_GB2312" w:cs="仿宋_GB2312"/>
          <w:sz w:val="32"/>
          <w:szCs w:val="32"/>
        </w:rPr>
      </w:pPr>
    </w:p>
    <w:p>
      <w:pPr>
        <w:adjustRightInd w:val="0"/>
        <w:snapToGrid w:val="0"/>
        <w:spacing w:line="620" w:lineRule="exact"/>
        <w:rPr>
          <w:rFonts w:ascii="仿宋_GB2312" w:eastAsia="仿宋_GB2312" w:cs="仿宋_GB2312"/>
          <w:sz w:val="32"/>
          <w:szCs w:val="32"/>
        </w:rPr>
      </w:pPr>
    </w:p>
    <w:p>
      <w:pPr>
        <w:adjustRightInd w:val="0"/>
        <w:snapToGrid w:val="0"/>
        <w:spacing w:line="620" w:lineRule="exact"/>
        <w:ind w:left="31680" w:hanging="4800" w:hangingChars="1500"/>
        <w:jc w:val="right"/>
        <w:rPr>
          <w:rFonts w:ascii="仿宋_GB2312" w:hAnsi="仿宋" w:eastAsia="仿宋_GB2312" w:cs="仿宋_GB2312"/>
          <w:sz w:val="32"/>
          <w:szCs w:val="32"/>
        </w:rPr>
      </w:pPr>
      <w:r>
        <w:rPr>
          <w:rFonts w:hint="eastAsia" w:ascii="仿宋_GB2312" w:hAnsi="仿宋" w:eastAsia="仿宋_GB2312" w:cs="仿宋_GB2312"/>
          <w:sz w:val="32"/>
          <w:szCs w:val="32"/>
        </w:rPr>
        <w:t>衡阳县禁毒委员会办公室</w:t>
      </w:r>
    </w:p>
    <w:p>
      <w:pPr>
        <w:adjustRightInd w:val="0"/>
        <w:snapToGrid w:val="0"/>
        <w:spacing w:line="620" w:lineRule="exact"/>
        <w:ind w:left="31680" w:right="480" w:hanging="4800" w:hangingChars="1500"/>
        <w:jc w:val="right"/>
        <w:rPr>
          <w:rFonts w:ascii="仿宋_GB2312" w:hAnsi="仿宋" w:eastAsia="仿宋_GB2312" w:cs="仿宋_GB2312"/>
          <w:sz w:val="32"/>
          <w:szCs w:val="32"/>
        </w:rPr>
      </w:pPr>
      <w:r>
        <w:rPr>
          <w:rFonts w:ascii="仿宋_GB2312" w:hAnsi="仿宋" w:eastAsia="仿宋_GB2312"/>
          <w:sz w:val="32"/>
          <w:szCs w:val="32"/>
        </w:rPr>
        <w:t>2021</w:t>
      </w:r>
      <w:r>
        <w:rPr>
          <w:rFonts w:hint="eastAsia" w:ascii="仿宋_GB2312" w:hAnsi="仿宋" w:eastAsia="仿宋_GB2312" w:cs="仿宋_GB2312"/>
          <w:sz w:val="32"/>
          <w:szCs w:val="32"/>
        </w:rPr>
        <w:t>年</w:t>
      </w:r>
      <w:r>
        <w:rPr>
          <w:rFonts w:ascii="仿宋_GB2312" w:hAnsi="仿宋" w:eastAsia="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ascii="仿宋_GB2312" w:hAnsi="仿宋" w:eastAsia="仿宋_GB2312"/>
          <w:sz w:val="32"/>
          <w:szCs w:val="32"/>
        </w:rPr>
        <w:t>6</w:t>
      </w:r>
      <w:r>
        <w:rPr>
          <w:rFonts w:hint="eastAsia" w:ascii="仿宋_GB2312" w:hAnsi="仿宋" w:eastAsia="仿宋_GB2312" w:cs="仿宋_GB2312"/>
          <w:sz w:val="32"/>
          <w:szCs w:val="32"/>
        </w:rPr>
        <w:t>日</w:t>
      </w:r>
    </w:p>
    <w:p>
      <w:pPr>
        <w:widowControl/>
        <w:shd w:val="clear" w:color="auto" w:fill="FFFFFF"/>
        <w:spacing w:line="600" w:lineRule="exact"/>
        <w:ind w:right="420"/>
        <w:jc w:val="center"/>
        <w:outlineLvl w:val="0"/>
        <w:rPr>
          <w:rFonts w:ascii="方正小标宋简体" w:hAnsi="Helvetica" w:eastAsia="方正小标宋简体" w:cs="Helvetica"/>
          <w:color w:val="000000"/>
          <w:kern w:val="36"/>
          <w:sz w:val="44"/>
          <w:szCs w:val="44"/>
        </w:rPr>
      </w:pPr>
      <w:r>
        <w:br w:type="page"/>
      </w:r>
      <w:r>
        <w:rPr>
          <w:rFonts w:hint="eastAsia" w:ascii="方正小标宋简体" w:hAnsi="Helvetica" w:eastAsia="方正小标宋简体" w:cs="Helvetica"/>
          <w:color w:val="000000"/>
          <w:kern w:val="36"/>
          <w:sz w:val="44"/>
          <w:szCs w:val="44"/>
        </w:rPr>
        <w:t>衡阳县“寄递渠道禁毒百日攻坚行动”</w:t>
      </w:r>
    </w:p>
    <w:p>
      <w:pPr>
        <w:widowControl/>
        <w:shd w:val="clear" w:color="auto" w:fill="FFFFFF"/>
        <w:spacing w:line="600" w:lineRule="exact"/>
        <w:jc w:val="center"/>
        <w:outlineLvl w:val="0"/>
        <w:rPr>
          <w:rFonts w:ascii="方正小标宋简体" w:hAnsi="Helvetica" w:eastAsia="方正小标宋简体" w:cs="Helvetica"/>
          <w:color w:val="000000"/>
          <w:kern w:val="36"/>
          <w:sz w:val="44"/>
          <w:szCs w:val="44"/>
        </w:rPr>
      </w:pPr>
      <w:r>
        <w:rPr>
          <w:rFonts w:hint="eastAsia" w:ascii="方正小标宋简体" w:hAnsi="Helvetica" w:eastAsia="方正小标宋简体" w:cs="Helvetica"/>
          <w:color w:val="000000"/>
          <w:kern w:val="36"/>
          <w:sz w:val="44"/>
          <w:szCs w:val="44"/>
        </w:rPr>
        <w:t>实施方案</w:t>
      </w:r>
    </w:p>
    <w:p>
      <w:pPr>
        <w:spacing w:line="600" w:lineRule="exact"/>
        <w:jc w:val="center"/>
        <w:textAlignment w:val="baseline"/>
        <w:rPr>
          <w:rFonts w:ascii="仿宋" w:hAnsi="微软雅黑" w:eastAsia="仿宋"/>
          <w:color w:val="000000"/>
          <w:sz w:val="32"/>
          <w:szCs w:val="32"/>
        </w:rPr>
      </w:pPr>
    </w:p>
    <w:p>
      <w:pPr>
        <w:spacing w:line="600" w:lineRule="exact"/>
        <w:ind w:firstLine="645"/>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为认真贯彻习近平总书记关于禁毒工作重要批示指示精神，全面落实中共中央办公厅《关于整治突出毒品问题的实施意见》有关要求，深入推进新时代衡阳禁毒人民战争，铁腕整治县内突出毒品问题，</w:t>
      </w:r>
      <w:r>
        <w:rPr>
          <w:rFonts w:hint="eastAsia" w:ascii="仿宋_GB2312" w:hAnsi="微软雅黑" w:eastAsia="仿宋_GB2312"/>
          <w:color w:val="000000"/>
          <w:sz w:val="32"/>
          <w:szCs w:val="32"/>
        </w:rPr>
        <w:t>扎实做好全县寄递行业安全监管工作，</w:t>
      </w:r>
      <w:r>
        <w:rPr>
          <w:rFonts w:hint="eastAsia" w:ascii="仿宋_GB2312" w:hAnsi="仿宋" w:eastAsia="仿宋_GB2312"/>
          <w:color w:val="000000"/>
          <w:sz w:val="32"/>
          <w:szCs w:val="32"/>
        </w:rPr>
        <w:t>根据《衡阳市“寄递渠道禁毒百日攻坚行动”实施方案》要求，结合我县禁毒工作实际，制定本实施方案。</w:t>
      </w:r>
    </w:p>
    <w:p>
      <w:pPr>
        <w:spacing w:line="600" w:lineRule="exact"/>
        <w:ind w:firstLine="645"/>
        <w:textAlignment w:val="baseline"/>
        <w:rPr>
          <w:rFonts w:ascii="黑体" w:hAnsi="黑体" w:eastAsia="黑体"/>
          <w:color w:val="000000"/>
          <w:sz w:val="32"/>
          <w:szCs w:val="32"/>
        </w:rPr>
      </w:pPr>
      <w:r>
        <w:rPr>
          <w:rFonts w:hint="eastAsia" w:ascii="黑体" w:hAnsi="黑体" w:eastAsia="黑体"/>
          <w:color w:val="000000"/>
          <w:sz w:val="32"/>
          <w:szCs w:val="32"/>
        </w:rPr>
        <w:t>一、指导思想</w:t>
      </w:r>
    </w:p>
    <w:p>
      <w:pPr>
        <w:spacing w:line="600" w:lineRule="exact"/>
        <w:ind w:firstLine="645"/>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以习近平新时代中国特色社会主义思想为指导，深入贯彻落实习近平总书记关于禁毒工作重要指示精神，针对疫情防控常态化条件下，毒品犯罪出现的新情况新特点，特别是“互联网</w:t>
      </w:r>
      <w:r>
        <w:rPr>
          <w:rFonts w:ascii="仿宋_GB2312" w:hAnsi="仿宋" w:eastAsia="仿宋_GB2312"/>
          <w:color w:val="000000"/>
          <w:sz w:val="32"/>
          <w:szCs w:val="32"/>
        </w:rPr>
        <w:t>+</w:t>
      </w:r>
      <w:r>
        <w:rPr>
          <w:rFonts w:hint="eastAsia" w:ascii="仿宋_GB2312" w:hAnsi="仿宋" w:eastAsia="仿宋_GB2312"/>
          <w:color w:val="000000"/>
          <w:sz w:val="32"/>
          <w:szCs w:val="32"/>
        </w:rPr>
        <w:t>寄递”贩毒高发多发态势，聚焦重点方向、重点区域、突出毒品问题，压实属地责任、监管责任和行业责任，加强协作配合，集聚人力、科技、情报资源，强化数据驱动、监督管理、专案打击，集中整治寄递渠道涉毒违法犯罪，提高寄递渠道毒品问题治理能力和水平，探索建立寄递渠道禁毒管理新机制，为全力打好新时代衡阳禁毒人民战争，不断开创我市社会治理新局面，加快建设国家区域重点城市和省域副中心城市、建设现代化新衡阳作出新的更大贡献。</w:t>
      </w:r>
    </w:p>
    <w:p>
      <w:pPr>
        <w:spacing w:line="600" w:lineRule="exact"/>
        <w:ind w:firstLine="645"/>
        <w:textAlignment w:val="baseline"/>
        <w:rPr>
          <w:rFonts w:ascii="黑体" w:hAnsi="黑体" w:eastAsia="黑体"/>
          <w:color w:val="000000"/>
          <w:sz w:val="32"/>
          <w:szCs w:val="32"/>
        </w:rPr>
      </w:pPr>
      <w:r>
        <w:rPr>
          <w:rFonts w:hint="eastAsia" w:ascii="黑体" w:hAnsi="黑体" w:eastAsia="黑体"/>
          <w:color w:val="000000"/>
          <w:sz w:val="32"/>
          <w:szCs w:val="32"/>
        </w:rPr>
        <w:t>二、组织领导</w:t>
      </w:r>
    </w:p>
    <w:p>
      <w:pPr>
        <w:spacing w:line="600" w:lineRule="exact"/>
        <w:ind w:firstLine="645"/>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成立“百日攻坚行动”领导小组，副县长、县禁毒委常务副主任、县公安局局长刘小龙负总责，县政府办副主任、县禁毒办主任肖桂军兼任组长，县禁毒协会会长高孝益，县公安局党委委员、副局长谭勇军，县社会化禁毒事务中心主任肖敬峰，县交通运输局党组成员、副局长聂中秋，县邮政分公司纪委书记、副总经理廖俊正兼任副组长。领导小组下设办公室，由谭勇军兼任办公室主任，负责“百日攻坚行动”组织指导、日常协调、检查督导等工作。</w:t>
      </w:r>
    </w:p>
    <w:p>
      <w:pPr>
        <w:spacing w:line="600" w:lineRule="exact"/>
        <w:ind w:firstLine="645"/>
        <w:textAlignment w:val="baseline"/>
        <w:rPr>
          <w:rFonts w:ascii="黑体" w:hAnsi="黑体" w:eastAsia="黑体"/>
          <w:color w:val="000000"/>
          <w:sz w:val="32"/>
          <w:szCs w:val="32"/>
        </w:rPr>
      </w:pPr>
      <w:r>
        <w:rPr>
          <w:rFonts w:hint="eastAsia" w:ascii="黑体" w:hAnsi="黑体" w:eastAsia="黑体"/>
          <w:color w:val="000000"/>
          <w:sz w:val="32"/>
          <w:szCs w:val="32"/>
        </w:rPr>
        <w:t>三、目标任务</w:t>
      </w:r>
    </w:p>
    <w:p>
      <w:pPr>
        <w:spacing w:line="600" w:lineRule="exact"/>
        <w:ind w:firstLine="643" w:firstLineChars="200"/>
        <w:textAlignment w:val="baseline"/>
        <w:rPr>
          <w:rFonts w:ascii="仿宋_GB2312" w:hAnsi="仿宋" w:eastAsia="仿宋_GB2312"/>
          <w:color w:val="000000"/>
          <w:sz w:val="32"/>
          <w:szCs w:val="32"/>
        </w:rPr>
      </w:pPr>
      <w:r>
        <w:rPr>
          <w:rFonts w:ascii="楷体_GB2312" w:hAnsi="仿宋" w:eastAsia="楷体_GB2312"/>
          <w:b/>
          <w:color w:val="000000"/>
          <w:sz w:val="32"/>
          <w:szCs w:val="32"/>
        </w:rPr>
        <w:t>1.</w:t>
      </w:r>
      <w:r>
        <w:rPr>
          <w:rFonts w:hint="eastAsia" w:ascii="楷体_GB2312" w:hAnsi="仿宋" w:eastAsia="楷体_GB2312"/>
          <w:b/>
          <w:color w:val="000000"/>
          <w:sz w:val="32"/>
          <w:szCs w:val="32"/>
        </w:rPr>
        <w:t>破获一批贩毒案件。</w:t>
      </w:r>
      <w:r>
        <w:rPr>
          <w:rFonts w:hint="eastAsia" w:ascii="仿宋_GB2312" w:hAnsi="仿宋" w:eastAsia="仿宋_GB2312"/>
          <w:color w:val="000000"/>
          <w:sz w:val="32"/>
          <w:szCs w:val="32"/>
        </w:rPr>
        <w:t>公安机关加大涉寄递渠道毒品犯罪打击力度，集中破获一批涉寄递渠道贩毒案件。</w:t>
      </w:r>
    </w:p>
    <w:p>
      <w:pPr>
        <w:spacing w:line="600" w:lineRule="exact"/>
        <w:ind w:firstLine="643" w:firstLineChars="200"/>
        <w:textAlignment w:val="baseline"/>
        <w:rPr>
          <w:rFonts w:ascii="仿宋_GB2312" w:hAnsi="仿宋" w:eastAsia="仿宋_GB2312"/>
          <w:color w:val="000000"/>
          <w:sz w:val="32"/>
          <w:szCs w:val="32"/>
        </w:rPr>
      </w:pPr>
      <w:r>
        <w:rPr>
          <w:rFonts w:ascii="楷体_GB2312" w:hAnsi="仿宋" w:eastAsia="楷体_GB2312"/>
          <w:b/>
          <w:color w:val="000000"/>
          <w:sz w:val="32"/>
          <w:szCs w:val="32"/>
        </w:rPr>
        <w:t>2.</w:t>
      </w:r>
      <w:r>
        <w:rPr>
          <w:rFonts w:hint="eastAsia" w:ascii="楷体_GB2312" w:hAnsi="仿宋" w:eastAsia="楷体_GB2312"/>
          <w:b/>
          <w:color w:val="000000"/>
          <w:sz w:val="32"/>
          <w:szCs w:val="32"/>
        </w:rPr>
        <w:t>查处一批违法寄递行为。</w:t>
      </w:r>
      <w:r>
        <w:rPr>
          <w:rFonts w:hint="eastAsia" w:ascii="仿宋_GB2312" w:hAnsi="仿宋" w:eastAsia="仿宋_GB2312"/>
          <w:color w:val="000000"/>
          <w:sz w:val="32"/>
          <w:szCs w:val="32"/>
        </w:rPr>
        <w:t>交通部门、邮政管理部门加强寄递渠道涉毒案件责任倒查，依法追究违法寄递企业及相关人员责任。</w:t>
      </w:r>
    </w:p>
    <w:p>
      <w:pPr>
        <w:spacing w:line="600" w:lineRule="exact"/>
        <w:ind w:firstLine="643" w:firstLineChars="200"/>
        <w:textAlignment w:val="baseline"/>
        <w:rPr>
          <w:rFonts w:ascii="仿宋_GB2312" w:hAnsi="仿宋" w:eastAsia="仿宋_GB2312"/>
          <w:color w:val="000000"/>
          <w:sz w:val="32"/>
          <w:szCs w:val="32"/>
        </w:rPr>
      </w:pPr>
      <w:r>
        <w:rPr>
          <w:rFonts w:ascii="楷体_GB2312" w:hAnsi="仿宋" w:eastAsia="楷体_GB2312"/>
          <w:b/>
          <w:color w:val="000000"/>
          <w:sz w:val="32"/>
          <w:szCs w:val="32"/>
        </w:rPr>
        <w:t>3.</w:t>
      </w:r>
      <w:r>
        <w:rPr>
          <w:rFonts w:hint="eastAsia" w:ascii="楷体_GB2312" w:hAnsi="仿宋" w:eastAsia="楷体_GB2312"/>
          <w:b/>
          <w:color w:val="000000"/>
          <w:sz w:val="32"/>
          <w:szCs w:val="32"/>
        </w:rPr>
        <w:t>强化落实“三项制度”。</w:t>
      </w:r>
      <w:r>
        <w:rPr>
          <w:rFonts w:hint="eastAsia" w:ascii="仿宋_GB2312" w:hAnsi="仿宋" w:eastAsia="仿宋_GB2312"/>
          <w:color w:val="000000"/>
          <w:sz w:val="32"/>
          <w:szCs w:val="32"/>
        </w:rPr>
        <w:t>严格落实实名收寄、收寄验视、过机安检“三项制度”，解决“虚假实名”“实名不实”、开箱验视流于形式、安检机配而不用等问题。</w:t>
      </w:r>
    </w:p>
    <w:p>
      <w:pPr>
        <w:spacing w:line="600" w:lineRule="exact"/>
        <w:ind w:firstLine="643" w:firstLineChars="200"/>
        <w:textAlignment w:val="baseline"/>
        <w:rPr>
          <w:rFonts w:ascii="仿宋_GB2312" w:hAnsi="仿宋" w:eastAsia="仿宋_GB2312"/>
          <w:color w:val="000000"/>
          <w:sz w:val="32"/>
          <w:szCs w:val="32"/>
        </w:rPr>
      </w:pPr>
      <w:r>
        <w:rPr>
          <w:rFonts w:ascii="楷体_GB2312" w:hAnsi="仿宋" w:eastAsia="楷体_GB2312"/>
          <w:b/>
          <w:color w:val="000000"/>
          <w:sz w:val="32"/>
          <w:szCs w:val="32"/>
        </w:rPr>
        <w:t>4.</w:t>
      </w:r>
      <w:r>
        <w:rPr>
          <w:rFonts w:hint="eastAsia" w:ascii="楷体_GB2312" w:hAnsi="仿宋" w:eastAsia="楷体_GB2312"/>
          <w:b/>
          <w:color w:val="000000"/>
          <w:sz w:val="32"/>
          <w:szCs w:val="32"/>
        </w:rPr>
        <w:t>营造寄递行业禁毒氛围。</w:t>
      </w:r>
      <w:r>
        <w:rPr>
          <w:rFonts w:hint="eastAsia" w:ascii="仿宋_GB2312" w:hAnsi="仿宋" w:eastAsia="仿宋_GB2312"/>
          <w:color w:val="000000"/>
          <w:sz w:val="32"/>
          <w:szCs w:val="32"/>
        </w:rPr>
        <w:t>县社会化禁毒事务中心及公安机关要开展相关业务培训，增强寄递行业从业人员防毒、拒毒意识和识毒、查毒能力，培养招募一批禁毒志愿者，落实举报奖励制度，提高寄递行业从业人员参与禁毒工作主动性、积极性。</w:t>
      </w:r>
    </w:p>
    <w:p>
      <w:pPr>
        <w:spacing w:line="600" w:lineRule="exact"/>
        <w:ind w:firstLine="643" w:firstLineChars="200"/>
        <w:textAlignment w:val="baseline"/>
        <w:rPr>
          <w:rFonts w:ascii="仿宋_GB2312" w:hAnsi="仿宋" w:eastAsia="仿宋_GB2312"/>
          <w:color w:val="000000"/>
          <w:sz w:val="32"/>
          <w:szCs w:val="32"/>
        </w:rPr>
      </w:pPr>
      <w:r>
        <w:rPr>
          <w:rFonts w:ascii="楷体_GB2312" w:hAnsi="仿宋" w:eastAsia="楷体_GB2312"/>
          <w:b/>
          <w:color w:val="000000"/>
          <w:sz w:val="32"/>
          <w:szCs w:val="32"/>
        </w:rPr>
        <w:t>5.</w:t>
      </w:r>
      <w:r>
        <w:rPr>
          <w:rFonts w:hint="eastAsia" w:ascii="楷体_GB2312" w:hAnsi="仿宋" w:eastAsia="楷体_GB2312"/>
          <w:b/>
          <w:color w:val="000000"/>
          <w:sz w:val="32"/>
          <w:szCs w:val="32"/>
        </w:rPr>
        <w:t>建立高效协作工作机制。</w:t>
      </w:r>
      <w:r>
        <w:rPr>
          <w:rFonts w:hint="eastAsia" w:ascii="仿宋_GB2312" w:hAnsi="仿宋" w:eastAsia="仿宋_GB2312"/>
          <w:color w:val="000000"/>
          <w:sz w:val="32"/>
          <w:szCs w:val="32"/>
        </w:rPr>
        <w:t>由县社会化禁毒事务中心牵头，公安机关、交通部门和邮政管理局积极参与，探索建立完善管理、防范、打击相衔接的工作机制，整合公安机关、交通部门、邮政管理部门信息资源，探索寄递渠道情报研判、可疑邮件快件二次安检核查、案件延伸侦查、涉案企业及相关人员责任倒查等长效工作机制。</w:t>
      </w:r>
    </w:p>
    <w:p>
      <w:pPr>
        <w:spacing w:line="600" w:lineRule="exact"/>
        <w:ind w:firstLine="640" w:firstLineChars="200"/>
        <w:textAlignment w:val="baseline"/>
        <w:rPr>
          <w:rFonts w:ascii="黑体" w:hAnsi="黑体" w:eastAsia="黑体"/>
          <w:color w:val="000000"/>
          <w:sz w:val="32"/>
          <w:szCs w:val="32"/>
        </w:rPr>
      </w:pPr>
      <w:r>
        <w:rPr>
          <w:rFonts w:hint="eastAsia" w:ascii="黑体" w:hAnsi="黑体" w:eastAsia="黑体"/>
          <w:color w:val="000000"/>
          <w:sz w:val="32"/>
          <w:szCs w:val="32"/>
        </w:rPr>
        <w:t>四、时间安排</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（一）组织发动阶段（</w:t>
      </w:r>
      <w:r>
        <w:rPr>
          <w:rFonts w:ascii="楷体_GB2312" w:hAnsi="仿宋" w:eastAsia="楷体_GB2312"/>
          <w:b/>
          <w:color w:val="000000"/>
          <w:sz w:val="32"/>
          <w:szCs w:val="32"/>
        </w:rPr>
        <w:t>2021</w:t>
      </w:r>
      <w:r>
        <w:rPr>
          <w:rFonts w:hint="eastAsia" w:ascii="楷体_GB2312" w:hAnsi="仿宋" w:eastAsia="楷体_GB2312"/>
          <w:b/>
          <w:color w:val="000000"/>
          <w:sz w:val="32"/>
          <w:szCs w:val="32"/>
        </w:rPr>
        <w:t>年</w:t>
      </w:r>
      <w:r>
        <w:rPr>
          <w:rFonts w:ascii="楷体_GB2312" w:hAnsi="仿宋" w:eastAsia="楷体_GB2312"/>
          <w:b/>
          <w:color w:val="000000"/>
          <w:sz w:val="32"/>
          <w:szCs w:val="32"/>
        </w:rPr>
        <w:t>9</w:t>
      </w:r>
      <w:r>
        <w:rPr>
          <w:rFonts w:hint="eastAsia" w:ascii="楷体_GB2312" w:hAnsi="仿宋" w:eastAsia="楷体_GB2312"/>
          <w:b/>
          <w:color w:val="000000"/>
          <w:sz w:val="32"/>
          <w:szCs w:val="32"/>
        </w:rPr>
        <w:t>月</w:t>
      </w:r>
      <w:r>
        <w:rPr>
          <w:rFonts w:ascii="楷体_GB2312" w:hAnsi="仿宋" w:eastAsia="楷体_GB2312"/>
          <w:b/>
          <w:color w:val="000000"/>
          <w:sz w:val="32"/>
          <w:szCs w:val="32"/>
        </w:rPr>
        <w:t>10</w:t>
      </w:r>
      <w:r>
        <w:rPr>
          <w:rFonts w:hint="eastAsia" w:ascii="楷体_GB2312" w:hAnsi="仿宋" w:eastAsia="楷体_GB2312"/>
          <w:b/>
          <w:color w:val="000000"/>
          <w:sz w:val="32"/>
          <w:szCs w:val="32"/>
        </w:rPr>
        <w:t>日至</w:t>
      </w:r>
      <w:r>
        <w:rPr>
          <w:rFonts w:ascii="楷体_GB2312" w:hAnsi="仿宋" w:eastAsia="楷体_GB2312"/>
          <w:b/>
          <w:color w:val="000000"/>
          <w:sz w:val="32"/>
          <w:szCs w:val="32"/>
        </w:rPr>
        <w:t>9</w:t>
      </w:r>
      <w:r>
        <w:rPr>
          <w:rFonts w:hint="eastAsia" w:ascii="楷体_GB2312" w:hAnsi="仿宋" w:eastAsia="楷体_GB2312"/>
          <w:b/>
          <w:color w:val="000000"/>
          <w:sz w:val="32"/>
          <w:szCs w:val="32"/>
        </w:rPr>
        <w:t>月</w:t>
      </w:r>
      <w:r>
        <w:rPr>
          <w:rFonts w:ascii="楷体_GB2312" w:hAnsi="仿宋" w:eastAsia="楷体_GB2312"/>
          <w:b/>
          <w:color w:val="000000"/>
          <w:sz w:val="32"/>
          <w:szCs w:val="32"/>
        </w:rPr>
        <w:t>20</w:t>
      </w:r>
      <w:r>
        <w:rPr>
          <w:rFonts w:hint="eastAsia" w:ascii="楷体_GB2312" w:hAnsi="仿宋" w:eastAsia="楷体_GB2312"/>
          <w:b/>
          <w:color w:val="000000"/>
          <w:sz w:val="32"/>
          <w:szCs w:val="32"/>
        </w:rPr>
        <w:t>日）。</w:t>
      </w:r>
      <w:r>
        <w:rPr>
          <w:rFonts w:hint="eastAsia" w:ascii="仿宋_GB2312" w:hAnsi="仿宋" w:eastAsia="仿宋_GB2312"/>
          <w:color w:val="000000"/>
          <w:sz w:val="32"/>
          <w:szCs w:val="32"/>
        </w:rPr>
        <w:t>县公安局、县社会化禁毒事务中心、县交通运输局、县邮政分公司联合成立专项行动领导小组，设立指挥部，印发实施方案，抽调专人建立情报研判专班。召开动员部署会议，部署开展“百日攻坚行动”。</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（二）集中攻坚阶段（</w:t>
      </w:r>
      <w:r>
        <w:rPr>
          <w:rFonts w:ascii="楷体_GB2312" w:hAnsi="仿宋" w:eastAsia="楷体_GB2312"/>
          <w:b/>
          <w:color w:val="000000"/>
          <w:sz w:val="32"/>
          <w:szCs w:val="32"/>
        </w:rPr>
        <w:t>2021</w:t>
      </w:r>
      <w:r>
        <w:rPr>
          <w:rFonts w:hint="eastAsia" w:ascii="楷体_GB2312" w:hAnsi="仿宋" w:eastAsia="楷体_GB2312"/>
          <w:b/>
          <w:color w:val="000000"/>
          <w:sz w:val="32"/>
          <w:szCs w:val="32"/>
        </w:rPr>
        <w:t>年</w:t>
      </w:r>
      <w:r>
        <w:rPr>
          <w:rFonts w:ascii="楷体_GB2312" w:hAnsi="仿宋" w:eastAsia="楷体_GB2312"/>
          <w:b/>
          <w:color w:val="000000"/>
          <w:sz w:val="32"/>
          <w:szCs w:val="32"/>
        </w:rPr>
        <w:t>9</w:t>
      </w:r>
      <w:r>
        <w:rPr>
          <w:rFonts w:hint="eastAsia" w:ascii="楷体_GB2312" w:hAnsi="仿宋" w:eastAsia="楷体_GB2312"/>
          <w:b/>
          <w:color w:val="000000"/>
          <w:sz w:val="32"/>
          <w:szCs w:val="32"/>
        </w:rPr>
        <w:t>月</w:t>
      </w:r>
      <w:r>
        <w:rPr>
          <w:rFonts w:ascii="楷体_GB2312" w:hAnsi="仿宋" w:eastAsia="楷体_GB2312"/>
          <w:b/>
          <w:color w:val="000000"/>
          <w:sz w:val="32"/>
          <w:szCs w:val="32"/>
        </w:rPr>
        <w:t>21</w:t>
      </w:r>
      <w:r>
        <w:rPr>
          <w:rFonts w:hint="eastAsia" w:ascii="楷体_GB2312" w:hAnsi="仿宋" w:eastAsia="楷体_GB2312"/>
          <w:b/>
          <w:color w:val="000000"/>
          <w:sz w:val="32"/>
          <w:szCs w:val="32"/>
        </w:rPr>
        <w:t>日至</w:t>
      </w:r>
      <w:r>
        <w:rPr>
          <w:rFonts w:ascii="楷体_GB2312" w:hAnsi="仿宋" w:eastAsia="楷体_GB2312"/>
          <w:b/>
          <w:color w:val="000000"/>
          <w:sz w:val="32"/>
          <w:szCs w:val="32"/>
        </w:rPr>
        <w:t>11</w:t>
      </w:r>
      <w:r>
        <w:rPr>
          <w:rFonts w:hint="eastAsia" w:ascii="楷体_GB2312" w:hAnsi="仿宋" w:eastAsia="楷体_GB2312"/>
          <w:b/>
          <w:color w:val="000000"/>
          <w:sz w:val="32"/>
          <w:szCs w:val="32"/>
        </w:rPr>
        <w:t>月</w:t>
      </w:r>
      <w:r>
        <w:rPr>
          <w:rFonts w:ascii="楷体_GB2312" w:hAnsi="仿宋" w:eastAsia="楷体_GB2312"/>
          <w:b/>
          <w:color w:val="000000"/>
          <w:sz w:val="32"/>
          <w:szCs w:val="32"/>
        </w:rPr>
        <w:t>30</w:t>
      </w:r>
      <w:r>
        <w:rPr>
          <w:rFonts w:hint="eastAsia" w:ascii="楷体_GB2312" w:hAnsi="仿宋" w:eastAsia="楷体_GB2312"/>
          <w:b/>
          <w:color w:val="000000"/>
          <w:sz w:val="32"/>
          <w:szCs w:val="32"/>
        </w:rPr>
        <w:t>日）。</w:t>
      </w:r>
      <w:r>
        <w:rPr>
          <w:rFonts w:hint="eastAsia" w:ascii="仿宋_GB2312" w:hAnsi="仿宋" w:eastAsia="仿宋_GB2312"/>
          <w:color w:val="000000"/>
          <w:sz w:val="32"/>
          <w:szCs w:val="32"/>
        </w:rPr>
        <w:t>深入开展专项攻坚行动，始终强化情报研判和线索传递，加强涉毒线索落地核查，集中侦办一批利用寄递渠道贩毒案件；落实地方属地责任、部门主管责任、企业主体责任，推动寄递安全管理“三项制度”落实落细；优化完善公安禁毒、邮政管理、寄递企业协同管理、联合作战模式，增强整体打击效能。</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（三）巩固提升（</w:t>
      </w:r>
      <w:r>
        <w:rPr>
          <w:rFonts w:ascii="楷体_GB2312" w:hAnsi="仿宋" w:eastAsia="楷体_GB2312"/>
          <w:b/>
          <w:color w:val="000000"/>
          <w:sz w:val="32"/>
          <w:szCs w:val="32"/>
        </w:rPr>
        <w:t>2021</w:t>
      </w:r>
      <w:r>
        <w:rPr>
          <w:rFonts w:hint="eastAsia" w:ascii="楷体_GB2312" w:hAnsi="仿宋" w:eastAsia="楷体_GB2312"/>
          <w:b/>
          <w:color w:val="000000"/>
          <w:sz w:val="32"/>
          <w:szCs w:val="32"/>
        </w:rPr>
        <w:t>年</w:t>
      </w:r>
      <w:r>
        <w:rPr>
          <w:rFonts w:ascii="楷体_GB2312" w:hAnsi="仿宋" w:eastAsia="楷体_GB2312"/>
          <w:b/>
          <w:color w:val="000000"/>
          <w:sz w:val="32"/>
          <w:szCs w:val="32"/>
        </w:rPr>
        <w:t>12</w:t>
      </w:r>
      <w:r>
        <w:rPr>
          <w:rFonts w:hint="eastAsia" w:ascii="楷体_GB2312" w:hAnsi="仿宋" w:eastAsia="楷体_GB2312"/>
          <w:b/>
          <w:color w:val="000000"/>
          <w:sz w:val="32"/>
          <w:szCs w:val="32"/>
        </w:rPr>
        <w:t>月</w:t>
      </w:r>
      <w:r>
        <w:rPr>
          <w:rFonts w:ascii="楷体_GB2312" w:hAnsi="仿宋" w:eastAsia="楷体_GB2312"/>
          <w:b/>
          <w:color w:val="000000"/>
          <w:sz w:val="32"/>
          <w:szCs w:val="32"/>
        </w:rPr>
        <w:t>1</w:t>
      </w:r>
      <w:r>
        <w:rPr>
          <w:rFonts w:hint="eastAsia" w:ascii="楷体_GB2312" w:hAnsi="仿宋" w:eastAsia="楷体_GB2312"/>
          <w:b/>
          <w:color w:val="000000"/>
          <w:sz w:val="32"/>
          <w:szCs w:val="32"/>
        </w:rPr>
        <w:t>日至</w:t>
      </w:r>
      <w:r>
        <w:rPr>
          <w:rFonts w:ascii="楷体_GB2312" w:hAnsi="仿宋" w:eastAsia="楷体_GB2312"/>
          <w:b/>
          <w:color w:val="000000"/>
          <w:sz w:val="32"/>
          <w:szCs w:val="32"/>
        </w:rPr>
        <w:t>12</w:t>
      </w:r>
      <w:r>
        <w:rPr>
          <w:rFonts w:hint="eastAsia" w:ascii="楷体_GB2312" w:hAnsi="仿宋" w:eastAsia="楷体_GB2312"/>
          <w:b/>
          <w:color w:val="000000"/>
          <w:sz w:val="32"/>
          <w:szCs w:val="32"/>
        </w:rPr>
        <w:t>月</w:t>
      </w:r>
      <w:r>
        <w:rPr>
          <w:rFonts w:ascii="楷体_GB2312" w:hAnsi="仿宋" w:eastAsia="楷体_GB2312"/>
          <w:b/>
          <w:color w:val="000000"/>
          <w:sz w:val="32"/>
          <w:szCs w:val="32"/>
        </w:rPr>
        <w:t>10</w:t>
      </w:r>
      <w:r>
        <w:rPr>
          <w:rFonts w:hint="eastAsia" w:ascii="楷体_GB2312" w:hAnsi="仿宋" w:eastAsia="楷体_GB2312"/>
          <w:b/>
          <w:color w:val="000000"/>
          <w:sz w:val="32"/>
          <w:szCs w:val="32"/>
        </w:rPr>
        <w:t>日）。</w:t>
      </w:r>
      <w:r>
        <w:rPr>
          <w:rFonts w:hint="eastAsia" w:ascii="仿宋_GB2312" w:hAnsi="仿宋" w:eastAsia="仿宋_GB2312"/>
          <w:color w:val="000000"/>
          <w:sz w:val="32"/>
          <w:szCs w:val="32"/>
        </w:rPr>
        <w:t>总结行动成效、固化成功经验、找准问题短板。以问题为导向，创新寄递渠道禁毒管理模式，健全长效机制，完善治理体系，提升寄递渠道毒品治理能力。</w:t>
      </w:r>
    </w:p>
    <w:p>
      <w:pPr>
        <w:spacing w:line="600" w:lineRule="exact"/>
        <w:ind w:firstLine="645"/>
        <w:textAlignment w:val="baseline"/>
        <w:rPr>
          <w:rFonts w:ascii="黑体" w:hAnsi="黑体" w:eastAsia="黑体"/>
          <w:color w:val="000000"/>
          <w:sz w:val="32"/>
          <w:szCs w:val="32"/>
        </w:rPr>
      </w:pPr>
      <w:r>
        <w:rPr>
          <w:rFonts w:hint="eastAsia" w:ascii="黑体" w:hAnsi="黑体" w:eastAsia="黑体"/>
          <w:color w:val="000000"/>
          <w:sz w:val="32"/>
          <w:szCs w:val="32"/>
        </w:rPr>
        <w:t>五、工作措施</w:t>
      </w:r>
    </w:p>
    <w:p>
      <w:pPr>
        <w:spacing w:line="600" w:lineRule="exact"/>
        <w:ind w:firstLine="645"/>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（一）强化分析研判。</w:t>
      </w:r>
      <w:r>
        <w:rPr>
          <w:rFonts w:hint="eastAsia" w:ascii="仿宋_GB2312" w:hAnsi="仿宋" w:eastAsia="仿宋_GB2312"/>
          <w:b/>
          <w:color w:val="000000"/>
          <w:sz w:val="32"/>
          <w:szCs w:val="32"/>
        </w:rPr>
        <w:t>公安机关、邮政管理部门</w:t>
      </w:r>
      <w:r>
        <w:rPr>
          <w:rFonts w:hint="eastAsia" w:ascii="仿宋_GB2312" w:hAnsi="仿宋" w:eastAsia="仿宋_GB2312"/>
          <w:color w:val="000000"/>
          <w:sz w:val="32"/>
          <w:szCs w:val="32"/>
        </w:rPr>
        <w:t>要加强寄递渠道和禁毒大数据分析研判，对上级部门下发的情报线索，要组织情报专班，利用部、省、市禁毒情报研判系统进行二次深度研判、深挖扩线。要建立扁平化情报线索落地流转查处机制，对复查核查发现的涉毒嫌疑邮件快件，邮政管理部门要督促寄递企业及时报告当地公安禁毒部门依法处置。</w:t>
      </w:r>
      <w:r>
        <w:rPr>
          <w:rFonts w:hint="eastAsia" w:ascii="仿宋_GB2312" w:hAnsi="仿宋" w:eastAsia="仿宋_GB2312"/>
          <w:b/>
          <w:color w:val="000000"/>
          <w:sz w:val="32"/>
          <w:szCs w:val="32"/>
        </w:rPr>
        <w:t>公安禁毒部门</w:t>
      </w:r>
      <w:r>
        <w:rPr>
          <w:rFonts w:hint="eastAsia" w:ascii="仿宋_GB2312" w:hAnsi="仿宋" w:eastAsia="仿宋_GB2312"/>
          <w:color w:val="000000"/>
          <w:sz w:val="32"/>
          <w:szCs w:val="32"/>
        </w:rPr>
        <w:t>要督促办案单位落实情报线索核查反馈机制，建立核查处置制度，及时上报核查结果。要根据研判实际，提出研判需求和方向，促进完善研判模型。</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（二）强化监督执法。</w:t>
      </w:r>
      <w:r>
        <w:rPr>
          <w:rFonts w:hint="eastAsia" w:ascii="仿宋_GB2312" w:hAnsi="仿宋" w:eastAsia="仿宋_GB2312"/>
          <w:b/>
          <w:color w:val="000000"/>
          <w:sz w:val="32"/>
          <w:szCs w:val="32"/>
        </w:rPr>
        <w:t>邮政管理部门、交通部门要积极配合公安机关</w:t>
      </w:r>
      <w:r>
        <w:rPr>
          <w:rFonts w:hint="eastAsia" w:ascii="仿宋_GB2312" w:hAnsi="仿宋" w:eastAsia="仿宋_GB2312"/>
          <w:color w:val="000000"/>
          <w:sz w:val="32"/>
          <w:szCs w:val="32"/>
        </w:rPr>
        <w:t>开展阵地控制、情报导侦、专案侦查等工作。要加强寄递市场监管，坚决查处未经许可经营快递业务、超地域超范围经营行为。要督促寄递企业严格落实实名收寄、收寄验视、过机安检“三项制度”，集中治理突出问题。要加强寄递领域涉毒案件责任倒查，对未落实“三项制度”致使毒品流入寄递渠道的，依法追究涉案企业以及直接负责的主管人员和其他直接责任人员责任。攻坚行动结束后，要集中通报一批安全隐患突出、涉毒案件高发的相关企业，责令限期整顿整改。</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（三）强化专案打击。</w:t>
      </w:r>
      <w:r>
        <w:rPr>
          <w:rFonts w:hint="eastAsia" w:ascii="仿宋_GB2312" w:hAnsi="仿宋" w:eastAsia="仿宋_GB2312"/>
          <w:b/>
          <w:color w:val="000000"/>
          <w:sz w:val="32"/>
          <w:szCs w:val="32"/>
        </w:rPr>
        <w:t>公安机关</w:t>
      </w:r>
      <w:r>
        <w:rPr>
          <w:rFonts w:hint="eastAsia" w:ascii="仿宋_GB2312" w:hAnsi="仿宋" w:eastAsia="仿宋_GB2312"/>
          <w:color w:val="000000"/>
          <w:sz w:val="32"/>
          <w:szCs w:val="32"/>
        </w:rPr>
        <w:t>尤其是禁毒部门要结合集中打击地域性突出毒品犯罪，找准主攻方向、明确任务目标、集中资源手段，开展专案攻坚。要按照集中研判、适度经营、联合侦办、及时收网的要求，加大部督和省督目标案件侦破力度，力争破案有新增长、查毒有新缴获、打击有新效果。要常态开展网上巡查侦控、滚动排查，自主发现一批涉案线索。要始终强化落地侦控、规模经营、集群打击，做到打掉一案、深挖一串、端掉一窝。要坚持深挖扩线，严厉打击利用寄递渠道贩毒的幕后组织者和主动参与企业，切断幕后黑手。要注重延伸打击，加强与起运点和目的地的线索传递和办案协作，完善线索通报、证据固定、案件移交工作流程，通过串并案件线索，深入经营，加大寄递渠道贩毒案件侦查工作力度，实现“线索共享、案件共办、战果共计”。</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（四）强化阵地控制。公安禁毒部门</w:t>
      </w:r>
      <w:r>
        <w:rPr>
          <w:rFonts w:hint="eastAsia" w:ascii="仿宋_GB2312" w:hAnsi="仿宋" w:eastAsia="仿宋_GB2312"/>
          <w:color w:val="000000"/>
          <w:sz w:val="32"/>
          <w:szCs w:val="32"/>
        </w:rPr>
        <w:t>要定期向交通部门、邮政管理部门通报当地毒情形势变化及毒品犯罪规律特点，加强信息沟通和专业指导。交通部门、邮政管理部门要发动相关企业建立信息员、发展禁毒志愿者等，逐步建立起覆盖广、触角深、反应快的情报信息网络。要联合交通部门、邮政管理部门探索以情报为先导，公安、交通部门、邮政联合执法的公开查缉毒品新模式。攻坚行动期间，公安机关要配强查缉设备、配备警犬，联合邮政管理部门按需配置移动安检车，加强进出邮件快件的安全抽查动态监测，倒逼企业严格源头管理，强化内控制度，提升案件侦办主攻能力。在邮件快件分拣处理中心设立毒品公开查缉站（点），对起始收寄点为四川省成都市，广东省广州市、惠州市，</w:t>
      </w:r>
      <w:r>
        <w:rPr>
          <w:rFonts w:hint="eastAsia" w:ascii="仿宋_GB2312" w:hAnsi="仿宋" w:eastAsia="仿宋_GB2312"/>
          <w:color w:val="000000"/>
          <w:sz w:val="32"/>
          <w:szCs w:val="32"/>
          <w:lang w:eastAsia="zh-CN"/>
        </w:rPr>
        <w:t>广西壮族自治区</w:t>
      </w:r>
      <w:r>
        <w:rPr>
          <w:rFonts w:hint="eastAsia" w:ascii="仿宋_GB2312" w:hAnsi="仿宋" w:eastAsia="仿宋_GB2312"/>
          <w:color w:val="000000"/>
          <w:sz w:val="32"/>
          <w:szCs w:val="32"/>
        </w:rPr>
        <w:t>柳州市、南宁市，福建省龙岩市，浙江省绍兴市，湖北省武汉市，天津市西青区，云南省保山市、德宏</w:t>
      </w:r>
      <w:bookmarkStart w:id="0" w:name="_GoBack"/>
      <w:bookmarkEnd w:id="0"/>
      <w:r>
        <w:rPr>
          <w:rFonts w:hint="eastAsia" w:ascii="仿宋_GB2312" w:hAnsi="仿宋" w:eastAsia="仿宋_GB2312"/>
          <w:color w:val="000000"/>
          <w:sz w:val="32"/>
          <w:szCs w:val="32"/>
        </w:rPr>
        <w:t>州、昆明市、临沧市、文山州、普洱市、西双版纳州等重点方向的邮件快件二次安检，对可疑邮件快件进行分析研判，实现对重点方向流入邮件快件的重点把控。</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（五）强化企业责任。</w:t>
      </w:r>
      <w:r>
        <w:rPr>
          <w:rFonts w:hint="eastAsia" w:ascii="仿宋_GB2312" w:hAnsi="仿宋" w:eastAsia="仿宋_GB2312"/>
          <w:b/>
          <w:color w:val="000000"/>
          <w:sz w:val="32"/>
          <w:szCs w:val="32"/>
        </w:rPr>
        <w:t>各寄递企业</w:t>
      </w:r>
      <w:r>
        <w:rPr>
          <w:rFonts w:hint="eastAsia" w:ascii="仿宋_GB2312" w:hAnsi="仿宋" w:eastAsia="仿宋_GB2312"/>
          <w:color w:val="000000"/>
          <w:sz w:val="32"/>
          <w:szCs w:val="32"/>
        </w:rPr>
        <w:t>要严格落实安全生产法人负责制，压实企业负责人、主管责任人和从业人员的法律责任。各寄递企业要严格执行实名收寄、收寄验视、过机安检等安全管理制度，对代人交寄、非固定场所交寄、存在可疑行为等寄件人的有效身份证件进行重点查验，严防“虚假实名”；对交寄毒品疑似物或交寄行为异常的，建立用户信息采集机制，即时报告交通部门、邮政管理部门和公安禁毒部门。各寄递企业要加强安全防范和监控设施建设，提升邮件快件安全检查能力，及时发现、主动堵截涉毒邮件快件。要全面加强行业和从业人员管理，各寄递企业要配合公安禁毒部门开展快递从业人员背景审查，将有犯罪前科和吸毒史的从业人员纳入管控视线。</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（六）强化属地责任。</w:t>
      </w:r>
      <w:r>
        <w:rPr>
          <w:rFonts w:hint="eastAsia" w:ascii="仿宋_GB2312" w:hAnsi="仿宋" w:eastAsia="仿宋_GB2312"/>
          <w:color w:val="000000"/>
          <w:sz w:val="32"/>
          <w:szCs w:val="32"/>
        </w:rPr>
        <w:t>各乡镇禁毒办、公安机关、邮政管理部门要积极向党委、政府报告本地利用寄递渠道贩毒活动情况，推动各级政府将寄递渠道禁毒工作经费列入本级财政预算，给监管和执法等职能部门配备符合寄递作业特点的检查、检验和识别设备，加快补齐毒品检查能力短板。各乡镇（园区）应全面落实中共中央办公厅国务院办公厅《关于整治突出毒品问题的实施意见》（厅字〔</w:t>
      </w:r>
      <w:r>
        <w:rPr>
          <w:rFonts w:ascii="仿宋_GB2312" w:hAnsi="仿宋" w:eastAsia="仿宋_GB2312"/>
          <w:color w:val="000000"/>
          <w:sz w:val="32"/>
          <w:szCs w:val="32"/>
        </w:rPr>
        <w:t>2019</w:t>
      </w:r>
      <w:r>
        <w:rPr>
          <w:rFonts w:hint="eastAsia" w:ascii="仿宋_GB2312" w:hAnsi="仿宋" w:eastAsia="仿宋_GB2312"/>
          <w:color w:val="000000"/>
          <w:sz w:val="32"/>
          <w:szCs w:val="32"/>
        </w:rPr>
        <w:t>〕</w:t>
      </w:r>
      <w:r>
        <w:rPr>
          <w:rFonts w:ascii="仿宋_GB2312" w:hAnsi="仿宋" w:eastAsia="仿宋_GB2312"/>
          <w:color w:val="000000"/>
          <w:sz w:val="32"/>
          <w:szCs w:val="32"/>
        </w:rPr>
        <w:t>52</w:t>
      </w:r>
      <w:r>
        <w:rPr>
          <w:rFonts w:hint="eastAsia" w:ascii="仿宋_GB2312" w:hAnsi="仿宋" w:eastAsia="仿宋_GB2312"/>
          <w:color w:val="000000"/>
          <w:sz w:val="32"/>
          <w:szCs w:val="32"/>
        </w:rPr>
        <w:t>号）要求，正视本辖区范围内寄递渠道涉毒违法犯罪突出问题，将寄递渠道禁毒工作作为整治本地突出毒品问题的重要环节，作为社会治理的重要内容，落实属地责任、主管责任，系统治理综合治理。</w:t>
      </w:r>
    </w:p>
    <w:p>
      <w:pPr>
        <w:spacing w:line="600" w:lineRule="exact"/>
        <w:ind w:firstLine="643" w:firstLineChars="200"/>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（七）强化宣传培训。</w:t>
      </w:r>
      <w:r>
        <w:rPr>
          <w:rFonts w:hint="eastAsia" w:ascii="仿宋_GB2312" w:hAnsi="仿宋" w:eastAsia="仿宋_GB2312"/>
          <w:b/>
          <w:color w:val="000000"/>
          <w:sz w:val="32"/>
          <w:szCs w:val="32"/>
        </w:rPr>
        <w:t>县禁毒协会</w:t>
      </w:r>
      <w:r>
        <w:rPr>
          <w:rFonts w:hint="eastAsia" w:ascii="仿宋_GB2312" w:hAnsi="仿宋" w:eastAsia="仿宋_GB2312"/>
          <w:color w:val="000000"/>
          <w:sz w:val="32"/>
          <w:szCs w:val="32"/>
        </w:rPr>
        <w:t>牵头，联合公安机关、交通部门、邮政管理部门和其他相关部门，组织开展寄递行业禁毒宣传专项行动，统一各网点宣传形式、内容，制作规范统一的禁毒宣传海报、手册。对进入省内包裹邮件统一张贴（印刷）禁毒宣传标语，打通禁毒宣传寄递到家庭环节。要针对性加强寄递行业从业人员禁毒培训，要系统讲解党和国家禁毒政策、法律法规、毒品危害及涉毒高危人群识别、藏毒方式方法、查缉设备使用等知识，提升从业人员特别是一线揽收人员、安检员禁毒意识和识毒辨毒能力，实现寄递渠道行业和从业人员“全覆盖”。要大力宣传《毒品违法犯罪举报奖励办法》，落实寄递企业从业人员的举报奖励，最大限度调动人民群众参与禁毒的积极性、主动性。</w:t>
      </w:r>
    </w:p>
    <w:p>
      <w:pPr>
        <w:pStyle w:val="8"/>
        <w:shd w:val="clear" w:color="auto" w:fill="FFFFFF"/>
        <w:spacing w:before="0" w:beforeAutospacing="0" w:after="0" w:afterAutospacing="0" w:line="600" w:lineRule="exact"/>
        <w:ind w:firstLine="645"/>
        <w:jc w:val="both"/>
        <w:rPr>
          <w:rFonts w:ascii="仿宋_GB2312" w:hAnsi="仿宋" w:eastAsia="仿宋_GB2312" w:cs="Times New Roman"/>
          <w:color w:val="000000"/>
          <w:kern w:val="2"/>
          <w:sz w:val="32"/>
          <w:szCs w:val="32"/>
        </w:rPr>
      </w:pPr>
      <w:r>
        <w:rPr>
          <w:rFonts w:hint="eastAsia" w:ascii="楷体_GB2312" w:hAnsi="仿宋" w:eastAsia="楷体_GB2312" w:cs="Times New Roman"/>
          <w:b/>
          <w:color w:val="000000"/>
          <w:kern w:val="2"/>
          <w:sz w:val="32"/>
          <w:szCs w:val="32"/>
        </w:rPr>
        <w:t>（八）落实举报奖励。</w:t>
      </w:r>
      <w:r>
        <w:rPr>
          <w:rFonts w:hint="eastAsia" w:ascii="仿宋_GB2312" w:hAnsi="仿宋" w:eastAsia="仿宋_GB2312" w:cs="Times New Roman"/>
          <w:color w:val="000000"/>
          <w:kern w:val="2"/>
          <w:sz w:val="32"/>
          <w:szCs w:val="32"/>
        </w:rPr>
        <w:t>各寄递企业要积极主动发现、举报涉毒线索，对于主动发现报告的重要涉毒线索，一经核实，公安禁毒部门依据《毒品</w:t>
      </w:r>
      <w:r>
        <w:rPr>
          <w:rFonts w:hint="eastAsia" w:ascii="仿宋_GB2312" w:hAnsi="仿宋" w:eastAsia="仿宋_GB2312" w:cs="Times New Roman"/>
          <w:color w:val="000000"/>
          <w:sz w:val="32"/>
          <w:szCs w:val="32"/>
        </w:rPr>
        <w:t>违法犯罪举报奖励办法》予以表彰奖励。</w:t>
      </w:r>
    </w:p>
    <w:p>
      <w:pPr>
        <w:spacing w:line="600" w:lineRule="exact"/>
        <w:ind w:firstLine="640" w:firstLineChars="200"/>
        <w:textAlignment w:val="baseline"/>
        <w:rPr>
          <w:rFonts w:ascii="黑体" w:hAnsi="黑体" w:eastAsia="黑体"/>
          <w:color w:val="000000"/>
          <w:sz w:val="32"/>
          <w:szCs w:val="32"/>
        </w:rPr>
      </w:pPr>
      <w:r>
        <w:rPr>
          <w:rFonts w:hint="eastAsia" w:ascii="黑体" w:hAnsi="黑体" w:eastAsia="黑体"/>
          <w:color w:val="000000"/>
          <w:sz w:val="32"/>
          <w:szCs w:val="32"/>
        </w:rPr>
        <w:t>六、工作要求</w:t>
      </w:r>
    </w:p>
    <w:p>
      <w:pPr>
        <w:spacing w:line="600" w:lineRule="exact"/>
        <w:ind w:firstLine="643"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（一）突出工作重点。</w:t>
      </w:r>
      <w:r>
        <w:rPr>
          <w:rFonts w:hint="eastAsia" w:ascii="仿宋_GB2312" w:hAnsi="仿宋" w:eastAsia="仿宋_GB2312"/>
          <w:color w:val="000000"/>
          <w:sz w:val="32"/>
          <w:szCs w:val="32"/>
        </w:rPr>
        <w:t>公安禁毒部门要积极争取党委政府支持，加大人员、装备和经费投入和保障，在分拨中心设立查缉站（点），由禁毒大队牵头组织，联合交通部门、邮政管理部门探索以情报为先导，公安、交通、邮政联合执法的公开查缉毒品新模式。全面落实重点方向可疑邮件快件二次安检和开箱验视，常态开展寄递渠道公开查缉工作。全面加强数据采集、集中研判、情报输出、联合办案，尽快改观寄递渠道中转集散被动局面。禁毒部门要加强重点方向邮件快件输入研判、线索串并、专案侦办等工作。要加强对下发情报线索落地核查、深挖扩线、控制下交付和延伸侦查工作，务求取得实效。</w:t>
      </w:r>
    </w:p>
    <w:p>
      <w:pPr>
        <w:spacing w:line="600" w:lineRule="exact"/>
        <w:ind w:firstLine="645"/>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（二）严格督办考核。</w:t>
      </w:r>
      <w:r>
        <w:rPr>
          <w:rFonts w:hint="eastAsia" w:ascii="仿宋_GB2312" w:hAnsi="仿宋" w:eastAsia="仿宋_GB2312"/>
          <w:color w:val="000000"/>
          <w:sz w:val="32"/>
          <w:szCs w:val="32"/>
        </w:rPr>
        <w:t>“寄递渠道禁毒百日攻坚行动”已经纳入中央政法委对全国邮政管理部门的平安考核内容，同时纳入省公安厅“净边</w:t>
      </w:r>
      <w:r>
        <w:rPr>
          <w:rFonts w:ascii="仿宋_GB2312" w:hAnsi="仿宋" w:eastAsia="仿宋_GB2312"/>
          <w:color w:val="000000"/>
          <w:sz w:val="32"/>
          <w:szCs w:val="32"/>
        </w:rPr>
        <w:t>2021</w:t>
      </w:r>
      <w:r>
        <w:rPr>
          <w:rFonts w:hint="eastAsia" w:ascii="仿宋_GB2312" w:hAnsi="仿宋" w:eastAsia="仿宋_GB2312"/>
          <w:color w:val="000000"/>
          <w:sz w:val="32"/>
          <w:szCs w:val="32"/>
        </w:rPr>
        <w:t>”专项行动考核和省禁毒委禁毒工作绩效考核内容，在“禁毒百日攻坚行动”期间，全县必须侦办两起以上涉寄递渠道涉毒案件，纳入全县禁毒工作绩效考核。禁毒部门、交通部门、邮政管理部门的主要负责同志要高度重视、责任上肩、亲自过问专项行动推进和落实情况，分管领导要靠前指挥、具体参与、跟踪督办，确保专项行动进展顺利。</w:t>
      </w:r>
    </w:p>
    <w:p>
      <w:pPr>
        <w:spacing w:line="600" w:lineRule="exact"/>
        <w:ind w:firstLine="645"/>
        <w:textAlignment w:val="baseline"/>
        <w:rPr>
          <w:rFonts w:ascii="仿宋_GB2312" w:hAnsi="仿宋" w:eastAsia="仿宋_GB2312"/>
          <w:color w:val="000000"/>
          <w:sz w:val="32"/>
          <w:szCs w:val="32"/>
        </w:rPr>
      </w:pPr>
      <w:r>
        <w:rPr>
          <w:rFonts w:hint="eastAsia" w:ascii="楷体_GB2312" w:hAnsi="仿宋" w:eastAsia="楷体_GB2312"/>
          <w:b/>
          <w:color w:val="000000"/>
          <w:sz w:val="32"/>
          <w:szCs w:val="32"/>
        </w:rPr>
        <w:t>（三）加强信息报送。</w:t>
      </w:r>
      <w:r>
        <w:rPr>
          <w:rFonts w:hint="eastAsia" w:ascii="仿宋_GB2312" w:hAnsi="仿宋" w:eastAsia="仿宋_GB2312"/>
          <w:color w:val="000000"/>
          <w:sz w:val="32"/>
          <w:szCs w:val="32"/>
        </w:rPr>
        <w:t>省、市禁毒办要求每</w:t>
      </w:r>
      <w:r>
        <w:rPr>
          <w:rFonts w:ascii="仿宋_GB2312" w:hAnsi="仿宋" w:eastAsia="仿宋_GB2312"/>
          <w:color w:val="000000"/>
          <w:sz w:val="32"/>
          <w:szCs w:val="32"/>
        </w:rPr>
        <w:t>10</w:t>
      </w:r>
      <w:r>
        <w:rPr>
          <w:rFonts w:hint="eastAsia" w:ascii="仿宋_GB2312" w:hAnsi="仿宋" w:eastAsia="仿宋_GB2312"/>
          <w:color w:val="000000"/>
          <w:sz w:val="32"/>
          <w:szCs w:val="32"/>
        </w:rPr>
        <w:t>天报送一次专项行动进展情况和工作数据。负责联络工作的禁毒办、公安、邮政三部门的领导和联络员，具体负责公安和邮政管理部门工作和相关数据的梳理和汇总，强化情况和数据互通，按照国家要求，定期上报领导批示、组织领导、动员部署、宣传教育、专项行动进展、督办督导、战果等情况。</w:t>
      </w:r>
    </w:p>
    <w:p>
      <w:pPr>
        <w:spacing w:line="600" w:lineRule="exact"/>
        <w:ind w:firstLine="645"/>
        <w:textAlignment w:val="baseline"/>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联络员按照上述要求相关数据的梳理和汇总，自</w:t>
      </w:r>
      <w:r>
        <w:rPr>
          <w:rFonts w:ascii="仿宋_GB2312" w:hAnsi="仿宋" w:eastAsia="仿宋_GB2312"/>
          <w:color w:val="000000"/>
          <w:sz w:val="32"/>
          <w:szCs w:val="32"/>
        </w:rPr>
        <w:t>2021</w:t>
      </w:r>
      <w:r>
        <w:rPr>
          <w:rFonts w:hint="eastAsia" w:ascii="仿宋_GB2312" w:hAnsi="仿宋" w:eastAsia="仿宋_GB2312"/>
          <w:color w:val="000000"/>
          <w:sz w:val="32"/>
          <w:szCs w:val="32"/>
        </w:rPr>
        <w:t>年</w:t>
      </w:r>
      <w:r>
        <w:rPr>
          <w:rFonts w:ascii="仿宋_GB2312" w:hAnsi="仿宋" w:eastAsia="仿宋_GB2312"/>
          <w:color w:val="000000"/>
          <w:sz w:val="32"/>
          <w:szCs w:val="32"/>
        </w:rPr>
        <w:t>9</w:t>
      </w:r>
      <w:r>
        <w:rPr>
          <w:rFonts w:hint="eastAsia" w:ascii="仿宋_GB2312" w:hAnsi="仿宋" w:eastAsia="仿宋_GB2312"/>
          <w:color w:val="000000"/>
          <w:sz w:val="32"/>
          <w:szCs w:val="32"/>
        </w:rPr>
        <w:t>月</w:t>
      </w:r>
      <w:r>
        <w:rPr>
          <w:rFonts w:ascii="仿宋_GB2312" w:hAnsi="仿宋" w:eastAsia="仿宋_GB2312"/>
          <w:color w:val="000000"/>
          <w:sz w:val="32"/>
          <w:szCs w:val="32"/>
        </w:rPr>
        <w:t>30</w:t>
      </w:r>
      <w:r>
        <w:rPr>
          <w:rFonts w:hint="eastAsia" w:ascii="仿宋_GB2312" w:hAnsi="仿宋" w:eastAsia="仿宋_GB2312"/>
          <w:color w:val="000000"/>
          <w:sz w:val="32"/>
          <w:szCs w:val="32"/>
        </w:rPr>
        <w:t>日上报</w:t>
      </w:r>
      <w:r>
        <w:rPr>
          <w:rFonts w:ascii="仿宋_GB2312" w:hAnsi="仿宋" w:eastAsia="仿宋_GB2312"/>
          <w:color w:val="000000"/>
          <w:sz w:val="32"/>
          <w:szCs w:val="32"/>
        </w:rPr>
        <w:t>9</w:t>
      </w:r>
      <w:r>
        <w:rPr>
          <w:rFonts w:hint="eastAsia" w:ascii="仿宋_GB2312" w:hAnsi="仿宋" w:eastAsia="仿宋_GB2312"/>
          <w:color w:val="000000"/>
          <w:sz w:val="32"/>
          <w:szCs w:val="32"/>
        </w:rPr>
        <w:t>月</w:t>
      </w:r>
      <w:r>
        <w:rPr>
          <w:rFonts w:ascii="仿宋_GB2312" w:hAnsi="仿宋" w:eastAsia="仿宋_GB2312"/>
          <w:color w:val="000000"/>
          <w:sz w:val="32"/>
          <w:szCs w:val="32"/>
        </w:rPr>
        <w:t>21</w:t>
      </w:r>
      <w:r>
        <w:rPr>
          <w:rFonts w:hint="eastAsia" w:ascii="仿宋_GB2312" w:hAnsi="仿宋" w:eastAsia="仿宋_GB2312"/>
          <w:color w:val="000000"/>
          <w:sz w:val="32"/>
          <w:szCs w:val="32"/>
        </w:rPr>
        <w:t>日至</w:t>
      </w:r>
      <w:r>
        <w:rPr>
          <w:rFonts w:ascii="仿宋_GB2312" w:hAnsi="仿宋" w:eastAsia="仿宋_GB2312"/>
          <w:color w:val="000000"/>
          <w:sz w:val="32"/>
          <w:szCs w:val="32"/>
        </w:rPr>
        <w:t>9</w:t>
      </w:r>
      <w:r>
        <w:rPr>
          <w:rFonts w:hint="eastAsia" w:ascii="仿宋_GB2312" w:hAnsi="仿宋" w:eastAsia="仿宋_GB2312"/>
          <w:color w:val="000000"/>
          <w:sz w:val="32"/>
          <w:szCs w:val="32"/>
        </w:rPr>
        <w:t>月</w:t>
      </w:r>
      <w:r>
        <w:rPr>
          <w:rFonts w:ascii="仿宋_GB2312" w:hAnsi="仿宋" w:eastAsia="仿宋_GB2312"/>
          <w:color w:val="000000"/>
          <w:sz w:val="32"/>
          <w:szCs w:val="32"/>
        </w:rPr>
        <w:t>30</w:t>
      </w:r>
      <w:r>
        <w:rPr>
          <w:rFonts w:hint="eastAsia" w:ascii="仿宋_GB2312" w:hAnsi="仿宋" w:eastAsia="仿宋_GB2312"/>
          <w:color w:val="000000"/>
          <w:sz w:val="32"/>
          <w:szCs w:val="32"/>
        </w:rPr>
        <w:t>日数据，之后每隔十日上报本阶段数据。</w:t>
      </w:r>
    </w:p>
    <w:p>
      <w:pPr>
        <w:spacing w:line="600" w:lineRule="exact"/>
        <w:ind w:firstLine="645"/>
        <w:textAlignment w:val="baseline"/>
        <w:rPr>
          <w:rFonts w:ascii="仿宋_GB2312" w:hAnsi="仿宋" w:eastAsia="仿宋_GB2312"/>
          <w:color w:val="000000"/>
          <w:sz w:val="32"/>
          <w:szCs w:val="32"/>
        </w:rPr>
      </w:pPr>
      <w:r>
        <w:rPr>
          <w:rFonts w:ascii="仿宋_GB2312" w:hAnsi="仿宋" w:eastAsia="仿宋_GB2312"/>
          <w:color w:val="000000"/>
          <w:sz w:val="32"/>
          <w:szCs w:val="32"/>
        </w:rPr>
        <w:t>2.12</w:t>
      </w:r>
      <w:r>
        <w:rPr>
          <w:rFonts w:hint="eastAsia" w:ascii="仿宋_GB2312" w:hAnsi="仿宋" w:eastAsia="仿宋_GB2312"/>
          <w:color w:val="000000"/>
          <w:sz w:val="32"/>
          <w:szCs w:val="32"/>
        </w:rPr>
        <w:t>月</w:t>
      </w:r>
      <w:r>
        <w:rPr>
          <w:rFonts w:ascii="仿宋_GB2312" w:hAnsi="仿宋" w:eastAsia="仿宋_GB2312"/>
          <w:color w:val="000000"/>
          <w:sz w:val="32"/>
          <w:szCs w:val="32"/>
        </w:rPr>
        <w:t>4</w:t>
      </w:r>
      <w:r>
        <w:rPr>
          <w:rFonts w:hint="eastAsia" w:ascii="仿宋_GB2312" w:hAnsi="仿宋" w:eastAsia="仿宋_GB2312"/>
          <w:color w:val="000000"/>
          <w:sz w:val="32"/>
          <w:szCs w:val="32"/>
        </w:rPr>
        <w:t>日前，禁毒、邮政管理部门要将“百日攻坚行动”总结上报。</w:t>
      </w:r>
    </w:p>
    <w:p>
      <w:pPr>
        <w:spacing w:line="60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以上情况和数据统一报送至县公安局禁毒大队赵衡波</w:t>
      </w:r>
      <w:r>
        <w:rPr>
          <w:rFonts w:ascii="仿宋_GB2312" w:hAnsi="仿宋" w:eastAsia="仿宋_GB2312"/>
          <w:color w:val="000000"/>
          <w:sz w:val="32"/>
          <w:szCs w:val="32"/>
        </w:rPr>
        <w:t>QQ</w:t>
      </w:r>
      <w:r>
        <w:rPr>
          <w:rFonts w:hint="eastAsia" w:ascii="仿宋_GB2312" w:hAnsi="仿宋" w:eastAsia="仿宋_GB2312"/>
          <w:color w:val="000000"/>
          <w:sz w:val="32"/>
          <w:szCs w:val="32"/>
        </w:rPr>
        <w:t>邮箱（</w:t>
      </w:r>
      <w:r>
        <w:rPr>
          <w:rFonts w:ascii="仿宋_GB2312" w:hAnsi="仿宋" w:eastAsia="仿宋_GB2312"/>
          <w:color w:val="000000"/>
          <w:sz w:val="32"/>
          <w:szCs w:val="32"/>
        </w:rPr>
        <w:t>179635099@qq.com</w:t>
      </w:r>
      <w:r>
        <w:rPr>
          <w:rFonts w:hint="eastAsia" w:ascii="仿宋_GB2312" w:hAnsi="仿宋" w:eastAsia="仿宋_GB2312"/>
          <w:color w:val="000000"/>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县禁毒办联络领导：肖敬峰</w:t>
      </w:r>
      <w:r>
        <w:rPr>
          <w:rFonts w:ascii="仿宋_GB2312" w:hAnsi="仿宋" w:eastAsia="仿宋_GB2312"/>
          <w:color w:val="000000"/>
          <w:sz w:val="32"/>
          <w:szCs w:val="32"/>
        </w:rPr>
        <w:t xml:space="preserve">      13575100001</w:t>
      </w:r>
    </w:p>
    <w:p>
      <w:pPr>
        <w:pStyle w:val="3"/>
        <w:spacing w:line="600" w:lineRule="exact"/>
        <w:ind w:left="0" w:leftChars="0" w:firstLine="2240" w:firstLineChars="700"/>
        <w:rPr>
          <w:rFonts w:ascii="仿宋_GB2312" w:hAnsi="仿宋"/>
          <w:color w:val="000000"/>
        </w:rPr>
      </w:pPr>
      <w:r>
        <w:rPr>
          <w:rFonts w:hint="eastAsia" w:ascii="仿宋_GB2312" w:hAnsi="仿宋"/>
          <w:color w:val="000000"/>
        </w:rPr>
        <w:t>联络员：曾</w:t>
      </w:r>
      <w:r>
        <w:rPr>
          <w:rFonts w:ascii="仿宋_GB2312" w:hAnsi="仿宋"/>
          <w:color w:val="000000"/>
        </w:rPr>
        <w:t xml:space="preserve">  </w:t>
      </w:r>
      <w:r>
        <w:rPr>
          <w:rFonts w:hint="eastAsia" w:ascii="仿宋_GB2312" w:hAnsi="仿宋"/>
          <w:color w:val="000000"/>
        </w:rPr>
        <w:t>康</w:t>
      </w:r>
      <w:r>
        <w:rPr>
          <w:rFonts w:ascii="仿宋_GB2312" w:hAnsi="仿宋"/>
          <w:color w:val="000000"/>
        </w:rPr>
        <w:t xml:space="preserve">      13786481096</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禁毒大队联络领导：王</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平</w:t>
      </w:r>
      <w:r>
        <w:rPr>
          <w:rFonts w:ascii="仿宋_GB2312" w:hAnsi="仿宋" w:eastAsia="仿宋_GB2312"/>
          <w:color w:val="000000"/>
          <w:sz w:val="32"/>
          <w:szCs w:val="32"/>
        </w:rPr>
        <w:t xml:space="preserve">      13873490956</w:t>
      </w:r>
    </w:p>
    <w:p>
      <w:pPr>
        <w:spacing w:line="600" w:lineRule="exact"/>
        <w:ind w:firstLine="2240" w:firstLineChars="700"/>
        <w:rPr>
          <w:rFonts w:ascii="仿宋_GB2312" w:hAnsi="仿宋" w:eastAsia="仿宋_GB2312"/>
          <w:color w:val="000000"/>
          <w:sz w:val="32"/>
          <w:szCs w:val="32"/>
        </w:rPr>
      </w:pPr>
      <w:r>
        <w:rPr>
          <w:rFonts w:hint="eastAsia" w:ascii="仿宋_GB2312" w:hAnsi="仿宋" w:eastAsia="仿宋_GB2312"/>
          <w:color w:val="000000"/>
          <w:sz w:val="32"/>
          <w:szCs w:val="32"/>
        </w:rPr>
        <w:t>联络员：赵衡波</w:t>
      </w:r>
      <w:r>
        <w:rPr>
          <w:rFonts w:ascii="仿宋_GB2312" w:hAnsi="仿宋" w:eastAsia="仿宋_GB2312"/>
          <w:color w:val="000000"/>
          <w:sz w:val="32"/>
          <w:szCs w:val="32"/>
        </w:rPr>
        <w:t xml:space="preserve">      13975429391</w:t>
      </w:r>
    </w:p>
    <w:p>
      <w:pPr>
        <w:spacing w:line="600" w:lineRule="exact"/>
        <w:ind w:firstLine="320" w:firstLineChars="100"/>
        <w:rPr>
          <w:rFonts w:ascii="仿宋_GB2312" w:hAnsi="仿宋" w:eastAsia="仿宋_GB2312"/>
          <w:color w:val="000000"/>
          <w:sz w:val="32"/>
          <w:szCs w:val="32"/>
        </w:rPr>
      </w:pPr>
      <w:r>
        <w:rPr>
          <w:rFonts w:hint="eastAsia" w:ascii="仿宋_GB2312" w:hAnsi="仿宋" w:eastAsia="仿宋_GB2312"/>
          <w:color w:val="000000"/>
          <w:sz w:val="32"/>
          <w:szCs w:val="32"/>
        </w:rPr>
        <w:t>邮政分公司联络领导：廖俊正</w:t>
      </w:r>
      <w:r>
        <w:rPr>
          <w:rFonts w:ascii="仿宋_GB2312" w:hAnsi="仿宋" w:eastAsia="仿宋_GB2312"/>
          <w:color w:val="000000"/>
          <w:sz w:val="32"/>
          <w:szCs w:val="32"/>
        </w:rPr>
        <w:t xml:space="preserve">      13908445855</w:t>
      </w:r>
    </w:p>
    <w:p>
      <w:pPr>
        <w:spacing w:line="600" w:lineRule="exact"/>
        <w:ind w:firstLine="2240" w:firstLineChars="700"/>
        <w:rPr>
          <w:rFonts w:ascii="仿宋_GB2312" w:hAnsi="仿宋" w:eastAsia="仿宋_GB2312"/>
          <w:color w:val="000000"/>
          <w:sz w:val="32"/>
          <w:szCs w:val="32"/>
        </w:rPr>
      </w:pPr>
      <w:r>
        <w:rPr>
          <w:rFonts w:hint="eastAsia" w:ascii="仿宋_GB2312" w:hAnsi="仿宋" w:eastAsia="仿宋_GB2312"/>
          <w:color w:val="000000"/>
          <w:sz w:val="32"/>
          <w:szCs w:val="32"/>
        </w:rPr>
        <w:t>联络员：刘朝阳</w:t>
      </w:r>
      <w:r>
        <w:rPr>
          <w:rFonts w:ascii="仿宋_GB2312" w:hAnsi="仿宋" w:eastAsia="仿宋_GB2312"/>
          <w:color w:val="000000"/>
          <w:sz w:val="32"/>
          <w:szCs w:val="32"/>
        </w:rPr>
        <w:t xml:space="preserve">      13467748990</w:t>
      </w:r>
    </w:p>
    <w:p>
      <w:pPr>
        <w:spacing w:line="600" w:lineRule="exact"/>
        <w:rPr>
          <w:rFonts w:ascii="仿宋_GB2312" w:hAnsi="仿宋" w:eastAsia="仿宋_GB2312"/>
          <w:color w:val="000000"/>
          <w:sz w:val="32"/>
          <w:szCs w:val="32"/>
        </w:rPr>
      </w:pPr>
      <w:r>
        <w:rPr>
          <w:rFonts w:hint="eastAsia" w:ascii="仿宋_GB2312" w:hAnsi="仿宋" w:eastAsia="仿宋_GB2312"/>
          <w:color w:val="000000"/>
          <w:spacing w:val="-20"/>
          <w:sz w:val="32"/>
          <w:szCs w:val="32"/>
        </w:rPr>
        <w:t>衡阳市快递协会衡阳县分会会长：</w:t>
      </w:r>
      <w:r>
        <w:rPr>
          <w:rFonts w:hint="eastAsia" w:ascii="仿宋_GB2312" w:hAnsi="仿宋" w:eastAsia="仿宋_GB2312"/>
          <w:color w:val="000000"/>
          <w:sz w:val="32"/>
          <w:szCs w:val="32"/>
        </w:rPr>
        <w:t>李文亮</w:t>
      </w:r>
      <w:r>
        <w:rPr>
          <w:rFonts w:ascii="仿宋_GB2312" w:hAnsi="仿宋" w:eastAsia="仿宋_GB2312"/>
          <w:color w:val="000000"/>
          <w:sz w:val="32"/>
          <w:szCs w:val="32"/>
        </w:rPr>
        <w:tab/>
      </w:r>
      <w:r>
        <w:rPr>
          <w:rFonts w:ascii="仿宋_GB2312" w:hAnsi="仿宋" w:eastAsia="仿宋_GB2312"/>
          <w:color w:val="000000"/>
          <w:sz w:val="32"/>
          <w:szCs w:val="32"/>
        </w:rPr>
        <w:t>15575493777</w:t>
      </w:r>
    </w:p>
    <w:p>
      <w:pPr>
        <w:pStyle w:val="3"/>
        <w:spacing w:line="600" w:lineRule="exact"/>
        <w:ind w:left="31680"/>
        <w:rPr>
          <w:rFonts w:ascii="仿宋_GB2312" w:hAnsi="仿宋"/>
          <w:color w:val="000000"/>
        </w:rPr>
      </w:pPr>
    </w:p>
    <w:p>
      <w:pPr>
        <w:spacing w:line="600" w:lineRule="exact"/>
        <w:ind w:firstLine="800" w:firstLineChars="250"/>
        <w:textAlignment w:val="baseline"/>
        <w:rPr>
          <w:rFonts w:ascii="仿宋_GB2312" w:hAnsi="仿宋"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88" w:right="1361" w:bottom="1588" w:left="1474" w:header="851" w:footer="992" w:gutter="0"/>
          <w:pgNumType w:fmt="numberInDash"/>
          <w:cols w:space="720" w:num="1"/>
          <w:docGrid w:type="lines" w:linePitch="312" w:charSpace="0"/>
        </w:sectPr>
      </w:pPr>
      <w:r>
        <w:rPr>
          <w:rFonts w:hint="eastAsia" w:ascii="仿宋_GB2312" w:hAnsi="仿宋" w:eastAsia="仿宋_GB2312"/>
          <w:color w:val="000000"/>
          <w:sz w:val="32"/>
          <w:szCs w:val="32"/>
        </w:rPr>
        <w:t>附：《“百日攻坚行动”成果统计表》</w:t>
      </w:r>
    </w:p>
    <w:p>
      <w:pPr>
        <w:spacing w:line="600" w:lineRule="exact"/>
        <w:ind w:firstLine="645"/>
        <w:jc w:val="center"/>
        <w:textAlignment w:val="baseline"/>
        <w:rPr>
          <w:rFonts w:eastAsia="方正小标宋简体"/>
          <w:color w:val="000000"/>
          <w:sz w:val="44"/>
          <w:szCs w:val="44"/>
        </w:rPr>
      </w:pPr>
      <w:r>
        <w:rPr>
          <w:rFonts w:hint="eastAsia" w:eastAsia="方正小标宋简体"/>
          <w:color w:val="000000"/>
          <w:sz w:val="44"/>
          <w:szCs w:val="44"/>
        </w:rPr>
        <w:t>“百日攻坚行动”成果统计表</w:t>
      </w:r>
    </w:p>
    <w:p>
      <w:pPr>
        <w:spacing w:line="600" w:lineRule="exact"/>
        <w:ind w:firstLine="645"/>
        <w:jc w:val="center"/>
        <w:textAlignment w:val="baseline"/>
        <w:rPr>
          <w:rFonts w:eastAsia="楷体"/>
          <w:color w:val="000000"/>
          <w:sz w:val="28"/>
          <w:szCs w:val="28"/>
        </w:rPr>
      </w:pPr>
      <w:r>
        <w:rPr>
          <w:rFonts w:hint="eastAsia" w:eastAsia="楷体"/>
          <w:color w:val="000000"/>
          <w:sz w:val="28"/>
          <w:szCs w:val="28"/>
        </w:rPr>
        <w:t>（</w:t>
      </w:r>
      <w:r>
        <w:rPr>
          <w:rFonts w:eastAsia="楷体"/>
          <w:color w:val="000000"/>
          <w:sz w:val="28"/>
          <w:szCs w:val="28"/>
        </w:rPr>
        <w:t>2021</w:t>
      </w:r>
      <w:r>
        <w:rPr>
          <w:rFonts w:hint="eastAsia" w:eastAsia="楷体"/>
          <w:color w:val="000000"/>
          <w:sz w:val="28"/>
          <w:szCs w:val="28"/>
        </w:rPr>
        <w:t>年</w:t>
      </w:r>
      <w:r>
        <w:rPr>
          <w:rFonts w:eastAsia="楷体"/>
          <w:color w:val="000000"/>
          <w:sz w:val="28"/>
          <w:szCs w:val="28"/>
        </w:rPr>
        <w:t>9</w:t>
      </w:r>
      <w:r>
        <w:rPr>
          <w:rFonts w:hint="eastAsia" w:eastAsia="楷体"/>
          <w:color w:val="000000"/>
          <w:sz w:val="28"/>
          <w:szCs w:val="28"/>
        </w:rPr>
        <w:t>月</w:t>
      </w:r>
      <w:r>
        <w:rPr>
          <w:rFonts w:eastAsia="楷体"/>
          <w:color w:val="000000"/>
          <w:sz w:val="28"/>
          <w:szCs w:val="28"/>
        </w:rPr>
        <w:t>21</w:t>
      </w:r>
      <w:r>
        <w:rPr>
          <w:rFonts w:hint="eastAsia" w:eastAsia="楷体"/>
          <w:color w:val="000000"/>
          <w:sz w:val="28"/>
          <w:szCs w:val="28"/>
        </w:rPr>
        <w:t>日</w:t>
      </w:r>
      <w:r>
        <w:rPr>
          <w:rFonts w:eastAsia="楷体"/>
          <w:color w:val="000000"/>
          <w:sz w:val="28"/>
          <w:szCs w:val="28"/>
        </w:rPr>
        <w:t>-2021</w:t>
      </w:r>
      <w:r>
        <w:rPr>
          <w:rFonts w:hint="eastAsia" w:eastAsia="楷体"/>
          <w:color w:val="000000"/>
          <w:sz w:val="28"/>
          <w:szCs w:val="28"/>
        </w:rPr>
        <w:t>年</w:t>
      </w:r>
      <w:r>
        <w:rPr>
          <w:rFonts w:eastAsia="楷体"/>
          <w:color w:val="000000"/>
          <w:sz w:val="28"/>
          <w:szCs w:val="28"/>
        </w:rPr>
        <w:t xml:space="preserve"> </w:t>
      </w:r>
      <w:r>
        <w:rPr>
          <w:rFonts w:hint="eastAsia" w:eastAsia="楷体"/>
          <w:color w:val="000000"/>
          <w:sz w:val="28"/>
          <w:szCs w:val="28"/>
        </w:rPr>
        <w:t>月</w:t>
      </w:r>
      <w:r>
        <w:rPr>
          <w:rFonts w:eastAsia="楷体"/>
          <w:color w:val="000000"/>
          <w:sz w:val="28"/>
          <w:szCs w:val="28"/>
        </w:rPr>
        <w:t xml:space="preserve">  </w:t>
      </w:r>
      <w:r>
        <w:rPr>
          <w:rFonts w:hint="eastAsia" w:eastAsia="楷体"/>
          <w:color w:val="000000"/>
          <w:sz w:val="28"/>
          <w:szCs w:val="28"/>
        </w:rPr>
        <w:t>日）</w:t>
      </w:r>
    </w:p>
    <w:p>
      <w:pPr>
        <w:spacing w:line="600" w:lineRule="exact"/>
        <w:jc w:val="left"/>
        <w:textAlignment w:val="baseline"/>
        <w:rPr>
          <w:rFonts w:eastAsia="仿宋"/>
          <w:color w:val="000000"/>
          <w:sz w:val="28"/>
          <w:szCs w:val="28"/>
        </w:rPr>
      </w:pPr>
      <w:r>
        <w:rPr>
          <w:rFonts w:hint="eastAsia" w:eastAsia="仿宋"/>
          <w:color w:val="000000"/>
          <w:sz w:val="28"/>
          <w:szCs w:val="28"/>
        </w:rPr>
        <w:t>填报单位：</w:t>
      </w:r>
      <w:r>
        <w:rPr>
          <w:rFonts w:eastAsia="仿宋"/>
          <w:color w:val="000000"/>
          <w:sz w:val="28"/>
          <w:szCs w:val="28"/>
        </w:rPr>
        <w:t xml:space="preserve">                                                       </w:t>
      </w:r>
      <w:r>
        <w:rPr>
          <w:rFonts w:hint="eastAsia" w:eastAsia="仿宋"/>
          <w:color w:val="000000"/>
          <w:sz w:val="28"/>
          <w:szCs w:val="28"/>
        </w:rPr>
        <w:t>填报日期：</w:t>
      </w: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tbl>
      <w:tblPr>
        <w:tblStyle w:val="10"/>
        <w:tblW w:w="15168"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709"/>
        <w:gridCol w:w="708"/>
        <w:gridCol w:w="709"/>
        <w:gridCol w:w="709"/>
        <w:gridCol w:w="709"/>
        <w:gridCol w:w="708"/>
        <w:gridCol w:w="851"/>
        <w:gridCol w:w="850"/>
        <w:gridCol w:w="709"/>
        <w:gridCol w:w="709"/>
        <w:gridCol w:w="850"/>
        <w:gridCol w:w="851"/>
        <w:gridCol w:w="850"/>
        <w:gridCol w:w="709"/>
        <w:gridCol w:w="709"/>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10"/>
            <w:vAlign w:val="center"/>
          </w:tcPr>
          <w:p>
            <w:pPr>
              <w:spacing w:line="600" w:lineRule="exact"/>
              <w:jc w:val="center"/>
              <w:textAlignment w:val="baseline"/>
              <w:rPr>
                <w:rFonts w:eastAsia="仿宋"/>
                <w:color w:val="000000"/>
                <w:sz w:val="28"/>
                <w:szCs w:val="28"/>
              </w:rPr>
            </w:pPr>
            <w:r>
              <w:rPr>
                <w:rFonts w:hint="eastAsia" w:eastAsia="仿宋"/>
                <w:color w:val="000000"/>
                <w:sz w:val="28"/>
                <w:szCs w:val="28"/>
              </w:rPr>
              <w:t>公安禁毒部门</w:t>
            </w:r>
          </w:p>
        </w:tc>
        <w:tc>
          <w:tcPr>
            <w:tcW w:w="7938" w:type="dxa"/>
            <w:gridSpan w:val="10"/>
            <w:vAlign w:val="center"/>
          </w:tcPr>
          <w:p>
            <w:pPr>
              <w:spacing w:line="600" w:lineRule="exact"/>
              <w:jc w:val="center"/>
              <w:textAlignment w:val="baseline"/>
              <w:rPr>
                <w:rFonts w:eastAsia="仿宋"/>
                <w:color w:val="000000"/>
                <w:sz w:val="28"/>
                <w:szCs w:val="28"/>
              </w:rPr>
            </w:pPr>
            <w:r>
              <w:rPr>
                <w:rFonts w:hint="eastAsia" w:eastAsia="仿宋"/>
                <w:color w:val="000000"/>
                <w:sz w:val="28"/>
                <w:szCs w:val="28"/>
              </w:rPr>
              <w:t>邮政管理部门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09"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查办寄递渠道涉毒案件</w:t>
            </w:r>
            <w:r>
              <w:rPr>
                <w:rFonts w:hint="eastAsia" w:eastAsia="仿宋"/>
                <w:color w:val="000000"/>
                <w:sz w:val="18"/>
                <w:szCs w:val="18"/>
              </w:rPr>
              <w:t>（起）</w:t>
            </w:r>
          </w:p>
        </w:tc>
        <w:tc>
          <w:tcPr>
            <w:tcW w:w="709"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通报寄递渠道涉毒线索</w:t>
            </w:r>
            <w:r>
              <w:rPr>
                <w:rFonts w:hint="eastAsia" w:eastAsia="仿宋"/>
                <w:color w:val="000000"/>
                <w:sz w:val="18"/>
                <w:szCs w:val="18"/>
              </w:rPr>
              <w:t>（件）</w:t>
            </w:r>
          </w:p>
        </w:tc>
        <w:tc>
          <w:tcPr>
            <w:tcW w:w="709"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抓获犯罪嫌疑人</w:t>
            </w:r>
            <w:r>
              <w:rPr>
                <w:rFonts w:hint="eastAsia" w:eastAsia="仿宋"/>
                <w:color w:val="000000"/>
                <w:sz w:val="18"/>
                <w:szCs w:val="18"/>
              </w:rPr>
              <w:t>（人）</w:t>
            </w:r>
          </w:p>
        </w:tc>
        <w:tc>
          <w:tcPr>
            <w:tcW w:w="709"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缴获毒品</w:t>
            </w:r>
            <w:r>
              <w:rPr>
                <w:rFonts w:hint="eastAsia" w:eastAsia="仿宋"/>
                <w:color w:val="000000"/>
                <w:sz w:val="18"/>
                <w:szCs w:val="18"/>
              </w:rPr>
              <w:t>（克）</w:t>
            </w:r>
          </w:p>
        </w:tc>
        <w:tc>
          <w:tcPr>
            <w:tcW w:w="2835" w:type="dxa"/>
            <w:gridSpan w:val="4"/>
            <w:vAlign w:val="center"/>
          </w:tcPr>
          <w:p>
            <w:pPr>
              <w:spacing w:line="600" w:lineRule="exact"/>
              <w:jc w:val="center"/>
              <w:textAlignment w:val="baseline"/>
              <w:rPr>
                <w:rFonts w:eastAsia="仿宋"/>
                <w:color w:val="000000"/>
                <w:sz w:val="24"/>
                <w:szCs w:val="24"/>
              </w:rPr>
            </w:pPr>
            <w:r>
              <w:rPr>
                <w:rFonts w:hint="eastAsia" w:eastAsia="仿宋"/>
                <w:color w:val="000000"/>
                <w:sz w:val="24"/>
                <w:szCs w:val="24"/>
              </w:rPr>
              <w:t>背景审查（人）</w:t>
            </w:r>
          </w:p>
        </w:tc>
        <w:tc>
          <w:tcPr>
            <w:tcW w:w="1559" w:type="dxa"/>
            <w:gridSpan w:val="2"/>
            <w:vAlign w:val="center"/>
          </w:tcPr>
          <w:p>
            <w:pPr>
              <w:spacing w:line="600" w:lineRule="exact"/>
              <w:jc w:val="center"/>
              <w:textAlignment w:val="baseline"/>
              <w:rPr>
                <w:rFonts w:eastAsia="仿宋"/>
                <w:color w:val="000000"/>
                <w:sz w:val="24"/>
                <w:szCs w:val="24"/>
              </w:rPr>
            </w:pPr>
            <w:r>
              <w:rPr>
                <w:rFonts w:hint="eastAsia" w:eastAsia="仿宋"/>
                <w:color w:val="000000"/>
                <w:sz w:val="24"/>
                <w:szCs w:val="24"/>
              </w:rPr>
              <w:t>举报奖励</w:t>
            </w:r>
          </w:p>
        </w:tc>
        <w:tc>
          <w:tcPr>
            <w:tcW w:w="850"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检查寄递企业</w:t>
            </w:r>
            <w:r>
              <w:rPr>
                <w:rFonts w:hint="eastAsia" w:eastAsia="仿宋"/>
                <w:color w:val="000000"/>
                <w:sz w:val="18"/>
                <w:szCs w:val="18"/>
              </w:rPr>
              <w:t>（家次）</w:t>
            </w:r>
          </w:p>
        </w:tc>
        <w:tc>
          <w:tcPr>
            <w:tcW w:w="709"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发现报告涉毒线索</w:t>
            </w:r>
            <w:r>
              <w:rPr>
                <w:rFonts w:hint="eastAsia" w:eastAsia="仿宋"/>
                <w:color w:val="000000"/>
                <w:sz w:val="18"/>
                <w:szCs w:val="18"/>
              </w:rPr>
              <w:t>（件）</w:t>
            </w:r>
          </w:p>
        </w:tc>
        <w:tc>
          <w:tcPr>
            <w:tcW w:w="709"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查处违法违规行为</w:t>
            </w:r>
            <w:r>
              <w:rPr>
                <w:rFonts w:hint="eastAsia" w:eastAsia="仿宋"/>
                <w:color w:val="000000"/>
                <w:sz w:val="18"/>
                <w:szCs w:val="18"/>
              </w:rPr>
              <w:t>（起）</w:t>
            </w:r>
          </w:p>
        </w:tc>
        <w:tc>
          <w:tcPr>
            <w:tcW w:w="850"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罚款</w:t>
            </w:r>
            <w:r>
              <w:rPr>
                <w:rFonts w:hint="eastAsia" w:eastAsia="仿宋"/>
                <w:color w:val="000000"/>
                <w:sz w:val="18"/>
                <w:szCs w:val="18"/>
              </w:rPr>
              <w:t>（万元）</w:t>
            </w:r>
          </w:p>
        </w:tc>
        <w:tc>
          <w:tcPr>
            <w:tcW w:w="851" w:type="dxa"/>
            <w:vMerge w:val="restart"/>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甄别异常实名信息</w:t>
            </w:r>
            <w:r>
              <w:rPr>
                <w:rFonts w:hint="eastAsia" w:eastAsia="仿宋"/>
                <w:color w:val="000000"/>
                <w:sz w:val="18"/>
                <w:szCs w:val="18"/>
              </w:rPr>
              <w:t>（条）</w:t>
            </w:r>
          </w:p>
        </w:tc>
        <w:tc>
          <w:tcPr>
            <w:tcW w:w="2268" w:type="dxa"/>
            <w:gridSpan w:val="3"/>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开展禁毒知识培训（次）</w:t>
            </w:r>
          </w:p>
        </w:tc>
        <w:tc>
          <w:tcPr>
            <w:tcW w:w="1701" w:type="dxa"/>
            <w:gridSpan w:val="2"/>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督促企业开展内部责任追究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600" w:lineRule="exact"/>
              <w:jc w:val="center"/>
              <w:textAlignment w:val="baseline"/>
              <w:rPr>
                <w:rFonts w:eastAsia="仿宋"/>
                <w:color w:val="000000"/>
                <w:sz w:val="24"/>
                <w:szCs w:val="24"/>
              </w:rPr>
            </w:pPr>
          </w:p>
        </w:tc>
        <w:tc>
          <w:tcPr>
            <w:tcW w:w="709" w:type="dxa"/>
            <w:vMerge w:val="continue"/>
            <w:vAlign w:val="center"/>
          </w:tcPr>
          <w:p>
            <w:pPr>
              <w:spacing w:line="600" w:lineRule="exact"/>
              <w:jc w:val="center"/>
              <w:textAlignment w:val="baseline"/>
              <w:rPr>
                <w:rFonts w:eastAsia="仿宋"/>
                <w:color w:val="000000"/>
                <w:sz w:val="24"/>
                <w:szCs w:val="24"/>
              </w:rPr>
            </w:pPr>
          </w:p>
        </w:tc>
        <w:tc>
          <w:tcPr>
            <w:tcW w:w="709" w:type="dxa"/>
            <w:vMerge w:val="continue"/>
            <w:vAlign w:val="center"/>
          </w:tcPr>
          <w:p>
            <w:pPr>
              <w:spacing w:line="600" w:lineRule="exact"/>
              <w:jc w:val="center"/>
              <w:textAlignment w:val="baseline"/>
              <w:rPr>
                <w:rFonts w:eastAsia="仿宋"/>
                <w:color w:val="000000"/>
                <w:sz w:val="24"/>
                <w:szCs w:val="24"/>
              </w:rPr>
            </w:pPr>
          </w:p>
        </w:tc>
        <w:tc>
          <w:tcPr>
            <w:tcW w:w="709" w:type="dxa"/>
            <w:vMerge w:val="continue"/>
            <w:vAlign w:val="center"/>
          </w:tcPr>
          <w:p>
            <w:pPr>
              <w:spacing w:line="600" w:lineRule="exact"/>
              <w:jc w:val="center"/>
              <w:textAlignment w:val="baseline"/>
              <w:rPr>
                <w:rFonts w:eastAsia="仿宋"/>
                <w:color w:val="000000"/>
                <w:sz w:val="24"/>
                <w:szCs w:val="24"/>
              </w:rPr>
            </w:pPr>
          </w:p>
        </w:tc>
        <w:tc>
          <w:tcPr>
            <w:tcW w:w="708" w:type="dxa"/>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总人数</w:t>
            </w:r>
          </w:p>
        </w:tc>
        <w:tc>
          <w:tcPr>
            <w:tcW w:w="709" w:type="dxa"/>
            <w:vAlign w:val="center"/>
          </w:tcPr>
          <w:p>
            <w:pPr>
              <w:spacing w:line="300" w:lineRule="exact"/>
              <w:jc w:val="center"/>
              <w:textAlignment w:val="baseline"/>
              <w:rPr>
                <w:rFonts w:ascii="Times New Roman" w:hAnsi="Times New Roman" w:eastAsia="仿宋"/>
                <w:sz w:val="24"/>
                <w:szCs w:val="24"/>
              </w:rPr>
            </w:pPr>
            <w:r>
              <w:rPr>
                <w:rFonts w:hint="eastAsia" w:ascii="Times New Roman" w:hAnsi="Times New Roman" w:eastAsia="仿宋"/>
                <w:sz w:val="24"/>
                <w:szCs w:val="24"/>
              </w:rPr>
              <w:t>发现在逃人员</w:t>
            </w:r>
          </w:p>
        </w:tc>
        <w:tc>
          <w:tcPr>
            <w:tcW w:w="709" w:type="dxa"/>
            <w:vAlign w:val="center"/>
          </w:tcPr>
          <w:p>
            <w:pPr>
              <w:spacing w:line="300" w:lineRule="exact"/>
              <w:jc w:val="center"/>
              <w:textAlignment w:val="baseline"/>
              <w:rPr>
                <w:rFonts w:ascii="Times New Roman" w:hAnsi="Times New Roman" w:eastAsia="仿宋"/>
                <w:sz w:val="24"/>
                <w:szCs w:val="24"/>
              </w:rPr>
            </w:pPr>
            <w:r>
              <w:rPr>
                <w:rFonts w:hint="eastAsia" w:ascii="Times New Roman" w:hAnsi="Times New Roman" w:eastAsia="仿宋"/>
                <w:sz w:val="24"/>
                <w:szCs w:val="24"/>
              </w:rPr>
              <w:t>发现涉刑事案件人员</w:t>
            </w:r>
          </w:p>
        </w:tc>
        <w:tc>
          <w:tcPr>
            <w:tcW w:w="709" w:type="dxa"/>
            <w:vAlign w:val="center"/>
          </w:tcPr>
          <w:p>
            <w:pPr>
              <w:spacing w:line="300" w:lineRule="exact"/>
              <w:jc w:val="center"/>
              <w:textAlignment w:val="baseline"/>
              <w:rPr>
                <w:rFonts w:ascii="Times New Roman" w:hAnsi="Times New Roman" w:eastAsia="仿宋"/>
                <w:sz w:val="24"/>
                <w:szCs w:val="24"/>
              </w:rPr>
            </w:pPr>
            <w:r>
              <w:rPr>
                <w:rFonts w:hint="eastAsia" w:ascii="Times New Roman" w:hAnsi="Times New Roman" w:eastAsia="仿宋"/>
                <w:sz w:val="24"/>
                <w:szCs w:val="24"/>
              </w:rPr>
              <w:t>发现治安重点人员</w:t>
            </w:r>
          </w:p>
        </w:tc>
        <w:tc>
          <w:tcPr>
            <w:tcW w:w="708" w:type="dxa"/>
            <w:vAlign w:val="center"/>
          </w:tcPr>
          <w:p>
            <w:pPr>
              <w:spacing w:line="300" w:lineRule="exact"/>
              <w:jc w:val="center"/>
              <w:textAlignment w:val="baseline"/>
              <w:rPr>
                <w:rFonts w:ascii="Times New Roman" w:hAnsi="Times New Roman" w:eastAsia="仿宋"/>
                <w:sz w:val="24"/>
                <w:szCs w:val="24"/>
              </w:rPr>
            </w:pPr>
            <w:r>
              <w:rPr>
                <w:rFonts w:hint="eastAsia" w:ascii="Times New Roman" w:hAnsi="Times New Roman" w:eastAsia="仿宋"/>
                <w:sz w:val="24"/>
                <w:szCs w:val="24"/>
              </w:rPr>
              <w:t>人数（人）</w:t>
            </w:r>
          </w:p>
        </w:tc>
        <w:tc>
          <w:tcPr>
            <w:tcW w:w="851" w:type="dxa"/>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发放举报奖励</w:t>
            </w:r>
            <w:r>
              <w:rPr>
                <w:rFonts w:hint="eastAsia" w:eastAsia="仿宋"/>
                <w:color w:val="000000"/>
                <w:sz w:val="18"/>
                <w:szCs w:val="18"/>
              </w:rPr>
              <w:t>（万元）</w:t>
            </w:r>
          </w:p>
        </w:tc>
        <w:tc>
          <w:tcPr>
            <w:tcW w:w="850" w:type="dxa"/>
            <w:vMerge w:val="continue"/>
            <w:vAlign w:val="center"/>
          </w:tcPr>
          <w:p>
            <w:pPr>
              <w:spacing w:line="600" w:lineRule="exact"/>
              <w:jc w:val="center"/>
              <w:textAlignment w:val="baseline"/>
              <w:rPr>
                <w:rFonts w:eastAsia="仿宋"/>
                <w:color w:val="000000"/>
                <w:sz w:val="24"/>
                <w:szCs w:val="24"/>
              </w:rPr>
            </w:pPr>
          </w:p>
        </w:tc>
        <w:tc>
          <w:tcPr>
            <w:tcW w:w="709" w:type="dxa"/>
            <w:vMerge w:val="continue"/>
            <w:vAlign w:val="center"/>
          </w:tcPr>
          <w:p>
            <w:pPr>
              <w:spacing w:line="600" w:lineRule="exact"/>
              <w:jc w:val="center"/>
              <w:textAlignment w:val="baseline"/>
              <w:rPr>
                <w:rFonts w:eastAsia="仿宋"/>
                <w:color w:val="000000"/>
                <w:sz w:val="24"/>
                <w:szCs w:val="24"/>
              </w:rPr>
            </w:pPr>
          </w:p>
        </w:tc>
        <w:tc>
          <w:tcPr>
            <w:tcW w:w="709" w:type="dxa"/>
            <w:vMerge w:val="continue"/>
            <w:vAlign w:val="center"/>
          </w:tcPr>
          <w:p>
            <w:pPr>
              <w:spacing w:line="600" w:lineRule="exact"/>
              <w:jc w:val="center"/>
              <w:textAlignment w:val="baseline"/>
              <w:rPr>
                <w:rFonts w:eastAsia="仿宋"/>
                <w:color w:val="000000"/>
                <w:sz w:val="24"/>
                <w:szCs w:val="24"/>
              </w:rPr>
            </w:pPr>
          </w:p>
        </w:tc>
        <w:tc>
          <w:tcPr>
            <w:tcW w:w="850" w:type="dxa"/>
            <w:vMerge w:val="continue"/>
            <w:vAlign w:val="center"/>
          </w:tcPr>
          <w:p>
            <w:pPr>
              <w:spacing w:line="600" w:lineRule="exact"/>
              <w:jc w:val="center"/>
              <w:textAlignment w:val="baseline"/>
              <w:rPr>
                <w:rFonts w:eastAsia="仿宋"/>
                <w:color w:val="000000"/>
                <w:sz w:val="24"/>
                <w:szCs w:val="24"/>
              </w:rPr>
            </w:pPr>
          </w:p>
        </w:tc>
        <w:tc>
          <w:tcPr>
            <w:tcW w:w="851" w:type="dxa"/>
            <w:vMerge w:val="continue"/>
            <w:vAlign w:val="center"/>
          </w:tcPr>
          <w:p>
            <w:pPr>
              <w:spacing w:line="600" w:lineRule="exact"/>
              <w:jc w:val="center"/>
              <w:textAlignment w:val="baseline"/>
              <w:rPr>
                <w:rFonts w:eastAsia="仿宋"/>
                <w:color w:val="000000"/>
                <w:sz w:val="24"/>
                <w:szCs w:val="24"/>
              </w:rPr>
            </w:pPr>
          </w:p>
        </w:tc>
        <w:tc>
          <w:tcPr>
            <w:tcW w:w="850" w:type="dxa"/>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公安、管局联合组织</w:t>
            </w:r>
          </w:p>
        </w:tc>
        <w:tc>
          <w:tcPr>
            <w:tcW w:w="709" w:type="dxa"/>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管局组织</w:t>
            </w:r>
          </w:p>
        </w:tc>
        <w:tc>
          <w:tcPr>
            <w:tcW w:w="709" w:type="dxa"/>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企业自发组织</w:t>
            </w:r>
          </w:p>
        </w:tc>
        <w:tc>
          <w:tcPr>
            <w:tcW w:w="850" w:type="dxa"/>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总数</w:t>
            </w:r>
            <w:r>
              <w:rPr>
                <w:rFonts w:hint="eastAsia" w:eastAsia="仿宋"/>
                <w:color w:val="000000"/>
                <w:sz w:val="18"/>
                <w:szCs w:val="18"/>
              </w:rPr>
              <w:t>（起）</w:t>
            </w:r>
          </w:p>
        </w:tc>
        <w:tc>
          <w:tcPr>
            <w:tcW w:w="851" w:type="dxa"/>
            <w:vAlign w:val="center"/>
          </w:tcPr>
          <w:p>
            <w:pPr>
              <w:spacing w:line="300" w:lineRule="exact"/>
              <w:jc w:val="center"/>
              <w:textAlignment w:val="baseline"/>
              <w:rPr>
                <w:rFonts w:eastAsia="仿宋"/>
                <w:color w:val="000000"/>
                <w:sz w:val="24"/>
                <w:szCs w:val="24"/>
              </w:rPr>
            </w:pPr>
            <w:r>
              <w:rPr>
                <w:rFonts w:hint="eastAsia" w:eastAsia="仿宋"/>
                <w:color w:val="000000"/>
                <w:sz w:val="24"/>
                <w:szCs w:val="24"/>
              </w:rPr>
              <w:t>处罚人数</w:t>
            </w:r>
            <w:r>
              <w:rPr>
                <w:rFonts w:hint="eastAsia" w:eastAsia="仿宋"/>
                <w:color w:val="00000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8"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8" w:type="dxa"/>
          </w:tcPr>
          <w:p>
            <w:pPr>
              <w:spacing w:line="600" w:lineRule="exact"/>
              <w:jc w:val="left"/>
              <w:textAlignment w:val="baseline"/>
              <w:rPr>
                <w:rFonts w:eastAsia="仿宋"/>
                <w:color w:val="000000"/>
                <w:sz w:val="24"/>
                <w:szCs w:val="24"/>
              </w:rPr>
            </w:pPr>
          </w:p>
        </w:tc>
        <w:tc>
          <w:tcPr>
            <w:tcW w:w="851" w:type="dxa"/>
          </w:tcPr>
          <w:p>
            <w:pPr>
              <w:spacing w:line="600" w:lineRule="exact"/>
              <w:jc w:val="left"/>
              <w:textAlignment w:val="baseline"/>
              <w:rPr>
                <w:rFonts w:eastAsia="仿宋"/>
                <w:color w:val="000000"/>
                <w:sz w:val="24"/>
                <w:szCs w:val="24"/>
              </w:rPr>
            </w:pPr>
          </w:p>
        </w:tc>
        <w:tc>
          <w:tcPr>
            <w:tcW w:w="850"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850" w:type="dxa"/>
          </w:tcPr>
          <w:p>
            <w:pPr>
              <w:spacing w:line="600" w:lineRule="exact"/>
              <w:jc w:val="left"/>
              <w:textAlignment w:val="baseline"/>
              <w:rPr>
                <w:rFonts w:eastAsia="仿宋"/>
                <w:color w:val="000000"/>
                <w:sz w:val="24"/>
                <w:szCs w:val="24"/>
              </w:rPr>
            </w:pPr>
          </w:p>
        </w:tc>
        <w:tc>
          <w:tcPr>
            <w:tcW w:w="851" w:type="dxa"/>
          </w:tcPr>
          <w:p>
            <w:pPr>
              <w:spacing w:line="600" w:lineRule="exact"/>
              <w:jc w:val="left"/>
              <w:textAlignment w:val="baseline"/>
              <w:rPr>
                <w:rFonts w:eastAsia="仿宋"/>
                <w:color w:val="000000"/>
                <w:sz w:val="24"/>
                <w:szCs w:val="24"/>
              </w:rPr>
            </w:pPr>
          </w:p>
        </w:tc>
        <w:tc>
          <w:tcPr>
            <w:tcW w:w="850"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850" w:type="dxa"/>
          </w:tcPr>
          <w:p>
            <w:pPr>
              <w:spacing w:line="600" w:lineRule="exact"/>
              <w:jc w:val="left"/>
              <w:textAlignment w:val="baseline"/>
              <w:rPr>
                <w:rFonts w:eastAsia="仿宋"/>
                <w:color w:val="000000"/>
                <w:sz w:val="24"/>
                <w:szCs w:val="24"/>
              </w:rPr>
            </w:pPr>
          </w:p>
        </w:tc>
        <w:tc>
          <w:tcPr>
            <w:tcW w:w="851" w:type="dxa"/>
          </w:tcPr>
          <w:p>
            <w:pPr>
              <w:spacing w:line="600" w:lineRule="exact"/>
              <w:jc w:val="left"/>
              <w:textAlignment w:val="baseline"/>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8"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8" w:type="dxa"/>
          </w:tcPr>
          <w:p>
            <w:pPr>
              <w:spacing w:line="600" w:lineRule="exact"/>
              <w:jc w:val="left"/>
              <w:textAlignment w:val="baseline"/>
              <w:rPr>
                <w:rFonts w:eastAsia="仿宋"/>
                <w:color w:val="000000"/>
                <w:sz w:val="24"/>
                <w:szCs w:val="24"/>
              </w:rPr>
            </w:pPr>
          </w:p>
        </w:tc>
        <w:tc>
          <w:tcPr>
            <w:tcW w:w="851" w:type="dxa"/>
          </w:tcPr>
          <w:p>
            <w:pPr>
              <w:spacing w:line="600" w:lineRule="exact"/>
              <w:jc w:val="left"/>
              <w:textAlignment w:val="baseline"/>
              <w:rPr>
                <w:rFonts w:eastAsia="仿宋"/>
                <w:color w:val="000000"/>
                <w:sz w:val="24"/>
                <w:szCs w:val="24"/>
              </w:rPr>
            </w:pPr>
          </w:p>
        </w:tc>
        <w:tc>
          <w:tcPr>
            <w:tcW w:w="850"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850" w:type="dxa"/>
          </w:tcPr>
          <w:p>
            <w:pPr>
              <w:spacing w:line="600" w:lineRule="exact"/>
              <w:jc w:val="left"/>
              <w:textAlignment w:val="baseline"/>
              <w:rPr>
                <w:rFonts w:eastAsia="仿宋"/>
                <w:color w:val="000000"/>
                <w:sz w:val="24"/>
                <w:szCs w:val="24"/>
              </w:rPr>
            </w:pPr>
          </w:p>
        </w:tc>
        <w:tc>
          <w:tcPr>
            <w:tcW w:w="851" w:type="dxa"/>
          </w:tcPr>
          <w:p>
            <w:pPr>
              <w:spacing w:line="600" w:lineRule="exact"/>
              <w:jc w:val="left"/>
              <w:textAlignment w:val="baseline"/>
              <w:rPr>
                <w:rFonts w:eastAsia="仿宋"/>
                <w:color w:val="000000"/>
                <w:sz w:val="24"/>
                <w:szCs w:val="24"/>
              </w:rPr>
            </w:pPr>
          </w:p>
        </w:tc>
        <w:tc>
          <w:tcPr>
            <w:tcW w:w="850"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709" w:type="dxa"/>
          </w:tcPr>
          <w:p>
            <w:pPr>
              <w:spacing w:line="600" w:lineRule="exact"/>
              <w:jc w:val="left"/>
              <w:textAlignment w:val="baseline"/>
              <w:rPr>
                <w:rFonts w:eastAsia="仿宋"/>
                <w:color w:val="000000"/>
                <w:sz w:val="24"/>
                <w:szCs w:val="24"/>
              </w:rPr>
            </w:pPr>
          </w:p>
        </w:tc>
        <w:tc>
          <w:tcPr>
            <w:tcW w:w="850" w:type="dxa"/>
          </w:tcPr>
          <w:p>
            <w:pPr>
              <w:spacing w:line="600" w:lineRule="exact"/>
              <w:jc w:val="left"/>
              <w:textAlignment w:val="baseline"/>
              <w:rPr>
                <w:rFonts w:eastAsia="仿宋"/>
                <w:color w:val="000000"/>
                <w:sz w:val="24"/>
                <w:szCs w:val="24"/>
              </w:rPr>
            </w:pPr>
          </w:p>
        </w:tc>
        <w:tc>
          <w:tcPr>
            <w:tcW w:w="851" w:type="dxa"/>
          </w:tcPr>
          <w:p>
            <w:pPr>
              <w:spacing w:line="600" w:lineRule="exact"/>
              <w:jc w:val="left"/>
              <w:textAlignment w:val="baseline"/>
              <w:rPr>
                <w:rFonts w:eastAsia="仿宋"/>
                <w:color w:val="000000"/>
                <w:sz w:val="24"/>
                <w:szCs w:val="24"/>
              </w:rPr>
            </w:pPr>
          </w:p>
        </w:tc>
      </w:tr>
    </w:tbl>
    <w:p>
      <w:pPr>
        <w:spacing w:line="600" w:lineRule="exact"/>
        <w:ind w:firstLine="645"/>
        <w:jc w:val="left"/>
        <w:textAlignment w:val="baseline"/>
        <w:rPr>
          <w:rFonts w:eastAsia="仿宋"/>
          <w:color w:val="000000"/>
          <w:sz w:val="28"/>
          <w:szCs w:val="28"/>
        </w:rPr>
      </w:pPr>
      <w:r>
        <w:rPr>
          <w:rFonts w:hint="eastAsia" w:eastAsia="仿宋"/>
          <w:color w:val="000000"/>
          <w:sz w:val="28"/>
          <w:szCs w:val="28"/>
        </w:rPr>
        <w:t>备注：该表报自行动开始日起，每</w:t>
      </w:r>
      <w:r>
        <w:rPr>
          <w:rFonts w:eastAsia="仿宋"/>
          <w:color w:val="000000"/>
          <w:sz w:val="28"/>
          <w:szCs w:val="28"/>
        </w:rPr>
        <w:t>10</w:t>
      </w:r>
      <w:r>
        <w:rPr>
          <w:rFonts w:hint="eastAsia" w:eastAsia="仿宋"/>
          <w:color w:val="000000"/>
          <w:sz w:val="28"/>
          <w:szCs w:val="28"/>
        </w:rPr>
        <w:t>天报送一次。</w:t>
      </w:r>
    </w:p>
    <w:sectPr>
      <w:pgSz w:w="16838" w:h="11906" w:orient="landscape"/>
      <w:pgMar w:top="1531" w:right="2041" w:bottom="1531" w:left="204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YjY2ZmI1ZDA3MzAwNGE1MWQ2ZmRmOGY5M2FjMjcifQ=="/>
  </w:docVars>
  <w:rsids>
    <w:rsidRoot w:val="00D60CD7"/>
    <w:rsid w:val="000263F1"/>
    <w:rsid w:val="00060C47"/>
    <w:rsid w:val="00090B4C"/>
    <w:rsid w:val="000915AC"/>
    <w:rsid w:val="000C1D40"/>
    <w:rsid w:val="000D175B"/>
    <w:rsid w:val="000D19CA"/>
    <w:rsid w:val="000F672F"/>
    <w:rsid w:val="00100EBA"/>
    <w:rsid w:val="00102A70"/>
    <w:rsid w:val="00133FE8"/>
    <w:rsid w:val="00171FE3"/>
    <w:rsid w:val="00183760"/>
    <w:rsid w:val="001A351E"/>
    <w:rsid w:val="001B695E"/>
    <w:rsid w:val="001D6580"/>
    <w:rsid w:val="001E68E0"/>
    <w:rsid w:val="00231C7F"/>
    <w:rsid w:val="002333D1"/>
    <w:rsid w:val="00233A1C"/>
    <w:rsid w:val="00246D4A"/>
    <w:rsid w:val="002C1099"/>
    <w:rsid w:val="002E5ED2"/>
    <w:rsid w:val="0030053B"/>
    <w:rsid w:val="00347A9B"/>
    <w:rsid w:val="00387CAA"/>
    <w:rsid w:val="0043627B"/>
    <w:rsid w:val="00493346"/>
    <w:rsid w:val="004D06BA"/>
    <w:rsid w:val="00502AE3"/>
    <w:rsid w:val="00547E92"/>
    <w:rsid w:val="005635A7"/>
    <w:rsid w:val="005F0CDA"/>
    <w:rsid w:val="006007EE"/>
    <w:rsid w:val="0066632E"/>
    <w:rsid w:val="00694FA6"/>
    <w:rsid w:val="00696D12"/>
    <w:rsid w:val="006A3F54"/>
    <w:rsid w:val="006B02B1"/>
    <w:rsid w:val="006B5BED"/>
    <w:rsid w:val="006C02E4"/>
    <w:rsid w:val="006C2B6F"/>
    <w:rsid w:val="006C491F"/>
    <w:rsid w:val="006C5966"/>
    <w:rsid w:val="006D2C74"/>
    <w:rsid w:val="006E7D4B"/>
    <w:rsid w:val="00743ACA"/>
    <w:rsid w:val="0075402C"/>
    <w:rsid w:val="007752E9"/>
    <w:rsid w:val="007B5215"/>
    <w:rsid w:val="007E6F91"/>
    <w:rsid w:val="00896197"/>
    <w:rsid w:val="008B6019"/>
    <w:rsid w:val="008C5911"/>
    <w:rsid w:val="008F3BE2"/>
    <w:rsid w:val="00903749"/>
    <w:rsid w:val="00911AF9"/>
    <w:rsid w:val="0094016F"/>
    <w:rsid w:val="009A5B3F"/>
    <w:rsid w:val="009B3462"/>
    <w:rsid w:val="009C1DA7"/>
    <w:rsid w:val="009D64B8"/>
    <w:rsid w:val="00A12504"/>
    <w:rsid w:val="00A37852"/>
    <w:rsid w:val="00A839BD"/>
    <w:rsid w:val="00A91CEA"/>
    <w:rsid w:val="00A94386"/>
    <w:rsid w:val="00A9751B"/>
    <w:rsid w:val="00AA560A"/>
    <w:rsid w:val="00AD5AEA"/>
    <w:rsid w:val="00AE7A41"/>
    <w:rsid w:val="00B17AE2"/>
    <w:rsid w:val="00B3289F"/>
    <w:rsid w:val="00B3402E"/>
    <w:rsid w:val="00B41798"/>
    <w:rsid w:val="00B67034"/>
    <w:rsid w:val="00BE2D56"/>
    <w:rsid w:val="00BF1C28"/>
    <w:rsid w:val="00BF6F2F"/>
    <w:rsid w:val="00C90F9A"/>
    <w:rsid w:val="00CB0985"/>
    <w:rsid w:val="00CD0CF0"/>
    <w:rsid w:val="00CF39EE"/>
    <w:rsid w:val="00D26E46"/>
    <w:rsid w:val="00D323F3"/>
    <w:rsid w:val="00D57D57"/>
    <w:rsid w:val="00D60CD7"/>
    <w:rsid w:val="00DD4087"/>
    <w:rsid w:val="00DE2538"/>
    <w:rsid w:val="00E254CE"/>
    <w:rsid w:val="00E6351E"/>
    <w:rsid w:val="00E73C6D"/>
    <w:rsid w:val="00E936AA"/>
    <w:rsid w:val="00EB47CF"/>
    <w:rsid w:val="00ED69E8"/>
    <w:rsid w:val="00F812E5"/>
    <w:rsid w:val="00FA1B07"/>
    <w:rsid w:val="00FC62A7"/>
    <w:rsid w:val="00FE0242"/>
    <w:rsid w:val="5F190F4F"/>
    <w:rsid w:val="653BF817"/>
    <w:rsid w:val="6FD7D2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iPriority w:val="99"/>
    <w:pPr>
      <w:ind w:left="420" w:leftChars="200"/>
    </w:pPr>
    <w:rPr>
      <w:rFonts w:ascii="Times New Roman" w:hAnsi="Times New Roman" w:eastAsia="仿宋_GB2312"/>
      <w:sz w:val="32"/>
      <w:szCs w:val="32"/>
    </w:rPr>
  </w:style>
  <w:style w:type="paragraph" w:styleId="4">
    <w:name w:val="Body Text Indent"/>
    <w:basedOn w:val="1"/>
    <w:link w:val="19"/>
    <w:qFormat/>
    <w:uiPriority w:val="99"/>
    <w:pPr>
      <w:spacing w:after="120"/>
      <w:ind w:left="420" w:leftChars="200"/>
    </w:pPr>
  </w:style>
  <w:style w:type="paragraph" w:styleId="5">
    <w:name w:val="Balloon Text"/>
    <w:basedOn w:val="1"/>
    <w:link w:val="15"/>
    <w:semiHidden/>
    <w:uiPriority w:val="99"/>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link w:val="20"/>
    <w:uiPriority w:val="99"/>
    <w:pPr>
      <w:ind w:firstLine="420" w:firstLineChars="200"/>
    </w:pPr>
    <w:rPr>
      <w:szCs w:val="24"/>
    </w:rPr>
  </w:style>
  <w:style w:type="character" w:styleId="12">
    <w:name w:val="Strong"/>
    <w:basedOn w:val="11"/>
    <w:qFormat/>
    <w:uiPriority w:val="99"/>
    <w:rPr>
      <w:rFonts w:cs="Times New Roman"/>
      <w:b/>
      <w:bCs/>
    </w:rPr>
  </w:style>
  <w:style w:type="character" w:styleId="13">
    <w:name w:val="Hyperlink"/>
    <w:basedOn w:val="11"/>
    <w:semiHidden/>
    <w:uiPriority w:val="99"/>
    <w:rPr>
      <w:rFonts w:cs="Times New Roman"/>
      <w:color w:val="0000FF"/>
      <w:u w:val="single"/>
    </w:rPr>
  </w:style>
  <w:style w:type="character" w:customStyle="1" w:styleId="14">
    <w:name w:val="Heading 1 Char"/>
    <w:basedOn w:val="11"/>
    <w:link w:val="2"/>
    <w:locked/>
    <w:uiPriority w:val="99"/>
    <w:rPr>
      <w:rFonts w:ascii="宋体" w:hAnsi="宋体" w:eastAsia="宋体" w:cs="宋体"/>
      <w:b/>
      <w:bCs/>
      <w:kern w:val="36"/>
      <w:sz w:val="48"/>
      <w:szCs w:val="48"/>
    </w:rPr>
  </w:style>
  <w:style w:type="character" w:customStyle="1" w:styleId="15">
    <w:name w:val="Balloon Text Char"/>
    <w:basedOn w:val="11"/>
    <w:link w:val="5"/>
    <w:semiHidden/>
    <w:locked/>
    <w:uiPriority w:val="99"/>
    <w:rPr>
      <w:rFonts w:cs="Times New Roman"/>
      <w:sz w:val="18"/>
      <w:szCs w:val="18"/>
    </w:rPr>
  </w:style>
  <w:style w:type="character" w:customStyle="1" w:styleId="16">
    <w:name w:val="Footer Char"/>
    <w:basedOn w:val="11"/>
    <w:link w:val="6"/>
    <w:locked/>
    <w:uiPriority w:val="99"/>
    <w:rPr>
      <w:rFonts w:cs="Times New Roman"/>
      <w:sz w:val="18"/>
      <w:szCs w:val="18"/>
    </w:rPr>
  </w:style>
  <w:style w:type="character" w:customStyle="1" w:styleId="17">
    <w:name w:val="Header Char"/>
    <w:basedOn w:val="11"/>
    <w:link w:val="7"/>
    <w:locked/>
    <w:uiPriority w:val="99"/>
    <w:rPr>
      <w:rFonts w:cs="Times New Roman"/>
      <w:sz w:val="18"/>
      <w:szCs w:val="18"/>
    </w:rPr>
  </w:style>
  <w:style w:type="character" w:customStyle="1" w:styleId="18">
    <w:name w:val="apple-converted-space"/>
    <w:basedOn w:val="11"/>
    <w:uiPriority w:val="99"/>
    <w:rPr>
      <w:rFonts w:cs="Times New Roman"/>
    </w:rPr>
  </w:style>
  <w:style w:type="character" w:customStyle="1" w:styleId="19">
    <w:name w:val="Body Text Indent Char"/>
    <w:basedOn w:val="11"/>
    <w:link w:val="4"/>
    <w:semiHidden/>
    <w:locked/>
    <w:uiPriority w:val="99"/>
    <w:rPr>
      <w:rFonts w:cs="Times New Roman"/>
    </w:rPr>
  </w:style>
  <w:style w:type="character" w:customStyle="1" w:styleId="20">
    <w:name w:val="Body Text First Indent 2 Char"/>
    <w:basedOn w:val="19"/>
    <w:link w:val="9"/>
    <w:semiHidden/>
    <w:lock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4972</Words>
  <Characters>5120</Characters>
  <Lines>0</Lines>
  <Paragraphs>0</Paragraphs>
  <TotalTime>350</TotalTime>
  <ScaleCrop>false</ScaleCrop>
  <LinksUpToDate>false</LinksUpToDate>
  <CharactersWithSpaces>5229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2021-09-17T16:00:00Z</dcterms:created>
  <dc:creator>微软用户</dc:creator>
  <cp:lastModifiedBy>✎aye</cp:lastModifiedBy>
  <cp:lastPrinted>2021-09-23T16:05:00Z</cp:lastPrinted>
  <dcterms:modified xsi:type="dcterms:W3CDTF">2023-09-20T01:41:24Z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2C07B3A1B9444D19B75AAF022C620B5C_12</vt:lpwstr>
  </property>
</Properties>
</file>