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adjustRightInd w:val="0"/>
        <w:jc w:val="distribute"/>
        <w:rPr>
          <w:rFonts w:ascii="方正小标宋简体" w:eastAsia="方正小标宋简体"/>
          <w:color w:val="FF000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w w:val="78"/>
          <w:kern w:val="0"/>
          <w:sz w:val="96"/>
          <w:szCs w:val="96"/>
        </w:rPr>
        <w:t>衡阳县</w:t>
      </w:r>
      <w:r>
        <w:rPr>
          <w:rFonts w:hint="eastAsia" w:ascii="方正小标宋简体" w:eastAsia="方正小标宋简体"/>
          <w:color w:val="FF0000"/>
          <w:w w:val="78"/>
          <w:kern w:val="0"/>
          <w:sz w:val="96"/>
          <w:szCs w:val="96"/>
          <w:lang w:eastAsia="zh-CN"/>
        </w:rPr>
        <w:t>司法局</w:t>
      </w:r>
      <w:bookmarkStart w:id="0" w:name="_GoBack"/>
      <w:bookmarkEnd w:id="0"/>
    </w:p>
    <w:p>
      <w:pPr>
        <w:spacing w:after="156" w:afterLines="50" w:line="700" w:lineRule="exact"/>
        <w:rPr>
          <w:rFonts w:ascii="宋体"/>
          <w:color w:val="FF0000"/>
          <w:kern w:val="0"/>
          <w:sz w:val="32"/>
          <w:szCs w:val="32"/>
        </w:rPr>
      </w:pPr>
    </w:p>
    <w:p>
      <w:pPr>
        <w:spacing w:after="156" w:afterLines="50" w:line="70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衡司发〔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2号</w:t>
      </w:r>
    </w:p>
    <w:p>
      <w:pPr>
        <w:spacing w:after="156" w:afterLines="50" w:line="700" w:lineRule="exact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-2540</wp:posOffset>
                </wp:positionV>
                <wp:extent cx="5405120" cy="0"/>
                <wp:effectExtent l="0" t="9525" r="508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-0.2pt;height:0pt;width:425.6pt;z-index:251659264;mso-width-relative:page;mso-height-relative:page;" filled="f" stroked="t" coordsize="21600,21600" o:gfxdata="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W2+s/XAAAABwEAAA8AAAAAAAAAAQAgAAAAIgAAAGRycy9kb3ducmV2Lnht&#10;bFBLAQIUABQAAAAIAIdO4kDs8I0U+gEAAPMDAAAOAAAAAAAAAAEAIAAAACY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9"/>
          <w:sz w:val="44"/>
          <w:szCs w:val="44"/>
        </w:rPr>
        <w:t>关于做好春节及“两会”期 间矛盾纠纷排查调处工作的通知</w:t>
      </w:r>
    </w:p>
    <w:p>
      <w:pPr>
        <w:spacing w:line="33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ind w:left="28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各司法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520" w:lineRule="exact"/>
        <w:ind w:left="280" w:firstLine="62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2023年是全面贯彻落实党的二十大精神的开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局之年。根据</w:t>
      </w:r>
      <w:r>
        <w:rPr>
          <w:rFonts w:hint="eastAsia" w:ascii="仿宋" w:hAnsi="仿宋" w:eastAsia="仿宋" w:cs="仿宋"/>
          <w:sz w:val="32"/>
          <w:szCs w:val="32"/>
        </w:rPr>
        <w:t xml:space="preserve"> 省厅、市委政法委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、市司法局</w:t>
      </w:r>
      <w:r>
        <w:rPr>
          <w:rFonts w:hint="eastAsia" w:ascii="仿宋" w:hAnsi="仿宋" w:eastAsia="仿宋" w:cs="仿宋"/>
          <w:sz w:val="32"/>
          <w:szCs w:val="32"/>
        </w:rPr>
        <w:t>相关要求，为维护春节及“两会”期间的社会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安全稳定，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局决定开展春节期间矛盾纠纷集中排查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调处活动，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现就相关工作通知如下：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一、牢树防患意识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20" w:lineRule="exact"/>
        <w:ind w:right="96" w:firstLine="69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各司法所要以习近平新时代中国特色社会主义思想为指导，全面贯彻党的二十大精神，紧紧围绕社会安全稳定大局，坚持预防在前、调处在早、处置及时的工作要求，集中时间、集中力量全面排查调处社会矛盾纠纷，全力化解重大疑难纠纷。通过开展矛盾纠纷集中排查调处工作，坚决做到“小事不出村、大事不出镇、矛盾不上交”,切实将各类矛盾纠纷化解在基层，确保不发生因调解不及时或调解不当引发矛盾激化事件、群体性事件、非法滋事事件和个人极端事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二、 强化纠纷排查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20" w:lineRule="exact"/>
        <w:ind w:right="112"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各司法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要结合外出就学和务工的人员回乡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、人员流动大的实际和疫情防控的新要求，有针对性地制定矛盾纠纷排查方案，确定责任分工及具体工作措施。充分动员并发挥村级人民调解员、网格员的作用，对各类矛盾纠纷和苗头性隐患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进行全面、深入、细致的排查。对排查发现的一般矛盾纠纷，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要综合运用法律、政策、经济、行政等手段和教育、协商、疏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导等办法，逐件研究制定解决方案，逐件落实责任人，把矛盾化解在萌芽状态，把问题解决在当地和基层。对于短期内难以彻底化解的矛盾纠纷，要在党委政府的统一领导下，积极主动地做好群众思想工作，帮助群众解疑释惑、理顺情绪、排忧解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三、 突出工作重点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520" w:lineRule="exact"/>
        <w:ind w:right="120" w:firstLine="63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要聚焦重点区域、重点时段、重点人员、重点案件，助力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命案防范工作。各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在排查化解常见性纠纷的基础上，重点关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注涉及农民工欠薪讨薪、征地补偿、拆迁安置、涉疫情、涉众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型经济金融犯罪、医患纠纷以及因尚未解决或解决不彻底、群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众反映强烈、易激化、易引发群体性突发性事件的矛盾纠纷。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对婚姻家庭、邻里、经济往来、金融借贷、土地资源权属等易转化为刑事案件的矛盾纠纷要提高敏感性，做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到早防范，早发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现，早处置。同时要严密关注辖区内可能激化矛盾、铤而走险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的高危人员和容易肇事肇祸的严重精神障碍患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者，发现隐患苗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头要第一时间协调处置，需要向党委、政府上报的要第一时间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上报。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四、 精准分析研判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20" w:lineRule="exact"/>
        <w:ind w:right="68" w:firstLine="68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各司法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要紧密结合本辖区实际，统筹安排好春节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和“两会”期间的矛盾纠纷排查化解工作。要认真总结分析历年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矛纠纷排查调处工作规律，认真汇总梳理排查的纠纷线索，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深入分析研判，细致评估预测。对排查调处中发现的社会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影响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面大、可能升级激化、容易引发群体性事件和极端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事件的矛盾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纠纷，要及时向当地党委政府汇报，提出预警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工作建议。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left="644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做好信息反馈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20" w:lineRule="exact"/>
        <w:ind w:firstLine="692" w:firstLineChars="200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各司法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要认真总结经验，梳理辖区内工作开展情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况和取得的成效，总结工作开展中发现的问题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和困难，提出意见建议。严格落实重大事项随时报告制度，对参与调解的非正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常死亡纠纷，群体性矛盾纠纷及容易引起群体性纠纷的个案，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要及时上报纠纷信息。活动期间，各司法所每周向县市区司法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局，县市区司法局每月向市局上报纠纷排查情况，遇重大、紧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急情况随时上报。2023年3月底前，将活动开展情况书面上报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市局基层法治建设科。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80" w:firstLineChars="19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衡阳县司法局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20" w:lineRule="exact"/>
        <w:ind w:left="4940" w:firstLine="82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6"/>
          <w:sz w:val="32"/>
          <w:szCs w:val="32"/>
        </w:rPr>
        <w:t>2023年1月1</w:t>
      </w:r>
      <w:r>
        <w:rPr>
          <w:rFonts w:hint="eastAsia" w:ascii="仿宋" w:hAnsi="仿宋" w:eastAsia="仿宋" w:cs="仿宋"/>
          <w:spacing w:val="4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46"/>
          <w:sz w:val="32"/>
          <w:szCs w:val="32"/>
        </w:rPr>
        <w:t>日</w:t>
      </w:r>
    </w:p>
    <w:sectPr>
      <w:footerReference r:id="rId5" w:type="default"/>
      <w:pgSz w:w="11900" w:h="16830"/>
      <w:pgMar w:top="1430" w:right="1715" w:bottom="9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BE582"/>
    <w:multiLevelType w:val="singleLevel"/>
    <w:tmpl w:val="3D9BE582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zZDU2ZmE2OGM4ZTliNjJmZDQyOWVlOTNjZTRkNWUifQ=="/>
  </w:docVars>
  <w:rsids>
    <w:rsidRoot w:val="00000000"/>
    <w:rsid w:val="181C04CA"/>
    <w:rsid w:val="253B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1284</Words>
  <Characters>1297</Characters>
  <TotalTime>30</TotalTime>
  <ScaleCrop>false</ScaleCrop>
  <LinksUpToDate>false</LinksUpToDate>
  <CharactersWithSpaces>1311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2023-01-17T08:46:00Z</dcterms:created>
  <dc:creator>Kingsoft-PDF</dc:creator>
  <cp:lastModifiedBy>愿你决定</cp:lastModifiedBy>
  <cp:lastPrinted>2023-01-17T01:09:04Z</cp:lastPrinted>
  <dcterms:modified xsi:type="dcterms:W3CDTF">2023-01-17T01:31:00Z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2023-01-17T08:46:55Z</vt:filetime>
  </property>
  <property fmtid="{D5CDD505-2E9C-101B-9397-08002B2CF9AE}" pid="4" name="UsrData">
    <vt:lpwstr>63c5eff7e817070015d3384e</vt:lpwstr>
  </property>
  <property fmtid="{D5CDD505-2E9C-101B-9397-08002B2CF9AE}" pid="5" name="KSOProductBuildVer">
    <vt:lpwstr>2052-11.1.0.12980</vt:lpwstr>
  </property>
  <property fmtid="{D5CDD505-2E9C-101B-9397-08002B2CF9AE}" pid="6" name="ICV">
    <vt:lpwstr>90332120BB284BA5A37B2197E1A5A4C1</vt:lpwstr>
  </property>
</Properties>
</file>