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78" w:rsidRDefault="00824878" w:rsidP="00B277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8248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衡阳县旅游突发事件应急预案</w:t>
      </w:r>
      <w:r w:rsidRPr="00824878"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</w:p>
    <w:p w:rsidR="00824878" w:rsidRPr="00824878" w:rsidRDefault="00824878" w:rsidP="00B2778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24878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的修订说明</w:t>
      </w:r>
    </w:p>
    <w:p w:rsidR="00824878" w:rsidRDefault="00824878" w:rsidP="00824878">
      <w:pPr>
        <w:spacing w:line="560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根据《突发事件应对法》和国务院办公厅</w:t>
      </w:r>
      <w:r w:rsidRPr="009F7D09">
        <w:rPr>
          <w:rFonts w:ascii="仿宋" w:eastAsia="仿宋" w:hAnsi="仿宋" w:cs="仿宋" w:hint="eastAsia"/>
          <w:sz w:val="32"/>
          <w:szCs w:val="32"/>
        </w:rPr>
        <w:t>《突发事件应急预案管理办法》以及省、市</w:t>
      </w:r>
      <w:r>
        <w:rPr>
          <w:rFonts w:ascii="仿宋" w:eastAsia="仿宋" w:hAnsi="仿宋" w:cs="仿宋" w:hint="eastAsia"/>
          <w:sz w:val="32"/>
          <w:szCs w:val="32"/>
        </w:rPr>
        <w:t>、县</w:t>
      </w:r>
      <w:r w:rsidRPr="009F7D09">
        <w:rPr>
          <w:rFonts w:ascii="仿宋" w:eastAsia="仿宋" w:hAnsi="仿宋" w:cs="仿宋" w:hint="eastAsia"/>
          <w:sz w:val="32"/>
          <w:szCs w:val="32"/>
        </w:rPr>
        <w:t>对应急预案编制和修订的明确要求，现就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9F7D09">
        <w:rPr>
          <w:rFonts w:ascii="仿宋" w:eastAsia="仿宋" w:hAnsi="仿宋" w:cs="仿宋" w:hint="eastAsia"/>
          <w:sz w:val="32"/>
          <w:szCs w:val="32"/>
        </w:rPr>
        <w:t>衡阳县旅游突发事件应急预案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Pr="009F7D09">
        <w:rPr>
          <w:rFonts w:ascii="仿宋" w:eastAsia="仿宋" w:hAnsi="仿宋" w:cs="仿宋" w:hint="eastAsia"/>
          <w:sz w:val="32"/>
          <w:szCs w:val="32"/>
        </w:rPr>
        <w:t>相关内容进行</w:t>
      </w:r>
      <w:r>
        <w:rPr>
          <w:rFonts w:ascii="仿宋" w:eastAsia="仿宋" w:hAnsi="仿宋" w:cs="仿宋" w:hint="eastAsia"/>
          <w:sz w:val="32"/>
          <w:szCs w:val="32"/>
        </w:rPr>
        <w:t>修订</w:t>
      </w:r>
      <w:r w:rsidRPr="00824878">
        <w:rPr>
          <w:rFonts w:ascii="仿宋" w:eastAsia="仿宋" w:hAnsi="仿宋" w:cs="仿宋" w:hint="eastAsia"/>
          <w:sz w:val="32"/>
          <w:szCs w:val="32"/>
        </w:rPr>
        <w:t>说明</w:t>
      </w:r>
      <w:r w:rsidRPr="009F7D09">
        <w:rPr>
          <w:rFonts w:ascii="仿宋" w:eastAsia="仿宋" w:hAnsi="仿宋" w:cs="仿宋" w:hint="eastAsia"/>
          <w:sz w:val="32"/>
          <w:szCs w:val="32"/>
        </w:rPr>
        <w:t>。</w:t>
      </w:r>
    </w:p>
    <w:p w:rsidR="00824878" w:rsidRPr="00864C46" w:rsidRDefault="00824878" w:rsidP="00824878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864C46">
        <w:rPr>
          <w:rFonts w:ascii="黑体" w:eastAsia="黑体" w:hAnsi="黑体" w:hint="eastAsia"/>
          <w:b/>
          <w:sz w:val="32"/>
          <w:szCs w:val="32"/>
        </w:rPr>
        <w:t>一、</w:t>
      </w:r>
      <w:r w:rsidRPr="00824878">
        <w:rPr>
          <w:rFonts w:ascii="黑体" w:eastAsia="黑体" w:hAnsi="黑体" w:hint="eastAsia"/>
          <w:b/>
          <w:sz w:val="32"/>
          <w:szCs w:val="32"/>
        </w:rPr>
        <w:t>修订</w:t>
      </w:r>
      <w:r w:rsidRPr="00864C46">
        <w:rPr>
          <w:rFonts w:ascii="黑体" w:eastAsia="黑体" w:hAnsi="黑体" w:hint="eastAsia"/>
          <w:b/>
          <w:sz w:val="32"/>
          <w:szCs w:val="32"/>
        </w:rPr>
        <w:t>目的</w:t>
      </w:r>
    </w:p>
    <w:p w:rsidR="00824878" w:rsidRPr="00C20F1B" w:rsidRDefault="00824878" w:rsidP="0082487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为迅速、有效地处置旅游过程中所遇到的各种突发公共事件,尽可能地为旅游者提供救援和帮助,保护旅游者和旅游工作人员的生命安全,维护</w:t>
      </w:r>
      <w:r w:rsidRPr="0025152D">
        <w:rPr>
          <w:rFonts w:ascii="仿宋" w:eastAsia="仿宋" w:hAnsi="仿宋" w:cs="仿宋" w:hint="eastAsia"/>
          <w:sz w:val="32"/>
          <w:szCs w:val="32"/>
        </w:rPr>
        <w:t>衡阳县</w:t>
      </w:r>
      <w:r>
        <w:rPr>
          <w:rFonts w:ascii="仿宋" w:eastAsia="仿宋" w:hAnsi="仿宋" w:cs="仿宋" w:hint="eastAsia"/>
          <w:sz w:val="32"/>
          <w:szCs w:val="32"/>
        </w:rPr>
        <w:t>旅游形象</w:t>
      </w:r>
      <w:r w:rsidRPr="009E245B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24878" w:rsidRPr="00864C46" w:rsidRDefault="00824878" w:rsidP="00824878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Pr="00864C46">
        <w:rPr>
          <w:rFonts w:ascii="黑体" w:eastAsia="黑体" w:hAnsi="黑体" w:hint="eastAsia"/>
          <w:b/>
          <w:sz w:val="32"/>
          <w:szCs w:val="32"/>
        </w:rPr>
        <w:t>、</w:t>
      </w:r>
      <w:r w:rsidR="00804E01">
        <w:rPr>
          <w:rFonts w:ascii="黑体" w:eastAsia="黑体" w:hAnsi="黑体" w:hint="eastAsia"/>
          <w:b/>
          <w:sz w:val="32"/>
          <w:szCs w:val="32"/>
        </w:rPr>
        <w:t>加强</w:t>
      </w:r>
      <w:r w:rsidRPr="00864C46">
        <w:rPr>
          <w:rFonts w:ascii="黑体" w:eastAsia="黑体" w:hAnsi="黑体" w:hint="eastAsia"/>
          <w:b/>
          <w:sz w:val="32"/>
          <w:szCs w:val="32"/>
        </w:rPr>
        <w:t>组织</w:t>
      </w:r>
      <w:r w:rsidR="00804E01">
        <w:rPr>
          <w:rFonts w:ascii="黑体" w:eastAsia="黑体" w:hAnsi="黑体" w:hint="eastAsia"/>
          <w:b/>
          <w:sz w:val="32"/>
          <w:szCs w:val="32"/>
        </w:rPr>
        <w:t>领导</w:t>
      </w:r>
    </w:p>
    <w:p w:rsidR="00824878" w:rsidRDefault="00804E01" w:rsidP="00FC456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成立</w:t>
      </w:r>
      <w:r w:rsidRPr="009F7D09">
        <w:rPr>
          <w:rFonts w:ascii="仿宋" w:eastAsia="仿宋" w:hAnsi="仿宋" w:cs="仿宋" w:hint="eastAsia"/>
          <w:sz w:val="32"/>
          <w:szCs w:val="32"/>
        </w:rPr>
        <w:t>衡阳县旅游突发事件应急预案</w:t>
      </w:r>
      <w:r w:rsidR="00FC4567" w:rsidRPr="00FC4567">
        <w:rPr>
          <w:rFonts w:ascii="仿宋" w:eastAsia="仿宋" w:hAnsi="仿宋" w:hint="eastAsia"/>
          <w:sz w:val="32"/>
          <w:szCs w:val="32"/>
        </w:rPr>
        <w:t>修订</w:t>
      </w:r>
      <w:r>
        <w:rPr>
          <w:rFonts w:ascii="仿宋" w:eastAsia="仿宋" w:hAnsi="仿宋" w:hint="eastAsia"/>
          <w:sz w:val="32"/>
          <w:szCs w:val="32"/>
        </w:rPr>
        <w:t>工作领导</w:t>
      </w:r>
      <w:r w:rsidR="00824878" w:rsidRPr="009E245B">
        <w:rPr>
          <w:rFonts w:ascii="仿宋" w:eastAsia="仿宋" w:hAnsi="仿宋" w:hint="eastAsia"/>
          <w:sz w:val="32"/>
          <w:szCs w:val="32"/>
        </w:rPr>
        <w:t>小组由</w:t>
      </w:r>
      <w:r w:rsidR="00824878" w:rsidRPr="00D2071F">
        <w:rPr>
          <w:rFonts w:ascii="仿宋" w:eastAsia="仿宋" w:hAnsi="仿宋" w:hint="eastAsia"/>
          <w:sz w:val="32"/>
          <w:szCs w:val="32"/>
        </w:rPr>
        <w:t>衡阳县文化旅游广电体育局</w:t>
      </w:r>
      <w:r w:rsidR="00824878" w:rsidRPr="00CF41F8">
        <w:rPr>
          <w:rFonts w:ascii="仿宋" w:eastAsia="仿宋" w:hAnsi="仿宋" w:hint="eastAsia"/>
          <w:sz w:val="32"/>
          <w:szCs w:val="32"/>
        </w:rPr>
        <w:t>党组</w:t>
      </w:r>
      <w:r w:rsidR="00824878" w:rsidRPr="00D2071F">
        <w:rPr>
          <w:rFonts w:ascii="仿宋" w:eastAsia="仿宋" w:hAnsi="仿宋" w:hint="eastAsia"/>
          <w:sz w:val="32"/>
          <w:szCs w:val="32"/>
        </w:rPr>
        <w:t>书记、局长</w:t>
      </w:r>
      <w:r w:rsidR="00824878">
        <w:rPr>
          <w:rFonts w:ascii="仿宋" w:eastAsia="仿宋" w:hAnsi="仿宋" w:hint="eastAsia"/>
          <w:sz w:val="32"/>
          <w:szCs w:val="32"/>
        </w:rPr>
        <w:t>、</w:t>
      </w:r>
      <w:r w:rsidR="00824878" w:rsidRPr="00D2071F">
        <w:rPr>
          <w:rFonts w:ascii="仿宋" w:eastAsia="仿宋" w:hAnsi="仿宋" w:hint="eastAsia"/>
          <w:sz w:val="32"/>
          <w:szCs w:val="32"/>
        </w:rPr>
        <w:t>局班子成员，</w:t>
      </w:r>
      <w:r w:rsidR="00824878" w:rsidRPr="00BE373C">
        <w:rPr>
          <w:rFonts w:ascii="仿宋" w:eastAsia="仿宋" w:hAnsi="仿宋" w:hint="eastAsia"/>
          <w:sz w:val="32"/>
          <w:szCs w:val="32"/>
        </w:rPr>
        <w:t>局属</w:t>
      </w:r>
      <w:r w:rsidR="00824878" w:rsidRPr="00D2071F">
        <w:rPr>
          <w:rFonts w:ascii="仿宋" w:eastAsia="仿宋" w:hAnsi="仿宋" w:hint="eastAsia"/>
          <w:sz w:val="32"/>
          <w:szCs w:val="32"/>
        </w:rPr>
        <w:t>各</w:t>
      </w:r>
      <w:r w:rsidRPr="00D2071F">
        <w:rPr>
          <w:rFonts w:ascii="仿宋" w:eastAsia="仿宋" w:hAnsi="仿宋" w:hint="eastAsia"/>
          <w:sz w:val="32"/>
          <w:szCs w:val="32"/>
        </w:rPr>
        <w:t>相关</w:t>
      </w:r>
      <w:r w:rsidR="00824878" w:rsidRPr="00D2071F">
        <w:rPr>
          <w:rFonts w:ascii="仿宋" w:eastAsia="仿宋" w:hAnsi="仿宋" w:hint="eastAsia"/>
          <w:sz w:val="32"/>
          <w:szCs w:val="32"/>
        </w:rPr>
        <w:t>二级机构负责人，各相关股室负责人</w:t>
      </w:r>
      <w:r w:rsidR="00824878" w:rsidRPr="009E245B">
        <w:rPr>
          <w:rFonts w:ascii="仿宋" w:eastAsia="仿宋" w:hAnsi="仿宋" w:hint="eastAsia"/>
          <w:sz w:val="32"/>
          <w:szCs w:val="32"/>
        </w:rPr>
        <w:t>组成。</w:t>
      </w:r>
    </w:p>
    <w:p w:rsidR="00824878" w:rsidRPr="00824878" w:rsidRDefault="00824878" w:rsidP="00824878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/>
          <w:sz w:val="32"/>
          <w:szCs w:val="32"/>
        </w:rPr>
        <w:t>组  长：</w:t>
      </w:r>
      <w:r w:rsidRPr="00BE373C">
        <w:rPr>
          <w:rFonts w:ascii="仿宋" w:eastAsia="仿宋" w:hAnsi="仿宋" w:hint="eastAsia"/>
          <w:sz w:val="32"/>
          <w:szCs w:val="32"/>
        </w:rPr>
        <w:t>刘喻鸿</w:t>
      </w:r>
      <w:r w:rsidRPr="00BE373C">
        <w:rPr>
          <w:rFonts w:ascii="仿宋" w:eastAsia="仿宋" w:hAnsi="仿宋"/>
          <w:sz w:val="32"/>
          <w:szCs w:val="32"/>
        </w:rPr>
        <w:t xml:space="preserve">  </w:t>
      </w:r>
      <w:r w:rsidRPr="00BE373C">
        <w:rPr>
          <w:rFonts w:ascii="仿宋" w:eastAsia="仿宋" w:hAnsi="仿宋" w:hint="eastAsia"/>
          <w:sz w:val="32"/>
          <w:szCs w:val="32"/>
        </w:rPr>
        <w:t>党组书记</w:t>
      </w:r>
    </w:p>
    <w:p w:rsidR="00824878" w:rsidRPr="00BE373C" w:rsidRDefault="00824878" w:rsidP="00824878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/>
          <w:sz w:val="32"/>
          <w:szCs w:val="32"/>
        </w:rPr>
        <w:t>副组长：</w:t>
      </w:r>
      <w:r w:rsidRPr="00BE373C">
        <w:rPr>
          <w:rFonts w:ascii="仿宋" w:eastAsia="仿宋" w:hAnsi="仿宋" w:hint="eastAsia"/>
          <w:sz w:val="32"/>
          <w:szCs w:val="32"/>
        </w:rPr>
        <w:t>黄  飞</w:t>
      </w:r>
      <w:r w:rsidRPr="00BE373C">
        <w:rPr>
          <w:rFonts w:ascii="仿宋" w:eastAsia="仿宋" w:hAnsi="仿宋"/>
          <w:sz w:val="32"/>
          <w:szCs w:val="32"/>
        </w:rPr>
        <w:t xml:space="preserve">  </w:t>
      </w:r>
      <w:r w:rsidR="00804E01" w:rsidRPr="00BE373C">
        <w:rPr>
          <w:rFonts w:ascii="仿宋" w:eastAsia="仿宋" w:hAnsi="仿宋" w:hint="eastAsia"/>
          <w:sz w:val="32"/>
          <w:szCs w:val="32"/>
        </w:rPr>
        <w:t>党组</w:t>
      </w:r>
      <w:r w:rsidR="00804E01" w:rsidRPr="00BE373C">
        <w:rPr>
          <w:rFonts w:ascii="仿宋" w:eastAsia="仿宋" w:hAnsi="仿宋"/>
          <w:sz w:val="32"/>
          <w:szCs w:val="32"/>
        </w:rPr>
        <w:t>副</w:t>
      </w:r>
      <w:r w:rsidR="00804E01" w:rsidRPr="00BE373C">
        <w:rPr>
          <w:rFonts w:ascii="仿宋" w:eastAsia="仿宋" w:hAnsi="仿宋" w:hint="eastAsia"/>
          <w:sz w:val="32"/>
          <w:szCs w:val="32"/>
        </w:rPr>
        <w:t>书记</w:t>
      </w:r>
      <w:r w:rsidR="00804E01">
        <w:rPr>
          <w:rFonts w:ascii="仿宋" w:eastAsia="仿宋" w:hAnsi="仿宋" w:hint="eastAsia"/>
          <w:sz w:val="32"/>
          <w:szCs w:val="32"/>
        </w:rPr>
        <w:t xml:space="preserve">    </w:t>
      </w:r>
      <w:r w:rsidRPr="00BE373C">
        <w:rPr>
          <w:rFonts w:ascii="仿宋" w:eastAsia="仿宋" w:hAnsi="仿宋"/>
          <w:sz w:val="32"/>
          <w:szCs w:val="32"/>
        </w:rPr>
        <w:t>副</w:t>
      </w:r>
      <w:r w:rsidRPr="00BE373C">
        <w:rPr>
          <w:rFonts w:ascii="仿宋" w:eastAsia="仿宋" w:hAnsi="仿宋" w:hint="eastAsia"/>
          <w:sz w:val="32"/>
          <w:szCs w:val="32"/>
        </w:rPr>
        <w:t xml:space="preserve">局长 </w:t>
      </w:r>
    </w:p>
    <w:p w:rsidR="00824878" w:rsidRPr="00BE373C" w:rsidRDefault="00824878" w:rsidP="00824878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/>
          <w:sz w:val="32"/>
          <w:szCs w:val="32"/>
        </w:rPr>
        <w:t xml:space="preserve">       </w:t>
      </w:r>
      <w:r w:rsidRPr="00BE373C">
        <w:rPr>
          <w:rFonts w:ascii="仿宋" w:eastAsia="仿宋" w:hAnsi="仿宋" w:hint="eastAsia"/>
          <w:sz w:val="32"/>
          <w:szCs w:val="32"/>
        </w:rPr>
        <w:t xml:space="preserve"> 欧阳罡</w:t>
      </w:r>
      <w:r w:rsidRPr="00BE373C">
        <w:rPr>
          <w:rFonts w:ascii="仿宋" w:eastAsia="仿宋" w:hAnsi="仿宋"/>
          <w:sz w:val="32"/>
          <w:szCs w:val="32"/>
        </w:rPr>
        <w:t xml:space="preserve">  </w:t>
      </w:r>
      <w:r w:rsidR="00804E01" w:rsidRPr="00BE373C">
        <w:rPr>
          <w:rFonts w:ascii="仿宋" w:eastAsia="仿宋" w:hAnsi="仿宋" w:hint="eastAsia"/>
          <w:sz w:val="32"/>
          <w:szCs w:val="32"/>
        </w:rPr>
        <w:t>党组成员</w:t>
      </w:r>
      <w:r w:rsidR="00804E01">
        <w:rPr>
          <w:rFonts w:ascii="仿宋" w:eastAsia="仿宋" w:hAnsi="仿宋" w:hint="eastAsia"/>
          <w:sz w:val="32"/>
          <w:szCs w:val="32"/>
        </w:rPr>
        <w:t xml:space="preserve">      </w:t>
      </w:r>
      <w:r w:rsidRPr="00BE373C">
        <w:rPr>
          <w:rFonts w:ascii="仿宋" w:eastAsia="仿宋" w:hAnsi="仿宋"/>
          <w:sz w:val="32"/>
          <w:szCs w:val="32"/>
        </w:rPr>
        <w:t>副</w:t>
      </w:r>
      <w:r w:rsidRPr="00BE373C">
        <w:rPr>
          <w:rFonts w:ascii="仿宋" w:eastAsia="仿宋" w:hAnsi="仿宋" w:hint="eastAsia"/>
          <w:sz w:val="32"/>
          <w:szCs w:val="32"/>
        </w:rPr>
        <w:t>局长</w:t>
      </w:r>
    </w:p>
    <w:p w:rsidR="00824878" w:rsidRPr="00BE373C" w:rsidRDefault="00824878" w:rsidP="00824878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/>
          <w:sz w:val="32"/>
          <w:szCs w:val="32"/>
        </w:rPr>
        <w:t xml:space="preserve">        </w:t>
      </w:r>
      <w:r w:rsidRPr="00BE373C">
        <w:rPr>
          <w:rFonts w:ascii="仿宋" w:eastAsia="仿宋" w:hAnsi="仿宋" w:hint="eastAsia"/>
          <w:sz w:val="32"/>
          <w:szCs w:val="32"/>
        </w:rPr>
        <w:t>刘  梦</w:t>
      </w:r>
      <w:r w:rsidR="00804E01">
        <w:rPr>
          <w:rFonts w:ascii="仿宋" w:eastAsia="仿宋" w:hAnsi="仿宋" w:hint="eastAsia"/>
          <w:sz w:val="32"/>
          <w:szCs w:val="32"/>
        </w:rPr>
        <w:t xml:space="preserve">  </w:t>
      </w:r>
      <w:r w:rsidR="00804E01" w:rsidRPr="00BE373C">
        <w:rPr>
          <w:rFonts w:ascii="仿宋" w:eastAsia="仿宋" w:hAnsi="仿宋" w:hint="eastAsia"/>
          <w:sz w:val="32"/>
          <w:szCs w:val="32"/>
        </w:rPr>
        <w:t>党组成员</w:t>
      </w:r>
      <w:r w:rsidR="00804E01">
        <w:rPr>
          <w:rFonts w:ascii="仿宋" w:eastAsia="仿宋" w:hAnsi="仿宋" w:hint="eastAsia"/>
          <w:sz w:val="32"/>
          <w:szCs w:val="32"/>
        </w:rPr>
        <w:t xml:space="preserve">      </w:t>
      </w:r>
      <w:r w:rsidRPr="00BE373C">
        <w:rPr>
          <w:rFonts w:ascii="仿宋" w:eastAsia="仿宋" w:hAnsi="仿宋" w:hint="eastAsia"/>
          <w:sz w:val="32"/>
          <w:szCs w:val="32"/>
        </w:rPr>
        <w:t xml:space="preserve">总工程师 </w:t>
      </w:r>
    </w:p>
    <w:p w:rsidR="00824878" w:rsidRPr="00BE373C" w:rsidRDefault="00824878" w:rsidP="00824878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/>
          <w:sz w:val="32"/>
          <w:szCs w:val="32"/>
        </w:rPr>
        <w:t>成  员：</w:t>
      </w:r>
      <w:r w:rsidRPr="00BE373C">
        <w:rPr>
          <w:rFonts w:ascii="仿宋" w:eastAsia="仿宋" w:hAnsi="仿宋" w:hint="eastAsia"/>
          <w:sz w:val="32"/>
          <w:szCs w:val="32"/>
        </w:rPr>
        <w:t>刘海军</w:t>
      </w:r>
      <w:r w:rsidRPr="00BE373C">
        <w:rPr>
          <w:rFonts w:ascii="仿宋" w:eastAsia="仿宋" w:hAnsi="仿宋"/>
          <w:sz w:val="32"/>
          <w:szCs w:val="32"/>
        </w:rPr>
        <w:t xml:space="preserve">  </w:t>
      </w:r>
      <w:r w:rsidRPr="00BE373C">
        <w:rPr>
          <w:rFonts w:ascii="仿宋" w:eastAsia="仿宋" w:hAnsi="仿宋" w:hint="eastAsia"/>
          <w:sz w:val="32"/>
          <w:szCs w:val="32"/>
        </w:rPr>
        <w:t>县文化市场综合执法大队大队</w:t>
      </w:r>
      <w:r w:rsidRPr="00BE373C">
        <w:rPr>
          <w:rFonts w:ascii="仿宋" w:eastAsia="仿宋" w:hAnsi="仿宋"/>
          <w:sz w:val="32"/>
          <w:szCs w:val="32"/>
        </w:rPr>
        <w:t>长</w:t>
      </w:r>
    </w:p>
    <w:p w:rsidR="00824878" w:rsidRDefault="00824878" w:rsidP="00824878">
      <w:pPr>
        <w:spacing w:line="6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 w:hint="eastAsia"/>
          <w:sz w:val="32"/>
          <w:szCs w:val="32"/>
        </w:rPr>
        <w:t>熊  群</w:t>
      </w:r>
      <w:r w:rsidRPr="00BE373C">
        <w:rPr>
          <w:rFonts w:ascii="仿宋" w:eastAsia="仿宋" w:hAnsi="仿宋"/>
          <w:sz w:val="32"/>
          <w:szCs w:val="32"/>
        </w:rPr>
        <w:t xml:space="preserve">  </w:t>
      </w:r>
      <w:r w:rsidRPr="00BE373C">
        <w:rPr>
          <w:rFonts w:ascii="仿宋" w:eastAsia="仿宋" w:hAnsi="仿宋" w:hint="eastAsia"/>
          <w:sz w:val="32"/>
          <w:szCs w:val="32"/>
        </w:rPr>
        <w:t>县文化遗产事务中心主任</w:t>
      </w:r>
    </w:p>
    <w:p w:rsidR="00B2778E" w:rsidRPr="00B2778E" w:rsidRDefault="00B2778E" w:rsidP="00B2778E">
      <w:pPr>
        <w:spacing w:line="6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B2778E">
        <w:rPr>
          <w:rFonts w:ascii="仿宋" w:eastAsia="仿宋" w:hAnsi="仿宋" w:hint="eastAsia"/>
          <w:sz w:val="32"/>
          <w:szCs w:val="32"/>
        </w:rPr>
        <w:t>刘建新</w:t>
      </w:r>
      <w:r w:rsidRPr="00BE373C">
        <w:rPr>
          <w:rFonts w:ascii="仿宋" w:eastAsia="仿宋" w:hAnsi="仿宋"/>
          <w:sz w:val="32"/>
          <w:szCs w:val="32"/>
        </w:rPr>
        <w:t xml:space="preserve">  </w:t>
      </w:r>
      <w:r w:rsidRPr="00BE373C">
        <w:rPr>
          <w:rFonts w:ascii="仿宋" w:eastAsia="仿宋" w:hAnsi="仿宋" w:hint="eastAsia"/>
          <w:sz w:val="32"/>
          <w:szCs w:val="32"/>
        </w:rPr>
        <w:t>县旅游服务中心</w:t>
      </w:r>
      <w:r w:rsidRPr="00B2778E">
        <w:rPr>
          <w:rFonts w:ascii="仿宋" w:eastAsia="仿宋" w:hAnsi="仿宋" w:hint="eastAsia"/>
          <w:sz w:val="32"/>
          <w:szCs w:val="32"/>
        </w:rPr>
        <w:t>负责人</w:t>
      </w:r>
    </w:p>
    <w:p w:rsidR="00824878" w:rsidRPr="00BE373C" w:rsidRDefault="00824878" w:rsidP="00824878">
      <w:pPr>
        <w:spacing w:line="60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 w:hint="eastAsia"/>
          <w:sz w:val="32"/>
          <w:szCs w:val="32"/>
        </w:rPr>
        <w:t>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E373C">
        <w:rPr>
          <w:rFonts w:ascii="仿宋" w:eastAsia="仿宋" w:hAnsi="仿宋" w:hint="eastAsia"/>
          <w:sz w:val="32"/>
          <w:szCs w:val="32"/>
        </w:rPr>
        <w:t>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BE373C">
        <w:rPr>
          <w:rFonts w:ascii="仿宋" w:eastAsia="仿宋" w:hAnsi="仿宋" w:hint="eastAsia"/>
          <w:sz w:val="32"/>
          <w:szCs w:val="32"/>
        </w:rPr>
        <w:t>县文化旅游广电体育局办公室主任</w:t>
      </w:r>
    </w:p>
    <w:p w:rsidR="00824878" w:rsidRPr="00BE373C" w:rsidRDefault="00824878" w:rsidP="00824878">
      <w:pPr>
        <w:spacing w:line="600" w:lineRule="exact"/>
        <w:ind w:leftChars="904" w:left="3178" w:hangingChars="400" w:hanging="128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 w:hint="eastAsia"/>
          <w:sz w:val="32"/>
          <w:szCs w:val="32"/>
        </w:rPr>
        <w:lastRenderedPageBreak/>
        <w:t>曾  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E373C">
        <w:rPr>
          <w:rFonts w:ascii="仿宋" w:eastAsia="仿宋" w:hAnsi="仿宋" w:hint="eastAsia"/>
          <w:sz w:val="32"/>
          <w:szCs w:val="32"/>
        </w:rPr>
        <w:t>县文化旅游广电体育局旅游管理股                            股长</w:t>
      </w:r>
    </w:p>
    <w:p w:rsidR="00824878" w:rsidRPr="00BE373C" w:rsidRDefault="00824878" w:rsidP="00824878">
      <w:pPr>
        <w:pStyle w:val="1"/>
        <w:ind w:leftChars="400" w:left="3240" w:hangingChars="750" w:hanging="2400"/>
        <w:jc w:val="left"/>
        <w:rPr>
          <w:rFonts w:ascii="仿宋" w:hAnsi="仿宋" w:cstheme="minorBidi"/>
          <w:szCs w:val="32"/>
        </w:rPr>
      </w:pPr>
      <w:r w:rsidRPr="00BE373C">
        <w:rPr>
          <w:rFonts w:ascii="仿宋" w:hAnsi="仿宋" w:cstheme="minorBidi" w:hint="eastAsia"/>
          <w:szCs w:val="32"/>
        </w:rPr>
        <w:t xml:space="preserve">    </w:t>
      </w:r>
      <w:r>
        <w:rPr>
          <w:rFonts w:ascii="仿宋" w:hAnsi="仿宋" w:cstheme="minorBidi" w:hint="eastAsia"/>
          <w:szCs w:val="32"/>
        </w:rPr>
        <w:t xml:space="preserve">   </w:t>
      </w:r>
      <w:r w:rsidRPr="00BE373C">
        <w:rPr>
          <w:rFonts w:ascii="仿宋" w:hAnsi="仿宋" w:cstheme="minorBidi" w:hint="eastAsia"/>
          <w:szCs w:val="32"/>
        </w:rPr>
        <w:t xml:space="preserve">罗文敏 </w:t>
      </w:r>
      <w:r>
        <w:rPr>
          <w:rFonts w:ascii="仿宋" w:hAnsi="仿宋" w:cstheme="minorBidi" w:hint="eastAsia"/>
          <w:szCs w:val="32"/>
        </w:rPr>
        <w:t xml:space="preserve"> </w:t>
      </w:r>
      <w:r w:rsidRPr="00BE373C">
        <w:rPr>
          <w:rFonts w:ascii="仿宋" w:hAnsi="仿宋" w:cstheme="minorBidi" w:hint="eastAsia"/>
          <w:szCs w:val="32"/>
        </w:rPr>
        <w:t>县文化旅游广电体育局行政审批股股长</w:t>
      </w:r>
    </w:p>
    <w:p w:rsidR="00EC5F55" w:rsidRDefault="00824878" w:rsidP="008248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E373C">
        <w:rPr>
          <w:rFonts w:ascii="仿宋" w:eastAsia="仿宋" w:hAnsi="仿宋"/>
          <w:sz w:val="32"/>
          <w:szCs w:val="32"/>
        </w:rPr>
        <w:t>小组办公室设在</w:t>
      </w:r>
      <w:r w:rsidRPr="00BE373C">
        <w:rPr>
          <w:rFonts w:ascii="仿宋" w:eastAsia="仿宋" w:hAnsi="仿宋" w:hint="eastAsia"/>
          <w:sz w:val="32"/>
          <w:szCs w:val="32"/>
        </w:rPr>
        <w:t>县文化旅游广电体育局旅游管理股</w:t>
      </w:r>
      <w:r w:rsidR="00804E01" w:rsidRPr="00804E01">
        <w:rPr>
          <w:rFonts w:ascii="仿宋" w:eastAsia="仿宋" w:hAnsi="仿宋" w:hint="eastAsia"/>
          <w:sz w:val="32"/>
          <w:szCs w:val="32"/>
        </w:rPr>
        <w:t>曾侠同志兼任办公室主任</w:t>
      </w:r>
      <w:r w:rsidRPr="00BE373C">
        <w:rPr>
          <w:rFonts w:ascii="仿宋" w:eastAsia="仿宋" w:hAnsi="仿宋" w:hint="eastAsia"/>
          <w:sz w:val="32"/>
          <w:szCs w:val="32"/>
        </w:rPr>
        <w:t>，牵头各相关股室</w:t>
      </w:r>
      <w:r w:rsidR="00804E01">
        <w:rPr>
          <w:rFonts w:ascii="仿宋" w:eastAsia="仿宋" w:hAnsi="仿宋" w:hint="eastAsia"/>
          <w:sz w:val="32"/>
          <w:szCs w:val="32"/>
        </w:rPr>
        <w:t>、</w:t>
      </w:r>
      <w:r w:rsidRPr="00BE373C">
        <w:rPr>
          <w:rFonts w:ascii="仿宋" w:eastAsia="仿宋" w:hAnsi="仿宋" w:hint="eastAsia"/>
          <w:sz w:val="32"/>
          <w:szCs w:val="32"/>
        </w:rPr>
        <w:t>局属</w:t>
      </w:r>
      <w:r w:rsidRPr="00D2071F">
        <w:rPr>
          <w:rFonts w:ascii="仿宋" w:eastAsia="仿宋" w:hAnsi="仿宋" w:hint="eastAsia"/>
          <w:sz w:val="32"/>
          <w:szCs w:val="32"/>
        </w:rPr>
        <w:t>各二级机构</w:t>
      </w:r>
      <w:r w:rsidRPr="00BE373C">
        <w:rPr>
          <w:rFonts w:ascii="仿宋" w:eastAsia="仿宋" w:hAnsi="仿宋"/>
          <w:sz w:val="32"/>
          <w:szCs w:val="32"/>
        </w:rPr>
        <w:t>负责对</w:t>
      </w:r>
      <w:r w:rsidRPr="009F7D09">
        <w:rPr>
          <w:rFonts w:ascii="仿宋" w:eastAsia="仿宋" w:hAnsi="仿宋" w:cs="仿宋" w:hint="eastAsia"/>
          <w:sz w:val="32"/>
          <w:szCs w:val="32"/>
        </w:rPr>
        <w:t>衡阳县旅游突发事件应急预案</w:t>
      </w:r>
      <w:r w:rsidR="00804E01" w:rsidRPr="00FC4567">
        <w:rPr>
          <w:rFonts w:ascii="仿宋" w:eastAsia="仿宋" w:hAnsi="仿宋" w:hint="eastAsia"/>
          <w:sz w:val="32"/>
          <w:szCs w:val="32"/>
        </w:rPr>
        <w:t>修订</w:t>
      </w:r>
      <w:r w:rsidRPr="001072B7">
        <w:rPr>
          <w:rFonts w:ascii="仿宋" w:eastAsia="仿宋" w:hAnsi="仿宋"/>
          <w:sz w:val="32"/>
          <w:szCs w:val="32"/>
        </w:rPr>
        <w:t>工作进行综合协调和</w:t>
      </w:r>
      <w:r w:rsidRPr="001072B7">
        <w:rPr>
          <w:rFonts w:ascii="仿宋" w:eastAsia="仿宋" w:hAnsi="仿宋" w:hint="eastAsia"/>
          <w:sz w:val="32"/>
          <w:szCs w:val="32"/>
        </w:rPr>
        <w:t>督导</w:t>
      </w:r>
      <w:r w:rsidRPr="001072B7">
        <w:rPr>
          <w:rFonts w:ascii="仿宋" w:eastAsia="仿宋" w:hAnsi="仿宋"/>
          <w:sz w:val="32"/>
          <w:szCs w:val="32"/>
        </w:rPr>
        <w:t>。</w:t>
      </w:r>
    </w:p>
    <w:p w:rsidR="00FC4567" w:rsidRPr="001072B7" w:rsidRDefault="00FC4567" w:rsidP="00FC456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1072B7">
        <w:rPr>
          <w:rFonts w:ascii="黑体" w:eastAsia="黑体" w:hAnsi="黑体" w:hint="eastAsia"/>
          <w:b/>
          <w:sz w:val="32"/>
          <w:szCs w:val="32"/>
        </w:rPr>
        <w:t>、</w:t>
      </w:r>
      <w:r w:rsidR="00804E01" w:rsidRPr="00804E01">
        <w:rPr>
          <w:rFonts w:ascii="黑体" w:eastAsia="黑体" w:hAnsi="黑体" w:hint="eastAsia"/>
          <w:b/>
          <w:sz w:val="32"/>
          <w:szCs w:val="32"/>
        </w:rPr>
        <w:t>规范工作程序</w:t>
      </w:r>
    </w:p>
    <w:p w:rsidR="00FC4567" w:rsidRPr="009E245B" w:rsidRDefault="00FC4567" w:rsidP="00FC456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F41F8">
        <w:rPr>
          <w:rFonts w:ascii="楷体" w:eastAsia="楷体" w:hAnsi="楷体" w:hint="eastAsia"/>
          <w:b/>
          <w:sz w:val="32"/>
          <w:szCs w:val="32"/>
        </w:rPr>
        <w:t>1、</w:t>
      </w:r>
      <w:r w:rsidR="00D4638C" w:rsidRPr="00D4638C">
        <w:rPr>
          <w:rFonts w:ascii="仿宋" w:eastAsia="仿宋" w:hAnsi="仿宋" w:hint="eastAsia"/>
          <w:sz w:val="32"/>
          <w:szCs w:val="32"/>
        </w:rPr>
        <w:t>召开修订工作领导小组会议，明确</w:t>
      </w:r>
      <w:r w:rsidR="00D4638C">
        <w:rPr>
          <w:rFonts w:ascii="仿宋" w:eastAsia="仿宋" w:hAnsi="仿宋" w:cs="仿宋" w:hint="eastAsia"/>
          <w:sz w:val="32"/>
          <w:szCs w:val="32"/>
        </w:rPr>
        <w:t>《</w:t>
      </w:r>
      <w:r w:rsidR="00D4638C" w:rsidRPr="009F7D09">
        <w:rPr>
          <w:rFonts w:ascii="仿宋" w:eastAsia="仿宋" w:hAnsi="仿宋" w:cs="仿宋" w:hint="eastAsia"/>
          <w:sz w:val="32"/>
          <w:szCs w:val="32"/>
        </w:rPr>
        <w:t>衡阳县旅游突发事件应急预案</w:t>
      </w:r>
      <w:r w:rsidR="00D4638C">
        <w:rPr>
          <w:rFonts w:ascii="仿宋" w:eastAsia="仿宋" w:hAnsi="仿宋" w:cs="仿宋" w:hint="eastAsia"/>
          <w:sz w:val="32"/>
          <w:szCs w:val="32"/>
        </w:rPr>
        <w:t>》</w:t>
      </w:r>
      <w:r w:rsidR="00D4638C" w:rsidRPr="00D4638C">
        <w:rPr>
          <w:rFonts w:ascii="仿宋" w:eastAsia="仿宋" w:hAnsi="仿宋" w:hint="eastAsia"/>
          <w:sz w:val="32"/>
          <w:szCs w:val="32"/>
        </w:rPr>
        <w:t>修订范围及修订方向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FC4567" w:rsidRPr="009E245B" w:rsidRDefault="00FC4567" w:rsidP="00FC456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F41F8">
        <w:rPr>
          <w:rFonts w:ascii="楷体" w:eastAsia="楷体" w:hAnsi="楷体" w:hint="eastAsia"/>
          <w:b/>
          <w:sz w:val="32"/>
          <w:szCs w:val="32"/>
        </w:rPr>
        <w:t>2、</w:t>
      </w:r>
      <w:r w:rsidRPr="009E245B">
        <w:rPr>
          <w:rFonts w:ascii="仿宋" w:eastAsia="仿宋" w:hAnsi="仿宋" w:hint="eastAsia"/>
          <w:sz w:val="32"/>
          <w:szCs w:val="32"/>
        </w:rPr>
        <w:t>收集分析资料、现场察</w:t>
      </w:r>
      <w:r>
        <w:rPr>
          <w:rFonts w:ascii="仿宋" w:eastAsia="仿宋" w:hAnsi="仿宋" w:hint="eastAsia"/>
          <w:sz w:val="32"/>
          <w:szCs w:val="32"/>
        </w:rPr>
        <w:t>看;</w:t>
      </w:r>
    </w:p>
    <w:p w:rsidR="00FC4567" w:rsidRPr="009E245B" w:rsidRDefault="00FC4567" w:rsidP="00FC456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F41F8">
        <w:rPr>
          <w:rFonts w:ascii="楷体" w:eastAsia="楷体" w:hAnsi="楷体" w:hint="eastAsia"/>
          <w:b/>
          <w:sz w:val="32"/>
          <w:szCs w:val="32"/>
        </w:rPr>
        <w:t>3、</w:t>
      </w:r>
      <w:r w:rsidR="00804E01" w:rsidRPr="00804E01">
        <w:rPr>
          <w:rFonts w:ascii="仿宋" w:eastAsia="仿宋" w:hAnsi="仿宋" w:hint="eastAsia"/>
          <w:sz w:val="32"/>
          <w:szCs w:val="32"/>
        </w:rPr>
        <w:t>开展</w:t>
      </w:r>
      <w:r w:rsidRPr="009E245B">
        <w:rPr>
          <w:rFonts w:ascii="仿宋" w:eastAsia="仿宋" w:hAnsi="仿宋" w:hint="eastAsia"/>
          <w:sz w:val="32"/>
          <w:szCs w:val="32"/>
        </w:rPr>
        <w:t>风险识别和评估</w:t>
      </w:r>
      <w:r>
        <w:rPr>
          <w:rFonts w:ascii="仿宋" w:eastAsia="仿宋" w:hAnsi="仿宋" w:hint="eastAsia"/>
          <w:sz w:val="32"/>
          <w:szCs w:val="32"/>
        </w:rPr>
        <w:t>;</w:t>
      </w:r>
    </w:p>
    <w:p w:rsidR="00D4638C" w:rsidRDefault="00FC4567" w:rsidP="00FC456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F41F8">
        <w:rPr>
          <w:rFonts w:ascii="楷体" w:eastAsia="楷体" w:hAnsi="楷体" w:hint="eastAsia"/>
          <w:b/>
          <w:sz w:val="32"/>
          <w:szCs w:val="32"/>
        </w:rPr>
        <w:t>4、</w:t>
      </w:r>
      <w:r w:rsidR="00747DAA" w:rsidRPr="00FC4567">
        <w:rPr>
          <w:rFonts w:ascii="仿宋" w:eastAsia="仿宋" w:hAnsi="仿宋" w:hint="eastAsia"/>
          <w:sz w:val="32"/>
          <w:szCs w:val="32"/>
        </w:rPr>
        <w:t>修订</w:t>
      </w:r>
      <w:r w:rsidRPr="009E245B">
        <w:rPr>
          <w:rFonts w:ascii="仿宋" w:eastAsia="仿宋" w:hAnsi="仿宋" w:hint="eastAsia"/>
          <w:sz w:val="32"/>
          <w:szCs w:val="32"/>
        </w:rPr>
        <w:t>汇总</w:t>
      </w:r>
      <w:r w:rsidR="00D4638C" w:rsidRPr="00D4638C">
        <w:rPr>
          <w:rFonts w:ascii="仿宋" w:eastAsia="仿宋" w:hAnsi="仿宋" w:hint="eastAsia"/>
          <w:sz w:val="32"/>
          <w:szCs w:val="32"/>
        </w:rPr>
        <w:t>并形成修订初稿</w:t>
      </w:r>
    </w:p>
    <w:p w:rsidR="00D4638C" w:rsidRDefault="00D4638C" w:rsidP="00D4638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5</w:t>
      </w:r>
      <w:r w:rsidRPr="00CF41F8">
        <w:rPr>
          <w:rFonts w:ascii="楷体" w:eastAsia="楷体" w:hAnsi="楷体" w:hint="eastAsia"/>
          <w:b/>
          <w:sz w:val="32"/>
          <w:szCs w:val="32"/>
        </w:rPr>
        <w:t>、</w:t>
      </w:r>
      <w:r w:rsidRPr="00D4638C">
        <w:rPr>
          <w:rFonts w:ascii="仿宋" w:eastAsia="仿宋" w:hAnsi="仿宋" w:hint="eastAsia"/>
          <w:sz w:val="32"/>
          <w:szCs w:val="32"/>
        </w:rPr>
        <w:t>征求各相关职能部门意见，进一步修订汇总</w:t>
      </w:r>
    </w:p>
    <w:p w:rsidR="00FC4567" w:rsidRPr="008457ED" w:rsidRDefault="00FC4567" w:rsidP="00D4638C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Pr="008457ED">
        <w:rPr>
          <w:rFonts w:ascii="黑体" w:eastAsia="黑体" w:hAnsi="黑体" w:hint="eastAsia"/>
          <w:b/>
          <w:sz w:val="32"/>
          <w:szCs w:val="32"/>
        </w:rPr>
        <w:t>、</w:t>
      </w:r>
      <w:r w:rsidR="00D4638C" w:rsidRPr="00D4638C">
        <w:rPr>
          <w:rFonts w:ascii="黑体" w:eastAsia="黑体" w:hAnsi="黑体" w:hint="eastAsia"/>
          <w:b/>
          <w:sz w:val="32"/>
          <w:szCs w:val="32"/>
        </w:rPr>
        <w:t>划定</w:t>
      </w:r>
      <w:r w:rsidRPr="008457ED">
        <w:rPr>
          <w:rFonts w:ascii="黑体" w:eastAsia="黑体" w:hAnsi="黑体" w:hint="eastAsia"/>
          <w:b/>
          <w:sz w:val="32"/>
          <w:szCs w:val="32"/>
        </w:rPr>
        <w:t>范围</w:t>
      </w:r>
    </w:p>
    <w:p w:rsidR="00FC4567" w:rsidRPr="008457ED" w:rsidRDefault="00FC4567" w:rsidP="00FC4567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自然灾害、事故灾难导致的重大游客伤亡事件；突发公共卫生事件造成的重大游客伤亡事件；突发社会安全事件</w:t>
      </w:r>
      <w:r w:rsidR="00820CBC"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特指发生重大涉外旅游突发事件和大型旅游节庆活动事故</w:t>
      </w:r>
      <w:r w:rsidR="00820CBC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；其他突发性公共事件。</w:t>
      </w:r>
    </w:p>
    <w:p w:rsidR="00FC4567" w:rsidRDefault="00FC4567" w:rsidP="00FC456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D4638C" w:rsidRDefault="00D4638C" w:rsidP="00FC456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0"/>
        <w:gridCol w:w="3852"/>
        <w:gridCol w:w="1794"/>
        <w:gridCol w:w="1570"/>
      </w:tblGrid>
      <w:tr w:rsidR="00B2778E" w:rsidTr="00684C98">
        <w:tc>
          <w:tcPr>
            <w:tcW w:w="1101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7412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要素</w:t>
            </w:r>
          </w:p>
        </w:tc>
        <w:tc>
          <w:tcPr>
            <w:tcW w:w="3969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7412"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</w:p>
        </w:tc>
        <w:tc>
          <w:tcPr>
            <w:tcW w:w="1842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7412">
              <w:rPr>
                <w:rFonts w:ascii="仿宋" w:eastAsia="仿宋" w:hAnsi="仿宋" w:hint="eastAsia"/>
                <w:sz w:val="32"/>
                <w:szCs w:val="32"/>
              </w:rPr>
              <w:t>方法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7412">
              <w:rPr>
                <w:rFonts w:ascii="仿宋" w:eastAsia="仿宋" w:hAnsi="仿宋" w:hint="eastAsia"/>
                <w:sz w:val="32"/>
                <w:szCs w:val="32"/>
              </w:rPr>
              <w:t>结果</w:t>
            </w:r>
          </w:p>
        </w:tc>
      </w:tr>
      <w:tr w:rsidR="00B2778E" w:rsidRPr="00747C3D" w:rsidTr="00684C98">
        <w:tc>
          <w:tcPr>
            <w:tcW w:w="1101" w:type="dxa"/>
            <w:vMerge w:val="restart"/>
            <w:vAlign w:val="center"/>
          </w:tcPr>
          <w:p w:rsidR="00B2778E" w:rsidRPr="00BD5F55" w:rsidRDefault="00B2778E" w:rsidP="00684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5F55">
              <w:rPr>
                <w:rFonts w:ascii="仿宋" w:eastAsia="仿宋" w:hAnsi="仿宋" w:hint="eastAsia"/>
                <w:sz w:val="24"/>
                <w:szCs w:val="24"/>
              </w:rPr>
              <w:t>应急预案的编制依据</w:t>
            </w:r>
          </w:p>
        </w:tc>
        <w:tc>
          <w:tcPr>
            <w:tcW w:w="3969" w:type="dxa"/>
          </w:tcPr>
          <w:p w:rsidR="00B2778E" w:rsidRDefault="00B2778E" w:rsidP="00684C98">
            <w:pPr>
              <w:rPr>
                <w:rFonts w:ascii="仿宋" w:eastAsia="仿宋" w:hAnsi="仿宋"/>
                <w:sz w:val="32"/>
                <w:szCs w:val="32"/>
              </w:rPr>
            </w:pPr>
            <w:r w:rsidRPr="00BD5F55">
              <w:rPr>
                <w:rFonts w:ascii="仿宋" w:eastAsia="仿宋" w:hAnsi="仿宋" w:hint="eastAsia"/>
                <w:sz w:val="24"/>
                <w:szCs w:val="24"/>
              </w:rPr>
              <w:t>梳理《中华人民共和国突发事件应对法》、《中华人民共和国安全生产法》、《中华人民共和国</w:t>
            </w:r>
            <w:r w:rsidRPr="00747C3D">
              <w:rPr>
                <w:rFonts w:ascii="仿宋" w:eastAsia="仿宋" w:hAnsi="仿宋" w:hint="eastAsia"/>
                <w:sz w:val="24"/>
                <w:szCs w:val="24"/>
              </w:rPr>
              <w:t>旅游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法》等法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律中的有关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规定和要求，对照评估应急预案中的不符合项。</w:t>
            </w:r>
          </w:p>
        </w:tc>
        <w:tc>
          <w:tcPr>
            <w:tcW w:w="1842" w:type="dxa"/>
            <w:vAlign w:val="center"/>
          </w:tcPr>
          <w:p w:rsidR="00B2778E" w:rsidRPr="00747C3D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Pr="00747C3D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RPr="00747C3D" w:rsidTr="00684C98">
        <w:tc>
          <w:tcPr>
            <w:tcW w:w="1101" w:type="dxa"/>
            <w:vMerge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78E" w:rsidRPr="00BD5F55" w:rsidRDefault="00B2778E" w:rsidP="00684C98">
            <w:pPr>
              <w:rPr>
                <w:rFonts w:ascii="仿宋" w:eastAsia="仿宋" w:hAnsi="仿宋"/>
                <w:sz w:val="24"/>
                <w:szCs w:val="24"/>
              </w:rPr>
            </w:pPr>
            <w:r w:rsidRPr="00BD5F55">
              <w:rPr>
                <w:rFonts w:ascii="仿宋" w:eastAsia="仿宋" w:hAnsi="仿宋" w:hint="eastAsia"/>
                <w:sz w:val="24"/>
                <w:szCs w:val="24"/>
              </w:rPr>
              <w:t>梳理行政法</w:t>
            </w:r>
            <w:r w:rsidR="00EE1E96" w:rsidRPr="00EE1E96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、地方政府法</w:t>
            </w:r>
            <w:r w:rsidR="00EE1E96" w:rsidRPr="00EE1E96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中的有关规定和要求，对照评估应急预案中的不符合项。</w:t>
            </w:r>
          </w:p>
        </w:tc>
        <w:tc>
          <w:tcPr>
            <w:tcW w:w="1842" w:type="dxa"/>
            <w:vAlign w:val="center"/>
          </w:tcPr>
          <w:p w:rsidR="00B2778E" w:rsidRPr="00747C3D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Pr="00747C3D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RPr="00747C3D" w:rsidTr="00684C98">
        <w:tc>
          <w:tcPr>
            <w:tcW w:w="1101" w:type="dxa"/>
            <w:vMerge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78E" w:rsidRPr="00747C3D" w:rsidRDefault="00B2778E" w:rsidP="00684C98">
            <w:pPr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梳理国家标准、行业标准及地方标准中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的有关</w:t>
            </w:r>
            <w:r w:rsidRPr="00747C3D">
              <w:rPr>
                <w:rFonts w:ascii="仿宋" w:eastAsia="仿宋" w:hAnsi="仿宋" w:hint="eastAsia"/>
                <w:sz w:val="24"/>
                <w:szCs w:val="24"/>
              </w:rPr>
              <w:t>规定和要求，对照评估应急预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案中的不符合项。</w:t>
            </w:r>
          </w:p>
        </w:tc>
        <w:tc>
          <w:tcPr>
            <w:tcW w:w="1842" w:type="dxa"/>
            <w:vAlign w:val="center"/>
          </w:tcPr>
          <w:p w:rsidR="00B2778E" w:rsidRPr="00747C3D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Pr="00747C3D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 w:val="restart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D5F55">
              <w:rPr>
                <w:rFonts w:ascii="仿宋" w:eastAsia="仿宋" w:hAnsi="仿宋" w:hint="eastAsia"/>
                <w:sz w:val="24"/>
                <w:szCs w:val="24"/>
              </w:rPr>
              <w:t>相关部门职责</w:t>
            </w:r>
          </w:p>
        </w:tc>
        <w:tc>
          <w:tcPr>
            <w:tcW w:w="3969" w:type="dxa"/>
          </w:tcPr>
          <w:p w:rsidR="00B2778E" w:rsidRPr="002D7975" w:rsidRDefault="00B2778E" w:rsidP="00E57D02">
            <w:pPr>
              <w:rPr>
                <w:rFonts w:ascii="仿宋" w:eastAsia="仿宋" w:hAnsi="仿宋"/>
                <w:sz w:val="24"/>
                <w:szCs w:val="24"/>
              </w:rPr>
            </w:pPr>
            <w:r w:rsidRPr="002D7975">
              <w:rPr>
                <w:rFonts w:ascii="仿宋" w:eastAsia="仿宋" w:hAnsi="仿宋" w:hint="eastAsia"/>
                <w:sz w:val="24"/>
                <w:szCs w:val="24"/>
              </w:rPr>
              <w:t>査阅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相关职能部门</w:t>
            </w:r>
            <w:r w:rsidRPr="002D7975">
              <w:rPr>
                <w:rFonts w:ascii="仿宋" w:eastAsia="仿宋" w:hAnsi="仿宋" w:hint="eastAsia"/>
                <w:sz w:val="24"/>
                <w:szCs w:val="24"/>
              </w:rPr>
              <w:t>机构设置、部门职能调整职责划分等方面的文件资料，初步分析本应急预案中应急组织机构设置及组织机构</w:t>
            </w:r>
            <w:r w:rsidR="00E57D02" w:rsidRPr="002D7975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2D7975">
              <w:rPr>
                <w:rFonts w:ascii="仿宋" w:eastAsia="仿宋" w:hAnsi="仿宋" w:hint="eastAsia"/>
                <w:sz w:val="24"/>
                <w:szCs w:val="24"/>
              </w:rPr>
              <w:t>能确定情况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78E" w:rsidRPr="00AE470B" w:rsidRDefault="00B2778E" w:rsidP="00684C9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依据资料分析和</w:t>
            </w:r>
            <w:r w:rsidRPr="002D7975">
              <w:rPr>
                <w:rFonts w:ascii="仿宋" w:eastAsia="仿宋" w:hAnsi="仿宋" w:hint="eastAsia"/>
                <w:sz w:val="24"/>
                <w:szCs w:val="24"/>
              </w:rPr>
              <w:t>访谈的情况，结合推演论证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AE470B">
              <w:rPr>
                <w:rFonts w:ascii="仿宋" w:eastAsia="仿宋" w:hAnsi="仿宋" w:hint="eastAsia"/>
                <w:sz w:val="24"/>
                <w:szCs w:val="24"/>
              </w:rPr>
              <w:t>应急组织机构设置及职能分</w:t>
            </w:r>
          </w:p>
          <w:p w:rsidR="00B2778E" w:rsidRPr="002D7975" w:rsidRDefault="00B2778E" w:rsidP="00684C98">
            <w:pPr>
              <w:rPr>
                <w:rFonts w:ascii="仿宋" w:eastAsia="仿宋" w:hAnsi="仿宋"/>
                <w:sz w:val="32"/>
                <w:szCs w:val="32"/>
              </w:rPr>
            </w:pPr>
            <w:r w:rsidRPr="00AE470B">
              <w:rPr>
                <w:rFonts w:ascii="仿宋" w:eastAsia="仿宋" w:hAnsi="仿宋" w:hint="eastAsia"/>
                <w:sz w:val="24"/>
                <w:szCs w:val="24"/>
              </w:rPr>
              <w:t>配</w:t>
            </w:r>
            <w:r w:rsidRPr="00AE470B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  <w:r w:rsidRPr="00AE470B">
              <w:rPr>
                <w:rFonts w:ascii="仿宋" w:eastAsia="仿宋" w:hAnsi="仿宋" w:cs="仿宋" w:hint="eastAsia"/>
                <w:sz w:val="24"/>
                <w:szCs w:val="24"/>
              </w:rPr>
              <w:t>务是否</w:t>
            </w:r>
            <w:r w:rsidRPr="00AE470B">
              <w:rPr>
                <w:rFonts w:ascii="仿宋" w:eastAsia="仿宋" w:hAnsi="仿宋" w:hint="eastAsia"/>
                <w:sz w:val="24"/>
                <w:szCs w:val="24"/>
              </w:rPr>
              <w:t>匹配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470B">
              <w:rPr>
                <w:rFonts w:ascii="仿宋" w:eastAsia="仿宋" w:hAnsi="仿宋" w:hint="eastAsia"/>
                <w:sz w:val="24"/>
                <w:szCs w:val="24"/>
              </w:rPr>
              <w:t>人员访谈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 w:val="restart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7975">
              <w:rPr>
                <w:rFonts w:ascii="仿宋" w:eastAsia="仿宋" w:hAnsi="仿宋" w:hint="eastAsia"/>
                <w:sz w:val="24"/>
                <w:szCs w:val="24"/>
              </w:rPr>
              <w:t>主要事故风险</w:t>
            </w:r>
          </w:p>
        </w:tc>
        <w:tc>
          <w:tcPr>
            <w:tcW w:w="3969" w:type="dxa"/>
          </w:tcPr>
          <w:p w:rsidR="00B2778E" w:rsidRDefault="00B2778E" w:rsidP="00684C98">
            <w:pPr>
              <w:rPr>
                <w:rFonts w:ascii="仿宋" w:eastAsia="仿宋" w:hAnsi="仿宋"/>
                <w:sz w:val="32"/>
                <w:szCs w:val="32"/>
              </w:rPr>
            </w:pPr>
            <w:r w:rsidRPr="00AE470B">
              <w:rPr>
                <w:rFonts w:ascii="仿宋" w:eastAsia="仿宋" w:hAnsi="仿宋" w:hint="eastAsia"/>
                <w:sz w:val="24"/>
                <w:szCs w:val="24"/>
              </w:rPr>
              <w:t>查阅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本行业</w:t>
            </w:r>
            <w:r w:rsidRPr="00AE470B">
              <w:rPr>
                <w:rFonts w:ascii="仿宋" w:eastAsia="仿宋" w:hAnsi="仿宋" w:hint="eastAsia"/>
                <w:sz w:val="24"/>
                <w:szCs w:val="24"/>
              </w:rPr>
              <w:t>生产经营单位风险评估报告，对照有关文件资料，初步分析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本行业</w:t>
            </w:r>
            <w:r w:rsidRPr="00AE470B">
              <w:rPr>
                <w:rFonts w:ascii="仿宋" w:eastAsia="仿宋" w:hAnsi="仿宋" w:hint="eastAsia"/>
                <w:sz w:val="24"/>
                <w:szCs w:val="24"/>
              </w:rPr>
              <w:t>面临的主要事故风险类资料分析符合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Pr="00AE470B">
              <w:rPr>
                <w:rFonts w:ascii="仿宋" w:eastAsia="仿宋" w:hAnsi="仿宋" w:hint="eastAsia"/>
                <w:sz w:val="24"/>
                <w:szCs w:val="24"/>
              </w:rPr>
              <w:t>型及风险等</w:t>
            </w:r>
            <w:r w:rsidR="00EE1E96" w:rsidRPr="00EE1E96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 w:rsidRPr="00AE470B">
              <w:rPr>
                <w:rFonts w:ascii="仿宋" w:eastAsia="仿宋" w:hAnsi="仿宋" w:hint="eastAsia"/>
                <w:sz w:val="24"/>
                <w:szCs w:val="24"/>
              </w:rPr>
              <w:t>划分情况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B2778E" w:rsidRPr="001728F4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78E" w:rsidRPr="00F970A8" w:rsidRDefault="00B2778E" w:rsidP="00684C98">
            <w:pPr>
              <w:rPr>
                <w:rFonts w:ascii="仿宋" w:eastAsia="仿宋" w:hAnsi="仿宋"/>
                <w:sz w:val="24"/>
                <w:szCs w:val="24"/>
              </w:rPr>
            </w:pPr>
            <w:r w:rsidRPr="00F970A8">
              <w:rPr>
                <w:rFonts w:ascii="仿宋" w:eastAsia="仿宋" w:hAnsi="仿宋" w:hint="eastAsia"/>
                <w:sz w:val="24"/>
                <w:szCs w:val="24"/>
              </w:rPr>
              <w:t>根据资料分析情况，前往行业基层单位现场审核重点场所、重点部位查看验证</w:t>
            </w:r>
            <w:r w:rsidRPr="00BD5F5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90B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78E" w:rsidRPr="00F970A8" w:rsidRDefault="00B2778E" w:rsidP="00684C98">
            <w:pPr>
              <w:rPr>
                <w:rFonts w:ascii="仿宋" w:eastAsia="仿宋" w:hAnsi="仿宋"/>
                <w:sz w:val="32"/>
                <w:szCs w:val="32"/>
              </w:rPr>
            </w:pPr>
            <w:r w:rsidRPr="00F970A8">
              <w:rPr>
                <w:rFonts w:ascii="仿宋" w:eastAsia="仿宋" w:hAnsi="仿宋" w:hint="eastAsia"/>
                <w:sz w:val="24"/>
                <w:szCs w:val="24"/>
              </w:rPr>
              <w:t>座谈研讨，就资料分析和现场查证的情况，与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相关职能部门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以及基层单位人员代表沟通交流，评估本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行业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事故风险辨识是否准确、类型是否合理、等级确定是否科学、防范</w:t>
            </w:r>
            <w:r w:rsidRPr="0027490B">
              <w:rPr>
                <w:rFonts w:ascii="仿宋" w:eastAsia="仿宋" w:hAnsi="仿宋" w:hint="eastAsia"/>
                <w:sz w:val="24"/>
                <w:szCs w:val="24"/>
              </w:rPr>
              <w:t>和控制措施能否满足实际需要，并结合风险情况提出应急资源需求。</w:t>
            </w:r>
          </w:p>
        </w:tc>
        <w:tc>
          <w:tcPr>
            <w:tcW w:w="1842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E470B">
              <w:rPr>
                <w:rFonts w:ascii="仿宋" w:eastAsia="仿宋" w:hAnsi="仿宋" w:hint="eastAsia"/>
                <w:sz w:val="24"/>
                <w:szCs w:val="24"/>
              </w:rPr>
              <w:t>人员访谈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 w:val="restart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90B">
              <w:rPr>
                <w:rFonts w:ascii="仿宋" w:eastAsia="仿宋" w:hAnsi="仿宋" w:hint="eastAsia"/>
                <w:sz w:val="24"/>
                <w:szCs w:val="24"/>
              </w:rPr>
              <w:t>应急资源</w:t>
            </w:r>
          </w:p>
        </w:tc>
        <w:tc>
          <w:tcPr>
            <w:tcW w:w="3969" w:type="dxa"/>
          </w:tcPr>
          <w:p w:rsidR="00B2778E" w:rsidRPr="00F970A8" w:rsidRDefault="00B2778E" w:rsidP="00684C98">
            <w:pPr>
              <w:rPr>
                <w:rFonts w:ascii="仿宋" w:eastAsia="仿宋" w:hAnsi="仿宋"/>
                <w:sz w:val="24"/>
                <w:szCs w:val="24"/>
              </w:rPr>
            </w:pPr>
            <w:r w:rsidRPr="0027490B">
              <w:rPr>
                <w:rFonts w:ascii="仿宋" w:eastAsia="仿宋" w:hAnsi="仿宋" w:hint="eastAsia"/>
                <w:sz w:val="24"/>
                <w:szCs w:val="24"/>
              </w:rPr>
              <w:t>查阅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本行业</w:t>
            </w:r>
            <w:r w:rsidRPr="0027490B">
              <w:rPr>
                <w:rFonts w:ascii="仿宋" w:eastAsia="仿宋" w:hAnsi="仿宋" w:hint="eastAsia"/>
                <w:sz w:val="24"/>
                <w:szCs w:val="24"/>
              </w:rPr>
              <w:t>生产经营单位应急资源调查报告，对照应急资源清单、管理制度及有关文件资料，初步分析本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行业</w:t>
            </w:r>
            <w:r w:rsidRPr="0027490B">
              <w:rPr>
                <w:rFonts w:ascii="仿宋" w:eastAsia="仿宋" w:hAnsi="仿宋" w:hint="eastAsia"/>
                <w:sz w:val="24"/>
                <w:szCs w:val="24"/>
              </w:rPr>
              <w:t>的应急资源状况。</w:t>
            </w:r>
          </w:p>
        </w:tc>
        <w:tc>
          <w:tcPr>
            <w:tcW w:w="1842" w:type="dxa"/>
            <w:vAlign w:val="center"/>
          </w:tcPr>
          <w:p w:rsidR="00B2778E" w:rsidRPr="00631631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Merge/>
          </w:tcPr>
          <w:p w:rsidR="00B2778E" w:rsidRDefault="00B2778E" w:rsidP="00684C9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B2778E" w:rsidRPr="00367A9A" w:rsidRDefault="00B2778E" w:rsidP="00684C98">
            <w:pPr>
              <w:rPr>
                <w:rFonts w:ascii="仿宋" w:eastAsia="仿宋" w:hAnsi="仿宋"/>
                <w:sz w:val="24"/>
                <w:szCs w:val="24"/>
              </w:rPr>
            </w:pPr>
            <w:r w:rsidRPr="00367A9A">
              <w:rPr>
                <w:rFonts w:ascii="仿宋" w:eastAsia="仿宋" w:hAnsi="仿宋" w:hint="eastAsia"/>
                <w:sz w:val="24"/>
                <w:szCs w:val="24"/>
              </w:rPr>
              <w:t>根据资料分析情况，前往本行业单位，查看验证应急资源的实际储备、管理、维护情况</w:t>
            </w:r>
            <w:r w:rsidRPr="0027490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842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490B">
              <w:rPr>
                <w:rFonts w:ascii="仿宋" w:eastAsia="仿宋" w:hAnsi="仿宋" w:hint="eastAsia"/>
                <w:sz w:val="24"/>
                <w:szCs w:val="24"/>
              </w:rPr>
              <w:t>现场</w:t>
            </w:r>
            <w:r w:rsidRPr="00F970A8"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  <w:tr w:rsidR="00B2778E" w:rsidTr="00684C98">
        <w:tc>
          <w:tcPr>
            <w:tcW w:w="1101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7A9A">
              <w:rPr>
                <w:rFonts w:ascii="仿宋" w:eastAsia="仿宋" w:hAnsi="仿宋" w:hint="eastAsia"/>
                <w:sz w:val="24"/>
                <w:szCs w:val="24"/>
              </w:rPr>
              <w:t>应急预案衔接</w:t>
            </w:r>
          </w:p>
        </w:tc>
        <w:tc>
          <w:tcPr>
            <w:tcW w:w="3969" w:type="dxa"/>
          </w:tcPr>
          <w:p w:rsidR="00B2778E" w:rsidRPr="00F970A8" w:rsidRDefault="00B2778E" w:rsidP="00684C98">
            <w:pPr>
              <w:rPr>
                <w:rFonts w:ascii="仿宋" w:eastAsia="仿宋" w:hAnsi="仿宋"/>
                <w:sz w:val="24"/>
                <w:szCs w:val="24"/>
              </w:rPr>
            </w:pPr>
            <w:r w:rsidRPr="00367A9A">
              <w:rPr>
                <w:rFonts w:ascii="仿宋" w:eastAsia="仿宋" w:hAnsi="仿宋" w:hint="eastAsia"/>
                <w:sz w:val="24"/>
                <w:szCs w:val="24"/>
              </w:rPr>
              <w:t>查阅上下级、有关部门相关应急预案，对照评估预案中的不符合项。</w:t>
            </w:r>
          </w:p>
        </w:tc>
        <w:tc>
          <w:tcPr>
            <w:tcW w:w="1842" w:type="dxa"/>
            <w:vAlign w:val="center"/>
          </w:tcPr>
          <w:p w:rsidR="00B2778E" w:rsidRPr="00631631" w:rsidRDefault="00B2778E" w:rsidP="00684C9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资料分析</w:t>
            </w:r>
          </w:p>
        </w:tc>
        <w:tc>
          <w:tcPr>
            <w:tcW w:w="1610" w:type="dxa"/>
            <w:vAlign w:val="center"/>
          </w:tcPr>
          <w:p w:rsidR="00B2778E" w:rsidRDefault="00B2778E" w:rsidP="00684C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47C3D">
              <w:rPr>
                <w:rFonts w:ascii="仿宋" w:eastAsia="仿宋" w:hAnsi="仿宋" w:hint="eastAsia"/>
                <w:sz w:val="24"/>
                <w:szCs w:val="24"/>
              </w:rPr>
              <w:t>符合</w:t>
            </w:r>
          </w:p>
        </w:tc>
      </w:tr>
    </w:tbl>
    <w:p w:rsidR="00FC4567" w:rsidRPr="00FC4567" w:rsidRDefault="00FC4567" w:rsidP="00FC4567">
      <w:pPr>
        <w:ind w:firstLineChars="200" w:firstLine="420"/>
      </w:pPr>
    </w:p>
    <w:sectPr w:rsidR="00FC4567" w:rsidRPr="00FC4567" w:rsidSect="00EC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EF" w:rsidRDefault="009F39EF" w:rsidP="00824878">
      <w:r>
        <w:separator/>
      </w:r>
    </w:p>
  </w:endnote>
  <w:endnote w:type="continuationSeparator" w:id="0">
    <w:p w:rsidR="009F39EF" w:rsidRDefault="009F39EF" w:rsidP="0082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EF" w:rsidRDefault="009F39EF" w:rsidP="00824878">
      <w:r>
        <w:separator/>
      </w:r>
    </w:p>
  </w:footnote>
  <w:footnote w:type="continuationSeparator" w:id="0">
    <w:p w:rsidR="009F39EF" w:rsidRDefault="009F39EF" w:rsidP="0082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78"/>
    <w:rsid w:val="00093A37"/>
    <w:rsid w:val="000B1211"/>
    <w:rsid w:val="00491827"/>
    <w:rsid w:val="006A6374"/>
    <w:rsid w:val="00747DAA"/>
    <w:rsid w:val="00804E01"/>
    <w:rsid w:val="00820CBC"/>
    <w:rsid w:val="00824878"/>
    <w:rsid w:val="00981432"/>
    <w:rsid w:val="009F39EF"/>
    <w:rsid w:val="00B2778E"/>
    <w:rsid w:val="00D4638C"/>
    <w:rsid w:val="00DC34FB"/>
    <w:rsid w:val="00DF5A33"/>
    <w:rsid w:val="00E57D02"/>
    <w:rsid w:val="00E63654"/>
    <w:rsid w:val="00EC5F55"/>
    <w:rsid w:val="00EE1E96"/>
    <w:rsid w:val="00F04404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89641-A8D4-4C3A-A524-649FCD4D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878"/>
    <w:rPr>
      <w:sz w:val="18"/>
      <w:szCs w:val="18"/>
    </w:rPr>
  </w:style>
  <w:style w:type="paragraph" w:customStyle="1" w:styleId="1">
    <w:name w:val="引文目录1"/>
    <w:basedOn w:val="a"/>
    <w:next w:val="a"/>
    <w:rsid w:val="00824878"/>
    <w:pPr>
      <w:ind w:leftChars="200" w:left="420" w:firstLineChars="200" w:firstLine="200"/>
    </w:pPr>
    <w:rPr>
      <w:rFonts w:ascii="Calibri" w:eastAsia="仿宋" w:hAnsi="Calibri" w:cs="黑体"/>
      <w:sz w:val="32"/>
    </w:rPr>
  </w:style>
  <w:style w:type="table" w:styleId="a7">
    <w:name w:val="Table Grid"/>
    <w:basedOn w:val="a1"/>
    <w:uiPriority w:val="59"/>
    <w:rsid w:val="00B277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>微软中国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2</cp:revision>
  <cp:lastPrinted>2021-11-05T03:30:00Z</cp:lastPrinted>
  <dcterms:created xsi:type="dcterms:W3CDTF">2022-11-18T01:06:00Z</dcterms:created>
  <dcterms:modified xsi:type="dcterms:W3CDTF">2022-11-18T01:06:00Z</dcterms:modified>
</cp:coreProperties>
</file>