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_GB2312" w:eastAsia="方正小标宋简体" w:cs="仿宋_GB2312"/>
          <w:color w:val="FF0000"/>
          <w:w w:val="37"/>
          <w:sz w:val="92"/>
          <w:szCs w:val="92"/>
        </w:rPr>
      </w:pPr>
      <w:bookmarkStart w:id="0" w:name="_GoBack"/>
      <w:bookmarkEnd w:id="0"/>
      <w:r>
        <w:rPr>
          <w:rFonts w:hint="eastAsia" w:ascii="方正小标宋简体" w:hAnsi="仿宋_GB2312" w:eastAsia="方正小标宋简体" w:cs="仿宋_GB2312"/>
          <w:color w:val="FF0000"/>
          <w:w w:val="37"/>
          <w:sz w:val="92"/>
          <w:szCs w:val="92"/>
        </w:rPr>
        <w:t>衡阳县</w:t>
      </w:r>
      <w:r>
        <w:rPr>
          <w:rFonts w:hint="eastAsia" w:ascii="方正小标宋简体" w:hAnsi="仿宋_GB2312" w:eastAsia="方正小标宋简体" w:cs="仿宋_GB2312"/>
          <w:color w:val="FF0000"/>
          <w:w w:val="37"/>
          <w:sz w:val="92"/>
          <w:szCs w:val="92"/>
          <w:lang w:val="en-US" w:eastAsia="zh-CN"/>
        </w:rPr>
        <w:t>巩固拓展</w:t>
      </w:r>
      <w:r>
        <w:rPr>
          <w:rFonts w:hint="eastAsia" w:ascii="方正小标宋简体" w:hAnsi="仿宋_GB2312" w:eastAsia="方正小标宋简体" w:cs="仿宋_GB2312"/>
          <w:color w:val="FF0000"/>
          <w:w w:val="37"/>
          <w:sz w:val="92"/>
          <w:szCs w:val="92"/>
        </w:rPr>
        <w:t>产业扶贫</w:t>
      </w:r>
      <w:r>
        <w:rPr>
          <w:rFonts w:hint="eastAsia" w:ascii="方正小标宋简体" w:hAnsi="仿宋_GB2312" w:eastAsia="方正小标宋简体" w:cs="仿宋_GB2312"/>
          <w:color w:val="FF0000"/>
          <w:w w:val="37"/>
          <w:sz w:val="92"/>
          <w:szCs w:val="92"/>
          <w:lang w:val="en-US" w:eastAsia="zh-CN"/>
        </w:rPr>
        <w:t>成果</w:t>
      </w:r>
      <w:r>
        <w:rPr>
          <w:rFonts w:hint="eastAsia" w:ascii="方正小标宋简体" w:hAnsi="仿宋_GB2312" w:eastAsia="方正小标宋简体" w:cs="仿宋_GB2312"/>
          <w:color w:val="FF0000"/>
          <w:w w:val="37"/>
          <w:sz w:val="92"/>
          <w:szCs w:val="92"/>
        </w:rPr>
        <w:t>工作领导小组办公室文件</w:t>
      </w:r>
    </w:p>
    <w:p>
      <w:pPr>
        <w:keepNext w:val="0"/>
        <w:keepLines w:val="0"/>
        <w:widowControl/>
        <w:suppressLineNumbers w:val="0"/>
        <w:jc w:val="center"/>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蒸巩产组办发〔2022〕3号</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ascii="Times New Roman" w:hAnsi="Times New Roman" w:eastAsia="仿宋_GB2312" w:cs="Times New Roman"/>
          <w:color w:val="00000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50165</wp:posOffset>
                </wp:positionV>
                <wp:extent cx="5212715" cy="698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12715" cy="698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05pt;margin-top:3.95pt;height:0.55pt;width:410.45pt;z-index:251659264;mso-width-relative:page;mso-height-relative:page;" filled="f" stroked="t" coordsize="21600,21600" o:gfxdata="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sxhhtQAAAAGAQAADwAAAAAAAAABACAAAAAiAAAAZHJzL2Rvd25yZXYueG1sUEsB&#10;AhQAFAAAAAgAh07iQM1sWoH5AQAA6AMAAA4AAAAAAAAAAQAgAAAAIwEAAGRycy9lMm9Eb2MueG1s&#10;UEsFBgAAAAAGAAYAWQEAAI4FAAAAAA==&#10;">
                <v:fill on="f" focussize="0,0"/>
                <v:stroke weight="2pt" color="#FF0000" joinstyle="round"/>
                <v:imagedata o:title=""/>
                <o:lock v:ext="edit" aspectratio="f"/>
              </v:lin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关于安排2022年省级衔接推进乡村产业振兴财政补助资金的通知</w:t>
      </w:r>
    </w:p>
    <w:p>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30" w:lineRule="exact"/>
        <w:jc w:val="lef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各乡镇（</w:t>
      </w:r>
      <w:r>
        <w:rPr>
          <w:rFonts w:hint="eastAsia" w:ascii="仿宋" w:hAnsi="仿宋" w:eastAsia="仿宋" w:cs="仿宋"/>
          <w:sz w:val="32"/>
          <w:szCs w:val="32"/>
          <w:lang w:val="en-US" w:eastAsia="zh-CN"/>
        </w:rPr>
        <w:t>园区片区</w:t>
      </w:r>
      <w:r>
        <w:rPr>
          <w:rFonts w:hint="eastAsia" w:ascii="仿宋" w:hAnsi="仿宋" w:eastAsia="仿宋" w:cs="仿宋"/>
          <w:sz w:val="32"/>
          <w:szCs w:val="32"/>
        </w:rPr>
        <w:t>）</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为落实党中央、国务院关于实现巩固脱贫攻坚成果同乡村振 兴有效衔接的部署安排，严格落实“四个不摘”要求，根据《衡阳县财政衔接推进乡村振兴农业产业发展资金管理办法》、蒸委乡振组办发〔2022〕1号，经巩固拓展产业扶贫成果工作领导小组研究决定，本次拨 580万元用于产业发展。详情如下： </w:t>
      </w:r>
    </w:p>
    <w:p>
      <w:pPr>
        <w:pStyle w:val="4"/>
        <w:keepNext w:val="0"/>
        <w:keepLines w:val="0"/>
        <w:pageBreakBefore w:val="0"/>
        <w:widowControl w:val="0"/>
        <w:kinsoku/>
        <w:wordWrap/>
        <w:overflowPunct/>
        <w:topLinePunct w:val="0"/>
        <w:autoSpaceDE/>
        <w:autoSpaceDN/>
        <w:bidi w:val="0"/>
        <w:adjustRightInd/>
        <w:snapToGrid/>
        <w:spacing w:line="530" w:lineRule="exact"/>
        <w:ind w:left="0" w:right="0" w:firstLine="640" w:firstLineChars="200"/>
        <w:textAlignment w:val="auto"/>
        <w:rPr>
          <w:rFonts w:hint="default" w:ascii="黑体" w:eastAsia="黑体"/>
          <w:lang w:val="en-US" w:eastAsia="zh-CN"/>
        </w:rPr>
      </w:pPr>
      <w:r>
        <w:rPr>
          <w:rFonts w:hint="eastAsia" w:ascii="黑体" w:eastAsia="黑体"/>
          <w:lang w:val="en-US" w:eastAsia="zh-CN"/>
        </w:rPr>
        <w:t>一、资金分配原则</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全面巩固拓展脱贫攻坚成果，衔接推进乡村振兴发展，根据《中央财政衔接推进乡村振兴补助资金管理办法》要求，以及《湖南省财政衔接推进乡村振兴补助资金绩效评价和考核办法》（湘财农〔2021〕51号）文件精神，该笔衔接资金主要用于村级通过发展农业特色产业增加村集体经济收入和监测户产业帮扶，分配原则如下：</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1.为全面巩固拓展脱贫攻坚成果，衔接推进乡村振兴发展，根据《中央财政衔接推进乡村振兴补助资金管理办法》要求， 该笔衔接资金要用于发展产业、补齐必要的基础设施短板，及县级乡村振兴规划相关项目。</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2.用于全县监测对象产业帮扶全覆盖。</w:t>
      </w:r>
    </w:p>
    <w:p>
      <w:pPr>
        <w:keepNext w:val="0"/>
        <w:keepLines w:val="0"/>
        <w:pageBreakBefore w:val="0"/>
        <w:widowControl/>
        <w:suppressLineNumbers w:val="0"/>
        <w:kinsoku/>
        <w:wordWrap/>
        <w:overflowPunct/>
        <w:topLinePunct w:val="0"/>
        <w:autoSpaceDE/>
        <w:autoSpaceDN/>
        <w:bidi w:val="0"/>
        <w:adjustRightInd/>
        <w:snapToGrid/>
        <w:spacing w:line="53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二、资金分配计划 </w:t>
      </w:r>
    </w:p>
    <w:p>
      <w:pPr>
        <w:keepNext w:val="0"/>
        <w:keepLines w:val="0"/>
        <w:pageBreakBefore w:val="0"/>
        <w:widowControl/>
        <w:suppressLineNumbers w:val="0"/>
        <w:kinsoku/>
        <w:wordWrap/>
        <w:overflowPunct/>
        <w:topLinePunct w:val="0"/>
        <w:autoSpaceDE/>
        <w:autoSpaceDN/>
        <w:bidi w:val="0"/>
        <w:adjustRightInd/>
        <w:snapToGrid/>
        <w:spacing w:line="530" w:lineRule="exact"/>
        <w:ind w:firstLine="643" w:firstLineChars="200"/>
        <w:jc w:val="left"/>
        <w:textAlignment w:val="auto"/>
        <w:rPr>
          <w:sz w:val="32"/>
          <w:szCs w:val="32"/>
        </w:rPr>
      </w:pPr>
      <w:r>
        <w:rPr>
          <w:rFonts w:ascii="楷体_GB2312" w:hAnsi="宋体" w:eastAsia="楷体_GB2312" w:cs="楷体_GB2312"/>
          <w:b/>
          <w:color w:val="000000"/>
          <w:kern w:val="0"/>
          <w:sz w:val="32"/>
          <w:szCs w:val="32"/>
          <w:lang w:val="en-US" w:eastAsia="zh-CN" w:bidi="ar"/>
        </w:rPr>
        <w:t>（</w:t>
      </w:r>
      <w:r>
        <w:rPr>
          <w:rFonts w:hint="eastAsia" w:ascii="楷体_GB2312" w:hAnsi="宋体" w:eastAsia="楷体_GB2312" w:cs="楷体_GB2312"/>
          <w:b/>
          <w:color w:val="000000"/>
          <w:kern w:val="0"/>
          <w:sz w:val="32"/>
          <w:szCs w:val="32"/>
          <w:lang w:val="en-US" w:eastAsia="zh-CN" w:bidi="ar"/>
        </w:rPr>
        <w:t>一）省级资金 小计</w:t>
      </w:r>
      <w:r>
        <w:rPr>
          <w:rFonts w:hint="eastAsia" w:ascii="楷体_GB2312" w:hAnsi="宋体" w:eastAsia="楷体_GB2312" w:cs="楷体_GB2312"/>
          <w:b/>
          <w:color w:val="000000"/>
          <w:kern w:val="0"/>
          <w:sz w:val="32"/>
          <w:szCs w:val="32"/>
          <w:highlight w:val="none"/>
          <w:lang w:val="en-US" w:eastAsia="zh-CN" w:bidi="ar"/>
        </w:rPr>
        <w:t>580</w:t>
      </w:r>
      <w:r>
        <w:rPr>
          <w:rFonts w:hint="eastAsia" w:ascii="楷体_GB2312" w:hAnsi="宋体" w:eastAsia="楷体_GB2312" w:cs="楷体_GB2312"/>
          <w:b/>
          <w:color w:val="000000"/>
          <w:kern w:val="0"/>
          <w:sz w:val="32"/>
          <w:szCs w:val="32"/>
          <w:lang w:val="en-US" w:eastAsia="zh-CN" w:bidi="ar"/>
        </w:rPr>
        <w:t>万元</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指标文号</w:t>
      </w:r>
      <w:r>
        <w:rPr>
          <w:rFonts w:ascii="仿宋" w:hAnsi="仿宋" w:eastAsia="仿宋" w:cs="仿宋"/>
          <w:color w:val="000000"/>
          <w:kern w:val="0"/>
          <w:sz w:val="31"/>
          <w:szCs w:val="31"/>
          <w:lang w:val="en-US" w:eastAsia="zh-CN" w:bidi="ar"/>
        </w:rPr>
        <w:t>湘财预〔</w:t>
      </w:r>
      <w:r>
        <w:rPr>
          <w:rFonts w:hint="eastAsia" w:ascii="仿宋" w:hAnsi="仿宋" w:eastAsia="仿宋" w:cs="仿宋"/>
          <w:color w:val="000000"/>
          <w:kern w:val="0"/>
          <w:sz w:val="31"/>
          <w:szCs w:val="31"/>
          <w:lang w:val="en-US" w:eastAsia="zh-CN" w:bidi="ar"/>
        </w:rPr>
        <w:t>2022〕102号</w:t>
      </w:r>
      <w:r>
        <w:rPr>
          <w:rFonts w:hint="eastAsia" w:ascii="仿宋" w:hAnsi="仿宋" w:eastAsia="仿宋" w:cs="仿宋"/>
          <w:color w:val="000000"/>
          <w:kern w:val="0"/>
          <w:sz w:val="32"/>
          <w:szCs w:val="32"/>
          <w:lang w:val="en-US" w:eastAsia="zh-CN" w:bidi="ar"/>
        </w:rPr>
        <w:t>，主要用于村集体经济发展和监测户产业帮扶等57个项目。相关村和农业帮扶主体必须迅速启动村集体经济和监测户产业帮扶项目，否则将追回产业发展资金。详情见附表</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责任单位：26个乡镇（园区）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3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三、关于项目入库相关要求</w:t>
      </w:r>
      <w:r>
        <w:rPr>
          <w:rFonts w:hint="eastAsia"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坚持“村申报、乡审核、县审定” 的项目入库程序。“县审定”要求：重点围绕项目内容、入库程序、资金使用、合法合规、科学可行等方面进行审定。项目内容不全的项目、 与巩固拓展脱贫攻坚成果和衔接推进乡村振兴无关的项目、 违法违规的项目、盲目提高标准的项目、搞形象工程的项目等一律不得纳入项目库。县级乡村振兴部门对是否属于巩固拓展脱贫攻坚成果和衔接乡村振兴项目进行审核并出具意见，重点关注与脱贫人口和监测帮扶对象等利益联结机制建立等情况。县级财政部门负责对拟入库项目资金保障进行审核并出具意见。县农业农村局按照部门职能，对项目的科学性、合规性、可行性进行论证并出具意见, 重点包括市场、环保等风险，经济、生态等效益论证，对于技术复杂、政策性强或涉及法律问题的，可组织多部门或专家论证。 </w:t>
      </w:r>
    </w:p>
    <w:p>
      <w:pPr>
        <w:pStyle w:val="2"/>
        <w:ind w:left="0" w:leftChars="0" w:firstLine="0" w:firstLineChars="0"/>
        <w:rPr>
          <w:rFonts w:hint="eastAsia"/>
          <w:lang w:val="en-US"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2366010</wp:posOffset>
            </wp:positionH>
            <wp:positionV relativeFrom="paragraph">
              <wp:posOffset>255905</wp:posOffset>
            </wp:positionV>
            <wp:extent cx="1438910" cy="1438910"/>
            <wp:effectExtent l="69850" t="88900" r="110490" b="72390"/>
            <wp:wrapNone/>
            <wp:docPr id="2" name="图片 2" descr="微信图片_2022082416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824160736"/>
                    <pic:cNvPicPr>
                      <a:picLocks noChangeAspect="1"/>
                    </pic:cNvPicPr>
                  </pic:nvPicPr>
                  <pic:blipFill>
                    <a:blip r:embed="rId4">
                      <a:clrChange>
                        <a:clrFrom>
                          <a:srgbClr val="FFFAFF">
                            <a:alpha val="100000"/>
                          </a:srgbClr>
                        </a:clrFrom>
                        <a:clrTo>
                          <a:srgbClr val="FFFAFF">
                            <a:alpha val="100000"/>
                            <a:alpha val="0"/>
                          </a:srgbClr>
                        </a:clrTo>
                      </a:clrChange>
                    </a:blip>
                    <a:stretch>
                      <a:fillRect/>
                    </a:stretch>
                  </pic:blipFill>
                  <pic:spPr>
                    <a:xfrm rot="13500000">
                      <a:off x="0" y="0"/>
                      <a:ext cx="1438910" cy="1438910"/>
                    </a:xfrm>
                    <a:prstGeom prst="rect">
                      <a:avLst/>
                    </a:prstGeom>
                  </pic:spPr>
                </pic:pic>
              </a:graphicData>
            </a:graphic>
          </wp:anchor>
        </w:drawing>
      </w: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
          <w:color w:val="000000"/>
          <w:kern w:val="0"/>
          <w:sz w:val="32"/>
          <w:szCs w:val="32"/>
          <w:lang w:val="en-US" w:eastAsia="zh-CN" w:bidi="ar"/>
        </w:rPr>
        <w:t>衡阳县巩固拓展产业扶贫成果工作领导小组办公室</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2022年6月27日</w:t>
      </w:r>
    </w:p>
    <w:p>
      <w:pPr>
        <w:pStyle w:val="2"/>
        <w:rPr>
          <w:rFonts w:hint="eastAsia" w:ascii="仿宋_GB2312" w:hAnsi="仿宋_GB2312" w:eastAsia="仿宋_GB2312" w:cs="仿宋_GB2312"/>
          <w:sz w:val="32"/>
          <w:szCs w:val="32"/>
          <w:lang w:val="en-US" w:eastAsia="zh-CN"/>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widowControl/>
        <w:suppressLineNumbers w:val="0"/>
        <w:jc w:val="both"/>
        <w:textAlignment w:val="center"/>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w:t>
      </w:r>
    </w:p>
    <w:p>
      <w:pPr>
        <w:pStyle w:val="2"/>
        <w:jc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衡阳县2022年省级衔接资金分配计划表</w:t>
      </w:r>
    </w:p>
    <w:p>
      <w:pPr>
        <w:pStyle w:val="2"/>
        <w:jc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（农业产业资金）</w:t>
      </w:r>
    </w:p>
    <w:tbl>
      <w:tblPr>
        <w:tblStyle w:val="5"/>
        <w:tblW w:w="82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78"/>
        <w:gridCol w:w="1130"/>
        <w:gridCol w:w="1304"/>
        <w:gridCol w:w="1096"/>
        <w:gridCol w:w="893"/>
        <w:gridCol w:w="1530"/>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 名</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责任单位</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项目类型</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资金来源</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资金文号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资金分配计划（万元）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台源镇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东湖寺村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东湖寺村村委会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板市乡</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民康村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民康村村委会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台源镇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花滩村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花滩村村委会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三湖镇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红渡村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红渡村村委会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界牌园区</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众拱村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众拱村村委会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樟木乡</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东林村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东林村村委会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演陂镇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方工村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方工村村委会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台源镇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江山村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江山村村委会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关市镇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汇水村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汇水村村委会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金溪镇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磻青村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磻青村村委会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西渡镇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新桥村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新桥村村委会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西渡镇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青里村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青里村村委会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西渡镇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振兴村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振兴村村委会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西渡镇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豆陂村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豆陂村村委会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西渡镇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咸中亭村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咸中亭村村委会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洪市镇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泰山村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泰山村村委会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板市乡</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同兴村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同兴村村委会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曲兰镇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湘西村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湘西村村委会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曲兰镇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清水村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清水村村委会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曲兰镇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星星村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星星村村委会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岘山镇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岘山村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岘山村村委会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大安乡</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育塘村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育塘村村委会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三湖镇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联洋村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联洋村村委会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界牌园区</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唐福村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唐福村村委会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金兰镇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同古村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同古村村委会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集兵镇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潮江村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潮江村村委会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栏垅乡</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三和村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三和村村委会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栏垅乡</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枫树村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枫树村村委会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岘山镇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紫云村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紫云村村委会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界牌镇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上塔村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湖南长健农业发展有限责任公司</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三湖镇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祥丰村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湖南峻丰农业发展有限公司</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板市乡</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板桥村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腾辉优质稻种植专业合作社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西渡镇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赤水村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衡阳县幸汇种养专业合作社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石市镇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龙田村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衡阳县熙园莲都种养专业合作社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演陂镇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陇</w:t>
            </w:r>
            <w:r>
              <w:rPr>
                <w:rFonts w:hint="eastAsia" w:ascii="宋体" w:hAnsi="宋体" w:eastAsia="宋体" w:cs="宋体"/>
                <w:i w:val="0"/>
                <w:iCs w:val="0"/>
                <w:color w:val="000000"/>
                <w:kern w:val="0"/>
                <w:sz w:val="21"/>
                <w:szCs w:val="21"/>
                <w:u w:val="none"/>
                <w:lang w:val="en-US" w:eastAsia="zh-CN" w:bidi="ar"/>
              </w:rPr>
              <w:t>头村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衡阳县美兰竹木有限公司</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井头镇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紫亭村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衡阳县宝亭养殖合作社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集兵镇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大利村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衡阳市绿荫生态农业有限公司</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演陂镇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福盛村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福盛村村委会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渣江镇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三马新村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三马新村村委会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洪市镇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明翰村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明翰村村委会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洪市镇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咸欣村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咸欣村村委会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樟木乡</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九渡村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九渡村村委会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岣嵝乡</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神皇村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神皇村村委会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岣嵝乡</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高峰村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高峰村村委会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岘山镇</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田心村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田心村村委会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栏垅乡</w:t>
            </w:r>
          </w:p>
        </w:tc>
        <w:tc>
          <w:tcPr>
            <w:tcW w:w="1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关庙村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关庙村村委会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金兰镇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乐田村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衡阳县轩农种养专业合作社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渣江</w:t>
            </w:r>
            <w:r>
              <w:rPr>
                <w:rFonts w:hint="eastAsia" w:ascii="宋体" w:hAnsi="宋体" w:eastAsia="宋体" w:cs="宋体"/>
                <w:i w:val="0"/>
                <w:iCs w:val="0"/>
                <w:color w:val="000000"/>
                <w:kern w:val="0"/>
                <w:sz w:val="21"/>
                <w:szCs w:val="21"/>
                <w:u w:val="none"/>
                <w:lang w:val="en-US" w:eastAsia="zh-CN" w:bidi="ar"/>
              </w:rPr>
              <w:t>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三马新村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衡阳桃源特色种养专业合作社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关市镇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众星村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湖南秀林农业有限公司</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曲兰镇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清水村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绿然康达现代农业综合开发有限公司</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岘山镇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柏正村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东信种养专业合作社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界牌园区</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唐福村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美果生态农业发展有限责任公司</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三湖镇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福城村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丰盛优质稻种植专业合作社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石市镇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石狮村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衡阳县绿麟种养专业合作社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石市镇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珍珠村</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衡阳县常旺生态种养合作社</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监测户产业帮扶项目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金兰镇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金兰村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金兰村村委会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西渡镇</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桐桥村</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桐桥村村委会</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村集体经济项目</w:t>
            </w:r>
          </w:p>
        </w:tc>
        <w:tc>
          <w:tcPr>
            <w:tcW w:w="8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省级衔接资金</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湘财预〔2022〕102号</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47"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580</w:t>
            </w:r>
          </w:p>
        </w:tc>
      </w:tr>
    </w:tbl>
    <w:p>
      <w:pPr>
        <w:pStyle w:val="2"/>
        <w:jc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zQ4ZjJiNTRjN2FkMGJkZmFlZTZmNThkYTkxNDcifQ=="/>
  </w:docVars>
  <w:rsids>
    <w:rsidRoot w:val="746C7F47"/>
    <w:rsid w:val="0028034B"/>
    <w:rsid w:val="01297D94"/>
    <w:rsid w:val="0C494D5C"/>
    <w:rsid w:val="17FC098F"/>
    <w:rsid w:val="1C204C43"/>
    <w:rsid w:val="21945721"/>
    <w:rsid w:val="22637A15"/>
    <w:rsid w:val="2E981AEC"/>
    <w:rsid w:val="438D22D3"/>
    <w:rsid w:val="459138B0"/>
    <w:rsid w:val="66CE0E31"/>
    <w:rsid w:val="6CB150F3"/>
    <w:rsid w:val="746C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qFormat/>
    <w:uiPriority w:val="0"/>
    <w:pPr>
      <w:spacing w:after="120"/>
      <w:ind w:left="200" w:leftChars="200"/>
    </w:pPr>
  </w:style>
  <w:style w:type="paragraph" w:styleId="4">
    <w:name w:val="Body Text"/>
    <w:basedOn w:val="1"/>
    <w:qFormat/>
    <w:uiPriority w:val="1"/>
    <w:pPr>
      <w:ind w:left="101"/>
    </w:pPr>
    <w:rPr>
      <w:rFonts w:ascii="仿宋" w:hAnsi="仿宋" w:eastAsia="仿宋" w:cs="仿宋"/>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3165</Words>
  <Characters>3563</Characters>
  <Lines>0</Lines>
  <Paragraphs>0</Paragraphs>
  <TotalTime>3</TotalTime>
  <ScaleCrop>false</ScaleCrop>
  <LinksUpToDate>false</LinksUpToDate>
  <CharactersWithSpaces>3595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2022-08-17T00:04:00Z</dcterms:created>
  <dc:creator>周强</dc:creator>
  <cp:lastModifiedBy>Administrator</cp:lastModifiedBy>
  <cp:lastPrinted>2022-08-17T01:49:00Z</cp:lastPrinted>
  <dcterms:modified xsi:type="dcterms:W3CDTF">2022-11-08T08:30:11Z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D5CD7B773DB24A5B85B3B4F215803C66</vt:lpwstr>
  </property>
</Properties>
</file>