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衡阳县部门整体支出绩效自评报告</w:t>
      </w:r>
    </w:p>
    <w:p/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 20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年度 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部门(单位)名称： 衡阳县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西渡镇</w:t>
      </w:r>
      <w:r>
        <w:rPr>
          <w:rFonts w:hint="eastAsia" w:ascii="仿宋_GB2312" w:eastAsia="仿宋_GB2312"/>
          <w:sz w:val="32"/>
          <w:szCs w:val="32"/>
        </w:rPr>
        <w:t xml:space="preserve">人民政府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预算编码：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评价方式：部门（单位）自评</w:t>
      </w:r>
      <w:r>
        <w:rPr>
          <w:rFonts w:hint="eastAsia" w:ascii="仿宋_GB2312" w:eastAsia="仿宋_GB2312"/>
          <w:sz w:val="32"/>
          <w:szCs w:val="32"/>
        </w:rPr>
        <w:sym w:font="Wingdings 2" w:char="0052"/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中介机构评价□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评价机构：部门（单位）评价组</w:t>
      </w:r>
      <w:r>
        <w:rPr>
          <w:rFonts w:hint="eastAsia" w:ascii="仿宋_GB2312" w:eastAsia="仿宋_GB2312"/>
          <w:sz w:val="32"/>
          <w:szCs w:val="32"/>
        </w:rPr>
        <w:sym w:font="Wingdings 2" w:char="0052"/>
      </w:r>
    </w:p>
    <w:p>
      <w:pPr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中介机构□</w:t>
      </w: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报告日期：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jc w:val="center"/>
        <w:rPr>
          <w:rFonts w:hint="eastAsia" w:ascii="方正小标宋_GBK" w:eastAsia="方正小标宋_GBK"/>
          <w:color w:val="FF0000"/>
          <w:spacing w:val="115"/>
          <w:w w:val="50"/>
          <w:kern w:val="0"/>
          <w:sz w:val="24"/>
          <w:szCs w:val="24"/>
        </w:rPr>
      </w:pPr>
    </w:p>
    <w:p>
      <w:pPr>
        <w:jc w:val="center"/>
        <w:rPr>
          <w:rFonts w:ascii="方正小标宋_GBK" w:eastAsia="方正小标宋_GBK"/>
          <w:color w:val="FF0000"/>
          <w:sz w:val="109"/>
        </w:rPr>
      </w:pPr>
      <w:r>
        <w:rPr>
          <w:rFonts w:hint="eastAsia" w:ascii="方正小标宋_GBK" w:eastAsia="方正小标宋_GBK"/>
          <w:color w:val="FF0000"/>
          <w:spacing w:val="115"/>
          <w:w w:val="50"/>
          <w:kern w:val="0"/>
          <w:sz w:val="109"/>
        </w:rPr>
        <w:t>衡阳县</w:t>
      </w:r>
      <w:r>
        <w:rPr>
          <w:rFonts w:hint="eastAsia" w:ascii="方正小标宋_GBK" w:eastAsia="方正小标宋_GBK"/>
          <w:color w:val="FF0000"/>
          <w:spacing w:val="115"/>
          <w:w w:val="50"/>
          <w:kern w:val="0"/>
          <w:sz w:val="109"/>
          <w:lang w:val="en-US" w:eastAsia="zh-CN"/>
        </w:rPr>
        <w:t>西渡镇</w:t>
      </w:r>
      <w:r>
        <w:rPr>
          <w:rFonts w:hint="eastAsia" w:ascii="方正小标宋_GBK" w:eastAsia="方正小标宋_GBK"/>
          <w:color w:val="FF0000"/>
          <w:spacing w:val="115"/>
          <w:w w:val="50"/>
          <w:kern w:val="0"/>
          <w:sz w:val="109"/>
        </w:rPr>
        <w:t>人民政府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8255</wp:posOffset>
                </wp:positionV>
                <wp:extent cx="5257800" cy="0"/>
                <wp:effectExtent l="0" t="13970" r="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0.65pt;height:0pt;width:414pt;z-index:251659264;mso-width-relative:page;mso-height-relative:page;" filled="f" stroked="t" coordsize="21600,21600" o:gfxdata="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NiLFdEAAAAFAQAADwAAAAAAAAABACAAAAAiAAAAZHJzL2Rvd25yZXYueG1sUEsB&#10;AhQAFAAAAAgAh07iQKF9gnH8AQAA8wMAAA4AAAAAAAAAAQAgAAAAIAEAAGRycy9lMm9Eb2MueG1s&#10;UEsFBgAAAAAGAAYAWQEAAI4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50" w:line="6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衡阳县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西渡镇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人民政府2021年部门整体支出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绩效自评报告</w:t>
      </w:r>
    </w:p>
    <w:p>
      <w:pPr>
        <w:spacing w:beforeLines="5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一、部门基本情况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（一）机构设置情况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衡阳县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西渡镇</w:t>
      </w:r>
      <w:r>
        <w:rPr>
          <w:rFonts w:hint="eastAsia" w:ascii="仿宋" w:hAnsi="仿宋" w:eastAsia="仿宋" w:cs="仿宋"/>
          <w:sz w:val="32"/>
          <w:szCs w:val="32"/>
        </w:rPr>
        <w:t>人民政府为正科级全额拨款行政单位。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根据编委核定，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西渡镇</w:t>
      </w:r>
      <w:r>
        <w:rPr>
          <w:rFonts w:hint="eastAsia" w:ascii="仿宋" w:hAnsi="仿宋" w:eastAsia="仿宋" w:cs="仿宋"/>
          <w:sz w:val="32"/>
          <w:szCs w:val="32"/>
        </w:rPr>
        <w:t>共有二中心一大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队</w:t>
      </w:r>
      <w:r>
        <w:rPr>
          <w:rFonts w:hint="eastAsia" w:ascii="仿宋" w:hAnsi="仿宋" w:eastAsia="仿宋" w:cs="仿宋"/>
          <w:sz w:val="32"/>
          <w:szCs w:val="32"/>
        </w:rPr>
        <w:t>内设机构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分别为政务服务中心、农业综合服务中心、综合执法大队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。全部纳入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2021年部门预算编制范围。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（二）人员编制情况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人员编制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199</w:t>
      </w:r>
      <w:r>
        <w:rPr>
          <w:rFonts w:hint="eastAsia" w:ascii="仿宋_GB2312" w:eastAsia="仿宋_GB2312"/>
          <w:sz w:val="32"/>
          <w:szCs w:val="32"/>
        </w:rPr>
        <w:t>名，其中：行政编制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</w:t>
      </w:r>
      <w:r>
        <w:rPr>
          <w:rFonts w:hint="eastAsia" w:ascii="仿宋_GB2312" w:eastAsia="仿宋_GB2312"/>
          <w:sz w:val="32"/>
          <w:szCs w:val="32"/>
        </w:rPr>
        <w:t>名，事业编制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137</w:t>
      </w:r>
      <w:r>
        <w:rPr>
          <w:rFonts w:hint="eastAsia" w:ascii="仿宋_GB2312" w:eastAsia="仿宋_GB2312"/>
          <w:sz w:val="32"/>
          <w:szCs w:val="32"/>
        </w:rPr>
        <w:t>名；实有在职人员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212</w:t>
      </w:r>
      <w:r>
        <w:rPr>
          <w:rFonts w:hint="eastAsia" w:ascii="仿宋_GB2312" w:eastAsia="仿宋_GB2312"/>
          <w:sz w:val="32"/>
          <w:szCs w:val="32"/>
        </w:rPr>
        <w:t>人，其中：行政及参照公务员管理人员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</w:t>
      </w:r>
      <w:r>
        <w:rPr>
          <w:rFonts w:hint="eastAsia" w:ascii="仿宋_GB2312" w:eastAsia="仿宋_GB2312"/>
          <w:sz w:val="32"/>
          <w:szCs w:val="32"/>
        </w:rPr>
        <w:t>人，非参公事业人员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150</w:t>
      </w:r>
      <w:r>
        <w:rPr>
          <w:rFonts w:hint="eastAsia" w:ascii="仿宋_GB2312" w:eastAsia="仿宋_GB2312"/>
          <w:sz w:val="32"/>
          <w:szCs w:val="32"/>
        </w:rPr>
        <w:t>；另有退休人员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117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（三）主要职能职责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(1)执行本级人民代表大会决议和上级国家行政机关的决定和命令，发布决定和命令；落实国家政策，严格依法行政。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(2)执行本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区域内的经济和社会发展计划、预算，管理本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区域内的经济、教育、科学、文化、体育事业和财政、民政、公安、司法行政、计划生育等行政工作；发展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村经济、文化和社会事业，提供公共服务。制定和组织实施经济、科技和社会发展计划，制定资源开发技术改造和产业结构调整方案，组织指导好各业生产，搞好商品流通，协调好本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与外地区的经济交流与合作，抓好招商引资，人才引进项目开发，不断培育市场体系，组织经济运行，促进经济发展。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保护社会主义全民所有制的财产和劳动群众集体所有制的财产，保护公民私人所有的合法财产，保护各种经济组织的合法权益，取缔非法经济活动，调解和处理民事纠纷，打击刑事犯罪维护社会稳定，保障公民的人身权利、民主权利和其他权利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(4)制定并组织实施村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建设规划，部署重点工程建设，地方道路建设及公共设施，水利设施的管理，负责土地、林木、水等自然资源和生态环境的保护，做好护林防火工作。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(5)按计划组织本级财政收入和地方税的征收，完成国家财政计划，不断培植税源，管好财政资金，增强财政实力。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(6)保障宪法和法律赋予妇女的男女平等、同工同酬和婚姻自由等各项权利，保障少数民族的合法权利和尊重少数民族的风俗习惯。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(7)抓好精神文明建设，丰富群众文化生活，提倡移风易俗，反对封建迷信，破除陈规陋习，树立社会主义新风尚。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(8)承办县委、县人民政府交办的其他事项。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（四）绩效目标设定情况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在本年度收支预算内，确保完成以下整体目标：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目标1：奋力冲刺重点项目攻坚，促进乡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经济发展；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目标2：完善基础设施建设与惠民项目资金的管理，道路修扩建、硬化工程、安全饮水工程等验收合格率达90%；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目标3："两卡两折"补贴发放及时率达100%，坚守民生保障底线；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目标4：加强社会管理，维护社会稳定，妥善处理突发性、群体性事件，调节和处理好各种利益矛盾和纠分；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目标5：灾害防治、安全生产、森林防火实现"零发生"，人民生活水平不断提高，社会公众满意程度普遍提升；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目标6：扶持对村级集体经济组织发展，致力乡村振兴。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二、一般公共预算支出情况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（一）经批复的预、决算情况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1.预算收入情况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2021年年初部门预算安排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2716.28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万元，其中，一般公共预算拨款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1150.94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万元，上年结余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2.支出预算情况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2021年年初部门预算安排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2716.28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万元，其中，一般公共服务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1150.94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万元，社会保障和就业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528.2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万元，医疗卫生与计划生育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89.2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城乡社区支出25万元，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万元，住房保障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134.94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3.决算收入情况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2021年年初部门预算安排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2716.28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万元，其中，一般公共服务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1150.94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万元，社会保障和就业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528.2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万元，医疗卫生与计划生育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89.2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万元，农林水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813.7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万元，住房保障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134.94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4.决算支出情况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2021年决算总支出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5389.17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4932.1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457.06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（二）部门预算执行情况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1.基本支出情况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2021年财政拨款基本支出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3827.49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万元，其中：人员经费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2367.1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万元，主要包括：基本工资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928.76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万元、津补贴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455.26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万元、奖金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182.92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伙食补助费17.16万元、绩效工资115.15万元、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社会保障缴费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医疗保险108.22万元、</w:t>
      </w:r>
      <w:r>
        <w:rPr>
          <w:rFonts w:hint="eastAsia" w:ascii="仿宋_GB2312" w:hAnsi="仿宋_GB2312" w:eastAsia="仿宋_GB2312" w:cs="仿宋_GB2312"/>
          <w:sz w:val="32"/>
          <w:szCs w:val="32"/>
        </w:rPr>
        <w:t>住房公积金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156.34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其他社会保障缴费8.21万元、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其他工资福利支出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250.34万元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等；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2.项目支出情况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2021年项目支出为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162.32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基础设施建设153万元和其他资本性支出4万元及办公费5.32万元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3.“三公”经费使用和管理情况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：2021年“三公”经费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1.89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万元，其中：公务接待费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0.19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公务用车购置及运行费用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1.69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万元；因公出国(境)费0万元。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4.资金结转和结余情况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按照预算编制指导思想，坚持厉行节约和从严控制经费等一般性支出，坚持依法理财、统筹兼顾，比较圆满地完成了年度资金周转，年末结余为零。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5.部门整体支出管理与制度建设情况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财政资金支出的安全和规范，按照财政局相关规定，建立了较为健全的财务管理各项制度，加强了资金监管、抽查与巡查，严格遵照程序开支，做到账表相符、账实相符，使账目真实、准确、全面地反映资金的来源和使用情况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三、政府性基金预算支出情况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1.收入情况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2021年决算总收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294.75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2.支出情况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2021年决算总支出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294.75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基础设施建设287.75万元和办公费7万元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四、部门整体支出绩效评价情况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（一）综合评价结论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度，从年初工作计划和年度整体支出情况来看，一是预算执行情况较好，支出把关较严，量力而行，量财办事；二是农村产业结构调整较好，低效常规农作物种植率较低；三是廉政建设执行率较好。自评得分92分，评价等级优秀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（二）综合评价情况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根据前面2021年度部门整体支出状况的概述和分析，我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部门整体支出绩效情况如下：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1.本年预算配置控制较好，财政供养人员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</w:rPr>
        <w:t>控制在预算编制以内，实际在职人员数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略大</w:t>
      </w:r>
      <w:r>
        <w:rPr>
          <w:rFonts w:hint="eastAsia" w:ascii="仿宋_GB2312" w:hAnsi="仿宋_GB2312" w:eastAsia="仿宋_GB2312" w:cs="仿宋_GB2312"/>
          <w:sz w:val="32"/>
          <w:szCs w:val="32"/>
        </w:rPr>
        <w:t>于编制数。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2.预算执行方面，支出总额控制在预算总额内，除专项预算的追加和政策性工资绩效预算的追加外，本部门预算未进行预算相关事项调整。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3.预算管理方面，制定了切实有效的内部财务、资产管理等制度，执行总体较为有效。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4.较好地完成了年度工作任务，各项绩效目标完成度均在95%以上。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5.举全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之力振兴乡村经济，深入开展污染防治攻坚战。今年我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进行人居环境卫生改革，按照“党委抓总、村级负责、属地管理”的原则，明确行政村是人居环境卫生的主体责任，通过改革实现全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人居环境卫生保洁常态化。坚持把优化营商环境作为招商引资的前提，努力打造投资洼地，服务高地，提升投资环境竞争力。切实落实“种地得补贴，不种地不得补贴”的要求，提高农民种粮积极性。推广植树造林，开展荒山植绿和复绿行动，建好青山绿水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民生保障再上新台阶，不断增强民生福祉。全面落实养老保障待遇核查“回头看”工作。组建工作专班，组织领导各村村干部下沉到每一村、每一户，严格落实“两个全覆盖”和“五个搞清楚”要求，推进养老保障待遇核查“回头看”工作。核查中，注重加强政银联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打通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数据堡垒，加强信息共享，确保数据真实准确。进一步增强农村文化软实力，加强村级公共文化服务中心、农家书屋的投入与管理，发展培育基层文化骨干。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7.政府自身建设不断加强。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政府自觉接受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人大和群众监督，继续推行政务公开，严格执行“八项规定”和“六项禁令”，坚决反对“四风”实现“一站式”服务；拓展村级服务站，简化办事程序，政府效能和执行力稳步提高。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不足和问题，主要体现在以下几个方面：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1.预算编制不够准确。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主要是部分资金未纳入年初预算范围，造成追加预算部分金额较多，影响整体预算编制的准确率，预算编制准确率有待进一步提高。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2.财政工作水平有待提高。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财政工作按部就班，缺乏创新，在精度和深度上欠缺，还需要进一步完善，尤其是要做到专款专用。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3.对绩效评价认识不足。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没有建立健全的制度，对制度的执行力度不够，对绩效评价业务仍有不熟悉的地方。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六、下一步改进措施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针对以上存在的问题，应把握以下重点：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1.准确编制预算。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细化预算编制工作，认真做好预算的编制。进一步加强单位内部机构各站所的预算管理意识，严格按照预算编制的相关制度和要求进行预算编制；全面编制预算项目，优先保障固定性的、相对刚性的费用支出项目，尽量压缩变动性的、有控制空间的费用项目，进一步提高预算编制的科学性、严谨性和可控性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2.加强财务管理，认真学习政策。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要加强单位财务管理，健全单位财务管理制度体系，规范单位财务行为。在费用报账支付时，按照预算规定的费用项目和用途进行资金使用审核、列报支付、财务核算，杜绝超支现象的发生。二是建议加强政策学习，提高思想认识。组织相关人员认真学习《会计法》、《预算法》等相关法规、制度，提高单位领导对学习财务管理政策的重视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3.履行绩效评价建设建设职能。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进一步完善内部管理制度，提升管理效能，更好地履行生态文明建设职能。组织相关人员进行绩效培训，并在单位宣传绩效评价的重要性与意识，为绩效评价工作夯实基础。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七、附件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1.部门整体支出绩效评价基础数据表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2.部门整体支出绩效自评表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衡阳县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西渡镇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</w:t>
      </w:r>
    </w:p>
    <w:p>
      <w:pPr>
        <w:spacing w:line="60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 xml:space="preserve">附件1-1      </w:t>
      </w:r>
    </w:p>
    <w:p>
      <w:pPr>
        <w:widowControl/>
        <w:jc w:val="center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部门整体支出绩效评价基础数据表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300" w:lineRule="exact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填报单位：衡阳县</w:t>
      </w:r>
      <w:r>
        <w:rPr>
          <w:rFonts w:hint="eastAsia" w:ascii="Times New Roman" w:hAnsi="Times New Roman"/>
          <w:kern w:val="0"/>
          <w:sz w:val="24"/>
          <w:lang w:eastAsia="zh-CN"/>
        </w:rPr>
        <w:t>西渡镇</w:t>
      </w:r>
      <w:r>
        <w:rPr>
          <w:rFonts w:hint="eastAsia" w:ascii="Times New Roman" w:hAnsi="Times New Roman"/>
          <w:kern w:val="0"/>
          <w:sz w:val="24"/>
        </w:rPr>
        <w:t>人民政府</w:t>
      </w:r>
      <w:r>
        <w:rPr>
          <w:rFonts w:hint="eastAsia" w:ascii="Times New Roman" w:hAnsi="Times New Roman"/>
          <w:kern w:val="0"/>
          <w:sz w:val="24"/>
        </w:rPr>
        <w:tab/>
      </w:r>
      <w:r>
        <w:rPr>
          <w:rFonts w:hint="eastAsia" w:ascii="Times New Roman" w:hAnsi="Times New Roman"/>
          <w:kern w:val="0"/>
          <w:sz w:val="24"/>
        </w:rPr>
        <w:t>填报时间：2022年4月5日</w:t>
      </w:r>
    </w:p>
    <w:tbl>
      <w:tblPr>
        <w:tblStyle w:val="5"/>
        <w:tblW w:w="91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709"/>
        <w:gridCol w:w="2339"/>
        <w:gridCol w:w="1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财政供养人员情况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编制数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年末实际在职人数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199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212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93.88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经费控制情况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当年决算数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当年预算数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一、部门基本支出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4932.1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万元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2716.28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万元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3919.72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 1、压缩一般性支出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12.80%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13.25%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2、三公经费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1.89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万元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10.94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万元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11.14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公务用车购置和维护经费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其中：公车购置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公车运行维护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公务接待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0.19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万元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8.04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万元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8.46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出国（境）经费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二、部门项目支出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457.07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万元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1、业务工作专项(一个项目一行)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2、运行维护专项(一个项目一行)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457.07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万元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基础设施建设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440.64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万元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其他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16.43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万元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3、县级专项资金（一个专项一行）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……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政府采购金额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厉行节约保障措施</w:t>
            </w:r>
          </w:p>
        </w:tc>
        <w:tc>
          <w:tcPr>
            <w:tcW w:w="5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一、加强组织领导；二、健全完善规章制度；三、加强资金监控与督促检查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。　</w:t>
            </w:r>
          </w:p>
        </w:tc>
      </w:tr>
    </w:tbl>
    <w:p>
      <w:pPr>
        <w:spacing w:beforeLines="20"/>
        <w:rPr>
          <w:rFonts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kern w:val="0"/>
          <w:szCs w:val="21"/>
        </w:rPr>
        <w:t>说明：</w:t>
      </w:r>
      <w:r>
        <w:rPr>
          <w:rFonts w:ascii="仿宋" w:hAnsi="仿宋" w:eastAsia="仿宋"/>
          <w:kern w:val="0"/>
          <w:szCs w:val="21"/>
        </w:rPr>
        <w:t>“</w:t>
      </w:r>
      <w:r>
        <w:rPr>
          <w:rFonts w:hint="eastAsia" w:ascii="仿宋" w:hAnsi="仿宋" w:eastAsia="仿宋"/>
          <w:kern w:val="0"/>
          <w:szCs w:val="21"/>
        </w:rPr>
        <w:t>公用经费</w:t>
      </w:r>
      <w:r>
        <w:rPr>
          <w:rFonts w:ascii="仿宋" w:hAnsi="仿宋" w:eastAsia="仿宋"/>
          <w:kern w:val="0"/>
          <w:szCs w:val="21"/>
        </w:rPr>
        <w:t>”</w:t>
      </w:r>
      <w:r>
        <w:rPr>
          <w:rFonts w:hint="eastAsia" w:ascii="仿宋" w:hAnsi="仿宋" w:eastAsia="仿宋"/>
          <w:kern w:val="0"/>
          <w:szCs w:val="21"/>
        </w:rPr>
        <w:t>填报基本支出中的一般商品和服务支出；</w:t>
      </w:r>
      <w:r>
        <w:rPr>
          <w:rFonts w:ascii="仿宋" w:hAnsi="仿宋" w:eastAsia="仿宋"/>
          <w:kern w:val="0"/>
          <w:szCs w:val="21"/>
        </w:rPr>
        <w:t>“</w:t>
      </w:r>
      <w:r>
        <w:rPr>
          <w:rFonts w:hint="eastAsia" w:ascii="仿宋" w:hAnsi="仿宋" w:eastAsia="仿宋"/>
          <w:kern w:val="0"/>
          <w:szCs w:val="21"/>
        </w:rPr>
        <w:t>项目支出</w:t>
      </w:r>
      <w:r>
        <w:rPr>
          <w:rFonts w:ascii="仿宋" w:hAnsi="仿宋" w:eastAsia="仿宋"/>
          <w:kern w:val="0"/>
          <w:szCs w:val="21"/>
        </w:rPr>
        <w:t>”</w:t>
      </w:r>
      <w:r>
        <w:rPr>
          <w:rFonts w:hint="eastAsia" w:ascii="仿宋" w:hAnsi="仿宋" w:eastAsia="仿宋"/>
          <w:kern w:val="0"/>
          <w:szCs w:val="21"/>
        </w:rPr>
        <w:t>需要填报基本支出以外的所有项目支出情况，包括业务工作项目、运行维护项目和县级专项资金等。</w:t>
      </w:r>
    </w:p>
    <w:p>
      <w:pPr>
        <w:spacing w:beforeLines="50" w:line="300" w:lineRule="exac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填表人：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陈德来</w:t>
      </w:r>
      <w:r>
        <w:rPr>
          <w:rFonts w:hint="eastAsia" w:ascii="仿宋" w:hAnsi="仿宋" w:eastAsia="仿宋" w:cs="宋体"/>
          <w:sz w:val="24"/>
          <w:szCs w:val="24"/>
        </w:rPr>
        <w:t xml:space="preserve">       联系电话：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13975428000</w:t>
      </w:r>
      <w:r>
        <w:rPr>
          <w:rFonts w:hint="eastAsia" w:ascii="仿宋" w:hAnsi="仿宋" w:eastAsia="仿宋" w:cs="宋体"/>
          <w:sz w:val="24"/>
          <w:szCs w:val="24"/>
        </w:rPr>
        <w:t xml:space="preserve">  单位负责人签字：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 xml:space="preserve">1-2 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部门整体支出绩效自评表</w:t>
      </w:r>
    </w:p>
    <w:p>
      <w:pPr>
        <w:spacing w:line="32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（2021年度）</w:t>
      </w:r>
    </w:p>
    <w:p>
      <w:pPr>
        <w:spacing w:line="3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Times New Roman" w:hAnsi="Times New Roman"/>
          <w:kern w:val="0"/>
          <w:sz w:val="24"/>
        </w:rPr>
        <w:t>填报单位（盖章）：填报时间：2022年4月</w:t>
      </w:r>
      <w:r>
        <w:rPr>
          <w:rFonts w:hint="eastAsia" w:ascii="Times New Roman" w:hAnsi="Times New Roman"/>
          <w:kern w:val="0"/>
          <w:sz w:val="24"/>
          <w:lang w:val="en-US" w:eastAsia="zh-CN"/>
        </w:rPr>
        <w:t>12</w:t>
      </w:r>
      <w:r>
        <w:rPr>
          <w:rFonts w:hint="eastAsia" w:ascii="Times New Roman" w:hAnsi="Times New Roman"/>
          <w:kern w:val="0"/>
          <w:sz w:val="24"/>
        </w:rPr>
        <w:t>日</w:t>
      </w:r>
    </w:p>
    <w:tbl>
      <w:tblPr>
        <w:tblStyle w:val="5"/>
        <w:tblW w:w="9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108" w:type="dxa"/>
        </w:tblCellMar>
      </w:tblPr>
      <w:tblGrid>
        <w:gridCol w:w="612"/>
        <w:gridCol w:w="606"/>
        <w:gridCol w:w="294"/>
        <w:gridCol w:w="1050"/>
        <w:gridCol w:w="1005"/>
        <w:gridCol w:w="1772"/>
        <w:gridCol w:w="1444"/>
        <w:gridCol w:w="1358"/>
        <w:gridCol w:w="840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2" w:type="dxa"/>
            <w:vMerge w:val="restart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部门资金（万元）</w:t>
            </w:r>
          </w:p>
        </w:tc>
        <w:tc>
          <w:tcPr>
            <w:tcW w:w="295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全年预算数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全年执行数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预算执行率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2" w:type="dxa"/>
            <w:vMerge w:val="continue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年度资金总额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2716.28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2716.28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2" w:type="dxa"/>
            <w:vMerge w:val="continue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按收入性质分类</w:t>
            </w:r>
          </w:p>
        </w:tc>
        <w:tc>
          <w:tcPr>
            <w:tcW w:w="45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按支出性质分类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2" w:type="dxa"/>
            <w:vMerge w:val="continue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一般公共预算拨款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3282.7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1610.76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2" w:type="dxa"/>
            <w:vMerge w:val="continue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政府性基金拨款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294.75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1.人员经费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2600.79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2" w:type="dxa"/>
            <w:vMerge w:val="continue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纳入管理的非税收入拨款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2.公用经费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1064.39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2" w:type="dxa"/>
            <w:vMerge w:val="continue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……拨款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其中：三公经费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2" w:type="dxa"/>
            <w:vMerge w:val="continue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5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上年结转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544.8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项目支出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162.32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2" w:type="dxa"/>
            <w:vMerge w:val="restart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72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年初预期（设定）目标　</w:t>
            </w:r>
          </w:p>
        </w:tc>
        <w:tc>
          <w:tcPr>
            <w:tcW w:w="45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5132" w:hRule="atLeast"/>
          <w:jc w:val="center"/>
        </w:trPr>
        <w:tc>
          <w:tcPr>
            <w:tcW w:w="612" w:type="dxa"/>
            <w:vMerge w:val="continue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27" w:type="dxa"/>
            <w:gridSpan w:val="5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在本年度收支预算内，确保完成以下整体目标：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目标1：奋力冲刺重点项目攻坚，促进乡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经济发展；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目标2：完善基础设施建设与惠民项目资金的管理，道路修扩建、硬化工程、安全饮水工程等验收合格率达90%；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目标3："两卡两折"补贴发放及时率达100%，坚守民生保障底线；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目标4：加强社会管理，维护社会稳定，妥善处理突发性、群体性事件，调节和处理好各种利益矛盾和纠分；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目标5：灾害防治、安全生产、森林防火实现"零发生"，人民生活水平不断提高，社会公众满意程度普遍提升；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目标6：扶持对村级集体经济组织发展，致力乡村振兴。</w:t>
            </w:r>
          </w:p>
        </w:tc>
        <w:tc>
          <w:tcPr>
            <w:tcW w:w="4573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在本年度收支预算内，已经完成以下整体目标：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目标1：坚持优化营商环境作为招商引资的前提，努力打造投资洼地，服务高地，提升投资环境竞争力；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目标2：加大资金投入村级基础设施建设，完善全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基础设施合格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率在95%以上；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目标3："两卡两折"补贴发放及时率达100%；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目标4：及时妥善处理突发性、群体性事件，调节和处理好各种利益矛盾和纠分；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目标5：常态性抓好灾害防治、安全生产、森林防火等日常工作，实现"危害零发生"；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目标6：加大扶持种植集体经济组织发展。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61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三级指标　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年度指标值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实际完成值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（50分）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　重点项目建设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≧3个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2个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落实粮食生产战略村居数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16个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16个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扶持村级集体经济发展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1个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1个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项目验收合格率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95%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95%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发展双季稻，在去年的基础上增加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10%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10%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　杜绝返贫现象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返贫率0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返贫率0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　工作完成及时率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96%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严格执行预算，成本节约率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≦5%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≦5%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　三公经费控制率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≦95%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126.89%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（30分）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　运输成本下降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≥30%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32%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农民增收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≧5000元/人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5695元/人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村级集体经济增收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≧4万元/个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5.2万元/个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村民出行效率、道路、饮水安全提高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≥30%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32%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农户劳动获得感增强，生活水平提高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≥50%、90%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62%、92%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社会稳定，生产生活安全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以新农村建设为重点，推进生态建设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≥90%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96%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开展群众性爱国卫生活动，美化环境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≥90%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96%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政府服务职能增强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≥20%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20%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坚持统筹城乡发展，稳步发展战略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≥20%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18%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社区、村组群众对政府职能达成满意度　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≥90%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96%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群众生活满意度较去年有所提高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≥90%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92%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综合评定等级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412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偏差及原因分析</w:t>
            </w:r>
          </w:p>
        </w:tc>
        <w:tc>
          <w:tcPr>
            <w:tcW w:w="457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21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573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beforeLines="100" w:line="300" w:lineRule="exac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填表人：填表人：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陈德来</w:t>
      </w:r>
      <w:r>
        <w:rPr>
          <w:rFonts w:hint="eastAsia" w:ascii="仿宋" w:hAnsi="仿宋" w:eastAsia="仿宋" w:cs="宋体"/>
          <w:sz w:val="24"/>
          <w:szCs w:val="24"/>
        </w:rPr>
        <w:t xml:space="preserve">       联系电话：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13975428000</w:t>
      </w:r>
      <w:r>
        <w:rPr>
          <w:rFonts w:hint="eastAsia" w:ascii="仿宋" w:hAnsi="仿宋" w:eastAsia="仿宋" w:cs="宋体"/>
          <w:sz w:val="24"/>
          <w:szCs w:val="24"/>
        </w:rPr>
        <w:t xml:space="preserve">    单位负责人签字：</w:t>
      </w:r>
    </w:p>
    <w:p>
      <w:pPr>
        <w:spacing w:line="300" w:lineRule="exact"/>
        <w:rPr>
          <w:rFonts w:ascii="仿宋" w:hAnsi="仿宋" w:eastAsia="仿宋" w:cs="仿宋_GB2312"/>
          <w:szCs w:val="21"/>
        </w:rPr>
      </w:pPr>
    </w:p>
    <w:p>
      <w:pPr>
        <w:spacing w:line="320" w:lineRule="exact"/>
        <w:rPr>
          <w:rFonts w:ascii="仿宋" w:hAnsi="仿宋" w:eastAsia="仿宋" w:cs="仿宋_GB2312"/>
          <w:szCs w:val="21"/>
        </w:rPr>
      </w:pPr>
      <w:r>
        <w:rPr>
          <w:rFonts w:hint="eastAsia" w:ascii="仿宋" w:hAnsi="仿宋" w:eastAsia="仿宋" w:cs="仿宋_GB2312"/>
          <w:szCs w:val="21"/>
        </w:rPr>
        <w:t>说明：1.分值设定100分，其中预算执行率10分、产出指标50分、效益指标30分、满意度指标10分。除预算执行率外的指标应根据权重自行合理设定分值。</w:t>
      </w:r>
    </w:p>
    <w:p>
      <w:pPr>
        <w:spacing w:line="320" w:lineRule="exact"/>
        <w:rPr>
          <w:rFonts w:ascii="仿宋" w:hAnsi="仿宋" w:eastAsia="仿宋" w:cs="仿宋_GB2312"/>
          <w:szCs w:val="21"/>
        </w:rPr>
      </w:pPr>
      <w:r>
        <w:rPr>
          <w:rFonts w:hint="eastAsia" w:ascii="仿宋" w:hAnsi="仿宋" w:eastAsia="仿宋" w:cs="仿宋_GB2312"/>
          <w:szCs w:val="21"/>
        </w:rPr>
        <w:t xml:space="preserve">      2.综合评价等级分为优秀（S≥90）、良好（90＞S≥80）、较差（80＞S≥60）、差（S＜60）</w:t>
      </w:r>
      <w:r>
        <w:rPr>
          <w:rFonts w:hint="eastAsia" w:ascii="仿宋" w:hAnsi="仿宋" w:eastAsia="仿宋"/>
          <w:szCs w:val="21"/>
        </w:rPr>
        <w:t>。</w:t>
      </w:r>
    </w:p>
    <w:p>
      <w:pPr>
        <w:spacing w:line="320" w:lineRule="exact"/>
        <w:rPr>
          <w:rFonts w:ascii="仿宋" w:hAnsi="仿宋" w:eastAsia="仿宋" w:cs="仿宋_GB2312"/>
          <w:szCs w:val="21"/>
        </w:rPr>
      </w:pPr>
      <w:r>
        <w:rPr>
          <w:rFonts w:hint="eastAsia" w:ascii="仿宋" w:hAnsi="仿宋" w:eastAsia="仿宋" w:cs="仿宋_GB2312"/>
          <w:szCs w:val="21"/>
        </w:rPr>
        <w:t xml:space="preserve">      3.三级绩效指标按需自行增减行。个别不涉及的二级指标可删除不要。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YjUyMmI3MTZkNWFkNGM2ODQ3YmM3MjgzMGExZTgifQ=="/>
  </w:docVars>
  <w:rsids>
    <w:rsidRoot w:val="00790B0A"/>
    <w:rsid w:val="00015AE2"/>
    <w:rsid w:val="00032E22"/>
    <w:rsid w:val="00036DE4"/>
    <w:rsid w:val="00045BC5"/>
    <w:rsid w:val="00052026"/>
    <w:rsid w:val="00052FF8"/>
    <w:rsid w:val="0005508A"/>
    <w:rsid w:val="0005524F"/>
    <w:rsid w:val="00061503"/>
    <w:rsid w:val="00071762"/>
    <w:rsid w:val="000760DD"/>
    <w:rsid w:val="0008464C"/>
    <w:rsid w:val="000872D2"/>
    <w:rsid w:val="00095B31"/>
    <w:rsid w:val="000978F1"/>
    <w:rsid w:val="000A1C90"/>
    <w:rsid w:val="000A420D"/>
    <w:rsid w:val="000B65A9"/>
    <w:rsid w:val="000C746B"/>
    <w:rsid w:val="000D23A5"/>
    <w:rsid w:val="000D7D50"/>
    <w:rsid w:val="000D7DFF"/>
    <w:rsid w:val="000E722C"/>
    <w:rsid w:val="000F09B6"/>
    <w:rsid w:val="00122452"/>
    <w:rsid w:val="00122C3D"/>
    <w:rsid w:val="00126811"/>
    <w:rsid w:val="0013130A"/>
    <w:rsid w:val="001322BA"/>
    <w:rsid w:val="001469AD"/>
    <w:rsid w:val="0017050D"/>
    <w:rsid w:val="00174C2E"/>
    <w:rsid w:val="0018333E"/>
    <w:rsid w:val="001858FD"/>
    <w:rsid w:val="001A0226"/>
    <w:rsid w:val="001A5334"/>
    <w:rsid w:val="001B2A53"/>
    <w:rsid w:val="001B42D7"/>
    <w:rsid w:val="001C3944"/>
    <w:rsid w:val="001C3F3D"/>
    <w:rsid w:val="001C6C1C"/>
    <w:rsid w:val="001D2945"/>
    <w:rsid w:val="001D4FF4"/>
    <w:rsid w:val="001E128F"/>
    <w:rsid w:val="001E1E7B"/>
    <w:rsid w:val="001E745B"/>
    <w:rsid w:val="001F15AE"/>
    <w:rsid w:val="001F4369"/>
    <w:rsid w:val="001F4CE6"/>
    <w:rsid w:val="002014F9"/>
    <w:rsid w:val="00224E00"/>
    <w:rsid w:val="00225A46"/>
    <w:rsid w:val="002646A5"/>
    <w:rsid w:val="002654CC"/>
    <w:rsid w:val="00283EC9"/>
    <w:rsid w:val="002A2D4D"/>
    <w:rsid w:val="002C2DC7"/>
    <w:rsid w:val="002E1C0C"/>
    <w:rsid w:val="002F50C6"/>
    <w:rsid w:val="002F73CB"/>
    <w:rsid w:val="002F77CC"/>
    <w:rsid w:val="0030268A"/>
    <w:rsid w:val="003035BE"/>
    <w:rsid w:val="003112EA"/>
    <w:rsid w:val="00313DA4"/>
    <w:rsid w:val="003218E2"/>
    <w:rsid w:val="00325479"/>
    <w:rsid w:val="00335BC9"/>
    <w:rsid w:val="00337AE2"/>
    <w:rsid w:val="00341300"/>
    <w:rsid w:val="0034662F"/>
    <w:rsid w:val="0034689E"/>
    <w:rsid w:val="00353662"/>
    <w:rsid w:val="00356D0D"/>
    <w:rsid w:val="00373113"/>
    <w:rsid w:val="00382DC1"/>
    <w:rsid w:val="00396855"/>
    <w:rsid w:val="003A52B0"/>
    <w:rsid w:val="003B5215"/>
    <w:rsid w:val="003B5BA2"/>
    <w:rsid w:val="003C529C"/>
    <w:rsid w:val="003D135E"/>
    <w:rsid w:val="003F4C17"/>
    <w:rsid w:val="00400908"/>
    <w:rsid w:val="004036D1"/>
    <w:rsid w:val="004103D7"/>
    <w:rsid w:val="0041499B"/>
    <w:rsid w:val="004204EF"/>
    <w:rsid w:val="00425A43"/>
    <w:rsid w:val="00450D9C"/>
    <w:rsid w:val="00451AB4"/>
    <w:rsid w:val="004523FA"/>
    <w:rsid w:val="00453093"/>
    <w:rsid w:val="004555AC"/>
    <w:rsid w:val="00457FAB"/>
    <w:rsid w:val="0046171E"/>
    <w:rsid w:val="00475505"/>
    <w:rsid w:val="00482297"/>
    <w:rsid w:val="00492434"/>
    <w:rsid w:val="00492CDA"/>
    <w:rsid w:val="004A3283"/>
    <w:rsid w:val="004A6B4C"/>
    <w:rsid w:val="004B01B8"/>
    <w:rsid w:val="004C169B"/>
    <w:rsid w:val="004C4E7A"/>
    <w:rsid w:val="004C4ED5"/>
    <w:rsid w:val="004E07C0"/>
    <w:rsid w:val="004F142B"/>
    <w:rsid w:val="004F457F"/>
    <w:rsid w:val="004F45CC"/>
    <w:rsid w:val="00504ECC"/>
    <w:rsid w:val="00510448"/>
    <w:rsid w:val="005208AA"/>
    <w:rsid w:val="00526AAE"/>
    <w:rsid w:val="00531F9D"/>
    <w:rsid w:val="00532E7A"/>
    <w:rsid w:val="00534CCF"/>
    <w:rsid w:val="0056469C"/>
    <w:rsid w:val="00566164"/>
    <w:rsid w:val="0056617F"/>
    <w:rsid w:val="005668D1"/>
    <w:rsid w:val="00573A8A"/>
    <w:rsid w:val="0057739B"/>
    <w:rsid w:val="00586485"/>
    <w:rsid w:val="0059103B"/>
    <w:rsid w:val="005A2715"/>
    <w:rsid w:val="005A2C50"/>
    <w:rsid w:val="005B069A"/>
    <w:rsid w:val="005C3E5D"/>
    <w:rsid w:val="005E0ECD"/>
    <w:rsid w:val="005E24B0"/>
    <w:rsid w:val="005E4065"/>
    <w:rsid w:val="005E48A0"/>
    <w:rsid w:val="005E659D"/>
    <w:rsid w:val="005F6D5F"/>
    <w:rsid w:val="0060375E"/>
    <w:rsid w:val="00607141"/>
    <w:rsid w:val="006128F7"/>
    <w:rsid w:val="00616D9F"/>
    <w:rsid w:val="00626332"/>
    <w:rsid w:val="006446B8"/>
    <w:rsid w:val="00645951"/>
    <w:rsid w:val="00645E84"/>
    <w:rsid w:val="00646D01"/>
    <w:rsid w:val="00660E0C"/>
    <w:rsid w:val="00663AFE"/>
    <w:rsid w:val="00663DA0"/>
    <w:rsid w:val="00667329"/>
    <w:rsid w:val="006702F1"/>
    <w:rsid w:val="00670945"/>
    <w:rsid w:val="00680776"/>
    <w:rsid w:val="00683B84"/>
    <w:rsid w:val="00692A1A"/>
    <w:rsid w:val="006B2E23"/>
    <w:rsid w:val="006C7A95"/>
    <w:rsid w:val="006D6904"/>
    <w:rsid w:val="006D7948"/>
    <w:rsid w:val="006F0985"/>
    <w:rsid w:val="006F26DD"/>
    <w:rsid w:val="006F7187"/>
    <w:rsid w:val="0071064D"/>
    <w:rsid w:val="00721D82"/>
    <w:rsid w:val="00730579"/>
    <w:rsid w:val="00756A65"/>
    <w:rsid w:val="007651C5"/>
    <w:rsid w:val="00765BBC"/>
    <w:rsid w:val="00783FA7"/>
    <w:rsid w:val="00786577"/>
    <w:rsid w:val="00790B0A"/>
    <w:rsid w:val="00792C63"/>
    <w:rsid w:val="0079689C"/>
    <w:rsid w:val="007A6BC4"/>
    <w:rsid w:val="007C7F03"/>
    <w:rsid w:val="007D6CA8"/>
    <w:rsid w:val="007E0F08"/>
    <w:rsid w:val="007E69A5"/>
    <w:rsid w:val="007F31A1"/>
    <w:rsid w:val="00804E15"/>
    <w:rsid w:val="00817FED"/>
    <w:rsid w:val="008200DB"/>
    <w:rsid w:val="00824074"/>
    <w:rsid w:val="00853F7C"/>
    <w:rsid w:val="00860D10"/>
    <w:rsid w:val="008676D0"/>
    <w:rsid w:val="008677E2"/>
    <w:rsid w:val="00870232"/>
    <w:rsid w:val="00882F3D"/>
    <w:rsid w:val="00891846"/>
    <w:rsid w:val="00892B9F"/>
    <w:rsid w:val="008A1D25"/>
    <w:rsid w:val="008A4C0A"/>
    <w:rsid w:val="008A73CA"/>
    <w:rsid w:val="008B12EB"/>
    <w:rsid w:val="008B40C2"/>
    <w:rsid w:val="008B50C2"/>
    <w:rsid w:val="008C7BC5"/>
    <w:rsid w:val="008D4B5B"/>
    <w:rsid w:val="008D63B9"/>
    <w:rsid w:val="008E586F"/>
    <w:rsid w:val="008F3DB9"/>
    <w:rsid w:val="008F4A08"/>
    <w:rsid w:val="008F6CB8"/>
    <w:rsid w:val="00900C5F"/>
    <w:rsid w:val="00904F61"/>
    <w:rsid w:val="00920E8F"/>
    <w:rsid w:val="009226EA"/>
    <w:rsid w:val="009365B9"/>
    <w:rsid w:val="00941289"/>
    <w:rsid w:val="009460C0"/>
    <w:rsid w:val="00947B35"/>
    <w:rsid w:val="00950501"/>
    <w:rsid w:val="00955BB0"/>
    <w:rsid w:val="00962E93"/>
    <w:rsid w:val="00976840"/>
    <w:rsid w:val="009851A8"/>
    <w:rsid w:val="009A2ABF"/>
    <w:rsid w:val="009A6189"/>
    <w:rsid w:val="009B6516"/>
    <w:rsid w:val="009E133F"/>
    <w:rsid w:val="009E1687"/>
    <w:rsid w:val="009E5F81"/>
    <w:rsid w:val="009F0D26"/>
    <w:rsid w:val="009F13CD"/>
    <w:rsid w:val="009F1420"/>
    <w:rsid w:val="009F7358"/>
    <w:rsid w:val="00A22ED1"/>
    <w:rsid w:val="00A51CE4"/>
    <w:rsid w:val="00A572F0"/>
    <w:rsid w:val="00A62C3F"/>
    <w:rsid w:val="00A668C7"/>
    <w:rsid w:val="00A91197"/>
    <w:rsid w:val="00A95327"/>
    <w:rsid w:val="00A963B5"/>
    <w:rsid w:val="00AA1914"/>
    <w:rsid w:val="00AB1083"/>
    <w:rsid w:val="00AB332A"/>
    <w:rsid w:val="00AB6B0C"/>
    <w:rsid w:val="00AB7A0B"/>
    <w:rsid w:val="00AC7784"/>
    <w:rsid w:val="00AD352E"/>
    <w:rsid w:val="00AD53A8"/>
    <w:rsid w:val="00AE37FE"/>
    <w:rsid w:val="00AE69D4"/>
    <w:rsid w:val="00AF5FA3"/>
    <w:rsid w:val="00B01CD5"/>
    <w:rsid w:val="00B0414C"/>
    <w:rsid w:val="00B10FD6"/>
    <w:rsid w:val="00B1110F"/>
    <w:rsid w:val="00B14DB6"/>
    <w:rsid w:val="00B17B1F"/>
    <w:rsid w:val="00B42D57"/>
    <w:rsid w:val="00B61907"/>
    <w:rsid w:val="00B761DD"/>
    <w:rsid w:val="00B77230"/>
    <w:rsid w:val="00B814AE"/>
    <w:rsid w:val="00B841C0"/>
    <w:rsid w:val="00BA450E"/>
    <w:rsid w:val="00BB137E"/>
    <w:rsid w:val="00BC103E"/>
    <w:rsid w:val="00BC7488"/>
    <w:rsid w:val="00BD063C"/>
    <w:rsid w:val="00BD2766"/>
    <w:rsid w:val="00BD7244"/>
    <w:rsid w:val="00C0766F"/>
    <w:rsid w:val="00C1098D"/>
    <w:rsid w:val="00C11122"/>
    <w:rsid w:val="00C15DB8"/>
    <w:rsid w:val="00C2104C"/>
    <w:rsid w:val="00C2382F"/>
    <w:rsid w:val="00C36230"/>
    <w:rsid w:val="00C51013"/>
    <w:rsid w:val="00C61242"/>
    <w:rsid w:val="00C638B2"/>
    <w:rsid w:val="00C65D45"/>
    <w:rsid w:val="00C66538"/>
    <w:rsid w:val="00C701EB"/>
    <w:rsid w:val="00C7239A"/>
    <w:rsid w:val="00C7414D"/>
    <w:rsid w:val="00C75538"/>
    <w:rsid w:val="00C7647F"/>
    <w:rsid w:val="00C86627"/>
    <w:rsid w:val="00C9644B"/>
    <w:rsid w:val="00CA1AF2"/>
    <w:rsid w:val="00CA24B7"/>
    <w:rsid w:val="00CA717D"/>
    <w:rsid w:val="00CB5F2D"/>
    <w:rsid w:val="00CB748D"/>
    <w:rsid w:val="00CC2629"/>
    <w:rsid w:val="00CD43AC"/>
    <w:rsid w:val="00CE4CD6"/>
    <w:rsid w:val="00D22A1D"/>
    <w:rsid w:val="00D25D0D"/>
    <w:rsid w:val="00D26DE5"/>
    <w:rsid w:val="00D30CF0"/>
    <w:rsid w:val="00D33CB2"/>
    <w:rsid w:val="00D40913"/>
    <w:rsid w:val="00D40AF8"/>
    <w:rsid w:val="00D43504"/>
    <w:rsid w:val="00D45642"/>
    <w:rsid w:val="00D70B80"/>
    <w:rsid w:val="00D72C36"/>
    <w:rsid w:val="00D81982"/>
    <w:rsid w:val="00D91960"/>
    <w:rsid w:val="00D91F6B"/>
    <w:rsid w:val="00D95E96"/>
    <w:rsid w:val="00DA03F6"/>
    <w:rsid w:val="00DA04AD"/>
    <w:rsid w:val="00DA2016"/>
    <w:rsid w:val="00DC3F5C"/>
    <w:rsid w:val="00DC7315"/>
    <w:rsid w:val="00DD0331"/>
    <w:rsid w:val="00DD214A"/>
    <w:rsid w:val="00DF08F5"/>
    <w:rsid w:val="00DF3EF8"/>
    <w:rsid w:val="00E11C45"/>
    <w:rsid w:val="00E14678"/>
    <w:rsid w:val="00E34C08"/>
    <w:rsid w:val="00E76E33"/>
    <w:rsid w:val="00E817D1"/>
    <w:rsid w:val="00E8218B"/>
    <w:rsid w:val="00E96CEC"/>
    <w:rsid w:val="00EA1EDF"/>
    <w:rsid w:val="00EA4BE2"/>
    <w:rsid w:val="00EB498F"/>
    <w:rsid w:val="00EB7B7E"/>
    <w:rsid w:val="00EC5558"/>
    <w:rsid w:val="00ED20E5"/>
    <w:rsid w:val="00ED36BD"/>
    <w:rsid w:val="00ED758D"/>
    <w:rsid w:val="00EE07C2"/>
    <w:rsid w:val="00EF51D2"/>
    <w:rsid w:val="00EF6B68"/>
    <w:rsid w:val="00F01598"/>
    <w:rsid w:val="00F07903"/>
    <w:rsid w:val="00F0794D"/>
    <w:rsid w:val="00F07FA2"/>
    <w:rsid w:val="00F13ACC"/>
    <w:rsid w:val="00F3019B"/>
    <w:rsid w:val="00F353BB"/>
    <w:rsid w:val="00F37399"/>
    <w:rsid w:val="00F44DC1"/>
    <w:rsid w:val="00F500E7"/>
    <w:rsid w:val="00F50235"/>
    <w:rsid w:val="00F51367"/>
    <w:rsid w:val="00F655AC"/>
    <w:rsid w:val="00F714D2"/>
    <w:rsid w:val="00F84CF0"/>
    <w:rsid w:val="00F92FE7"/>
    <w:rsid w:val="00F96058"/>
    <w:rsid w:val="00FA47F5"/>
    <w:rsid w:val="00FB28F1"/>
    <w:rsid w:val="00FB350C"/>
    <w:rsid w:val="00FB431A"/>
    <w:rsid w:val="00FC2CE5"/>
    <w:rsid w:val="00FC6D18"/>
    <w:rsid w:val="00FD0FA9"/>
    <w:rsid w:val="00FD4D44"/>
    <w:rsid w:val="00FF7493"/>
    <w:rsid w:val="04597DEB"/>
    <w:rsid w:val="1E5A2B75"/>
    <w:rsid w:val="2123063F"/>
    <w:rsid w:val="29C43E65"/>
    <w:rsid w:val="2A853A34"/>
    <w:rsid w:val="2D48402C"/>
    <w:rsid w:val="369B06A2"/>
    <w:rsid w:val="40AA12E3"/>
    <w:rsid w:val="40C048A7"/>
    <w:rsid w:val="58BF0B2C"/>
    <w:rsid w:val="5F4B4BD3"/>
    <w:rsid w:val="623A6737"/>
    <w:rsid w:val="66D80D33"/>
    <w:rsid w:val="7D684E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rFonts w:hint="eastAsia" w:ascii="微软雅黑" w:hAnsi="微软雅黑" w:eastAsia="微软雅黑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5235</Words>
  <Characters>5779</Characters>
  <Lines>48</Lines>
  <Paragraphs>13</Paragraphs>
  <TotalTime>129</TotalTime>
  <ScaleCrop>false</ScaleCrop>
  <LinksUpToDate>false</LinksUpToDate>
  <CharactersWithSpaces>5889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2021-05-18T02:16:00Z</dcterms:created>
  <dc:creator>微软用户</dc:creator>
  <cp:lastModifiedBy>衡阳县财政局</cp:lastModifiedBy>
  <cp:lastPrinted>2022-04-05T07:37:00Z</cp:lastPrinted>
  <dcterms:modified xsi:type="dcterms:W3CDTF">2022-08-26T08:24:33Z</dcterms:modified>
  <cp:revision>192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04943B4472B043469BC0FFD57A2895F3</vt:lpwstr>
  </property>
</Properties>
</file>