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eastAsia="方正小标宋_GBK"/>
          <w:color w:val="FF0000"/>
          <w:sz w:val="109"/>
          <w:lang w:val="en-US" w:eastAsia="zh-CN"/>
        </w:rPr>
      </w:pPr>
      <w:r>
        <w:rPr>
          <w:rFonts w:hint="eastAsia" w:ascii="方正小标宋_GBK" w:eastAsia="方正小标宋_GBK"/>
          <w:color w:val="FF0000"/>
          <w:w w:val="50"/>
          <w:kern w:val="0"/>
          <w:sz w:val="109"/>
          <w:lang w:val="en-US" w:eastAsia="zh-CN"/>
        </w:rPr>
        <w:t>衡阳县</w:t>
      </w:r>
      <w:r>
        <w:rPr>
          <w:rFonts w:hint="eastAsia" w:ascii="方正小标宋_GBK" w:eastAsia="方正小标宋_GBK"/>
          <w:b/>
          <w:bCs/>
          <w:color w:val="FF0000"/>
          <w:w w:val="50"/>
          <w:kern w:val="0"/>
          <w:sz w:val="109"/>
          <w:lang w:val="en-US" w:eastAsia="zh-CN"/>
        </w:rPr>
        <w:t>洪市</w:t>
      </w:r>
      <w:r>
        <w:rPr>
          <w:rFonts w:hint="eastAsia" w:ascii="方正小标宋_GBK" w:eastAsia="方正小标宋_GBK"/>
          <w:color w:val="FF0000"/>
          <w:w w:val="50"/>
          <w:kern w:val="0"/>
          <w:sz w:val="109"/>
          <w:lang w:val="en-US" w:eastAsia="zh-CN"/>
        </w:rPr>
        <w:t>镇人民政府</w:t>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8255</wp:posOffset>
                </wp:positionV>
                <wp:extent cx="52578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0.65pt;height:0pt;width:414pt;z-index:251659264;mso-width-relative:page;mso-height-relative:page;" filled="f" stroked="t" coordsize="21600,21600" o:gfxdata="UEsDBAoAAAAAAIdO4kAAAAAAAAAAAAAAAAAEAAAAZHJzL1BLAwQUAAAACACHTuJAWNiLFdEAAAAF&#10;AQAADwAAAGRycy9kb3ducmV2LnhtbE2Oy07DMBBF90j9B2sqsaNOg4RCiFO1FeyQEOHRrRtP46jx&#10;OIrdNP17BljAanR0r+6cYjW5Tow4hNaTguUiAYFUe9NSo+D97ekmAxGiJqM7T6jgggFW5eyq0Lnx&#10;Z3rFsYqN4BEKuVZgY+xzKUNt0emw8D0SZwc/OB0Zh0aaQZ953HUyTZI76XRL/MHqHrcW62N1cgqm&#10;z2xtd89x8+g/Xuxx2lVuTC9KXc+XyQOIiFP8K8O3PqtDyU57fyITRMd8y8Xfw2mW3jPvf1iWhfxv&#10;X34BUEsDBBQAAAAIAIdO4kAYeVUz9wEAAOUDAAAOAAAAZHJzL2Uyb0RvYy54bWytU82O0zAQviPx&#10;DpbvNGmlsquo6R62lAuCSsADTB0nseQ/edymfQleAIkbnDhy523YfQzGTrcLy6UHcnDGnvE3830z&#10;XtwcjGZ7GVA5W/PppORMWuEaZbuaf/ywfnHNGUawDWhnZc2PEvnN8vmzxeArOXO9040MjEAsVoOv&#10;eR+jr4oCRS8N4MR5acnZumAg0jZ0RRNgIHSji1lZviwGFxofnJCIdLoanfyEGC4BdG2rhFw5sTPS&#10;xhE1SA2RKGGvPPJlrrZtpYjv2hZlZLrmxDTmlZKQvU1rsVxA1QXwvRKnEuCSEp5wMqAsJT1DrSAC&#10;2wX1D5RRIjh0bZwIZ4qRSFaEWEzLJ9q878HLzIWkRn8WHf8frHi73wSmGpoEziwYavjd5x+/Pn29&#10;//mF1rvv39g0iTR4rCj21m7CaYd+ExLjQxtM+hMXdsjCHs/CykNkgg7ns/nVdUmaiwdf8XjRB4yv&#10;pTMsGTXXyibOUMH+DUZKRqEPIelYWzbUfHY9v5oTHtAEttR5Mo0nFmi7fBmdVs1aaZ2uYOi2tzqw&#10;PdAUrNclfYkTAf8VlrKsAPsxLrvG+eglNK9sw+LRkz6WngVPNRjZcKYlvaJkESBUEZS+JJJSa0sV&#10;JFlHIZO1dc2RurHzQXU9SZGVzzHU/VzvaVLTeP25z0i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YixXRAAAABQEAAA8AAAAAAAAAAQAgAAAAIgAAAGRycy9kb3ducmV2LnhtbFBLAQIUABQA&#10;AAAIAIdO4kAYeVUz9wEAAOUDAAAOAAAAAAAAAAEAIAAAACABAABkcnMvZTJvRG9jLnhtbFBLBQYA&#10;AAAABgAGAFkBAACJBQAAAAA=&#10;">
                <v:fill on="f" focussize="0,0"/>
                <v:stroke weight="2.25pt" color="#FF0000" joinstyle="round"/>
                <v:imagedata o:title=""/>
                <o:lock v:ext="edit" aspectratio="f"/>
              </v:line>
            </w:pict>
          </mc:Fallback>
        </mc:AlternateContent>
      </w:r>
    </w:p>
    <w:p>
      <w:pPr>
        <w:spacing w:line="600" w:lineRule="exact"/>
        <w:jc w:val="center"/>
        <w:rPr>
          <w:rFonts w:hint="eastAsia" w:ascii="方正小标宋_GBK" w:eastAsia="方正小标宋_GBK"/>
          <w:sz w:val="36"/>
          <w:szCs w:val="36"/>
        </w:rPr>
      </w:pPr>
      <w:r>
        <w:rPr>
          <w:rFonts w:hint="eastAsia" w:ascii="方正小标宋_GBK" w:eastAsia="方正小标宋_GBK"/>
          <w:sz w:val="36"/>
          <w:szCs w:val="36"/>
        </w:rPr>
        <w:t>部门整体支出绩效自评报告</w:t>
      </w:r>
    </w:p>
    <w:p>
      <w:pPr>
        <w:numPr>
          <w:ilvl w:val="0"/>
          <w:numId w:val="1"/>
        </w:numPr>
        <w:spacing w:line="600" w:lineRule="exact"/>
        <w:ind w:left="-10" w:leftChars="0" w:firstLine="640" w:firstLineChars="0"/>
        <w:jc w:val="both"/>
        <w:rPr>
          <w:rFonts w:hint="eastAsia" w:eastAsia="黑体"/>
          <w:sz w:val="32"/>
          <w:szCs w:val="32"/>
          <w:lang w:eastAsia="zh-CN"/>
        </w:rPr>
      </w:pPr>
      <w:r>
        <w:rPr>
          <w:rFonts w:hint="eastAsia" w:eastAsia="黑体"/>
          <w:sz w:val="32"/>
          <w:szCs w:val="32"/>
        </w:rPr>
        <w:t>部门、单位基本情况</w:t>
      </w:r>
      <w:bookmarkStart w:id="0" w:name="_GoBack"/>
      <w:bookmarkEnd w:id="0"/>
    </w:p>
    <w:p>
      <w:pPr>
        <w:numPr>
          <w:ilvl w:val="0"/>
          <w:numId w:val="0"/>
        </w:numPr>
        <w:spacing w:line="600" w:lineRule="exact"/>
        <w:ind w:firstLine="320" w:firstLineChars="100"/>
        <w:jc w:val="both"/>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lang w:val="en-US" w:eastAsia="zh-CN"/>
        </w:rPr>
        <w:t>一</w:t>
      </w:r>
      <w:r>
        <w:rPr>
          <w:rFonts w:hint="eastAsia" w:ascii="楷体_GB2312" w:eastAsia="楷体_GB2312"/>
          <w:sz w:val="32"/>
          <w:szCs w:val="32"/>
          <w:lang w:eastAsia="zh-CN"/>
        </w:rPr>
        <w:t>）</w:t>
      </w:r>
      <w:r>
        <w:rPr>
          <w:rFonts w:hint="eastAsia" w:ascii="楷体_GB2312" w:eastAsia="楷体_GB2312"/>
          <w:sz w:val="32"/>
          <w:szCs w:val="32"/>
        </w:rPr>
        <w:t>机构设置情况</w:t>
      </w:r>
    </w:p>
    <w:p>
      <w:pPr>
        <w:pStyle w:val="11"/>
        <w:widowControl/>
        <w:spacing w:line="600" w:lineRule="exact"/>
        <w:ind w:left="0" w:leftChars="0" w:firstLine="560" w:firstLineChars="200"/>
        <w:rPr>
          <w:rFonts w:hint="default" w:ascii="楷体_GB2312" w:eastAsia="楷体_GB2312"/>
          <w:sz w:val="32"/>
          <w:szCs w:val="32"/>
          <w:lang w:val="en-US"/>
        </w:rPr>
      </w:pPr>
      <w:r>
        <w:rPr>
          <w:rFonts w:hint="eastAsia" w:ascii="宋体" w:hAnsi="宋体" w:eastAsia="宋体" w:cs="宋体"/>
          <w:kern w:val="2"/>
          <w:sz w:val="28"/>
          <w:szCs w:val="28"/>
          <w:lang w:val="en-US" w:eastAsia="zh-CN" w:bidi="ar-SA"/>
        </w:rPr>
        <w:t>衡阳县</w:t>
      </w:r>
      <w:r>
        <w:rPr>
          <w:rFonts w:hint="eastAsia" w:ascii="宋体" w:hAnsi="宋体" w:cs="宋体"/>
          <w:kern w:val="2"/>
          <w:sz w:val="28"/>
          <w:szCs w:val="28"/>
          <w:lang w:val="en-US" w:eastAsia="zh-CN" w:bidi="ar-SA"/>
        </w:rPr>
        <w:t>洪市</w:t>
      </w:r>
      <w:r>
        <w:rPr>
          <w:rFonts w:hint="eastAsia" w:ascii="宋体" w:hAnsi="宋体" w:eastAsia="宋体" w:cs="宋体"/>
          <w:kern w:val="2"/>
          <w:sz w:val="28"/>
          <w:szCs w:val="28"/>
          <w:lang w:val="en-US" w:eastAsia="zh-CN" w:bidi="ar-SA"/>
        </w:rPr>
        <w:t>镇人民政府为正科级全额拨款行政单位。内设4个机构，即三中心一大队分别有：社会事业综合服务中心，农业综合服务中心，政务服务中心，综合行政执法大队。</w:t>
      </w:r>
    </w:p>
    <w:p>
      <w:pPr>
        <w:pStyle w:val="11"/>
        <w:widowControl/>
        <w:numPr>
          <w:ilvl w:val="0"/>
          <w:numId w:val="2"/>
        </w:numPr>
        <w:spacing w:line="600" w:lineRule="exact"/>
        <w:ind w:left="420" w:leftChars="0" w:firstLine="0" w:firstLineChars="0"/>
        <w:rPr>
          <w:rFonts w:hint="eastAsia" w:ascii="楷体_GB2312" w:eastAsia="楷体_GB2312"/>
          <w:sz w:val="32"/>
          <w:szCs w:val="32"/>
        </w:rPr>
      </w:pPr>
      <w:r>
        <w:rPr>
          <w:rFonts w:hint="eastAsia" w:ascii="楷体_GB2312" w:eastAsia="楷体_GB2312"/>
          <w:sz w:val="32"/>
          <w:szCs w:val="32"/>
        </w:rPr>
        <w:t>人员编制情况</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机构管理部门核定我镇编制人数为</w:t>
      </w:r>
      <w:r>
        <w:rPr>
          <w:rFonts w:hint="eastAsia" w:ascii="仿宋_GB2312" w:hAnsi="仿宋_GB2312" w:eastAsia="仿宋_GB2312" w:cs="仿宋_GB2312"/>
          <w:snapToGrid w:val="0"/>
          <w:sz w:val="32"/>
          <w:szCs w:val="32"/>
          <w:lang w:val="en-US" w:eastAsia="zh-CN"/>
        </w:rPr>
        <w:t>128</w:t>
      </w:r>
      <w:r>
        <w:rPr>
          <w:rFonts w:hint="eastAsia" w:ascii="仿宋_GB2312" w:hAnsi="仿宋_GB2312" w:eastAsia="仿宋_GB2312" w:cs="仿宋_GB2312"/>
          <w:snapToGrid w:val="0"/>
          <w:sz w:val="32"/>
          <w:szCs w:val="32"/>
        </w:rPr>
        <w:t>人，其中：行政编制</w:t>
      </w:r>
      <w:r>
        <w:rPr>
          <w:rFonts w:hint="eastAsia" w:ascii="仿宋_GB2312" w:hAnsi="仿宋_GB2312" w:eastAsia="仿宋_GB2312" w:cs="仿宋_GB2312"/>
          <w:snapToGrid w:val="0"/>
          <w:sz w:val="32"/>
          <w:szCs w:val="32"/>
          <w:lang w:val="en-US" w:eastAsia="zh-CN"/>
        </w:rPr>
        <w:t>54</w:t>
      </w:r>
      <w:r>
        <w:rPr>
          <w:rFonts w:hint="eastAsia" w:ascii="仿宋_GB2312" w:hAnsi="仿宋_GB2312" w:eastAsia="仿宋_GB2312" w:cs="仿宋_GB2312"/>
          <w:snapToGrid w:val="0"/>
          <w:sz w:val="32"/>
          <w:szCs w:val="32"/>
        </w:rPr>
        <w:t>人，事业编制</w:t>
      </w:r>
      <w:r>
        <w:rPr>
          <w:rFonts w:hint="eastAsia" w:ascii="仿宋_GB2312" w:hAnsi="仿宋_GB2312" w:eastAsia="仿宋_GB2312" w:cs="仿宋_GB2312"/>
          <w:snapToGrid w:val="0"/>
          <w:sz w:val="32"/>
          <w:szCs w:val="32"/>
          <w:lang w:val="en-US" w:eastAsia="zh-CN"/>
        </w:rPr>
        <w:t>74</w:t>
      </w:r>
      <w:r>
        <w:rPr>
          <w:rFonts w:hint="eastAsia" w:ascii="仿宋_GB2312" w:hAnsi="仿宋_GB2312" w:eastAsia="仿宋_GB2312" w:cs="仿宋_GB2312"/>
          <w:snapToGrid w:val="0"/>
          <w:sz w:val="32"/>
          <w:szCs w:val="32"/>
        </w:rPr>
        <w:t>人。实有在职人数</w:t>
      </w:r>
      <w:r>
        <w:rPr>
          <w:rFonts w:hint="eastAsia" w:ascii="仿宋_GB2312" w:hAnsi="仿宋_GB2312" w:eastAsia="仿宋_GB2312" w:cs="仿宋_GB2312"/>
          <w:snapToGrid w:val="0"/>
          <w:sz w:val="32"/>
          <w:szCs w:val="32"/>
          <w:lang w:val="en-US" w:eastAsia="zh-CN"/>
        </w:rPr>
        <w:t>97</w:t>
      </w:r>
      <w:r>
        <w:rPr>
          <w:rFonts w:hint="eastAsia" w:ascii="仿宋_GB2312" w:hAnsi="仿宋_GB2312" w:eastAsia="仿宋_GB2312" w:cs="仿宋_GB2312"/>
          <w:snapToGrid w:val="0"/>
          <w:sz w:val="32"/>
          <w:szCs w:val="32"/>
        </w:rPr>
        <w:t>人，其中：行政编制</w:t>
      </w:r>
      <w:r>
        <w:rPr>
          <w:rFonts w:hint="eastAsia" w:ascii="仿宋_GB2312" w:hAnsi="仿宋_GB2312" w:eastAsia="仿宋_GB2312" w:cs="仿宋_GB2312"/>
          <w:snapToGrid w:val="0"/>
          <w:sz w:val="32"/>
          <w:szCs w:val="32"/>
          <w:lang w:val="en-US" w:eastAsia="zh-CN"/>
        </w:rPr>
        <w:t>37</w:t>
      </w:r>
      <w:r>
        <w:rPr>
          <w:rFonts w:hint="eastAsia" w:ascii="仿宋_GB2312" w:hAnsi="仿宋_GB2312" w:eastAsia="仿宋_GB2312" w:cs="仿宋_GB2312"/>
          <w:snapToGrid w:val="0"/>
          <w:sz w:val="32"/>
          <w:szCs w:val="32"/>
        </w:rPr>
        <w:t>人，事业编制</w:t>
      </w:r>
      <w:r>
        <w:rPr>
          <w:rFonts w:hint="eastAsia" w:ascii="仿宋_GB2312" w:hAnsi="仿宋_GB2312" w:eastAsia="仿宋_GB2312" w:cs="仿宋_GB2312"/>
          <w:snapToGrid w:val="0"/>
          <w:sz w:val="32"/>
          <w:szCs w:val="32"/>
          <w:lang w:val="en-US" w:eastAsia="zh-CN"/>
        </w:rPr>
        <w:t>60</w:t>
      </w:r>
      <w:r>
        <w:rPr>
          <w:rFonts w:hint="eastAsia" w:ascii="仿宋_GB2312" w:hAnsi="仿宋_GB2312" w:eastAsia="仿宋_GB2312" w:cs="仿宋_GB2312"/>
          <w:snapToGrid w:val="0"/>
          <w:sz w:val="32"/>
          <w:szCs w:val="32"/>
        </w:rPr>
        <w:t>人。</w:t>
      </w:r>
    </w:p>
    <w:p>
      <w:pPr>
        <w:pStyle w:val="11"/>
        <w:widowControl/>
        <w:spacing w:line="600" w:lineRule="exact"/>
        <w:ind w:left="0" w:leftChars="0" w:firstLine="320" w:firstLineChars="100"/>
        <w:rPr>
          <w:rFonts w:hint="eastAsia" w:ascii="楷体_GB2312" w:eastAsia="楷体_GB2312"/>
          <w:sz w:val="32"/>
          <w:szCs w:val="32"/>
        </w:rPr>
      </w:pPr>
      <w:r>
        <w:rPr>
          <w:rFonts w:hint="eastAsia" w:ascii="楷体_GB2312" w:eastAsia="楷体_GB2312"/>
          <w:sz w:val="32"/>
          <w:szCs w:val="32"/>
        </w:rPr>
        <w:t>（三）主要职能职责</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(1)执行本级人民代表大会决议和上级国家行政机关的决定和命令，发布决定和命令;落实国家政策，严格依法行政。</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(4)制定并组织实施村镇建设规划，部署重点工程建设，地方道路建设及公共设施，水利设施的管理，负责土地、林木、水等自然资源和生态环境的保护，做好护林防火工作。</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(5)按计划组织本级财政收入和地方税的征收，完成国家财政计划，不断培植税源，管好财政资金，增强财政实力。</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(6)保障宪法和法律赋予妇女的男女平等、同工同酬和婚姻自由等各项权利，保障少数民族的合法权利和尊重少数民族的风俗习惯。</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(7)抓好精神文明建设，丰富群众文化生活，提倡移风易俗，反对封建迷信，破除陈规陋习，树立社会主义新风尚。 </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(8)承办县委、县人民政府交办的其他事项。</w:t>
      </w:r>
    </w:p>
    <w:p>
      <w:pPr>
        <w:pStyle w:val="11"/>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（四）绩效目标设定情况</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保证人员经费和公用经费按照预算项目合理支出，确保单位办公合理运转，按时足额发放职工工资，缴纳政策性社会保障资金（公积金、社保、养老），调灾害防治、安全生产、森林防火实现"零发生"，全面做好"底线"工作，大力发展民生事业，坚决贯彻党中央惠农富农相关政策，"一卡通"补贴发放及时率达100%，坚守民生保障底线。</w:t>
      </w:r>
    </w:p>
    <w:p>
      <w:pPr>
        <w:pStyle w:val="11"/>
        <w:widowControl/>
        <w:numPr>
          <w:ilvl w:val="0"/>
          <w:numId w:val="1"/>
        </w:numPr>
        <w:spacing w:line="600" w:lineRule="exact"/>
        <w:ind w:left="-10" w:leftChars="0" w:firstLine="640" w:firstLineChars="0"/>
        <w:rPr>
          <w:rFonts w:hint="eastAsia" w:eastAsia="黑体"/>
          <w:sz w:val="32"/>
          <w:szCs w:val="32"/>
        </w:rPr>
      </w:pPr>
      <w:r>
        <w:rPr>
          <w:rFonts w:hint="eastAsia" w:eastAsia="黑体"/>
          <w:sz w:val="32"/>
          <w:szCs w:val="32"/>
        </w:rPr>
        <w:t>一般公共预算支出情况</w:t>
      </w:r>
    </w:p>
    <w:p>
      <w:pPr>
        <w:pStyle w:val="11"/>
        <w:widowControl/>
        <w:numPr>
          <w:ilvl w:val="0"/>
          <w:numId w:val="0"/>
        </w:numPr>
        <w:spacing w:line="600" w:lineRule="exact"/>
        <w:ind w:firstLine="320" w:firstLineChars="100"/>
        <w:rPr>
          <w:rFonts w:hint="eastAsia" w:ascii="楷体_GB2312" w:hAnsi="楷体" w:eastAsia="楷体_GB2312" w:cs="楷体"/>
          <w:sz w:val="32"/>
          <w:szCs w:val="32"/>
        </w:rPr>
      </w:pPr>
      <w:r>
        <w:rPr>
          <w:rFonts w:hint="eastAsia" w:ascii="楷体_GB2312" w:hAnsi="楷体" w:eastAsia="楷体_GB2312" w:cs="楷体"/>
          <w:sz w:val="32"/>
          <w:szCs w:val="32"/>
          <w:lang w:val="en-US" w:eastAsia="zh-CN"/>
        </w:rPr>
        <w:t>（一</w:t>
      </w:r>
      <w:r>
        <w:rPr>
          <w:rFonts w:hint="eastAsia" w:ascii="楷体_GB2312" w:hAnsi="楷体" w:eastAsia="楷体_GB2312" w:cs="楷体"/>
          <w:sz w:val="32"/>
          <w:szCs w:val="32"/>
          <w:lang w:eastAsia="zh-CN"/>
        </w:rPr>
        <w:t>）</w:t>
      </w:r>
      <w:r>
        <w:rPr>
          <w:rFonts w:hint="eastAsia" w:ascii="楷体_GB2312" w:hAnsi="楷体" w:eastAsia="楷体_GB2312" w:cs="楷体"/>
          <w:sz w:val="32"/>
          <w:szCs w:val="32"/>
        </w:rPr>
        <w:t>经批复的预、决算情况</w:t>
      </w:r>
    </w:p>
    <w:p>
      <w:pPr>
        <w:pStyle w:val="11"/>
        <w:widowControl/>
        <w:spacing w:line="600" w:lineRule="exact"/>
        <w:ind w:left="0" w:leftChars="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w:t>
      </w:r>
      <w:r>
        <w:rPr>
          <w:rFonts w:hint="eastAsia" w:ascii="宋体" w:hAnsi="宋体" w:cs="宋体"/>
          <w:kern w:val="2"/>
          <w:sz w:val="28"/>
          <w:szCs w:val="28"/>
          <w:lang w:val="en-US" w:eastAsia="zh-CN" w:bidi="ar-SA"/>
        </w:rPr>
        <w:t>洪市</w:t>
      </w:r>
      <w:r>
        <w:rPr>
          <w:rFonts w:hint="eastAsia" w:ascii="宋体" w:hAnsi="宋体" w:eastAsia="宋体" w:cs="宋体"/>
          <w:kern w:val="2"/>
          <w:sz w:val="28"/>
          <w:szCs w:val="28"/>
          <w:lang w:val="en-US" w:eastAsia="zh-CN" w:bidi="ar-SA"/>
        </w:rPr>
        <w:t>镇2021年部门预算批复如下：</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1、组织收入计划。按照巩固总量，提升质量的总体要求，2021年全镇部门财政收入为</w:t>
      </w:r>
      <w:r>
        <w:rPr>
          <w:rFonts w:hint="eastAsia" w:ascii="宋体" w:hAnsi="宋体" w:cs="宋体"/>
          <w:kern w:val="2"/>
          <w:sz w:val="28"/>
          <w:szCs w:val="28"/>
          <w:lang w:val="en-US" w:eastAsia="zh-CN" w:bidi="ar-SA"/>
        </w:rPr>
        <w:t>1525.02</w:t>
      </w:r>
      <w:r>
        <w:rPr>
          <w:rFonts w:hint="eastAsia" w:ascii="宋体" w:hAnsi="宋体" w:eastAsia="宋体" w:cs="宋体"/>
          <w:kern w:val="2"/>
          <w:sz w:val="28"/>
          <w:szCs w:val="28"/>
          <w:lang w:val="en-US" w:eastAsia="zh-CN" w:bidi="ar-SA"/>
        </w:rPr>
        <w:t>万元。</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2、部门支出预算。2021年全乡部门支出为</w:t>
      </w:r>
      <w:r>
        <w:rPr>
          <w:rFonts w:hint="eastAsia" w:ascii="宋体" w:hAnsi="宋体" w:cs="宋体"/>
          <w:kern w:val="2"/>
          <w:sz w:val="28"/>
          <w:szCs w:val="28"/>
          <w:lang w:val="en-US" w:eastAsia="zh-CN" w:bidi="ar-SA"/>
        </w:rPr>
        <w:t>1525.02</w:t>
      </w:r>
      <w:r>
        <w:rPr>
          <w:rFonts w:hint="eastAsia" w:ascii="宋体" w:hAnsi="宋体" w:eastAsia="宋体" w:cs="宋体"/>
          <w:kern w:val="2"/>
          <w:sz w:val="28"/>
          <w:szCs w:val="28"/>
          <w:lang w:val="en-US" w:eastAsia="zh-CN" w:bidi="ar-SA"/>
        </w:rPr>
        <w:t>万元。</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w:t>
      </w:r>
      <w:r>
        <w:rPr>
          <w:rFonts w:hint="eastAsia" w:ascii="宋体" w:hAnsi="宋体" w:cs="宋体"/>
          <w:kern w:val="2"/>
          <w:sz w:val="28"/>
          <w:szCs w:val="28"/>
          <w:lang w:val="en-US" w:eastAsia="zh-CN" w:bidi="ar-SA"/>
        </w:rPr>
        <w:t>洪市</w:t>
      </w:r>
      <w:r>
        <w:rPr>
          <w:rFonts w:hint="eastAsia" w:ascii="宋体" w:hAnsi="宋体" w:eastAsia="宋体" w:cs="宋体"/>
          <w:kern w:val="2"/>
          <w:sz w:val="28"/>
          <w:szCs w:val="28"/>
          <w:lang w:val="en-US" w:eastAsia="zh-CN" w:bidi="ar-SA"/>
        </w:rPr>
        <w:t>镇2021年部门决算算批复如下：</w:t>
      </w:r>
    </w:p>
    <w:p>
      <w:pPr>
        <w:pStyle w:val="11"/>
        <w:widowControl/>
        <w:spacing w:line="600" w:lineRule="exact"/>
        <w:rPr>
          <w:rFonts w:hint="eastAsia" w:ascii="仿宋" w:hAnsi="仿宋" w:eastAsia="仿宋"/>
          <w:sz w:val="32"/>
          <w:szCs w:val="32"/>
        </w:rPr>
      </w:pPr>
      <w:r>
        <w:rPr>
          <w:rFonts w:hint="eastAsia" w:ascii="宋体" w:hAnsi="宋体" w:eastAsia="宋体" w:cs="宋体"/>
          <w:kern w:val="2"/>
          <w:sz w:val="28"/>
          <w:szCs w:val="28"/>
          <w:lang w:val="en-US" w:eastAsia="zh-CN" w:bidi="ar-SA"/>
        </w:rPr>
        <w:t>1、2021年度本部门收入决算数</w:t>
      </w:r>
      <w:r>
        <w:rPr>
          <w:rFonts w:hint="eastAsia" w:ascii="宋体" w:hAnsi="宋体" w:cs="宋体"/>
          <w:kern w:val="2"/>
          <w:sz w:val="28"/>
          <w:szCs w:val="28"/>
          <w:lang w:val="en-US" w:eastAsia="zh-CN" w:bidi="ar-SA"/>
        </w:rPr>
        <w:t>2050.63</w:t>
      </w:r>
      <w:r>
        <w:rPr>
          <w:rFonts w:hint="eastAsia" w:ascii="宋体" w:hAnsi="宋体" w:eastAsia="宋体" w:cs="宋体"/>
          <w:kern w:val="2"/>
          <w:sz w:val="28"/>
          <w:szCs w:val="28"/>
          <w:lang w:val="en-US" w:eastAsia="zh-CN" w:bidi="ar-SA"/>
        </w:rPr>
        <w:t>万元，其中财政拨款收入</w:t>
      </w:r>
      <w:r>
        <w:rPr>
          <w:rFonts w:hint="eastAsia" w:ascii="宋体" w:hAnsi="宋体" w:cs="宋体"/>
          <w:kern w:val="2"/>
          <w:sz w:val="28"/>
          <w:szCs w:val="28"/>
          <w:lang w:val="en-US" w:eastAsia="zh-CN" w:bidi="ar-SA"/>
        </w:rPr>
        <w:t>1525.02</w:t>
      </w:r>
      <w:r>
        <w:rPr>
          <w:rFonts w:hint="eastAsia" w:ascii="宋体" w:hAnsi="宋体" w:eastAsia="宋体" w:cs="宋体"/>
          <w:kern w:val="2"/>
          <w:sz w:val="28"/>
          <w:szCs w:val="28"/>
          <w:lang w:val="en-US" w:eastAsia="zh-CN" w:bidi="ar-SA"/>
        </w:rPr>
        <w:t>万元，上年结转和结余</w:t>
      </w:r>
      <w:r>
        <w:rPr>
          <w:rFonts w:hint="eastAsia" w:ascii="宋体" w:hAnsi="宋体" w:cs="宋体"/>
          <w:kern w:val="2"/>
          <w:sz w:val="28"/>
          <w:szCs w:val="28"/>
          <w:lang w:val="en-US" w:eastAsia="zh-CN" w:bidi="ar-SA"/>
        </w:rPr>
        <w:t>522.61</w:t>
      </w:r>
      <w:r>
        <w:rPr>
          <w:rFonts w:hint="eastAsia" w:ascii="宋体" w:hAnsi="宋体" w:eastAsia="宋体" w:cs="宋体"/>
          <w:kern w:val="2"/>
          <w:sz w:val="28"/>
          <w:szCs w:val="28"/>
          <w:lang w:val="en-US" w:eastAsia="zh-CN" w:bidi="ar-SA"/>
        </w:rPr>
        <w:t>万元。2021年度支出决算数</w:t>
      </w:r>
      <w:r>
        <w:rPr>
          <w:rFonts w:hint="eastAsia" w:ascii="宋体" w:hAnsi="宋体" w:cs="宋体"/>
          <w:kern w:val="2"/>
          <w:sz w:val="28"/>
          <w:szCs w:val="28"/>
          <w:lang w:val="en-US" w:eastAsia="zh-CN" w:bidi="ar-SA"/>
        </w:rPr>
        <w:t>2050.63</w:t>
      </w:r>
      <w:r>
        <w:rPr>
          <w:rFonts w:hint="eastAsia" w:ascii="宋体" w:hAnsi="宋体" w:eastAsia="宋体" w:cs="宋体"/>
          <w:kern w:val="2"/>
          <w:sz w:val="28"/>
          <w:szCs w:val="28"/>
          <w:lang w:val="en-US" w:eastAsia="zh-CN" w:bidi="ar-SA"/>
        </w:rPr>
        <w:t>万元，其中基本支出人员经费</w:t>
      </w:r>
      <w:r>
        <w:rPr>
          <w:rFonts w:hint="eastAsia" w:ascii="宋体" w:hAnsi="宋体" w:cs="宋体"/>
          <w:kern w:val="2"/>
          <w:sz w:val="28"/>
          <w:szCs w:val="28"/>
          <w:lang w:val="en-US" w:eastAsia="zh-CN" w:bidi="ar-SA"/>
        </w:rPr>
        <w:t>1189.39</w:t>
      </w:r>
      <w:r>
        <w:rPr>
          <w:rFonts w:hint="eastAsia" w:ascii="宋体" w:hAnsi="宋体" w:eastAsia="宋体" w:cs="宋体"/>
          <w:kern w:val="2"/>
          <w:sz w:val="28"/>
          <w:szCs w:val="28"/>
          <w:lang w:val="en-US" w:eastAsia="zh-CN" w:bidi="ar-SA"/>
        </w:rPr>
        <w:t>万元，公用经费</w:t>
      </w:r>
      <w:r>
        <w:rPr>
          <w:rFonts w:hint="eastAsia" w:ascii="宋体" w:hAnsi="宋体" w:cs="宋体"/>
          <w:kern w:val="2"/>
          <w:sz w:val="28"/>
          <w:szCs w:val="28"/>
          <w:lang w:val="en-US" w:eastAsia="zh-CN" w:bidi="ar-SA"/>
        </w:rPr>
        <w:t>629.04</w:t>
      </w:r>
      <w:r>
        <w:rPr>
          <w:rFonts w:hint="eastAsia" w:ascii="宋体" w:hAnsi="宋体" w:eastAsia="宋体" w:cs="宋体"/>
          <w:kern w:val="2"/>
          <w:sz w:val="28"/>
          <w:szCs w:val="28"/>
          <w:lang w:val="en-US" w:eastAsia="zh-CN" w:bidi="ar-SA"/>
        </w:rPr>
        <w:t>万元；项目支出</w:t>
      </w:r>
      <w:r>
        <w:rPr>
          <w:rFonts w:hint="eastAsia" w:ascii="宋体" w:hAnsi="宋体" w:cs="宋体"/>
          <w:kern w:val="2"/>
          <w:sz w:val="28"/>
          <w:szCs w:val="28"/>
          <w:lang w:val="en-US" w:eastAsia="zh-CN" w:bidi="ar-SA"/>
        </w:rPr>
        <w:t>232.2</w:t>
      </w:r>
      <w:r>
        <w:rPr>
          <w:rFonts w:hint="eastAsia" w:ascii="宋体" w:hAnsi="宋体" w:eastAsia="宋体" w:cs="宋体"/>
          <w:kern w:val="2"/>
          <w:sz w:val="28"/>
          <w:szCs w:val="28"/>
          <w:lang w:val="en-US" w:eastAsia="zh-CN" w:bidi="ar-SA"/>
        </w:rPr>
        <w:t>万元。</w:t>
      </w:r>
    </w:p>
    <w:p>
      <w:pPr>
        <w:pStyle w:val="11"/>
        <w:widowControl/>
        <w:spacing w:line="600" w:lineRule="exact"/>
        <w:ind w:left="0" w:leftChars="0" w:firstLine="320" w:firstLineChars="100"/>
        <w:rPr>
          <w:rFonts w:hint="eastAsia" w:ascii="楷体_GB2312" w:hAnsi="楷体" w:eastAsia="楷体_GB2312" w:cs="楷体"/>
          <w:sz w:val="32"/>
          <w:szCs w:val="32"/>
        </w:rPr>
      </w:pPr>
      <w:r>
        <w:rPr>
          <w:rFonts w:hint="eastAsia" w:ascii="楷体_GB2312" w:hAnsi="楷体" w:eastAsia="楷体_GB2312" w:cs="楷体"/>
          <w:sz w:val="32"/>
          <w:szCs w:val="32"/>
        </w:rPr>
        <w:t>（二）部门预算执行情况</w:t>
      </w:r>
    </w:p>
    <w:p>
      <w:pPr>
        <w:pStyle w:val="11"/>
        <w:widowControl/>
        <w:spacing w:line="600" w:lineRule="exact"/>
        <w:ind w:left="0" w:leftChars="0" w:firstLine="640" w:firstLineChars="200"/>
        <w:rPr>
          <w:rFonts w:hint="eastAsia" w:ascii="楷体_GB2312" w:hAnsi="楷体" w:eastAsia="楷体_GB2312" w:cs="楷体"/>
          <w:sz w:val="32"/>
          <w:szCs w:val="32"/>
          <w:lang w:val="en-US" w:eastAsia="zh-CN"/>
        </w:rPr>
      </w:pPr>
      <w:r>
        <w:rPr>
          <w:rFonts w:hint="eastAsia" w:ascii="楷体_GB2312" w:hAnsi="楷体" w:eastAsia="楷体_GB2312" w:cs="楷体"/>
          <w:sz w:val="32"/>
          <w:szCs w:val="32"/>
          <w:lang w:val="en-US" w:eastAsia="zh-CN"/>
        </w:rPr>
        <w:t>1.基本支出情况</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202</w:t>
      </w:r>
      <w:r>
        <w:rPr>
          <w:rFonts w:hint="eastAsia" w:ascii="仿宋_GB2312" w:hAnsi="仿宋_GB2312" w:eastAsia="仿宋_GB2312" w:cs="仿宋_GB2312"/>
          <w:snapToGrid w:val="0"/>
          <w:sz w:val="32"/>
          <w:szCs w:val="32"/>
          <w:lang w:val="en-US" w:eastAsia="zh-CN"/>
        </w:rPr>
        <w:t>1</w:t>
      </w:r>
      <w:r>
        <w:rPr>
          <w:rFonts w:hint="eastAsia" w:ascii="仿宋_GB2312" w:hAnsi="仿宋_GB2312" w:eastAsia="仿宋_GB2312" w:cs="仿宋_GB2312"/>
          <w:snapToGrid w:val="0"/>
          <w:sz w:val="32"/>
          <w:szCs w:val="32"/>
        </w:rPr>
        <w:t>年度总支出</w:t>
      </w:r>
      <w:r>
        <w:rPr>
          <w:rFonts w:hint="eastAsia" w:ascii="仿宋_GB2312" w:hAnsi="仿宋_GB2312" w:eastAsia="仿宋_GB2312" w:cs="仿宋_GB2312"/>
          <w:snapToGrid w:val="0"/>
          <w:sz w:val="32"/>
          <w:szCs w:val="32"/>
          <w:lang w:val="en-US" w:eastAsia="zh-CN"/>
        </w:rPr>
        <w:t>2050.63</w:t>
      </w:r>
      <w:r>
        <w:rPr>
          <w:rFonts w:hint="eastAsia" w:ascii="仿宋_GB2312" w:hAnsi="仿宋_GB2312" w:eastAsia="仿宋_GB2312" w:cs="仿宋_GB2312"/>
          <w:snapToGrid w:val="0"/>
          <w:sz w:val="32"/>
          <w:szCs w:val="32"/>
        </w:rPr>
        <w:t>万元，其中基本支出</w:t>
      </w:r>
      <w:r>
        <w:rPr>
          <w:rFonts w:hint="eastAsia" w:ascii="仿宋_GB2312" w:hAnsi="仿宋_GB2312" w:eastAsia="仿宋_GB2312" w:cs="仿宋_GB2312"/>
          <w:snapToGrid w:val="0"/>
          <w:sz w:val="32"/>
          <w:szCs w:val="32"/>
          <w:lang w:val="en-US" w:eastAsia="zh-CN"/>
        </w:rPr>
        <w:t>1818.43</w:t>
      </w:r>
      <w:r>
        <w:rPr>
          <w:rFonts w:hint="eastAsia" w:ascii="仿宋_GB2312" w:hAnsi="仿宋_GB2312" w:eastAsia="仿宋_GB2312" w:cs="仿宋_GB2312"/>
          <w:snapToGrid w:val="0"/>
          <w:sz w:val="32"/>
          <w:szCs w:val="32"/>
        </w:rPr>
        <w:t>万元，占总支出比例</w:t>
      </w:r>
      <w:r>
        <w:rPr>
          <w:rFonts w:hint="eastAsia" w:ascii="仿宋_GB2312" w:hAnsi="仿宋_GB2312" w:eastAsia="仿宋_GB2312" w:cs="仿宋_GB2312"/>
          <w:snapToGrid w:val="0"/>
          <w:sz w:val="32"/>
          <w:szCs w:val="32"/>
          <w:lang w:val="en-US" w:eastAsia="zh-CN"/>
        </w:rPr>
        <w:t>88.68</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、项目支出</w:t>
      </w:r>
      <w:r>
        <w:rPr>
          <w:rFonts w:hint="eastAsia" w:ascii="仿宋_GB2312" w:hAnsi="仿宋_GB2312" w:eastAsia="仿宋_GB2312" w:cs="仿宋_GB2312"/>
          <w:snapToGrid w:val="0"/>
          <w:sz w:val="32"/>
          <w:szCs w:val="32"/>
          <w:lang w:val="en-US" w:eastAsia="zh-CN"/>
        </w:rPr>
        <w:t>232.2</w:t>
      </w:r>
      <w:r>
        <w:rPr>
          <w:rFonts w:hint="eastAsia" w:ascii="仿宋_GB2312" w:hAnsi="仿宋_GB2312" w:eastAsia="仿宋_GB2312" w:cs="仿宋_GB2312"/>
          <w:snapToGrid w:val="0"/>
          <w:sz w:val="32"/>
          <w:szCs w:val="32"/>
        </w:rPr>
        <w:t>万元，占总支出比例</w:t>
      </w:r>
      <w:r>
        <w:rPr>
          <w:rFonts w:hint="eastAsia" w:ascii="仿宋_GB2312" w:hAnsi="仿宋_GB2312" w:eastAsia="仿宋_GB2312" w:cs="仿宋_GB2312"/>
          <w:snapToGrid w:val="0"/>
          <w:sz w:val="32"/>
          <w:szCs w:val="32"/>
          <w:lang w:val="en-US" w:eastAsia="zh-CN"/>
        </w:rPr>
        <w:t>11.32</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202</w:t>
      </w:r>
      <w:r>
        <w:rPr>
          <w:rFonts w:hint="eastAsia" w:ascii="仿宋_GB2312" w:hAnsi="仿宋_GB2312" w:eastAsia="仿宋_GB2312" w:cs="仿宋_GB2312"/>
          <w:snapToGrid w:val="0"/>
          <w:sz w:val="32"/>
          <w:szCs w:val="32"/>
          <w:lang w:val="en-US" w:eastAsia="zh-CN"/>
        </w:rPr>
        <w:t>1</w:t>
      </w:r>
      <w:r>
        <w:rPr>
          <w:rFonts w:hint="eastAsia" w:ascii="仿宋_GB2312" w:hAnsi="仿宋_GB2312" w:eastAsia="仿宋_GB2312" w:cs="仿宋_GB2312"/>
          <w:snapToGrid w:val="0"/>
          <w:sz w:val="32"/>
          <w:szCs w:val="32"/>
        </w:rPr>
        <w:t>年度基本支出</w:t>
      </w:r>
      <w:r>
        <w:rPr>
          <w:rFonts w:hint="eastAsia" w:ascii="仿宋_GB2312" w:hAnsi="仿宋_GB2312" w:eastAsia="仿宋_GB2312" w:cs="仿宋_GB2312"/>
          <w:snapToGrid w:val="0"/>
          <w:sz w:val="32"/>
          <w:szCs w:val="32"/>
          <w:lang w:val="en-US" w:eastAsia="zh-CN"/>
        </w:rPr>
        <w:t>1818.43</w:t>
      </w:r>
      <w:r>
        <w:rPr>
          <w:rFonts w:hint="eastAsia" w:ascii="仿宋_GB2312" w:hAnsi="仿宋_GB2312" w:eastAsia="仿宋_GB2312" w:cs="仿宋_GB2312"/>
          <w:snapToGrid w:val="0"/>
          <w:sz w:val="32"/>
          <w:szCs w:val="32"/>
        </w:rPr>
        <w:t>万元，其中：人员经费</w:t>
      </w:r>
      <w:r>
        <w:rPr>
          <w:rFonts w:hint="eastAsia" w:ascii="宋体" w:hAnsi="宋体" w:eastAsia="宋体"/>
          <w:sz w:val="32"/>
          <w:szCs w:val="32"/>
          <w:lang w:val="en-US" w:eastAsia="zh-CN"/>
        </w:rPr>
        <w:t>1189.39</w:t>
      </w:r>
      <w:r>
        <w:rPr>
          <w:rFonts w:hint="eastAsia" w:ascii="仿宋_GB2312" w:hAnsi="仿宋_GB2312" w:eastAsia="仿宋_GB2312" w:cs="仿宋_GB2312"/>
          <w:snapToGrid w:val="0"/>
          <w:sz w:val="32"/>
          <w:szCs w:val="32"/>
        </w:rPr>
        <w:t>万元，占基本支出</w:t>
      </w:r>
      <w:r>
        <w:rPr>
          <w:rFonts w:hint="eastAsia" w:ascii="仿宋_GB2312" w:hAnsi="仿宋_GB2312" w:eastAsia="仿宋_GB2312" w:cs="仿宋_GB2312"/>
          <w:snapToGrid w:val="0"/>
          <w:sz w:val="32"/>
          <w:szCs w:val="32"/>
          <w:lang w:val="en-US" w:eastAsia="zh-CN"/>
        </w:rPr>
        <w:t>65.41</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（工资福利支出</w:t>
      </w:r>
      <w:r>
        <w:rPr>
          <w:rFonts w:hint="eastAsia" w:ascii="仿宋_GB2312" w:hAnsi="仿宋_GB2312" w:eastAsia="仿宋_GB2312" w:cs="仿宋_GB2312"/>
          <w:snapToGrid w:val="0"/>
          <w:sz w:val="32"/>
          <w:szCs w:val="32"/>
          <w:lang w:val="en-US" w:eastAsia="zh-CN"/>
        </w:rPr>
        <w:t>1059.15</w:t>
      </w:r>
      <w:r>
        <w:rPr>
          <w:rFonts w:hint="eastAsia" w:ascii="仿宋_GB2312" w:hAnsi="仿宋_GB2312" w:eastAsia="仿宋_GB2312" w:cs="仿宋_GB2312"/>
          <w:snapToGrid w:val="0"/>
          <w:sz w:val="32"/>
          <w:szCs w:val="32"/>
        </w:rPr>
        <w:t>万元、占基本支出比例</w:t>
      </w:r>
      <w:r>
        <w:rPr>
          <w:rFonts w:hint="eastAsia" w:ascii="仿宋_GB2312" w:hAnsi="仿宋_GB2312" w:eastAsia="仿宋_GB2312" w:cs="仿宋_GB2312"/>
          <w:snapToGrid w:val="0"/>
          <w:sz w:val="32"/>
          <w:szCs w:val="32"/>
          <w:lang w:val="en-US" w:eastAsia="zh-CN"/>
        </w:rPr>
        <w:t>58.25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，对个人和家庭的补助支出</w:t>
      </w:r>
      <w:r>
        <w:rPr>
          <w:rFonts w:hint="eastAsia" w:ascii="仿宋_GB2312" w:hAnsi="仿宋_GB2312" w:eastAsia="仿宋_GB2312" w:cs="仿宋_GB2312"/>
          <w:snapToGrid w:val="0"/>
          <w:sz w:val="32"/>
          <w:szCs w:val="32"/>
          <w:lang w:val="en-US" w:eastAsia="zh-CN"/>
        </w:rPr>
        <w:t>130.24</w:t>
      </w:r>
      <w:r>
        <w:rPr>
          <w:rFonts w:hint="eastAsia" w:ascii="仿宋_GB2312" w:hAnsi="仿宋_GB2312" w:eastAsia="仿宋_GB2312" w:cs="仿宋_GB2312"/>
          <w:snapToGrid w:val="0"/>
          <w:sz w:val="32"/>
          <w:szCs w:val="32"/>
        </w:rPr>
        <w:t>万元、占基本支出比例</w:t>
      </w:r>
      <w:r>
        <w:rPr>
          <w:rFonts w:hint="eastAsia" w:ascii="仿宋_GB2312" w:hAnsi="仿宋_GB2312" w:eastAsia="仿宋_GB2312" w:cs="仿宋_GB2312"/>
          <w:snapToGrid w:val="0"/>
          <w:sz w:val="32"/>
          <w:szCs w:val="32"/>
          <w:lang w:val="en-US" w:eastAsia="zh-CN"/>
        </w:rPr>
        <w:t>7.16</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）；商品和服务支出</w:t>
      </w:r>
      <w:r>
        <w:rPr>
          <w:rFonts w:hint="eastAsia" w:ascii="仿宋_GB2312" w:hAnsi="仿宋_GB2312" w:eastAsia="仿宋_GB2312" w:cs="仿宋_GB2312"/>
          <w:snapToGrid w:val="0"/>
          <w:sz w:val="32"/>
          <w:szCs w:val="32"/>
          <w:lang w:val="en-US" w:eastAsia="zh-CN"/>
        </w:rPr>
        <w:t>312.17</w:t>
      </w:r>
      <w:r>
        <w:rPr>
          <w:rFonts w:hint="eastAsia" w:ascii="仿宋_GB2312" w:hAnsi="仿宋_GB2312" w:eastAsia="仿宋_GB2312" w:cs="仿宋_GB2312"/>
          <w:snapToGrid w:val="0"/>
          <w:sz w:val="32"/>
          <w:szCs w:val="32"/>
        </w:rPr>
        <w:t>万元，占基本支出比例</w:t>
      </w:r>
      <w:r>
        <w:rPr>
          <w:rFonts w:hint="eastAsia" w:ascii="仿宋_GB2312" w:hAnsi="仿宋_GB2312" w:eastAsia="仿宋_GB2312" w:cs="仿宋_GB2312"/>
          <w:snapToGrid w:val="0"/>
          <w:sz w:val="32"/>
          <w:szCs w:val="32"/>
          <w:lang w:val="en-US" w:eastAsia="zh-CN"/>
        </w:rPr>
        <w:t>17.17</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；其他支出</w:t>
      </w:r>
      <w:r>
        <w:rPr>
          <w:rFonts w:hint="eastAsia" w:ascii="仿宋_GB2312" w:hAnsi="仿宋_GB2312" w:eastAsia="仿宋_GB2312" w:cs="仿宋_GB2312"/>
          <w:snapToGrid w:val="0"/>
          <w:sz w:val="32"/>
          <w:szCs w:val="32"/>
          <w:lang w:val="en-US" w:eastAsia="zh-CN"/>
        </w:rPr>
        <w:t>316.87</w:t>
      </w:r>
      <w:r>
        <w:rPr>
          <w:rFonts w:hint="eastAsia" w:ascii="仿宋_GB2312" w:hAnsi="仿宋_GB2312" w:eastAsia="仿宋_GB2312" w:cs="仿宋_GB2312"/>
          <w:snapToGrid w:val="0"/>
          <w:sz w:val="32"/>
          <w:szCs w:val="32"/>
        </w:rPr>
        <w:t>万元，占基本支出比例</w:t>
      </w:r>
      <w:r>
        <w:rPr>
          <w:rFonts w:hint="eastAsia" w:ascii="仿宋_GB2312" w:hAnsi="仿宋_GB2312" w:eastAsia="仿宋_GB2312" w:cs="仿宋_GB2312"/>
          <w:snapToGrid w:val="0"/>
          <w:sz w:val="32"/>
          <w:szCs w:val="32"/>
          <w:lang w:val="en-US" w:eastAsia="zh-CN"/>
        </w:rPr>
        <w:t>17.43</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较年初预算超支比例较大的主要原因是本年度进行了工资及其他福利调整</w:t>
      </w:r>
    </w:p>
    <w:p>
      <w:pPr>
        <w:pStyle w:val="11"/>
        <w:widowControl/>
        <w:spacing w:line="600" w:lineRule="exact"/>
        <w:rPr>
          <w:rFonts w:hint="eastAsia" w:ascii="楷体_GB2312" w:hAnsi="楷体" w:eastAsia="楷体_GB2312" w:cs="楷体"/>
          <w:sz w:val="32"/>
          <w:szCs w:val="32"/>
          <w:lang w:val="en-US" w:eastAsia="zh-CN"/>
        </w:rPr>
      </w:pPr>
      <w:r>
        <w:rPr>
          <w:rFonts w:hint="eastAsia" w:ascii="楷体_GB2312" w:hAnsi="楷体" w:eastAsia="楷体_GB2312" w:cs="楷体"/>
          <w:sz w:val="32"/>
          <w:szCs w:val="32"/>
          <w:lang w:val="en-US" w:eastAsia="zh-CN"/>
        </w:rPr>
        <w:t>2.项目支出情况</w:t>
      </w:r>
      <w:r>
        <w:rPr>
          <w:rFonts w:hint="eastAsia" w:ascii="楷体_GB2312" w:hAnsi="楷体" w:eastAsia="楷体_GB2312" w:cs="楷体"/>
          <w:sz w:val="32"/>
          <w:szCs w:val="32"/>
          <w:lang w:val="en-US" w:eastAsia="zh-CN"/>
        </w:rPr>
        <w:tab/>
      </w:r>
    </w:p>
    <w:p>
      <w:pPr>
        <w:pStyle w:val="11"/>
        <w:widowControl/>
        <w:spacing w:line="600" w:lineRule="exac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项目支出共</w:t>
      </w:r>
      <w:r>
        <w:rPr>
          <w:rFonts w:hint="eastAsia" w:ascii="仿宋_GB2312" w:hAnsi="仿宋_GB2312" w:eastAsia="仿宋_GB2312" w:cs="仿宋_GB2312"/>
          <w:snapToGrid w:val="0"/>
          <w:sz w:val="32"/>
          <w:szCs w:val="32"/>
          <w:lang w:val="en-US" w:eastAsia="zh-CN"/>
        </w:rPr>
        <w:t>232.2</w:t>
      </w:r>
      <w:r>
        <w:rPr>
          <w:rFonts w:hint="eastAsia" w:ascii="宋体" w:hAnsi="宋体" w:eastAsia="宋体" w:cs="宋体"/>
          <w:kern w:val="2"/>
          <w:sz w:val="28"/>
          <w:szCs w:val="28"/>
          <w:lang w:val="en-US" w:eastAsia="zh-CN" w:bidi="ar-SA"/>
        </w:rPr>
        <w:t>万元，一般公共预算财政拨款</w:t>
      </w:r>
      <w:r>
        <w:rPr>
          <w:rFonts w:hint="eastAsia" w:ascii="仿宋_GB2312" w:hAnsi="仿宋_GB2312" w:eastAsia="仿宋_GB2312" w:cs="仿宋_GB2312"/>
          <w:snapToGrid w:val="0"/>
          <w:sz w:val="32"/>
          <w:szCs w:val="32"/>
          <w:lang w:val="en-US" w:eastAsia="zh-CN"/>
        </w:rPr>
        <w:t>232.2</w:t>
      </w:r>
      <w:r>
        <w:rPr>
          <w:rFonts w:hint="eastAsia" w:ascii="宋体" w:hAnsi="宋体" w:eastAsia="宋体" w:cs="宋体"/>
          <w:kern w:val="2"/>
          <w:sz w:val="28"/>
          <w:szCs w:val="28"/>
          <w:lang w:val="en-US" w:eastAsia="zh-CN" w:bidi="ar-SA"/>
        </w:rPr>
        <w:t>万元，农林水支出</w:t>
      </w:r>
      <w:r>
        <w:rPr>
          <w:rFonts w:hint="eastAsia" w:ascii="仿宋_GB2312" w:hAnsi="仿宋_GB2312" w:eastAsia="仿宋_GB2312" w:cs="仿宋_GB2312"/>
          <w:snapToGrid w:val="0"/>
          <w:sz w:val="32"/>
          <w:szCs w:val="32"/>
          <w:lang w:val="en-US" w:eastAsia="zh-CN"/>
        </w:rPr>
        <w:t>232.2</w:t>
      </w:r>
      <w:r>
        <w:rPr>
          <w:rFonts w:hint="eastAsia" w:ascii="宋体" w:hAnsi="宋体" w:eastAsia="宋体" w:cs="宋体"/>
          <w:kern w:val="2"/>
          <w:sz w:val="28"/>
          <w:szCs w:val="28"/>
          <w:lang w:val="en-US" w:eastAsia="zh-CN" w:bidi="ar-SA"/>
        </w:rPr>
        <w:t>万元。</w:t>
      </w:r>
    </w:p>
    <w:p>
      <w:pPr>
        <w:pStyle w:val="11"/>
        <w:widowControl/>
        <w:numPr>
          <w:ilvl w:val="0"/>
          <w:numId w:val="2"/>
        </w:numPr>
        <w:spacing w:line="600" w:lineRule="exact"/>
        <w:ind w:left="420" w:leftChars="0"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“三公”经费使用和管理情况</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ascii="仿宋_GB2312" w:hAnsi="仿宋_GB2312" w:eastAsia="仿宋_GB2312" w:cs="仿宋_GB2312"/>
          <w:snapToGrid w:val="0"/>
          <w:sz w:val="32"/>
          <w:szCs w:val="32"/>
        </w:rPr>
        <w:t>202</w:t>
      </w:r>
      <w:r>
        <w:rPr>
          <w:rFonts w:hint="eastAsia" w:ascii="仿宋_GB2312" w:hAnsi="仿宋_GB2312" w:eastAsia="仿宋_GB2312" w:cs="仿宋_GB2312"/>
          <w:snapToGrid w:val="0"/>
          <w:sz w:val="32"/>
          <w:szCs w:val="32"/>
          <w:lang w:val="en-US" w:eastAsia="zh-CN"/>
        </w:rPr>
        <w:t>1</w:t>
      </w:r>
      <w:r>
        <w:rPr>
          <w:rFonts w:hint="eastAsia" w:ascii="仿宋_GB2312" w:hAnsi="仿宋_GB2312" w:eastAsia="仿宋_GB2312" w:cs="仿宋_GB2312"/>
          <w:snapToGrid w:val="0"/>
          <w:sz w:val="32"/>
          <w:szCs w:val="32"/>
        </w:rPr>
        <w:t>年“三公经费”预算金额为</w:t>
      </w:r>
      <w:r>
        <w:rPr>
          <w:rFonts w:hint="eastAsia" w:ascii="仿宋_GB2312" w:hAnsi="仿宋_GB2312" w:eastAsia="仿宋_GB2312" w:cs="仿宋_GB2312"/>
          <w:snapToGrid w:val="0"/>
          <w:sz w:val="32"/>
          <w:szCs w:val="32"/>
          <w:lang w:val="en-US" w:eastAsia="zh-CN"/>
        </w:rPr>
        <w:t>9.86</w:t>
      </w:r>
      <w:r>
        <w:rPr>
          <w:rFonts w:hint="eastAsia" w:ascii="仿宋_GB2312" w:hAnsi="仿宋_GB2312" w:eastAsia="仿宋_GB2312" w:cs="仿宋_GB2312"/>
          <w:snapToGrid w:val="0"/>
          <w:sz w:val="32"/>
          <w:szCs w:val="32"/>
        </w:rPr>
        <w:t>万元，其中公务接待费</w:t>
      </w:r>
      <w:r>
        <w:rPr>
          <w:rFonts w:hint="eastAsia" w:ascii="仿宋_GB2312" w:hAnsi="仿宋_GB2312" w:eastAsia="仿宋_GB2312" w:cs="仿宋_GB2312"/>
          <w:snapToGrid w:val="0"/>
          <w:sz w:val="32"/>
          <w:szCs w:val="32"/>
          <w:lang w:val="en-US" w:eastAsia="zh-CN"/>
        </w:rPr>
        <w:t>6.93</w:t>
      </w:r>
      <w:r>
        <w:rPr>
          <w:rFonts w:hint="eastAsia" w:ascii="仿宋_GB2312" w:hAnsi="仿宋_GB2312" w:eastAsia="仿宋_GB2312" w:cs="仿宋_GB2312"/>
          <w:snapToGrid w:val="0"/>
          <w:sz w:val="32"/>
          <w:szCs w:val="32"/>
        </w:rPr>
        <w:t>万元，公车运行维护费</w:t>
      </w:r>
      <w:r>
        <w:rPr>
          <w:rFonts w:hint="eastAsia" w:ascii="仿宋_GB2312" w:hAnsi="仿宋_GB2312" w:eastAsia="仿宋_GB2312" w:cs="仿宋_GB2312"/>
          <w:snapToGrid w:val="0"/>
          <w:sz w:val="32"/>
          <w:szCs w:val="32"/>
          <w:lang w:val="en-US" w:eastAsia="zh-CN"/>
        </w:rPr>
        <w:t>2.93</w:t>
      </w:r>
      <w:r>
        <w:rPr>
          <w:rFonts w:hint="eastAsia" w:ascii="仿宋_GB2312" w:hAnsi="仿宋_GB2312" w:eastAsia="仿宋_GB2312" w:cs="仿宋_GB2312"/>
          <w:snapToGrid w:val="0"/>
          <w:sz w:val="32"/>
          <w:szCs w:val="32"/>
        </w:rPr>
        <w:t>万元。</w:t>
      </w:r>
    </w:p>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“三公经费”支出决算为</w:t>
      </w:r>
      <w:r>
        <w:rPr>
          <w:rFonts w:hint="eastAsia" w:ascii="仿宋_GB2312" w:hAnsi="仿宋_GB2312" w:eastAsia="仿宋_GB2312" w:cs="仿宋_GB2312"/>
          <w:snapToGrid w:val="0"/>
          <w:sz w:val="32"/>
          <w:szCs w:val="32"/>
          <w:lang w:val="en-US" w:eastAsia="zh-CN"/>
        </w:rPr>
        <w:t>9.86</w:t>
      </w:r>
      <w:r>
        <w:rPr>
          <w:rFonts w:hint="eastAsia" w:ascii="仿宋_GB2312" w:hAnsi="仿宋_GB2312" w:eastAsia="仿宋_GB2312" w:cs="仿宋_GB2312"/>
          <w:snapToGrid w:val="0"/>
          <w:sz w:val="32"/>
          <w:szCs w:val="32"/>
        </w:rPr>
        <w:t>万元，完成预算的</w:t>
      </w:r>
      <w:r>
        <w:rPr>
          <w:rFonts w:hint="eastAsia" w:ascii="仿宋_GB2312" w:hAnsi="仿宋_GB2312" w:eastAsia="仿宋_GB2312" w:cs="仿宋_GB2312"/>
          <w:snapToGrid w:val="0"/>
          <w:sz w:val="32"/>
          <w:szCs w:val="32"/>
          <w:lang w:val="en-US" w:eastAsia="zh-CN"/>
        </w:rPr>
        <w:t>100</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，其中：因公出国（境）费支出决算为</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万元（因公出国组团</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次，因公出国</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人次），完成预算的</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；公务用车运行费支出决算为</w:t>
      </w:r>
      <w:r>
        <w:rPr>
          <w:rFonts w:hint="eastAsia" w:ascii="仿宋_GB2312" w:hAnsi="仿宋_GB2312" w:eastAsia="仿宋_GB2312" w:cs="仿宋_GB2312"/>
          <w:snapToGrid w:val="0"/>
          <w:sz w:val="32"/>
          <w:szCs w:val="32"/>
          <w:lang w:val="en-US" w:eastAsia="zh-CN"/>
        </w:rPr>
        <w:t>2.93</w:t>
      </w:r>
      <w:r>
        <w:rPr>
          <w:rFonts w:hint="eastAsia" w:ascii="仿宋_GB2312" w:hAnsi="仿宋_GB2312" w:eastAsia="仿宋_GB2312" w:cs="仿宋_GB2312"/>
          <w:snapToGrid w:val="0"/>
          <w:sz w:val="32"/>
          <w:szCs w:val="32"/>
        </w:rPr>
        <w:t>万元（公务用车购置</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台，保有量</w:t>
      </w:r>
      <w:r>
        <w:rPr>
          <w:rFonts w:ascii="仿宋_GB2312" w:hAnsi="仿宋_GB2312" w:eastAsia="仿宋_GB2312" w:cs="仿宋_GB2312"/>
          <w:snapToGrid w:val="0"/>
          <w:sz w:val="32"/>
          <w:szCs w:val="32"/>
        </w:rPr>
        <w:t>1</w:t>
      </w:r>
      <w:r>
        <w:rPr>
          <w:rFonts w:hint="eastAsia" w:ascii="仿宋_GB2312" w:hAnsi="仿宋_GB2312" w:eastAsia="仿宋_GB2312" w:cs="仿宋_GB2312"/>
          <w:snapToGrid w:val="0"/>
          <w:sz w:val="32"/>
          <w:szCs w:val="32"/>
        </w:rPr>
        <w:t>台），完成预算的</w:t>
      </w:r>
      <w:r>
        <w:rPr>
          <w:rFonts w:ascii="仿宋_GB2312" w:hAnsi="仿宋_GB2312" w:eastAsia="仿宋_GB2312" w:cs="仿宋_GB2312"/>
          <w:snapToGrid w:val="0"/>
          <w:sz w:val="32"/>
          <w:szCs w:val="32"/>
        </w:rPr>
        <w:t>100%</w:t>
      </w:r>
      <w:r>
        <w:rPr>
          <w:rFonts w:hint="eastAsia" w:ascii="仿宋_GB2312" w:hAnsi="仿宋_GB2312" w:eastAsia="仿宋_GB2312" w:cs="仿宋_GB2312"/>
          <w:snapToGrid w:val="0"/>
          <w:sz w:val="32"/>
          <w:szCs w:val="32"/>
        </w:rPr>
        <w:t>；公务接待费支出决算为</w:t>
      </w:r>
      <w:r>
        <w:rPr>
          <w:rFonts w:hint="eastAsia" w:ascii="仿宋_GB2312" w:hAnsi="仿宋_GB2312" w:eastAsia="仿宋_GB2312" w:cs="仿宋_GB2312"/>
          <w:snapToGrid w:val="0"/>
          <w:sz w:val="32"/>
          <w:szCs w:val="32"/>
          <w:lang w:val="en-US" w:eastAsia="zh-CN"/>
        </w:rPr>
        <w:t>6.93</w:t>
      </w:r>
      <w:r>
        <w:rPr>
          <w:rFonts w:hint="eastAsia" w:ascii="仿宋_GB2312" w:hAnsi="仿宋_GB2312" w:eastAsia="仿宋_GB2312" w:cs="仿宋_GB2312"/>
          <w:snapToGrid w:val="0"/>
          <w:sz w:val="32"/>
          <w:szCs w:val="32"/>
        </w:rPr>
        <w:t>万元（国内公务接待</w:t>
      </w:r>
      <w:r>
        <w:rPr>
          <w:rFonts w:hint="eastAsia" w:ascii="仿宋_GB2312" w:hAnsi="仿宋_GB2312" w:eastAsia="仿宋_GB2312" w:cs="仿宋_GB2312"/>
          <w:snapToGrid w:val="0"/>
          <w:sz w:val="32"/>
          <w:szCs w:val="32"/>
          <w:lang w:val="en-US" w:eastAsia="zh-CN"/>
        </w:rPr>
        <w:t>286</w:t>
      </w:r>
      <w:r>
        <w:rPr>
          <w:rFonts w:hint="eastAsia" w:ascii="仿宋_GB2312" w:hAnsi="仿宋_GB2312" w:eastAsia="仿宋_GB2312" w:cs="仿宋_GB2312"/>
          <w:snapToGrid w:val="0"/>
          <w:sz w:val="32"/>
          <w:szCs w:val="32"/>
        </w:rPr>
        <w:t>批，共计</w:t>
      </w:r>
      <w:r>
        <w:rPr>
          <w:rFonts w:hint="eastAsia" w:ascii="仿宋_GB2312" w:hAnsi="仿宋_GB2312" w:eastAsia="仿宋_GB2312" w:cs="仿宋_GB2312"/>
          <w:snapToGrid w:val="0"/>
          <w:sz w:val="32"/>
          <w:szCs w:val="32"/>
          <w:lang w:val="en-US" w:eastAsia="zh-CN"/>
        </w:rPr>
        <w:t>2574</w:t>
      </w:r>
      <w:r>
        <w:rPr>
          <w:rFonts w:hint="eastAsia" w:ascii="仿宋_GB2312" w:hAnsi="仿宋_GB2312" w:eastAsia="仿宋_GB2312" w:cs="仿宋_GB2312"/>
          <w:snapToGrid w:val="0"/>
          <w:sz w:val="32"/>
          <w:szCs w:val="32"/>
        </w:rPr>
        <w:t>人</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完成预算的</w:t>
      </w:r>
      <w:r>
        <w:rPr>
          <w:rFonts w:hint="eastAsia" w:ascii="仿宋_GB2312" w:hAnsi="仿宋_GB2312" w:eastAsia="仿宋_GB2312" w:cs="仿宋_GB2312"/>
          <w:snapToGrid w:val="0"/>
          <w:sz w:val="32"/>
          <w:szCs w:val="32"/>
          <w:lang w:val="en-US" w:eastAsia="zh-CN"/>
        </w:rPr>
        <w:t>100</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；国外公务接待</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批，共计</w:t>
      </w:r>
      <w:r>
        <w:rPr>
          <w:rFonts w:ascii="仿宋_GB2312" w:hAnsi="仿宋_GB2312" w:eastAsia="仿宋_GB2312" w:cs="仿宋_GB2312"/>
          <w:snapToGrid w:val="0"/>
          <w:sz w:val="32"/>
          <w:szCs w:val="32"/>
        </w:rPr>
        <w:t>0</w:t>
      </w:r>
      <w:r>
        <w:rPr>
          <w:rFonts w:hint="eastAsia" w:ascii="仿宋_GB2312" w:hAnsi="仿宋_GB2312" w:eastAsia="仿宋_GB2312" w:cs="仿宋_GB2312"/>
          <w:snapToGrid w:val="0"/>
          <w:sz w:val="32"/>
          <w:szCs w:val="32"/>
        </w:rPr>
        <w:t>人）。</w:t>
      </w:r>
    </w:p>
    <w:p>
      <w:pPr>
        <w:pStyle w:val="7"/>
        <w:overflowPunct w:val="0"/>
        <w:topLinePunct/>
        <w:autoSpaceDE w:val="0"/>
        <w:autoSpaceDN w:val="0"/>
        <w:adjustRightInd w:val="0"/>
        <w:snapToGrid w:val="0"/>
        <w:spacing w:line="580" w:lineRule="exact"/>
        <w:ind w:firstLine="2400" w:firstLineChars="1000"/>
        <w:jc w:val="both"/>
        <w:rPr>
          <w:rFonts w:ascii="仿宋_GB2312" w:hAnsi="仿宋_GB2312" w:eastAsia="仿宋_GB2312" w:cs="仿宋_GB2312"/>
          <w:snapToGrid w:val="0"/>
        </w:rPr>
      </w:pPr>
      <w:r>
        <w:rPr>
          <w:rFonts w:hint="eastAsia" w:ascii="仿宋_GB2312" w:hAnsi="仿宋_GB2312" w:eastAsia="仿宋_GB2312" w:cs="仿宋_GB2312"/>
          <w:snapToGrid w:val="0"/>
        </w:rPr>
        <w:t>“三公经费”与上年对比情况</w:t>
      </w:r>
      <w:r>
        <w:rPr>
          <w:rFonts w:ascii="仿宋_GB2312" w:hAnsi="仿宋_GB2312" w:eastAsia="仿宋_GB2312" w:cs="仿宋_GB2312"/>
          <w:snapToGrid w:val="0"/>
        </w:rPr>
        <w:t xml:space="preserve">          </w:t>
      </w:r>
      <w:r>
        <w:rPr>
          <w:rFonts w:hint="eastAsia" w:ascii="仿宋_GB2312" w:hAnsi="仿宋_GB2312" w:eastAsia="仿宋_GB2312" w:cs="仿宋_GB2312"/>
          <w:snapToGrid w:val="0"/>
        </w:rPr>
        <w:t>单位：万元</w:t>
      </w:r>
    </w:p>
    <w:tbl>
      <w:tblPr>
        <w:tblStyle w:val="8"/>
        <w:tblW w:w="0" w:type="auto"/>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
      <w:tblGrid>
        <w:gridCol w:w="2331"/>
        <w:gridCol w:w="1860"/>
        <w:gridCol w:w="1830"/>
        <w:gridCol w:w="20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jc w:val="center"/>
        </w:trPr>
        <w:tc>
          <w:tcPr>
            <w:tcW w:w="2331" w:type="dxa"/>
            <w:noWrap w:val="0"/>
            <w:vAlign w:val="center"/>
          </w:tcPr>
          <w:p>
            <w:pPr>
              <w:pStyle w:val="7"/>
              <w:overflowPunct w:val="0"/>
              <w:topLinePunct/>
              <w:autoSpaceDE w:val="0"/>
              <w:autoSpaceDN w:val="0"/>
              <w:adjustRightInd w:val="0"/>
              <w:snapToGrid w:val="0"/>
              <w:spacing w:line="580" w:lineRule="exact"/>
              <w:jc w:val="center"/>
              <w:rPr>
                <w:rFonts w:ascii="宋体" w:hAnsi="宋体" w:eastAsia="宋体" w:cs="宋体"/>
                <w:snapToGrid w:val="0"/>
              </w:rPr>
            </w:pPr>
            <w:r>
              <w:rPr>
                <w:rFonts w:hint="eastAsia" w:ascii="宋体" w:hAnsi="宋体" w:eastAsia="宋体" w:cs="宋体"/>
                <w:snapToGrid w:val="0"/>
              </w:rPr>
              <w:t>费用项目</w:t>
            </w:r>
          </w:p>
        </w:tc>
        <w:tc>
          <w:tcPr>
            <w:tcW w:w="1860" w:type="dxa"/>
            <w:noWrap w:val="0"/>
            <w:vAlign w:val="center"/>
          </w:tcPr>
          <w:p>
            <w:pPr>
              <w:pStyle w:val="7"/>
              <w:overflowPunct w:val="0"/>
              <w:topLinePunct/>
              <w:autoSpaceDE w:val="0"/>
              <w:autoSpaceDN w:val="0"/>
              <w:adjustRightInd w:val="0"/>
              <w:snapToGrid w:val="0"/>
              <w:spacing w:line="580" w:lineRule="exact"/>
              <w:ind w:firstLine="240" w:firstLineChars="100"/>
              <w:jc w:val="center"/>
              <w:rPr>
                <w:rFonts w:ascii="宋体" w:hAnsi="宋体" w:eastAsia="宋体" w:cs="宋体"/>
                <w:snapToGrid w:val="0"/>
              </w:rPr>
            </w:pPr>
            <w:r>
              <w:rPr>
                <w:rFonts w:ascii="宋体" w:hAnsi="宋体" w:eastAsia="宋体" w:cs="宋体"/>
                <w:snapToGrid w:val="0"/>
              </w:rPr>
              <w:t>20</w:t>
            </w:r>
            <w:r>
              <w:rPr>
                <w:rFonts w:hint="eastAsia" w:ascii="宋体" w:hAnsi="宋体" w:eastAsia="宋体" w:cs="宋体"/>
                <w:snapToGrid w:val="0"/>
                <w:lang w:val="en-US" w:eastAsia="zh-CN"/>
              </w:rPr>
              <w:t>20</w:t>
            </w:r>
            <w:r>
              <w:rPr>
                <w:rFonts w:hint="eastAsia" w:ascii="宋体" w:hAnsi="宋体" w:eastAsia="宋体" w:cs="宋体"/>
                <w:snapToGrid w:val="0"/>
              </w:rPr>
              <w:t>年</w:t>
            </w:r>
          </w:p>
          <w:p>
            <w:pPr>
              <w:pStyle w:val="7"/>
              <w:overflowPunct w:val="0"/>
              <w:topLinePunct/>
              <w:autoSpaceDE w:val="0"/>
              <w:autoSpaceDN w:val="0"/>
              <w:adjustRightInd w:val="0"/>
              <w:snapToGrid w:val="0"/>
              <w:spacing w:line="580" w:lineRule="exact"/>
              <w:ind w:firstLine="240" w:firstLineChars="100"/>
              <w:jc w:val="center"/>
              <w:rPr>
                <w:rFonts w:ascii="宋体" w:hAnsi="宋体" w:eastAsia="宋体" w:cs="宋体"/>
                <w:snapToGrid w:val="0"/>
              </w:rPr>
            </w:pPr>
            <w:r>
              <w:rPr>
                <w:rFonts w:hint="eastAsia" w:ascii="宋体" w:hAnsi="宋体" w:eastAsia="宋体" w:cs="宋体"/>
                <w:snapToGrid w:val="0"/>
              </w:rPr>
              <w:t>决算数</w:t>
            </w:r>
          </w:p>
        </w:tc>
        <w:tc>
          <w:tcPr>
            <w:tcW w:w="1830" w:type="dxa"/>
            <w:noWrap w:val="0"/>
            <w:vAlign w:val="center"/>
          </w:tcPr>
          <w:p>
            <w:pPr>
              <w:pStyle w:val="7"/>
              <w:overflowPunct w:val="0"/>
              <w:topLinePunct/>
              <w:autoSpaceDE w:val="0"/>
              <w:autoSpaceDN w:val="0"/>
              <w:adjustRightInd w:val="0"/>
              <w:snapToGrid w:val="0"/>
              <w:spacing w:line="580" w:lineRule="exact"/>
              <w:ind w:firstLine="240" w:firstLineChars="100"/>
              <w:jc w:val="center"/>
              <w:rPr>
                <w:rFonts w:ascii="宋体" w:hAnsi="宋体" w:eastAsia="宋体" w:cs="宋体"/>
                <w:snapToGrid w:val="0"/>
              </w:rPr>
            </w:pPr>
            <w:r>
              <w:rPr>
                <w:rFonts w:ascii="宋体" w:hAnsi="宋体" w:eastAsia="宋体" w:cs="宋体"/>
                <w:snapToGrid w:val="0"/>
              </w:rPr>
              <w:t>202</w:t>
            </w:r>
            <w:r>
              <w:rPr>
                <w:rFonts w:hint="eastAsia" w:ascii="宋体" w:hAnsi="宋体" w:eastAsia="宋体" w:cs="宋体"/>
                <w:snapToGrid w:val="0"/>
                <w:lang w:val="en-US" w:eastAsia="zh-CN"/>
              </w:rPr>
              <w:t>1</w:t>
            </w:r>
            <w:r>
              <w:rPr>
                <w:rFonts w:hint="eastAsia" w:ascii="宋体" w:hAnsi="宋体" w:eastAsia="宋体" w:cs="宋体"/>
                <w:snapToGrid w:val="0"/>
              </w:rPr>
              <w:t>年</w:t>
            </w:r>
          </w:p>
          <w:p>
            <w:pPr>
              <w:pStyle w:val="7"/>
              <w:overflowPunct w:val="0"/>
              <w:topLinePunct/>
              <w:autoSpaceDE w:val="0"/>
              <w:autoSpaceDN w:val="0"/>
              <w:adjustRightInd w:val="0"/>
              <w:snapToGrid w:val="0"/>
              <w:spacing w:line="580" w:lineRule="exact"/>
              <w:ind w:firstLine="240" w:firstLineChars="100"/>
              <w:jc w:val="center"/>
              <w:rPr>
                <w:rFonts w:ascii="宋体" w:hAnsi="宋体" w:eastAsia="宋体" w:cs="宋体"/>
                <w:snapToGrid w:val="0"/>
              </w:rPr>
            </w:pPr>
            <w:r>
              <w:rPr>
                <w:rFonts w:hint="eastAsia" w:ascii="宋体" w:hAnsi="宋体" w:eastAsia="宋体" w:cs="宋体"/>
                <w:snapToGrid w:val="0"/>
              </w:rPr>
              <w:t>决算数</w:t>
            </w:r>
          </w:p>
        </w:tc>
        <w:tc>
          <w:tcPr>
            <w:tcW w:w="2038" w:type="dxa"/>
            <w:noWrap w:val="0"/>
            <w:vAlign w:val="center"/>
          </w:tcPr>
          <w:p>
            <w:pPr>
              <w:pStyle w:val="7"/>
              <w:overflowPunct w:val="0"/>
              <w:topLinePunct/>
              <w:autoSpaceDE w:val="0"/>
              <w:autoSpaceDN w:val="0"/>
              <w:adjustRightInd w:val="0"/>
              <w:snapToGrid w:val="0"/>
              <w:spacing w:line="580" w:lineRule="exact"/>
              <w:ind w:left="31680" w:hanging="240" w:hangingChars="100"/>
              <w:jc w:val="center"/>
              <w:rPr>
                <w:rFonts w:ascii="宋体" w:hAnsi="宋体" w:eastAsia="宋体" w:cs="宋体"/>
                <w:snapToGrid w:val="0"/>
              </w:rPr>
            </w:pPr>
            <w:r>
              <w:rPr>
                <w:rFonts w:hint="eastAsia" w:ascii="宋体" w:hAnsi="宋体" w:eastAsia="宋体" w:cs="宋体"/>
                <w:snapToGrid w:val="0"/>
              </w:rPr>
              <w:t>增减情况（</w:t>
            </w:r>
            <w:r>
              <w:rPr>
                <w:rFonts w:ascii="宋体" w:hAnsi="宋体" w:eastAsia="宋体" w:cs="宋体"/>
                <w:snapToGrid w:val="0"/>
              </w:rPr>
              <w:t>20</w:t>
            </w:r>
            <w:r>
              <w:rPr>
                <w:rFonts w:hint="eastAsia" w:ascii="宋体" w:hAnsi="宋体" w:eastAsia="宋体" w:cs="宋体"/>
                <w:snapToGrid w:val="0"/>
                <w:lang w:val="en-US" w:eastAsia="zh-CN"/>
              </w:rPr>
              <w:t>21</w:t>
            </w:r>
            <w:r>
              <w:rPr>
                <w:rFonts w:ascii="宋体" w:hAnsi="宋体" w:eastAsia="宋体" w:cs="宋体"/>
                <w:snapToGrid w:val="0"/>
              </w:rPr>
              <w:t>-20</w:t>
            </w:r>
            <w:r>
              <w:rPr>
                <w:rFonts w:hint="eastAsia" w:ascii="宋体" w:hAnsi="宋体" w:eastAsia="宋体" w:cs="宋体"/>
                <w:snapToGrid w:val="0"/>
                <w:lang w:val="en-US" w:eastAsia="zh-CN"/>
              </w:rPr>
              <w:t>20</w:t>
            </w:r>
            <w:r>
              <w:rPr>
                <w:rFonts w:hint="eastAsia" w:ascii="宋体" w:hAnsi="宋体" w:eastAsia="宋体" w:cs="宋体"/>
                <w:snapToGrid w:val="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39" w:hRule="exact"/>
          <w:jc w:val="center"/>
        </w:trPr>
        <w:tc>
          <w:tcPr>
            <w:tcW w:w="2331"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公务接待费</w:t>
            </w:r>
          </w:p>
        </w:tc>
        <w:tc>
          <w:tcPr>
            <w:tcW w:w="1860" w:type="dxa"/>
            <w:noWrap w:val="0"/>
            <w:vAlign w:val="center"/>
          </w:tcPr>
          <w:p>
            <w:pPr>
              <w:pStyle w:val="7"/>
              <w:overflowPunct w:val="0"/>
              <w:topLinePunct/>
              <w:autoSpaceDE w:val="0"/>
              <w:autoSpaceDN w:val="0"/>
              <w:adjustRightInd w:val="0"/>
              <w:snapToGrid w:val="0"/>
              <w:spacing w:line="580" w:lineRule="exact"/>
              <w:jc w:val="center"/>
              <w:rPr>
                <w:rFonts w:hint="eastAsia"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7</w:t>
            </w:r>
          </w:p>
        </w:tc>
        <w:tc>
          <w:tcPr>
            <w:tcW w:w="1830"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6.93</w:t>
            </w:r>
          </w:p>
        </w:tc>
        <w:tc>
          <w:tcPr>
            <w:tcW w:w="2038"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-0.7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05" w:hRule="exact"/>
          <w:jc w:val="center"/>
        </w:trPr>
        <w:tc>
          <w:tcPr>
            <w:tcW w:w="2331"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公车运行维护费</w:t>
            </w:r>
          </w:p>
        </w:tc>
        <w:tc>
          <w:tcPr>
            <w:tcW w:w="1860"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3.25</w:t>
            </w:r>
          </w:p>
        </w:tc>
        <w:tc>
          <w:tcPr>
            <w:tcW w:w="1830"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2.93</w:t>
            </w:r>
          </w:p>
        </w:tc>
        <w:tc>
          <w:tcPr>
            <w:tcW w:w="2038"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-0.32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613" w:hRule="exact"/>
          <w:jc w:val="center"/>
        </w:trPr>
        <w:tc>
          <w:tcPr>
            <w:tcW w:w="2331"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因公出国费用</w:t>
            </w:r>
          </w:p>
        </w:tc>
        <w:tc>
          <w:tcPr>
            <w:tcW w:w="1860"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ascii="仿宋_GB2312" w:hAnsi="仿宋_GB2312" w:eastAsia="仿宋_GB2312" w:cs="仿宋_GB2312"/>
                <w:snapToGrid w:val="0"/>
              </w:rPr>
              <w:t>0.00</w:t>
            </w:r>
          </w:p>
        </w:tc>
        <w:tc>
          <w:tcPr>
            <w:tcW w:w="1830"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ascii="仿宋_GB2312" w:hAnsi="仿宋_GB2312" w:eastAsia="仿宋_GB2312" w:cs="仿宋_GB2312"/>
                <w:snapToGrid w:val="0"/>
              </w:rPr>
              <w:t>0.00</w:t>
            </w:r>
          </w:p>
        </w:tc>
        <w:tc>
          <w:tcPr>
            <w:tcW w:w="2038"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ascii="仿宋_GB2312" w:hAnsi="仿宋_GB2312" w:eastAsia="仿宋_GB2312" w:cs="仿宋_GB2312"/>
                <w:snapToGrid w:val="0"/>
              </w:rPr>
              <w:t>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65" w:hRule="exact"/>
          <w:jc w:val="center"/>
        </w:trPr>
        <w:tc>
          <w:tcPr>
            <w:tcW w:w="2331" w:type="dxa"/>
            <w:noWrap w:val="0"/>
            <w:vAlign w:val="center"/>
          </w:tcPr>
          <w:p>
            <w:pPr>
              <w:pStyle w:val="7"/>
              <w:overflowPunct w:val="0"/>
              <w:topLinePunct/>
              <w:autoSpaceDE w:val="0"/>
              <w:autoSpaceDN w:val="0"/>
              <w:adjustRightInd w:val="0"/>
              <w:snapToGrid w:val="0"/>
              <w:spacing w:line="58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合</w:t>
            </w:r>
            <w:r>
              <w:rPr>
                <w:rFonts w:ascii="仿宋_GB2312" w:hAnsi="仿宋_GB2312" w:eastAsia="仿宋_GB2312" w:cs="仿宋_GB2312"/>
                <w:snapToGrid w:val="0"/>
              </w:rPr>
              <w:t xml:space="preserve">  </w:t>
            </w:r>
            <w:r>
              <w:rPr>
                <w:rFonts w:hint="eastAsia" w:ascii="仿宋_GB2312" w:hAnsi="仿宋_GB2312" w:eastAsia="仿宋_GB2312" w:cs="仿宋_GB2312"/>
                <w:snapToGrid w:val="0"/>
              </w:rPr>
              <w:t>计</w:t>
            </w:r>
          </w:p>
        </w:tc>
        <w:tc>
          <w:tcPr>
            <w:tcW w:w="1860"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10.25</w:t>
            </w:r>
          </w:p>
        </w:tc>
        <w:tc>
          <w:tcPr>
            <w:tcW w:w="1830"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hint="eastAsia" w:ascii="仿宋_GB2312" w:hAnsi="仿宋_GB2312" w:eastAsia="仿宋_GB2312" w:cs="仿宋_GB2312"/>
                <w:snapToGrid w:val="0"/>
                <w:lang w:val="en-US" w:eastAsia="zh-CN"/>
              </w:rPr>
              <w:t>9.86</w:t>
            </w:r>
          </w:p>
        </w:tc>
        <w:tc>
          <w:tcPr>
            <w:tcW w:w="2038" w:type="dxa"/>
            <w:noWrap w:val="0"/>
            <w:vAlign w:val="center"/>
          </w:tcPr>
          <w:p>
            <w:pPr>
              <w:pStyle w:val="7"/>
              <w:overflowPunct w:val="0"/>
              <w:topLinePunct/>
              <w:autoSpaceDE w:val="0"/>
              <w:autoSpaceDN w:val="0"/>
              <w:adjustRightInd w:val="0"/>
              <w:snapToGrid w:val="0"/>
              <w:spacing w:line="580" w:lineRule="exact"/>
              <w:jc w:val="center"/>
              <w:rPr>
                <w:rFonts w:hint="default" w:ascii="仿宋_GB2312" w:hAnsi="仿宋_GB2312" w:eastAsia="仿宋_GB2312" w:cs="仿宋_GB2312"/>
                <w:snapToGrid w:val="0"/>
                <w:lang w:val="en-US" w:eastAsia="zh-CN"/>
              </w:rPr>
            </w:pPr>
            <w:r>
              <w:rPr>
                <w:rFonts w:ascii="仿宋_GB2312" w:hAnsi="仿宋_GB2312" w:eastAsia="仿宋_GB2312" w:cs="仿宋_GB2312"/>
                <w:snapToGrid w:val="0"/>
              </w:rPr>
              <w:t>-</w:t>
            </w:r>
            <w:r>
              <w:rPr>
                <w:rFonts w:hint="eastAsia" w:ascii="仿宋_GB2312" w:hAnsi="仿宋_GB2312" w:eastAsia="仿宋_GB2312" w:cs="仿宋_GB2312"/>
                <w:snapToGrid w:val="0"/>
                <w:lang w:val="en-US" w:eastAsia="zh-CN"/>
              </w:rPr>
              <w:t>1.02</w:t>
            </w:r>
          </w:p>
        </w:tc>
      </w:tr>
    </w:tbl>
    <w:p>
      <w:pPr>
        <w:pStyle w:val="7"/>
        <w:overflowPunct w:val="0"/>
        <w:topLinePunct/>
        <w:autoSpaceDE w:val="0"/>
        <w:autoSpaceDN w:val="0"/>
        <w:adjustRightInd w:val="0"/>
        <w:snapToGrid w:val="0"/>
        <w:spacing w:line="580" w:lineRule="exact"/>
        <w:ind w:firstLine="640" w:firstLineChars="200"/>
        <w:jc w:val="both"/>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从上表反映，本年“三公经费”较上年有下降，下降金额为</w:t>
      </w:r>
      <w:r>
        <w:rPr>
          <w:rFonts w:hint="eastAsia" w:ascii="仿宋_GB2312" w:hAnsi="仿宋_GB2312" w:eastAsia="仿宋_GB2312" w:cs="仿宋_GB2312"/>
          <w:snapToGrid w:val="0"/>
          <w:sz w:val="32"/>
          <w:szCs w:val="32"/>
          <w:lang w:val="en-US" w:eastAsia="zh-CN"/>
        </w:rPr>
        <w:t>1.02</w:t>
      </w:r>
      <w:r>
        <w:rPr>
          <w:rFonts w:hint="eastAsia" w:ascii="仿宋_GB2312" w:hAnsi="仿宋_GB2312" w:eastAsia="仿宋_GB2312" w:cs="仿宋_GB2312"/>
          <w:snapToGrid w:val="0"/>
          <w:sz w:val="32"/>
          <w:szCs w:val="32"/>
        </w:rPr>
        <w:t>万元，下降</w:t>
      </w:r>
      <w:r>
        <w:rPr>
          <w:rFonts w:hint="eastAsia" w:ascii="仿宋_GB2312" w:hAnsi="仿宋_GB2312" w:eastAsia="仿宋_GB2312" w:cs="仿宋_GB2312"/>
          <w:snapToGrid w:val="0"/>
          <w:sz w:val="32"/>
          <w:szCs w:val="32"/>
          <w:lang w:val="en-US" w:eastAsia="zh-CN"/>
        </w:rPr>
        <w:t>9.95</w:t>
      </w:r>
      <w:r>
        <w:rPr>
          <w:rFonts w:ascii="仿宋_GB2312" w:hAnsi="仿宋_GB2312" w:eastAsia="仿宋_GB2312" w:cs="仿宋_GB2312"/>
          <w:snapToGrid w:val="0"/>
          <w:sz w:val="32"/>
          <w:szCs w:val="32"/>
        </w:rPr>
        <w:t>%</w:t>
      </w:r>
      <w:r>
        <w:rPr>
          <w:rFonts w:hint="eastAsia" w:ascii="仿宋_GB2312" w:hAnsi="仿宋_GB2312" w:eastAsia="仿宋_GB2312" w:cs="仿宋_GB2312"/>
          <w:snapToGrid w:val="0"/>
          <w:sz w:val="32"/>
          <w:szCs w:val="32"/>
        </w:rPr>
        <w:t>。</w:t>
      </w:r>
    </w:p>
    <w:p>
      <w:pPr>
        <w:pStyle w:val="11"/>
        <w:widowControl/>
        <w:numPr>
          <w:ilvl w:val="0"/>
          <w:numId w:val="2"/>
        </w:numPr>
        <w:spacing w:line="600" w:lineRule="exact"/>
        <w:ind w:left="420" w:leftChars="0" w:firstLine="0" w:firstLineChars="0"/>
        <w:rPr>
          <w:rFonts w:hint="default" w:ascii="楷体_GB2312" w:hAnsi="楷体" w:eastAsia="楷体_GB2312" w:cs="楷体"/>
          <w:bCs/>
          <w:sz w:val="32"/>
          <w:szCs w:val="32"/>
          <w:lang w:val="en-US" w:eastAsia="zh-CN"/>
        </w:rPr>
      </w:pPr>
      <w:r>
        <w:rPr>
          <w:rFonts w:hint="eastAsia" w:ascii="楷体_GB2312" w:hAnsi="楷体" w:eastAsia="楷体_GB2312" w:cs="楷体"/>
          <w:bCs/>
          <w:sz w:val="32"/>
          <w:szCs w:val="32"/>
        </w:rPr>
        <w:t>资金结转和结余情况</w:t>
      </w:r>
    </w:p>
    <w:p>
      <w:pPr>
        <w:pStyle w:val="11"/>
        <w:widowControl/>
        <w:spacing w:line="600" w:lineRule="exact"/>
        <w:ind w:left="0" w:leftChars="0" w:firstLine="840" w:firstLineChars="3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年初结转结余</w:t>
      </w:r>
      <w:r>
        <w:rPr>
          <w:rFonts w:hint="eastAsia" w:ascii="宋体" w:hAnsi="宋体" w:cs="宋体"/>
          <w:kern w:val="2"/>
          <w:sz w:val="28"/>
          <w:szCs w:val="28"/>
          <w:lang w:val="en-US" w:eastAsia="zh-CN" w:bidi="ar-SA"/>
        </w:rPr>
        <w:t>522.61</w:t>
      </w:r>
      <w:r>
        <w:rPr>
          <w:rFonts w:hint="eastAsia" w:ascii="宋体" w:hAnsi="宋体" w:eastAsia="宋体" w:cs="宋体"/>
          <w:kern w:val="2"/>
          <w:sz w:val="28"/>
          <w:szCs w:val="28"/>
          <w:lang w:val="en-US" w:eastAsia="zh-CN" w:bidi="ar-SA"/>
        </w:rPr>
        <w:t>万元，本年度年末结余0万。</w:t>
      </w:r>
    </w:p>
    <w:p>
      <w:pPr>
        <w:pStyle w:val="11"/>
        <w:widowControl/>
        <w:numPr>
          <w:ilvl w:val="0"/>
          <w:numId w:val="2"/>
        </w:numPr>
        <w:spacing w:line="600" w:lineRule="exact"/>
        <w:ind w:left="420" w:leftChars="0" w:firstLine="0" w:firstLineChars="0"/>
        <w:rPr>
          <w:rFonts w:hint="eastAsia" w:ascii="楷体_GB2312" w:hAnsi="楷体" w:eastAsia="楷体_GB2312" w:cs="楷体"/>
          <w:bCs/>
          <w:sz w:val="32"/>
          <w:szCs w:val="32"/>
        </w:rPr>
      </w:pPr>
      <w:r>
        <w:rPr>
          <w:rFonts w:hint="eastAsia" w:ascii="楷体_GB2312" w:hAnsi="楷体" w:eastAsia="楷体_GB2312" w:cs="楷体"/>
          <w:bCs/>
          <w:sz w:val="32"/>
          <w:szCs w:val="32"/>
        </w:rPr>
        <w:t>部门整体支出管理与制度建设情况</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1、三公经费控制良好，严格执行年初预算，压减开支，控制率达到100%。</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2、按预算执行本镇的各项开支，预算完成率和控制率均达到100%，收支平衡。</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3、政府采购执行与控制率达到100%。</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4、各项制度管理健全，资金使用合规。</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5、重点工作和业务工作完成率100%。</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6、取得良好的经济效益和社会效益。</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7、提高行政效能，提升社会公众服务对象的满意度。</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8、预决算信息公开率100%。</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9、农村基础设施建设及民生工程持续改善。</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人居环境整治工作呈现良好态势。镇党委、政府牢固树立“绿水青山就是金山银山”的理念，结合本地实际开展整治工作。通过大宣传、大行动、大整治、大考评等一系列措施，全民参与，治垃圾、治污水、治厕所、治“四类房”。</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政府自身建设不断加强。镇政府自觉接受镇人大和群众监督，继续推行政务公开，严格执行“八项规定”和“六项禁令”，坚决反对“四风”实现“一站式”服务；拓展村级服务站，简化办事程序，政府效能和执行力稳步提高。</w:t>
      </w:r>
    </w:p>
    <w:p>
      <w:pPr>
        <w:pStyle w:val="11"/>
        <w:widowControl/>
        <w:spacing w:line="600" w:lineRule="exact"/>
        <w:ind w:left="0" w:leftChars="0" w:firstLine="640" w:firstLineChars="200"/>
        <w:jc w:val="left"/>
        <w:rPr>
          <w:rFonts w:hint="eastAsia" w:eastAsia="黑体"/>
          <w:sz w:val="32"/>
          <w:szCs w:val="32"/>
        </w:rPr>
      </w:pPr>
      <w:r>
        <w:rPr>
          <w:rFonts w:hint="eastAsia" w:eastAsia="黑体"/>
          <w:sz w:val="32"/>
          <w:szCs w:val="32"/>
        </w:rPr>
        <w:t>三、政府性基金预算支出情况</w:t>
      </w:r>
    </w:p>
    <w:p>
      <w:pPr>
        <w:pStyle w:val="11"/>
        <w:widowControl/>
        <w:spacing w:line="600" w:lineRule="exact"/>
        <w:rPr>
          <w:rFonts w:hint="default"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无</w:t>
      </w:r>
    </w:p>
    <w:p>
      <w:pPr>
        <w:pStyle w:val="11"/>
        <w:widowControl/>
        <w:numPr>
          <w:ilvl w:val="0"/>
          <w:numId w:val="3"/>
        </w:numPr>
        <w:spacing w:line="600" w:lineRule="exact"/>
        <w:ind w:left="640" w:firstLine="0" w:firstLineChars="0"/>
        <w:jc w:val="left"/>
        <w:rPr>
          <w:rFonts w:hint="eastAsia" w:eastAsia="黑体"/>
          <w:sz w:val="32"/>
          <w:szCs w:val="32"/>
        </w:rPr>
      </w:pPr>
      <w:r>
        <w:rPr>
          <w:rFonts w:hint="eastAsia" w:eastAsia="黑体"/>
          <w:sz w:val="32"/>
          <w:szCs w:val="32"/>
        </w:rPr>
        <w:t>国有资本经营预算支出情况</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w:t>
      </w:r>
    </w:p>
    <w:p>
      <w:pPr>
        <w:pStyle w:val="11"/>
        <w:widowControl/>
        <w:numPr>
          <w:ilvl w:val="0"/>
          <w:numId w:val="3"/>
        </w:numPr>
        <w:spacing w:line="600" w:lineRule="exact"/>
        <w:ind w:left="640" w:leftChars="0" w:firstLine="0" w:firstLineChars="0"/>
        <w:jc w:val="left"/>
        <w:rPr>
          <w:rFonts w:hint="eastAsia" w:eastAsia="黑体"/>
          <w:sz w:val="32"/>
          <w:szCs w:val="32"/>
        </w:rPr>
      </w:pPr>
      <w:r>
        <w:rPr>
          <w:rFonts w:hint="eastAsia" w:eastAsia="黑体"/>
          <w:sz w:val="32"/>
          <w:szCs w:val="32"/>
        </w:rPr>
        <w:t>社会保险基金预算支出情况</w:t>
      </w:r>
    </w:p>
    <w:p>
      <w:pPr>
        <w:pStyle w:val="11"/>
        <w:widowControl/>
        <w:spacing w:line="600" w:lineRule="exac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无</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widowControl/>
        <w:spacing w:line="600" w:lineRule="exact"/>
        <w:ind w:firstLine="645"/>
        <w:jc w:val="left"/>
        <w:rPr>
          <w:rFonts w:hint="eastAsia" w:ascii="楷体_GB2312" w:hAnsi="楷体" w:eastAsia="楷体_GB2312" w:cs="楷体"/>
          <w:bCs/>
          <w:sz w:val="32"/>
          <w:szCs w:val="32"/>
        </w:rPr>
      </w:pPr>
      <w:r>
        <w:rPr>
          <w:rFonts w:hint="eastAsia" w:ascii="楷体_GB2312" w:hAnsi="楷体" w:eastAsia="楷体_GB2312" w:cs="楷体"/>
          <w:bCs/>
          <w:sz w:val="32"/>
          <w:szCs w:val="32"/>
        </w:rPr>
        <w:t>（一）综合评价结论</w:t>
      </w:r>
    </w:p>
    <w:p>
      <w:pPr>
        <w:pStyle w:val="11"/>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2021年对照《</w:t>
      </w:r>
      <w:r>
        <w:rPr>
          <w:rFonts w:hint="eastAsia" w:ascii="仿宋_GB2312" w:eastAsia="仿宋_GB2312" w:cs="Times New Roman"/>
          <w:kern w:val="2"/>
          <w:sz w:val="32"/>
          <w:szCs w:val="32"/>
          <w:lang w:val="en-US" w:eastAsia="zh-CN" w:bidi="ar-SA"/>
        </w:rPr>
        <w:t>洪</w:t>
      </w:r>
      <w:r>
        <w:rPr>
          <w:rFonts w:hint="eastAsia" w:ascii="仿宋_GB2312" w:hAnsi="Times New Roman" w:eastAsia="仿宋_GB2312" w:cs="Times New Roman"/>
          <w:kern w:val="2"/>
          <w:sz w:val="32"/>
          <w:szCs w:val="32"/>
          <w:lang w:val="en-US" w:eastAsia="zh-CN" w:bidi="ar-SA"/>
        </w:rPr>
        <w:t>市镇人民政府2021年度部门整体支出绩效评价指标评分表》等方面具体指标综合评分，得分为97分，综合评价等级分为优秀。</w:t>
      </w:r>
    </w:p>
    <w:p>
      <w:pPr>
        <w:widowControl/>
        <w:numPr>
          <w:ilvl w:val="0"/>
          <w:numId w:val="4"/>
        </w:numPr>
        <w:spacing w:line="600" w:lineRule="exact"/>
        <w:ind w:firstLine="640" w:firstLineChars="200"/>
        <w:jc w:val="left"/>
        <w:rPr>
          <w:rFonts w:hint="eastAsia" w:ascii="楷体_GB2312" w:hAnsi="楷体" w:eastAsia="楷体_GB2312" w:cs="楷体"/>
          <w:bCs/>
          <w:sz w:val="32"/>
          <w:szCs w:val="32"/>
        </w:rPr>
      </w:pPr>
      <w:r>
        <w:rPr>
          <w:rFonts w:hint="eastAsia" w:ascii="楷体_GB2312" w:hAnsi="楷体" w:eastAsia="楷体_GB2312" w:cs="楷体"/>
          <w:bCs/>
          <w:sz w:val="32"/>
          <w:szCs w:val="32"/>
        </w:rPr>
        <w:t>综合评价情况</w:t>
      </w:r>
    </w:p>
    <w:p>
      <w:pPr>
        <w:pStyle w:val="11"/>
        <w:widowControl/>
        <w:numPr>
          <w:ilvl w:val="0"/>
          <w:numId w:val="0"/>
        </w:num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default" w:ascii="仿宋_GB2312" w:hAnsi="Times New Roman" w:eastAsia="仿宋_GB2312" w:cs="Times New Roman"/>
          <w:kern w:val="2"/>
          <w:sz w:val="32"/>
          <w:szCs w:val="32"/>
          <w:lang w:val="en-US" w:eastAsia="zh-CN" w:bidi="ar-SA"/>
        </w:rPr>
        <w:t>部门资金情况总分10分，得分10分。年度资金金额</w:t>
      </w:r>
      <w:r>
        <w:rPr>
          <w:rFonts w:hint="eastAsia" w:ascii="宋体" w:hAnsi="宋体" w:cs="宋体"/>
          <w:kern w:val="2"/>
          <w:sz w:val="28"/>
          <w:szCs w:val="28"/>
          <w:lang w:val="en-US" w:eastAsia="zh-CN" w:bidi="ar-SA"/>
        </w:rPr>
        <w:t>2050.63</w:t>
      </w:r>
      <w:r>
        <w:rPr>
          <w:rFonts w:hint="default" w:ascii="仿宋_GB2312" w:hAnsi="Times New Roman" w:eastAsia="仿宋_GB2312" w:cs="Times New Roman"/>
          <w:kern w:val="2"/>
          <w:sz w:val="32"/>
          <w:szCs w:val="32"/>
          <w:lang w:val="en-US" w:eastAsia="zh-CN" w:bidi="ar-SA"/>
        </w:rPr>
        <w:t>万元，执行率为100%。</w:t>
      </w:r>
    </w:p>
    <w:p>
      <w:pPr>
        <w:pStyle w:val="2"/>
        <w:numPr>
          <w:ilvl w:val="0"/>
          <w:numId w:val="0"/>
        </w:numPr>
        <w:ind w:right="0" w:rightChars="0"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2、产出指标总分为50分，得分47分。</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（1）数量指标2个均完成指标值。完成24个村（社区）数灾害防治、森林防火、安全生产知识培训；按月支付工资及政策性社会保障性资金12次；</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（2）质量指标完成1个指标值。工资津贴发放率100%；惠民惠农资金未100%准确及时发放到户；</w:t>
      </w:r>
    </w:p>
    <w:p>
      <w:pPr>
        <w:widowControl/>
        <w:numPr>
          <w:ilvl w:val="0"/>
          <w:numId w:val="0"/>
        </w:numPr>
        <w:spacing w:line="600" w:lineRule="exact"/>
        <w:ind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该项指标扣分3分，造成未及时发放到位原因为惠民惠农补贴发放对象信息受交通等因素影响无法及时变更。改善措施：加强与村（社区）委会的沟通，及时变更补贴发放对象信息。</w:t>
      </w:r>
    </w:p>
    <w:p>
      <w:pPr>
        <w:pStyle w:val="3"/>
        <w:numPr>
          <w:ilvl w:val="0"/>
          <w:numId w:val="5"/>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时效指标1个已完成指标值。重点工作按时办结100%。</w:t>
      </w:r>
    </w:p>
    <w:p>
      <w:pPr>
        <w:pStyle w:val="3"/>
        <w:numPr>
          <w:ilvl w:val="0"/>
          <w:numId w:val="5"/>
        </w:numPr>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成本指标1个已完成指标值。各项业务经费未超出预算，未超支审批。</w:t>
      </w:r>
    </w:p>
    <w:p>
      <w:pPr>
        <w:pStyle w:val="3"/>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3、效益指标总分30分，得分27分。</w:t>
      </w:r>
    </w:p>
    <w:p>
      <w:pPr>
        <w:pStyle w:val="3"/>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（1）经济效益指标2个均已完成指标值。2021年我镇人、畜、作物死亡率较上年有所下降；农民收入水平较去年有所提升，但是没有达到理想水平。</w:t>
      </w:r>
    </w:p>
    <w:p>
      <w:pPr>
        <w:pStyle w:val="2"/>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（2）社会效益指标3个均已完成指标值。基础民生有所保障；道路基础设施建设有所优化；社会安定和谐。</w:t>
      </w:r>
    </w:p>
    <w:p>
      <w:pPr>
        <w:pStyle w:val="2"/>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（3）生态效益指标2个未完成指标值。环保督察整改尚没有到位。</w:t>
      </w:r>
    </w:p>
    <w:p>
      <w:pPr>
        <w:pStyle w:val="2"/>
        <w:numPr>
          <w:ilvl w:val="0"/>
          <w:numId w:val="0"/>
        </w:numPr>
        <w:ind w:right="0" w:rightChars="0" w:firstLine="640" w:firstLineChars="200"/>
        <w:rPr>
          <w:rFonts w:hint="default"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（4）可持续影响指标1个已完成指标值。民众思想文化素养有所提高，文明环境建设有所加强。</w:t>
      </w:r>
    </w:p>
    <w:p>
      <w:pPr>
        <w:pStyle w:val="2"/>
        <w:numPr>
          <w:ilvl w:val="0"/>
          <w:numId w:val="0"/>
        </w:numPr>
        <w:ind w:right="0" w:rightChars="0" w:firstLine="640" w:firstLineChars="200"/>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4、满意度指标总分为10分，得分10分。在2021年度工作中，我镇坚持“以民为本”的工作理念，干部职工满意度95%，社会公众或服务对象满意度95%，均已完成指标值。</w:t>
      </w:r>
    </w:p>
    <w:p>
      <w:pPr>
        <w:pStyle w:val="11"/>
        <w:widowControl/>
        <w:spacing w:line="600" w:lineRule="exact"/>
        <w:ind w:left="640" w:firstLine="0" w:firstLineChars="0"/>
        <w:jc w:val="left"/>
        <w:rPr>
          <w:rFonts w:eastAsia="黑体"/>
          <w:sz w:val="32"/>
          <w:szCs w:val="32"/>
        </w:rPr>
      </w:pPr>
      <w:r>
        <w:rPr>
          <w:rFonts w:hint="eastAsia" w:eastAsia="黑体"/>
          <w:sz w:val="32"/>
          <w:szCs w:val="32"/>
        </w:rPr>
        <w:t>七、存在的问题及原因分析</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存在的问题</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1、预算编制不够明确和细化，预算编制的合理性需要提高，预算执行力度还要进一步加强。资金使用效益有待进一步提高，绩效目标设立不够明确、细化和量化。</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2.、因业务水平有限，年初预算的编制支出类别上理解不够，比如基本支出和项目支出，在日常业务操作时容易出错。</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原因分析</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1、对预算管理的学习和理解不够透彻。</w:t>
      </w:r>
    </w:p>
    <w:p>
      <w:pPr>
        <w:widowControl/>
        <w:spacing w:line="600" w:lineRule="exact"/>
        <w:ind w:firstLine="640" w:firstLineChars="200"/>
        <w:jc w:val="left"/>
        <w:rPr>
          <w:rFonts w:hint="eastAsia" w:ascii="Times New Roman" w:hAnsi="Times New Roman" w:eastAsia="黑体"/>
          <w:sz w:val="32"/>
          <w:szCs w:val="32"/>
        </w:rPr>
      </w:pPr>
      <w:r>
        <w:rPr>
          <w:rFonts w:hint="eastAsia" w:ascii="Times New Roman" w:hAnsi="Times New Roman" w:eastAsia="黑体"/>
          <w:sz w:val="32"/>
          <w:szCs w:val="32"/>
        </w:rPr>
        <w:t>八、下一步改进措施</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1、细化预算编制工作，认真做好预算的编制。进一步加强内设机构的预算管理意识，严格按照预算编制的相关制度和要求进行预算编制。</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2、加强财务管理，严格财务审核。加强单位财务管理，健全单位财务管理制度体系，规范单位财务行为。在费用报账支付时，按照预算规定的费用项目和用途进行资金使用审核、财务严格核算，杜绝超支现象的发生。</w:t>
      </w:r>
    </w:p>
    <w:p>
      <w:pPr>
        <w:widowControl/>
        <w:spacing w:line="600" w:lineRule="exact"/>
        <w:ind w:firstLine="645"/>
        <w:jc w:val="left"/>
        <w:rPr>
          <w:rFonts w:ascii="Times New Roman" w:hAnsi="Times New Roman" w:eastAsia="黑体"/>
          <w:sz w:val="32"/>
          <w:szCs w:val="32"/>
        </w:rPr>
      </w:pPr>
      <w:r>
        <w:rPr>
          <w:rFonts w:hint="eastAsia" w:ascii="Times New Roman" w:hAnsi="Times New Roman" w:eastAsia="黑体"/>
          <w:sz w:val="32"/>
          <w:szCs w:val="32"/>
        </w:rPr>
        <w:t>九、其他需要说明的情况</w:t>
      </w:r>
    </w:p>
    <w:p>
      <w:pPr>
        <w:widowControl/>
        <w:spacing w:line="600" w:lineRule="exact"/>
        <w:ind w:firstLine="645"/>
        <w:jc w:val="left"/>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无</w:t>
      </w:r>
    </w:p>
    <w:p>
      <w:pPr>
        <w:widowControl/>
        <w:spacing w:line="600" w:lineRule="exact"/>
        <w:jc w:val="left"/>
        <w:rPr>
          <w:rFonts w:ascii="Times New Roman" w:hAnsi="Times New Roman" w:eastAsia="仿宋_GB2312"/>
          <w:sz w:val="32"/>
          <w:szCs w:val="32"/>
        </w:rPr>
      </w:pPr>
    </w:p>
    <w:p>
      <w:pPr>
        <w:widowControl/>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报告应包括以下附件：</w:t>
      </w:r>
    </w:p>
    <w:p>
      <w:pPr>
        <w:widowControl/>
        <w:numPr>
          <w:ilvl w:val="0"/>
          <w:numId w:val="6"/>
        </w:numPr>
        <w:spacing w:line="600" w:lineRule="exact"/>
        <w:ind w:firstLine="645"/>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部门整体支出绩效评价基础数据表</w:t>
      </w:r>
    </w:p>
    <w:p>
      <w:pPr>
        <w:widowControl/>
        <w:numPr>
          <w:ilvl w:val="0"/>
          <w:numId w:val="6"/>
        </w:numPr>
        <w:spacing w:line="600" w:lineRule="exact"/>
        <w:ind w:firstLine="645"/>
        <w:jc w:val="left"/>
        <w:rPr>
          <w:rFonts w:hint="eastAsia" w:ascii="Times New Roman" w:hAnsi="Times New Roman" w:eastAsia="仿宋"/>
          <w:color w:val="000000"/>
          <w:kern w:val="0"/>
          <w:sz w:val="32"/>
          <w:szCs w:val="32"/>
        </w:rPr>
      </w:pPr>
      <w:r>
        <w:rPr>
          <w:rFonts w:hint="eastAsia" w:ascii="宋体" w:hAnsi="宋体" w:eastAsia="宋体" w:cs="宋体"/>
          <w:kern w:val="2"/>
          <w:sz w:val="28"/>
          <w:szCs w:val="28"/>
          <w:lang w:val="en-US" w:eastAsia="zh-CN" w:bidi="ar-SA"/>
        </w:rPr>
        <w:t>部门整体支出绩效自评表</w:t>
      </w:r>
    </w:p>
    <w:p>
      <w:pPr>
        <w:pStyle w:val="2"/>
        <w:rPr>
          <w:rFonts w:hint="eastAsia"/>
        </w:rPr>
      </w:pPr>
    </w:p>
    <w:p>
      <w:pPr>
        <w:widowControl/>
        <w:rPr>
          <w:rFonts w:hint="eastAsia" w:ascii="Times New Roman" w:hAnsi="Times New Roman" w:eastAsia="仿宋"/>
          <w:color w:val="000000"/>
          <w:kern w:val="0"/>
          <w:sz w:val="32"/>
          <w:szCs w:val="32"/>
        </w:rPr>
      </w:pPr>
      <w:r>
        <w:rPr>
          <w:rFonts w:hint="eastAsia" w:ascii="Times New Roman" w:hAnsi="Times New Roman" w:eastAsia="仿宋"/>
          <w:color w:val="000000"/>
          <w:kern w:val="0"/>
          <w:sz w:val="32"/>
          <w:szCs w:val="32"/>
        </w:rPr>
        <w:t xml:space="preserve">附件1-1      </w:t>
      </w:r>
    </w:p>
    <w:p>
      <w:pPr>
        <w:widowControl/>
        <w:jc w:val="center"/>
        <w:rPr>
          <w:rFonts w:ascii="Times New Roman" w:hAnsi="Times New Roman"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hint="default" w:ascii="Times New Roman" w:hAnsi="Times New Roman" w:eastAsia="仿宋_GB2312"/>
          <w:kern w:val="0"/>
          <w:sz w:val="24"/>
          <w:lang w:val="en-US"/>
        </w:rPr>
      </w:pPr>
      <w:r>
        <w:rPr>
          <w:rFonts w:hint="eastAsia" w:ascii="Times New Roman" w:hAnsi="Times New Roman"/>
          <w:kern w:val="0"/>
          <w:sz w:val="24"/>
        </w:rPr>
        <w:t>填报单位：</w:t>
      </w:r>
      <w:r>
        <w:rPr>
          <w:rFonts w:hint="eastAsia" w:ascii="Times New Roman" w:hAnsi="Times New Roman"/>
          <w:kern w:val="0"/>
          <w:sz w:val="24"/>
          <w:lang w:val="en-US" w:eastAsia="zh-CN"/>
        </w:rPr>
        <w:t>衡阳县洪市镇人民政府</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hint="eastAsia" w:ascii="Times New Roman" w:hAnsi="Times New Roman"/>
          <w:kern w:val="0"/>
          <w:sz w:val="24"/>
        </w:rPr>
        <w:t>填报时间：</w:t>
      </w:r>
      <w:r>
        <w:rPr>
          <w:rFonts w:hint="eastAsia" w:ascii="Times New Roman" w:hAnsi="Times New Roman"/>
          <w:kern w:val="0"/>
          <w:sz w:val="24"/>
          <w:lang w:val="en-US" w:eastAsia="zh-CN"/>
        </w:rPr>
        <w:t>2022/4/15</w:t>
      </w:r>
    </w:p>
    <w:tbl>
      <w:tblPr>
        <w:tblStyle w:val="8"/>
        <w:tblW w:w="0" w:type="auto"/>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编制数</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年末实际在职人数</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128</w:t>
            </w:r>
          </w:p>
        </w:tc>
        <w:tc>
          <w:tcPr>
            <w:tcW w:w="233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97</w:t>
            </w:r>
          </w:p>
        </w:tc>
        <w:tc>
          <w:tcPr>
            <w:tcW w:w="1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75.78%</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当年决算数</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当年预算数</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1818.43</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1818.43</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1826.40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w:t>
            </w:r>
            <w:r>
              <w:rPr>
                <w:rFonts w:ascii="Times New Roman" w:hAnsi="Times New Roman"/>
                <w:kern w:val="0"/>
                <w:szCs w:val="21"/>
              </w:rPr>
              <w:t xml:space="preserve"> 1</w:t>
            </w:r>
            <w:r>
              <w:rPr>
                <w:rFonts w:hint="eastAsia" w:ascii="Times New Roman" w:hAnsi="Times New Roman"/>
                <w:kern w:val="0"/>
                <w:szCs w:val="21"/>
              </w:rPr>
              <w:t>、压缩一般性支出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9.86</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eastAsia="仿宋_GB2312"/>
                <w:kern w:val="0"/>
                <w:szCs w:val="21"/>
                <w:lang w:val="en-US" w:eastAsia="zh-CN"/>
              </w:rPr>
              <w:t>9.86</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10.25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3.69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3.25</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3.69</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3.69</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3.25</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kern w:val="0"/>
                <w:szCs w:val="21"/>
                <w:lang w:val="en-US" w:eastAsia="zh-CN"/>
              </w:rPr>
              <w:t>6.93</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6.93</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7</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 xml:space="preserve"> </w:t>
            </w:r>
            <w:r>
              <w:rPr>
                <w:rFonts w:hint="eastAsia" w:ascii="Times New Roman" w:hAnsi="Times New Roman"/>
                <w:kern w:val="0"/>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rPr>
              <w:t>　</w:t>
            </w:r>
            <w:r>
              <w:rPr>
                <w:rFonts w:hint="eastAsia" w:ascii="Times New Roman" w:hAnsi="Times New Roman"/>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hint="eastAsia" w:ascii="Times New Roman" w:hAnsi="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232.2</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rPr>
            </w:pPr>
            <w:r>
              <w:rPr>
                <w:rFonts w:hint="eastAsia" w:ascii="Times New Roman" w:hAnsi="Times New Roman" w:eastAsia="仿宋_GB2312"/>
                <w:kern w:val="0"/>
                <w:szCs w:val="21"/>
                <w:lang w:val="en-US" w:eastAsia="zh-CN"/>
              </w:rPr>
              <w:t>232.2</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eastAsia="宋体"/>
                <w:kern w:val="0"/>
                <w:szCs w:val="21"/>
                <w:lang w:val="en-US" w:eastAsia="zh-CN"/>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840" w:firstLineChars="400"/>
              <w:jc w:val="both"/>
              <w:rPr>
                <w:rFonts w:hint="eastAsia" w:ascii="Times New Roman" w:hAnsi="Times New Roman" w:eastAsia="宋体"/>
                <w:kern w:val="0"/>
                <w:szCs w:val="21"/>
                <w:lang w:eastAsia="zh-CN"/>
              </w:rPr>
            </w:pPr>
            <w:r>
              <w:rPr>
                <w:rFonts w:hint="eastAsia" w:ascii="Times New Roman" w:hAnsi="Times New Roman"/>
                <w:kern w:val="0"/>
                <w:szCs w:val="21"/>
                <w:lang w:val="en-US" w:eastAsia="zh-CN"/>
              </w:rPr>
              <w:t>城乡社区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232.2</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kern w:val="0"/>
                <w:szCs w:val="21"/>
                <w:lang w:val="en-US" w:eastAsia="zh-CN"/>
              </w:rPr>
            </w:pPr>
            <w:r>
              <w:rPr>
                <w:rFonts w:hint="eastAsia" w:ascii="Times New Roman" w:hAnsi="Times New Roman" w:eastAsia="仿宋_GB2312"/>
                <w:kern w:val="0"/>
                <w:szCs w:val="21"/>
                <w:lang w:val="en-US" w:eastAsia="zh-CN"/>
              </w:rPr>
              <w:t>232.2</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r>
              <w:rPr>
                <w:rFonts w:hint="eastAsia" w:ascii="Times New Roman" w:hAnsi="Times New Roman"/>
                <w:kern w:val="0"/>
                <w:szCs w:val="21"/>
              </w:rPr>
              <w:t>　</w:t>
            </w:r>
            <w:r>
              <w:rPr>
                <w:rFonts w:hint="eastAsia" w:ascii="Times New Roman" w:hAnsi="Times New Roman"/>
                <w:kern w:val="0"/>
                <w:szCs w:val="21"/>
                <w:lang w:val="en-US" w:eastAsia="zh-CN"/>
              </w:rPr>
              <w:t xml:space="preserve">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945" w:firstLineChars="450"/>
              <w:jc w:val="left"/>
              <w:rPr>
                <w:rFonts w:ascii="Times New Roman" w:hAnsi="Times New Roman"/>
                <w:kern w:val="0"/>
                <w:szCs w:val="21"/>
              </w:rPr>
            </w:pP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Cs w:val="21"/>
              </w:rPr>
            </w:pPr>
            <w:r>
              <w:rPr>
                <w:rFonts w:ascii="Times New Roman" w:hAnsi="Times New Roman"/>
                <w:kern w:val="0"/>
                <w:szCs w:val="21"/>
              </w:rPr>
              <w:t>3</w:t>
            </w:r>
            <w:r>
              <w:rPr>
                <w:rFonts w:hint="eastAsia" w:ascii="Times New Roman" w:hAnsi="Times New Roman"/>
                <w:kern w:val="0"/>
                <w:szCs w:val="21"/>
              </w:rPr>
              <w:t>、县级专项资金（一个专项一行）</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rPr>
                <w:rFonts w:ascii="Times New Roman" w:hAnsi="Times New Roman" w:eastAsia="仿宋_GB2312"/>
                <w:kern w:val="0"/>
                <w:szCs w:val="21"/>
              </w:rPr>
            </w:pPr>
            <w:r>
              <w:rPr>
                <w:rFonts w:hint="eastAsia" w:ascii="Times New Roman" w:hAnsi="Times New Roman"/>
                <w:kern w:val="0"/>
                <w:szCs w:val="21"/>
              </w:rPr>
              <w:t xml:space="preserve">         </w:t>
            </w:r>
            <w:r>
              <w:rPr>
                <w:rFonts w:ascii="Times New Roman" w:hAnsi="Times New Roman"/>
                <w:kern w:val="0"/>
                <w:szCs w:val="21"/>
              </w:rPr>
              <w:t>……</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政府采购金额</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233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c>
          <w:tcPr>
            <w:tcW w:w="1709"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816"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_GB2312"/>
                <w:kern w:val="0"/>
                <w:szCs w:val="21"/>
              </w:rPr>
            </w:pPr>
            <w:r>
              <w:rPr>
                <w:rFonts w:hint="eastAsia" w:ascii="Times New Roman" w:hAnsi="Times New Roman"/>
                <w:kern w:val="0"/>
                <w:szCs w:val="21"/>
                <w:lang w:val="en-US" w:eastAsia="zh-CN"/>
              </w:rPr>
              <w:t>继续严格按照要求压缩三公经费</w:t>
            </w:r>
            <w:r>
              <w:rPr>
                <w:rFonts w:hint="eastAsia" w:ascii="Times New Roman" w:hAnsi="Times New Roman"/>
                <w:kern w:val="0"/>
                <w:szCs w:val="21"/>
              </w:rPr>
              <w:t>　</w:t>
            </w:r>
          </w:p>
        </w:tc>
      </w:tr>
    </w:tbl>
    <w:p>
      <w:pPr>
        <w:spacing w:before="62" w:beforeLines="20"/>
        <w:rPr>
          <w:rFonts w:hint="eastAsia" w:ascii="Times New Roman" w:hAnsi="Times New Roman"/>
          <w:kern w:val="0"/>
          <w:szCs w:val="22"/>
        </w:rPr>
      </w:pPr>
      <w:r>
        <w:rPr>
          <w:rFonts w:hint="eastAsia" w:ascii="Times New Roman" w:hAnsi="Times New Roman"/>
          <w:kern w:val="0"/>
          <w:szCs w:val="22"/>
        </w:rPr>
        <w:t>说明：</w:t>
      </w:r>
      <w:r>
        <w:rPr>
          <w:rFonts w:ascii="Times New Roman" w:hAnsi="Times New Roman"/>
          <w:kern w:val="0"/>
          <w:szCs w:val="22"/>
        </w:rPr>
        <w:t>“</w:t>
      </w:r>
      <w:r>
        <w:rPr>
          <w:rFonts w:hint="eastAsia" w:ascii="Times New Roman" w:hAnsi="Times New Roman"/>
          <w:kern w:val="0"/>
          <w:szCs w:val="22"/>
        </w:rPr>
        <w:t>公用经费</w:t>
      </w:r>
      <w:r>
        <w:rPr>
          <w:rFonts w:ascii="Times New Roman" w:hAnsi="Times New Roman"/>
          <w:kern w:val="0"/>
          <w:szCs w:val="22"/>
        </w:rPr>
        <w:t>”</w:t>
      </w:r>
      <w:r>
        <w:rPr>
          <w:rFonts w:hint="eastAsia" w:ascii="Times New Roman" w:hAnsi="Times New Roman"/>
          <w:kern w:val="0"/>
          <w:szCs w:val="22"/>
        </w:rPr>
        <w:t>填报基本支出中的一般商品和服务支出；</w:t>
      </w:r>
      <w:r>
        <w:rPr>
          <w:rFonts w:ascii="Times New Roman" w:hAnsi="Times New Roman"/>
          <w:kern w:val="0"/>
          <w:szCs w:val="22"/>
        </w:rPr>
        <w:t>“</w:t>
      </w:r>
      <w:r>
        <w:rPr>
          <w:rFonts w:hint="eastAsia" w:ascii="Times New Roman" w:hAnsi="Times New Roman"/>
          <w:kern w:val="0"/>
          <w:szCs w:val="22"/>
        </w:rPr>
        <w:t>项目支出</w:t>
      </w:r>
      <w:r>
        <w:rPr>
          <w:rFonts w:ascii="Times New Roman" w:hAnsi="Times New Roman"/>
          <w:kern w:val="0"/>
          <w:szCs w:val="22"/>
        </w:rPr>
        <w:t>”</w:t>
      </w:r>
      <w:r>
        <w:rPr>
          <w:rFonts w:hint="eastAsia" w:ascii="Times New Roman" w:hAnsi="Times New Roman"/>
          <w:kern w:val="0"/>
          <w:szCs w:val="22"/>
        </w:rPr>
        <w:t>需要填报基本支出以外的所有项目支出情况，包括业务工作项目、运行维护项目和县级专项资金等。</w:t>
      </w:r>
    </w:p>
    <w:p>
      <w:pPr>
        <w:spacing w:before="62" w:beforeLines="20"/>
        <w:rPr>
          <w:rFonts w:hint="eastAsia"/>
        </w:rPr>
      </w:pPr>
      <w:r>
        <w:rPr>
          <w:rFonts w:hint="eastAsia" w:ascii="宋体" w:hAnsi="宋体" w:cs="宋体"/>
          <w:sz w:val="24"/>
        </w:rPr>
        <w:t>填表人：</w:t>
      </w:r>
      <w:r>
        <w:rPr>
          <w:rFonts w:hint="eastAsia" w:ascii="宋体" w:hAnsi="宋体" w:cs="宋体"/>
          <w:sz w:val="24"/>
          <w:lang w:val="en-US" w:eastAsia="zh-CN"/>
        </w:rPr>
        <w:t>朱敏锋</w:t>
      </w:r>
      <w:r>
        <w:rPr>
          <w:rFonts w:hint="eastAsia" w:ascii="宋体" w:hAnsi="宋体" w:cs="宋体"/>
          <w:sz w:val="24"/>
        </w:rPr>
        <w:t xml:space="preserve">       联系电话：</w:t>
      </w:r>
      <w:r>
        <w:rPr>
          <w:rFonts w:hint="eastAsia" w:ascii="宋体" w:hAnsi="宋体" w:cs="宋体"/>
          <w:sz w:val="24"/>
          <w:lang w:val="en-US" w:eastAsia="zh-CN"/>
        </w:rPr>
        <w:t>13077106789</w:t>
      </w:r>
      <w:r>
        <w:rPr>
          <w:rFonts w:hint="eastAsia" w:ascii="宋体" w:hAnsi="宋体" w:cs="宋体"/>
          <w:sz w:val="24"/>
        </w:rPr>
        <w:t xml:space="preserve">   单位负责人签字：</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ascii="方正小标宋_GBK" w:eastAsia="方正小标宋_GBK"/>
          <w:sz w:val="28"/>
          <w:szCs w:val="28"/>
        </w:rPr>
        <w:t xml:space="preserve"> </w:t>
      </w:r>
      <w:r>
        <w:rPr>
          <w:rFonts w:hint="eastAsia" w:ascii="方正小标宋_GBK" w:eastAsia="方正小标宋_GBK"/>
          <w:sz w:val="28"/>
          <w:szCs w:val="28"/>
          <w:lang w:val="en-US" w:eastAsia="zh-CN"/>
        </w:rPr>
        <w:t>2021</w:t>
      </w:r>
      <w:r>
        <w:rPr>
          <w:rFonts w:ascii="方正小标宋_GBK" w:eastAsia="方正小标宋_GBK"/>
          <w:sz w:val="28"/>
          <w:szCs w:val="28"/>
        </w:rPr>
        <w:t xml:space="preserve"> </w:t>
      </w:r>
      <w:r>
        <w:rPr>
          <w:rFonts w:hint="eastAsia"/>
          <w:sz w:val="28"/>
          <w:szCs w:val="28"/>
        </w:rPr>
        <w:t>年度</w:t>
      </w:r>
      <w:r>
        <w:rPr>
          <w:rFonts w:hint="eastAsia" w:ascii="方正小标宋_GBK" w:eastAsia="方正小标宋_GBK"/>
          <w:sz w:val="28"/>
          <w:szCs w:val="28"/>
        </w:rPr>
        <w:t>）</w:t>
      </w:r>
    </w:p>
    <w:p>
      <w:pPr>
        <w:spacing w:line="300" w:lineRule="exact"/>
        <w:rPr>
          <w:rFonts w:hint="default" w:ascii="宋体" w:eastAsia="宋体"/>
          <w:sz w:val="24"/>
          <w:lang w:val="en-US" w:eastAsia="zh-CN"/>
        </w:rPr>
      </w:pPr>
      <w:r>
        <w:rPr>
          <w:rFonts w:hint="eastAsia" w:ascii="宋体"/>
          <w:sz w:val="24"/>
        </w:rPr>
        <w:t>填报单位（盖章）：</w:t>
      </w:r>
      <w:r>
        <w:rPr>
          <w:rFonts w:hint="eastAsia" w:ascii="宋体"/>
          <w:sz w:val="24"/>
          <w:lang w:val="en-US" w:eastAsia="zh-CN"/>
        </w:rPr>
        <w:t>洪市镇人民政府</w:t>
      </w:r>
      <w:r>
        <w:rPr>
          <w:rFonts w:ascii="宋体"/>
          <w:sz w:val="24"/>
        </w:rPr>
        <w:t xml:space="preserve">                   </w:t>
      </w:r>
      <w:r>
        <w:rPr>
          <w:rFonts w:hint="eastAsia" w:ascii="宋体"/>
          <w:sz w:val="24"/>
        </w:rPr>
        <w:t xml:space="preserve"> </w:t>
      </w:r>
      <w:r>
        <w:rPr>
          <w:rFonts w:hint="eastAsia" w:ascii="宋体"/>
          <w:sz w:val="24"/>
          <w:lang w:val="en-US" w:eastAsia="zh-CN"/>
        </w:rPr>
        <w:t xml:space="preserve"> </w:t>
      </w:r>
      <w:r>
        <w:rPr>
          <w:rFonts w:hint="eastAsia" w:ascii="宋体"/>
          <w:sz w:val="24"/>
        </w:rPr>
        <w:t>填报时间：</w:t>
      </w:r>
      <w:r>
        <w:rPr>
          <w:rFonts w:hint="eastAsia" w:ascii="宋体"/>
          <w:sz w:val="24"/>
          <w:lang w:val="en-US" w:eastAsia="zh-CN"/>
        </w:rPr>
        <w:t>2022.4.13</w:t>
      </w:r>
    </w:p>
    <w:tbl>
      <w:tblPr>
        <w:tblStyle w:val="8"/>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606"/>
        <w:gridCol w:w="294"/>
        <w:gridCol w:w="902"/>
        <w:gridCol w:w="1153"/>
        <w:gridCol w:w="1695"/>
        <w:gridCol w:w="1521"/>
        <w:gridCol w:w="1358"/>
        <w:gridCol w:w="84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部门资金（万元）</w:t>
            </w:r>
          </w:p>
        </w:tc>
        <w:tc>
          <w:tcPr>
            <w:tcW w:w="2955" w:type="dxa"/>
            <w:gridSpan w:val="4"/>
            <w:noWrap w:val="0"/>
            <w:vAlign w:val="center"/>
          </w:tcPr>
          <w:p>
            <w:pPr>
              <w:widowControl/>
              <w:jc w:val="center"/>
              <w:rPr>
                <w:rFonts w:hint="eastAsia" w:ascii="宋体" w:hAnsi="宋体" w:cs="宋体"/>
                <w:color w:val="000000"/>
                <w:kern w:val="0"/>
                <w:szCs w:val="21"/>
              </w:rPr>
            </w:pP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全年预算数</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全年执行数</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预算执行率</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年度资金总额　</w:t>
            </w:r>
          </w:p>
        </w:tc>
        <w:tc>
          <w:tcPr>
            <w:tcW w:w="1695" w:type="dxa"/>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2050.63</w:t>
            </w:r>
          </w:p>
        </w:tc>
        <w:tc>
          <w:tcPr>
            <w:tcW w:w="1521" w:type="dxa"/>
            <w:noWrap w:val="0"/>
            <w:vAlign w:val="center"/>
          </w:tcPr>
          <w:p>
            <w:pPr>
              <w:widowControl/>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2050.63</w:t>
            </w:r>
            <w:r>
              <w:rPr>
                <w:rFonts w:hint="eastAsia" w:ascii="宋体" w:hAnsi="宋体" w:cs="宋体"/>
                <w:color w:val="000000"/>
                <w:kern w:val="0"/>
                <w:szCs w:val="21"/>
                <w:lang w:val="en-US" w:eastAsia="zh-CN"/>
              </w:rPr>
              <w:t>　</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　</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31"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按收入性质分类</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一般公共预算拨款</w:t>
            </w:r>
          </w:p>
        </w:tc>
        <w:tc>
          <w:tcPr>
            <w:tcW w:w="1695"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r>
              <w:rPr>
                <w:rFonts w:hint="eastAsia" w:ascii="宋体" w:hAnsi="宋体" w:cs="宋体"/>
                <w:color w:val="000000"/>
                <w:kern w:val="0"/>
                <w:szCs w:val="21"/>
                <w:lang w:val="en-US" w:eastAsia="zh-CN"/>
              </w:rPr>
              <w:t>525.02</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基本支出</w:t>
            </w:r>
          </w:p>
        </w:tc>
        <w:tc>
          <w:tcPr>
            <w:tcW w:w="1771" w:type="dxa"/>
            <w:gridSpan w:val="2"/>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1818.43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政府性基金拨款</w:t>
            </w:r>
          </w:p>
        </w:tc>
        <w:tc>
          <w:tcPr>
            <w:tcW w:w="1695" w:type="dxa"/>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w:t>
            </w:r>
          </w:p>
        </w:tc>
        <w:tc>
          <w:tcPr>
            <w:tcW w:w="2879" w:type="dxa"/>
            <w:gridSpan w:val="2"/>
            <w:noWrap w:val="0"/>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1.人员经费</w:t>
            </w:r>
          </w:p>
        </w:tc>
        <w:tc>
          <w:tcPr>
            <w:tcW w:w="1771" w:type="dxa"/>
            <w:gridSpan w:val="2"/>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1189.39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纳入管理的非税收入拨款</w:t>
            </w: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widowControl/>
              <w:ind w:firstLine="420" w:firstLineChars="200"/>
              <w:jc w:val="center"/>
              <w:textAlignment w:val="center"/>
              <w:rPr>
                <w:rFonts w:hint="eastAsia" w:ascii="宋体" w:hAnsi="宋体" w:cs="宋体"/>
                <w:color w:val="000000"/>
                <w:kern w:val="0"/>
                <w:szCs w:val="21"/>
              </w:rPr>
            </w:pPr>
            <w:r>
              <w:rPr>
                <w:rFonts w:hint="eastAsia" w:ascii="宋体" w:hAnsi="宋体" w:cs="宋体"/>
                <w:color w:val="000000"/>
                <w:kern w:val="0"/>
                <w:szCs w:val="21"/>
                <w:lang w:bidi="ar"/>
              </w:rPr>
              <w:t xml:space="preserve">     2.公用经费</w:t>
            </w:r>
          </w:p>
        </w:tc>
        <w:tc>
          <w:tcPr>
            <w:tcW w:w="1771" w:type="dxa"/>
            <w:gridSpan w:val="2"/>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……拨款</w:t>
            </w:r>
          </w:p>
        </w:tc>
        <w:tc>
          <w:tcPr>
            <w:tcW w:w="1695" w:type="dxa"/>
            <w:noWrap w:val="0"/>
            <w:vAlign w:val="center"/>
          </w:tcPr>
          <w:p>
            <w:pPr>
              <w:widowControl/>
              <w:jc w:val="center"/>
              <w:rPr>
                <w:rFonts w:hint="eastAsia" w:ascii="宋体" w:hAnsi="宋体" w:cs="宋体"/>
                <w:color w:val="000000"/>
                <w:kern w:val="0"/>
                <w:szCs w:val="21"/>
              </w:rPr>
            </w:pPr>
          </w:p>
        </w:tc>
        <w:tc>
          <w:tcPr>
            <w:tcW w:w="2879" w:type="dxa"/>
            <w:gridSpan w:val="2"/>
            <w:noWrap w:val="0"/>
            <w:vAlign w:val="center"/>
          </w:tcPr>
          <w:p>
            <w:pPr>
              <w:widowControl/>
              <w:jc w:val="right"/>
              <w:rPr>
                <w:rFonts w:hint="eastAsia" w:ascii="宋体" w:hAnsi="宋体" w:cs="宋体"/>
                <w:color w:val="000000"/>
                <w:kern w:val="0"/>
                <w:szCs w:val="21"/>
              </w:rPr>
            </w:pPr>
            <w:r>
              <w:rPr>
                <w:rFonts w:hint="eastAsia" w:ascii="宋体" w:hAnsi="宋体" w:cs="宋体"/>
                <w:color w:val="000000"/>
                <w:kern w:val="0"/>
                <w:szCs w:val="21"/>
              </w:rPr>
              <w:t>其中：三公经费</w:t>
            </w:r>
          </w:p>
        </w:tc>
        <w:tc>
          <w:tcPr>
            <w:tcW w:w="1771" w:type="dxa"/>
            <w:gridSpan w:val="2"/>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2955"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其他资金</w:t>
            </w:r>
          </w:p>
        </w:tc>
        <w:tc>
          <w:tcPr>
            <w:tcW w:w="1695"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　</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项目支出</w:t>
            </w:r>
          </w:p>
        </w:tc>
        <w:tc>
          <w:tcPr>
            <w:tcW w:w="1771" w:type="dxa"/>
            <w:gridSpan w:val="2"/>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2" w:hRule="atLeast"/>
          <w:jc w:val="center"/>
        </w:trPr>
        <w:tc>
          <w:tcPr>
            <w:tcW w:w="612" w:type="dxa"/>
            <w:vMerge w:val="restart"/>
            <w:noWrap w:val="0"/>
            <w:textDirection w:val="tbRlV"/>
            <w:vAlign w:val="center"/>
          </w:tcPr>
          <w:p>
            <w:pPr>
              <w:widowControl/>
              <w:ind w:left="113" w:right="113"/>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4650" w:type="dxa"/>
            <w:gridSpan w:val="5"/>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年初预期（设定）目标　</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29" w:hRule="atLeast"/>
          <w:jc w:val="center"/>
        </w:trPr>
        <w:tc>
          <w:tcPr>
            <w:tcW w:w="612" w:type="dxa"/>
            <w:vMerge w:val="continue"/>
            <w:noWrap w:val="0"/>
            <w:textDirection w:val="tbRlV"/>
            <w:vAlign w:val="center"/>
          </w:tcPr>
          <w:p>
            <w:pPr>
              <w:widowControl/>
              <w:ind w:left="113" w:right="113"/>
              <w:jc w:val="left"/>
              <w:rPr>
                <w:rFonts w:hint="eastAsia" w:ascii="宋体" w:hAnsi="宋体" w:cs="宋体"/>
                <w:color w:val="000000"/>
                <w:kern w:val="0"/>
                <w:sz w:val="24"/>
              </w:rPr>
            </w:pPr>
          </w:p>
        </w:tc>
        <w:tc>
          <w:tcPr>
            <w:tcW w:w="4650" w:type="dxa"/>
            <w:gridSpan w:val="5"/>
            <w:noWrap w:val="0"/>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在本年度收支预算内，确保完成以下整体目标：</w:t>
            </w:r>
          </w:p>
          <w:p>
            <w:pPr>
              <w:widowControl/>
              <w:jc w:val="left"/>
              <w:rPr>
                <w:rFonts w:hint="eastAsia" w:ascii="宋体" w:hAnsi="宋体" w:cs="宋体"/>
                <w:color w:val="000000"/>
                <w:kern w:val="0"/>
                <w:szCs w:val="21"/>
              </w:rPr>
            </w:pPr>
            <w:r>
              <w:rPr>
                <w:rFonts w:hint="eastAsia" w:ascii="宋体" w:hAnsi="宋体" w:cs="宋体"/>
                <w:color w:val="000000"/>
                <w:kern w:val="0"/>
                <w:szCs w:val="21"/>
              </w:rPr>
              <w:t>目标1：人员经费按照相关政策及时发放到位</w:t>
            </w:r>
          </w:p>
          <w:p>
            <w:pPr>
              <w:widowControl/>
              <w:jc w:val="left"/>
              <w:rPr>
                <w:rFonts w:hint="eastAsia" w:ascii="宋体" w:hAnsi="宋体" w:cs="宋体"/>
                <w:color w:val="000000"/>
                <w:kern w:val="0"/>
                <w:szCs w:val="21"/>
              </w:rPr>
            </w:pPr>
            <w:r>
              <w:rPr>
                <w:rFonts w:hint="eastAsia" w:ascii="宋体" w:hAnsi="宋体" w:cs="宋体"/>
                <w:color w:val="000000"/>
                <w:kern w:val="0"/>
                <w:szCs w:val="21"/>
              </w:rPr>
              <w:t>目标2：严格控制三公经费，确保机关正常运行</w:t>
            </w:r>
          </w:p>
          <w:p>
            <w:pPr>
              <w:widowControl/>
              <w:jc w:val="left"/>
              <w:rPr>
                <w:rFonts w:hint="eastAsia" w:ascii="宋体" w:hAnsi="宋体" w:cs="宋体"/>
                <w:color w:val="000000"/>
                <w:kern w:val="0"/>
                <w:szCs w:val="21"/>
              </w:rPr>
            </w:pPr>
            <w:r>
              <w:rPr>
                <w:rFonts w:hint="eastAsia" w:ascii="宋体" w:hAnsi="宋体" w:cs="宋体"/>
                <w:color w:val="000000"/>
                <w:kern w:val="0"/>
                <w:szCs w:val="21"/>
              </w:rPr>
              <w:t>目标3：做好社会保障工作</w:t>
            </w:r>
          </w:p>
        </w:tc>
        <w:tc>
          <w:tcPr>
            <w:tcW w:w="4650" w:type="dxa"/>
            <w:gridSpan w:val="4"/>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按照财政预算，严控三公经费，2021年本单位正常运行，人员相关经费按照政策及时发放到位。做好社会保障工作，优化道路基础设施建设，</w:t>
            </w:r>
            <w:r>
              <w:rPr>
                <w:rFonts w:hint="eastAsia" w:ascii="宋体" w:hAnsi="宋体" w:eastAsia="宋体" w:cs="宋体"/>
                <w:color w:val="000000"/>
                <w:kern w:val="0"/>
                <w:szCs w:val="21"/>
              </w:rPr>
              <w:t>保障本</w:t>
            </w:r>
            <w:r>
              <w:rPr>
                <w:rFonts w:hint="eastAsia" w:ascii="宋体" w:hAnsi="宋体" w:cs="宋体"/>
                <w:color w:val="000000"/>
                <w:kern w:val="0"/>
                <w:szCs w:val="21"/>
                <w:lang w:val="en-US" w:eastAsia="zh-CN"/>
              </w:rPr>
              <w:t>镇</w:t>
            </w:r>
            <w:r>
              <w:rPr>
                <w:rFonts w:hint="eastAsia" w:ascii="宋体" w:hAnsi="宋体" w:eastAsia="宋体" w:cs="宋体"/>
                <w:color w:val="000000"/>
                <w:kern w:val="0"/>
                <w:szCs w:val="21"/>
              </w:rPr>
              <w:t>经济平稳发展</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 xml:space="preserve">                                      </w:t>
            </w:r>
          </w:p>
          <w:p>
            <w:pPr>
              <w:widowControl/>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32" w:hRule="exact"/>
          <w:jc w:val="center"/>
        </w:trPr>
        <w:tc>
          <w:tcPr>
            <w:tcW w:w="612" w:type="dxa"/>
            <w:vMerge w:val="restart"/>
            <w:noWrap w:val="0"/>
            <w:textDirection w:val="tbRlV"/>
            <w:vAlign w:val="center"/>
          </w:tcPr>
          <w:p>
            <w:pPr>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900"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一级</w:t>
            </w:r>
          </w:p>
          <w:p>
            <w:pPr>
              <w:widowControl/>
              <w:jc w:val="center"/>
              <w:rPr>
                <w:rFonts w:hint="eastAsia" w:ascii="宋体" w:hAnsi="宋体" w:cs="宋体"/>
                <w:color w:val="000000"/>
                <w:kern w:val="0"/>
                <w:szCs w:val="21"/>
              </w:rPr>
            </w:pPr>
            <w:r>
              <w:rPr>
                <w:rFonts w:hint="eastAsia" w:ascii="宋体" w:hAnsi="宋体" w:cs="宋体"/>
                <w:color w:val="000000"/>
                <w:kern w:val="0"/>
                <w:szCs w:val="21"/>
              </w:rPr>
              <w:t>指标</w:t>
            </w:r>
          </w:p>
        </w:tc>
        <w:tc>
          <w:tcPr>
            <w:tcW w:w="90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二级指标</w:t>
            </w:r>
          </w:p>
        </w:tc>
        <w:tc>
          <w:tcPr>
            <w:tcW w:w="2848"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三级指标　</w:t>
            </w:r>
          </w:p>
        </w:tc>
        <w:tc>
          <w:tcPr>
            <w:tcW w:w="152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年度指标值</w:t>
            </w:r>
          </w:p>
        </w:tc>
        <w:tc>
          <w:tcPr>
            <w:tcW w:w="135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实际完成值</w:t>
            </w:r>
          </w:p>
        </w:tc>
        <w:tc>
          <w:tcPr>
            <w:tcW w:w="840" w:type="dxa"/>
            <w:tcBorders>
              <w:bottom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分值</w:t>
            </w:r>
          </w:p>
        </w:tc>
        <w:tc>
          <w:tcPr>
            <w:tcW w:w="931"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99"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（50分）</w:t>
            </w:r>
          </w:p>
        </w:tc>
        <w:tc>
          <w:tcPr>
            <w:tcW w:w="902" w:type="dxa"/>
            <w:vMerge w:val="restart"/>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数量指标</w:t>
            </w:r>
          </w:p>
        </w:tc>
        <w:tc>
          <w:tcPr>
            <w:tcW w:w="2848" w:type="dxa"/>
            <w:gridSpan w:val="2"/>
            <w:noWrap w:val="0"/>
            <w:vAlign w:val="center"/>
          </w:tcPr>
          <w:p>
            <w:pPr>
              <w:widowControl/>
              <w:jc w:val="center"/>
              <w:textAlignment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rPr>
              <w:t>灾害防治、森林防火、安全生产知识培训覆盖村</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社区</w:t>
            </w:r>
            <w:r>
              <w:rPr>
                <w:rFonts w:hint="eastAsia" w:ascii="宋体" w:hAnsi="宋体" w:eastAsia="宋体" w:cs="宋体"/>
                <w:color w:val="000000"/>
                <w:kern w:val="0"/>
                <w:sz w:val="16"/>
                <w:szCs w:val="16"/>
                <w:lang w:eastAsia="zh-CN"/>
              </w:rPr>
              <w:t>）</w:t>
            </w:r>
            <w:r>
              <w:rPr>
                <w:rFonts w:hint="eastAsia" w:ascii="宋体" w:hAnsi="宋体" w:eastAsia="宋体" w:cs="宋体"/>
                <w:color w:val="000000"/>
                <w:kern w:val="0"/>
                <w:sz w:val="16"/>
                <w:szCs w:val="16"/>
                <w:lang w:val="en-US" w:eastAsia="zh-CN"/>
              </w:rPr>
              <w:t>数</w:t>
            </w:r>
          </w:p>
        </w:tc>
        <w:tc>
          <w:tcPr>
            <w:tcW w:w="1521" w:type="dxa"/>
            <w:noWrap w:val="0"/>
            <w:vAlign w:val="center"/>
          </w:tcPr>
          <w:p>
            <w:pPr>
              <w:jc w:val="center"/>
              <w:rPr>
                <w:rFonts w:hint="default" w:ascii="宋体" w:hAnsi="宋体" w:eastAsia="宋体" w:cs="宋体"/>
                <w:color w:val="000000"/>
                <w:kern w:val="0"/>
                <w:sz w:val="16"/>
                <w:szCs w:val="16"/>
                <w:lang w:val="en-US"/>
              </w:rPr>
            </w:pPr>
            <w:r>
              <w:rPr>
                <w:rFonts w:hint="eastAsia" w:ascii="宋体" w:hAnsi="宋体" w:cs="宋体"/>
                <w:color w:val="000000"/>
                <w:sz w:val="16"/>
                <w:szCs w:val="16"/>
                <w:lang w:val="en-US" w:eastAsia="zh-CN"/>
              </w:rPr>
              <w:t>24</w:t>
            </w:r>
            <w:r>
              <w:rPr>
                <w:rFonts w:hint="eastAsia" w:ascii="宋体" w:hAnsi="宋体" w:eastAsia="宋体" w:cs="宋体"/>
                <w:color w:val="000000"/>
                <w:sz w:val="16"/>
                <w:szCs w:val="16"/>
                <w:lang w:val="en-US" w:eastAsia="zh-CN"/>
              </w:rPr>
              <w:t>个</w:t>
            </w:r>
          </w:p>
        </w:tc>
        <w:tc>
          <w:tcPr>
            <w:tcW w:w="1358" w:type="dxa"/>
            <w:tcBorders>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24</w:t>
            </w:r>
            <w:r>
              <w:rPr>
                <w:rFonts w:hint="eastAsia" w:ascii="宋体" w:hAnsi="宋体" w:eastAsia="宋体" w:cs="宋体"/>
                <w:color w:val="000000"/>
                <w:kern w:val="0"/>
                <w:sz w:val="16"/>
                <w:szCs w:val="16"/>
                <w:lang w:val="en-US" w:eastAsia="zh-CN"/>
              </w:rPr>
              <w:t>个</w:t>
            </w:r>
          </w:p>
        </w:tc>
        <w:tc>
          <w:tcPr>
            <w:tcW w:w="84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vMerge w:val="continue"/>
            <w:noWrap w:val="0"/>
            <w:vAlign w:val="center"/>
          </w:tcPr>
          <w:p>
            <w:pPr>
              <w:widowControl/>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工资及政策性社会保障性资金按月支付次数</w:t>
            </w:r>
          </w:p>
        </w:tc>
        <w:tc>
          <w:tcPr>
            <w:tcW w:w="1521" w:type="dxa"/>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lang w:val="en-US" w:eastAsia="zh-CN"/>
              </w:rPr>
              <w:t>12次</w:t>
            </w:r>
          </w:p>
        </w:tc>
        <w:tc>
          <w:tcPr>
            <w:tcW w:w="1358" w:type="dxa"/>
            <w:tcBorders>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12次</w:t>
            </w:r>
          </w:p>
        </w:tc>
        <w:tc>
          <w:tcPr>
            <w:tcW w:w="840" w:type="dxa"/>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56"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vMerge w:val="restart"/>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质量指标</w:t>
            </w:r>
          </w:p>
        </w:tc>
        <w:tc>
          <w:tcPr>
            <w:tcW w:w="2848" w:type="dxa"/>
            <w:gridSpan w:val="2"/>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惠民</w:t>
            </w:r>
            <w:r>
              <w:rPr>
                <w:rFonts w:hint="eastAsia" w:ascii="宋体" w:hAnsi="宋体" w:cs="宋体"/>
                <w:color w:val="000000"/>
                <w:sz w:val="16"/>
                <w:szCs w:val="16"/>
                <w:lang w:val="en-US" w:eastAsia="zh-CN"/>
              </w:rPr>
              <w:t>惠农</w:t>
            </w:r>
            <w:r>
              <w:rPr>
                <w:rFonts w:hint="eastAsia" w:ascii="宋体" w:hAnsi="宋体" w:eastAsia="宋体" w:cs="宋体"/>
                <w:color w:val="000000"/>
                <w:sz w:val="16"/>
                <w:szCs w:val="16"/>
              </w:rPr>
              <w:t>资金准确及时发放到户</w:t>
            </w:r>
          </w:p>
        </w:tc>
        <w:tc>
          <w:tcPr>
            <w:tcW w:w="1521" w:type="dxa"/>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1"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vMerge w:val="continue"/>
            <w:noWrap w:val="0"/>
            <w:vAlign w:val="center"/>
          </w:tcPr>
          <w:p>
            <w:pPr>
              <w:widowControl/>
              <w:jc w:val="center"/>
              <w:textAlignment w:val="center"/>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工资津贴发放率</w:t>
            </w:r>
          </w:p>
        </w:tc>
        <w:tc>
          <w:tcPr>
            <w:tcW w:w="1521" w:type="dxa"/>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7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时效指标</w:t>
            </w:r>
          </w:p>
        </w:tc>
        <w:tc>
          <w:tcPr>
            <w:tcW w:w="2848" w:type="dxa"/>
            <w:gridSpan w:val="2"/>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重点工作办结率</w:t>
            </w:r>
          </w:p>
        </w:tc>
        <w:tc>
          <w:tcPr>
            <w:tcW w:w="1521" w:type="dxa"/>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1358" w:type="dxa"/>
            <w:tcBorders>
              <w:right w:val="single" w:color="auto" w:sz="4" w:space="0"/>
            </w:tcBorders>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按时办结100%</w:t>
            </w:r>
          </w:p>
        </w:tc>
        <w:tc>
          <w:tcPr>
            <w:tcW w:w="840"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8</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6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lang w:bidi="ar"/>
              </w:rPr>
              <w:t>成本指标</w:t>
            </w:r>
          </w:p>
        </w:tc>
        <w:tc>
          <w:tcPr>
            <w:tcW w:w="2848" w:type="dxa"/>
            <w:gridSpan w:val="2"/>
            <w:noWrap w:val="0"/>
            <w:vAlign w:val="center"/>
          </w:tcPr>
          <w:p>
            <w:pPr>
              <w:widowControl/>
              <w:jc w:val="center"/>
              <w:textAlignment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各项业务经费不超出预算，超支审批</w:t>
            </w:r>
          </w:p>
        </w:tc>
        <w:tc>
          <w:tcPr>
            <w:tcW w:w="1521" w:type="dxa"/>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1358" w:type="dxa"/>
            <w:tcBorders>
              <w:right w:val="single" w:color="auto" w:sz="4" w:space="0"/>
            </w:tcBorders>
            <w:noWrap w:val="0"/>
            <w:vAlign w:val="center"/>
          </w:tcPr>
          <w:p>
            <w:pPr>
              <w:jc w:val="center"/>
              <w:rPr>
                <w:rFonts w:hint="eastAsia" w:ascii="宋体" w:hAnsi="宋体" w:eastAsia="宋体" w:cs="宋体"/>
                <w:color w:val="000000"/>
                <w:kern w:val="0"/>
                <w:sz w:val="16"/>
                <w:szCs w:val="16"/>
              </w:rPr>
            </w:pPr>
            <w:r>
              <w:rPr>
                <w:rFonts w:hint="eastAsia" w:ascii="宋体" w:hAnsi="宋体" w:eastAsia="宋体" w:cs="宋体"/>
                <w:color w:val="000000"/>
                <w:sz w:val="16"/>
                <w:szCs w:val="16"/>
              </w:rPr>
              <w:t>100%</w:t>
            </w:r>
          </w:p>
        </w:tc>
        <w:tc>
          <w:tcPr>
            <w:tcW w:w="840" w:type="dxa"/>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c>
          <w:tcPr>
            <w:tcW w:w="931" w:type="dxa"/>
            <w:tcBorders>
              <w:left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restart"/>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 w:val="24"/>
              </w:rPr>
              <w:t>绩效指标</w:t>
            </w:r>
          </w:p>
        </w:tc>
        <w:tc>
          <w:tcPr>
            <w:tcW w:w="900" w:type="dxa"/>
            <w:gridSpan w:val="2"/>
            <w:vMerge w:val="restart"/>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（30分）</w:t>
            </w:r>
          </w:p>
        </w:tc>
        <w:tc>
          <w:tcPr>
            <w:tcW w:w="902" w:type="dxa"/>
            <w:vMerge w:val="restart"/>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人、畜、作物死亡率</w:t>
            </w:r>
          </w:p>
        </w:tc>
        <w:tc>
          <w:tcPr>
            <w:tcW w:w="1521" w:type="dxa"/>
            <w:noWrap w:val="0"/>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较上年有所下降</w:t>
            </w:r>
          </w:p>
        </w:tc>
        <w:tc>
          <w:tcPr>
            <w:tcW w:w="1358"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有所下降</w:t>
            </w:r>
          </w:p>
        </w:tc>
        <w:tc>
          <w:tcPr>
            <w:tcW w:w="840" w:type="dxa"/>
            <w:tcBorders>
              <w:top w:val="single" w:color="auto" w:sz="4" w:space="0"/>
            </w:tcBorders>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48"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vMerge w:val="continue"/>
            <w:noWrap w:val="0"/>
            <w:vAlign w:val="center"/>
          </w:tcPr>
          <w:p>
            <w:pPr>
              <w:widowControl/>
              <w:jc w:val="left"/>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农民增收</w:t>
            </w:r>
          </w:p>
        </w:tc>
        <w:tc>
          <w:tcPr>
            <w:tcW w:w="1521"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cs="宋体"/>
                <w:color w:val="000000"/>
                <w:sz w:val="16"/>
                <w:szCs w:val="16"/>
                <w:lang w:val="en-US" w:eastAsia="zh-CN"/>
              </w:rPr>
              <w:t>较去年有所提高</w:t>
            </w:r>
          </w:p>
        </w:tc>
        <w:tc>
          <w:tcPr>
            <w:tcW w:w="1358"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有所提高</w:t>
            </w:r>
          </w:p>
        </w:tc>
        <w:tc>
          <w:tcPr>
            <w:tcW w:w="840"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09"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902" w:type="dxa"/>
            <w:vMerge w:val="restart"/>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基础民生保障</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确保社会特殊困难人群的基本生活保障，如五保、孤儿</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有所保障</w:t>
            </w:r>
          </w:p>
        </w:tc>
        <w:tc>
          <w:tcPr>
            <w:tcW w:w="840"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39"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902" w:type="dxa"/>
            <w:vMerge w:val="continue"/>
            <w:noWrap w:val="0"/>
            <w:vAlign w:val="center"/>
          </w:tcPr>
          <w:p>
            <w:pPr>
              <w:widowControl/>
              <w:jc w:val="center"/>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道路基础设施建设</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改善农村道路基础设施建设，保障村道、组道公路网络</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道路基础设施建设</w:t>
            </w:r>
            <w:r>
              <w:rPr>
                <w:rFonts w:hint="eastAsia" w:ascii="宋体" w:hAnsi="宋体" w:eastAsia="宋体" w:cs="宋体"/>
                <w:color w:val="000000"/>
                <w:sz w:val="16"/>
                <w:szCs w:val="16"/>
                <w:lang w:val="en-US" w:eastAsia="zh-CN"/>
              </w:rPr>
              <w:t>有所优化</w:t>
            </w:r>
          </w:p>
        </w:tc>
        <w:tc>
          <w:tcPr>
            <w:tcW w:w="840"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19"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902" w:type="dxa"/>
            <w:vMerge w:val="continue"/>
            <w:noWrap w:val="0"/>
            <w:vAlign w:val="center"/>
          </w:tcPr>
          <w:p>
            <w:pPr>
              <w:widowControl/>
              <w:jc w:val="center"/>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安全保障和社会和谐</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通过排查化解安全隐患、矛盾纠纷，确保社会安定和谐</w:t>
            </w:r>
          </w:p>
        </w:tc>
        <w:tc>
          <w:tcPr>
            <w:tcW w:w="1358" w:type="dxa"/>
            <w:noWrap w:val="0"/>
            <w:vAlign w:val="center"/>
          </w:tcPr>
          <w:p>
            <w:pPr>
              <w:widowControl/>
              <w:jc w:val="center"/>
              <w:textAlignment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rPr>
              <w:t>社会和谐</w:t>
            </w:r>
            <w:r>
              <w:rPr>
                <w:rFonts w:hint="eastAsia" w:ascii="宋体" w:hAnsi="宋体" w:eastAsia="宋体" w:cs="宋体"/>
                <w:color w:val="000000"/>
                <w:sz w:val="16"/>
                <w:szCs w:val="16"/>
                <w:lang w:val="en-US" w:eastAsia="zh-CN"/>
              </w:rPr>
              <w:t>稳定</w:t>
            </w:r>
          </w:p>
        </w:tc>
        <w:tc>
          <w:tcPr>
            <w:tcW w:w="840"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278" w:hRule="exact"/>
          <w:jc w:val="center"/>
        </w:trPr>
        <w:tc>
          <w:tcPr>
            <w:tcW w:w="612" w:type="dxa"/>
            <w:vMerge w:val="continue"/>
            <w:noWrap w:val="0"/>
            <w:vAlign w:val="center"/>
          </w:tcPr>
          <w:p>
            <w:pPr>
              <w:jc w:val="left"/>
              <w:rPr>
                <w:rFonts w:hint="eastAsia" w:ascii="宋体" w:hAnsi="宋体" w:cs="宋体"/>
                <w:color w:val="000000"/>
                <w:kern w:val="0"/>
                <w:szCs w:val="21"/>
              </w:rPr>
            </w:pPr>
          </w:p>
        </w:tc>
        <w:tc>
          <w:tcPr>
            <w:tcW w:w="900" w:type="dxa"/>
            <w:gridSpan w:val="2"/>
            <w:vMerge w:val="continue"/>
            <w:noWrap w:val="0"/>
            <w:vAlign w:val="center"/>
          </w:tcPr>
          <w:p>
            <w:pPr>
              <w:jc w:val="left"/>
              <w:rPr>
                <w:rFonts w:hint="eastAsia" w:ascii="宋体" w:hAnsi="宋体" w:cs="宋体"/>
                <w:color w:val="000000"/>
                <w:kern w:val="0"/>
                <w:szCs w:val="21"/>
              </w:rPr>
            </w:pPr>
          </w:p>
        </w:tc>
        <w:tc>
          <w:tcPr>
            <w:tcW w:w="902" w:type="dxa"/>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生态文明</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将卫生环境保护贯穿到辖区村（社区）、丰富文化生活，加强乡风文明建设，着力建设生态环保，节能高效的社会环境</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有所提升</w:t>
            </w:r>
          </w:p>
        </w:tc>
        <w:tc>
          <w:tcPr>
            <w:tcW w:w="840"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7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文明环境</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通过乡风文明建设逐步提高民众思想文化素养，创造持续的文明环境</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rPr>
              <w:t>民众思想文化素养</w:t>
            </w:r>
            <w:r>
              <w:rPr>
                <w:rFonts w:hint="eastAsia" w:ascii="宋体" w:hAnsi="宋体" w:eastAsia="宋体" w:cs="宋体"/>
                <w:color w:val="000000"/>
                <w:sz w:val="16"/>
                <w:szCs w:val="16"/>
                <w:lang w:val="en-US" w:eastAsia="zh-CN"/>
              </w:rPr>
              <w:t>提高，文明环境持续加强</w:t>
            </w:r>
          </w:p>
        </w:tc>
        <w:tc>
          <w:tcPr>
            <w:tcW w:w="840" w:type="dxa"/>
            <w:noWrap w:val="0"/>
            <w:vAlign w:val="center"/>
          </w:tcPr>
          <w:p>
            <w:pPr>
              <w:widowControl/>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c>
          <w:tcPr>
            <w:tcW w:w="931" w:type="dxa"/>
            <w:noWrap w:val="0"/>
            <w:vAlign w:val="center"/>
          </w:tcPr>
          <w:p>
            <w:pPr>
              <w:widowControl/>
              <w:spacing w:line="280" w:lineRule="exact"/>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restart"/>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hint="eastAsia" w:ascii="宋体" w:hAnsi="宋体" w:cs="宋体"/>
                <w:color w:val="000000"/>
                <w:kern w:val="0"/>
                <w:szCs w:val="21"/>
              </w:rPr>
            </w:pPr>
            <w:r>
              <w:rPr>
                <w:rFonts w:hint="eastAsia" w:ascii="宋体" w:hAnsi="宋体" w:cs="宋体"/>
                <w:color w:val="000000"/>
                <w:kern w:val="0"/>
                <w:sz w:val="18"/>
                <w:szCs w:val="18"/>
              </w:rPr>
              <w:t>（10分）</w:t>
            </w:r>
          </w:p>
        </w:tc>
        <w:tc>
          <w:tcPr>
            <w:tcW w:w="902" w:type="dxa"/>
            <w:vMerge w:val="restart"/>
            <w:noWrap w:val="0"/>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社会公众或服务对象满意度指标</w:t>
            </w: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干部职工满意度</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员工满意度≥95%</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widowControl/>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94" w:hRule="exact"/>
          <w:jc w:val="center"/>
        </w:trPr>
        <w:tc>
          <w:tcPr>
            <w:tcW w:w="612" w:type="dxa"/>
            <w:vMerge w:val="continue"/>
            <w:noWrap w:val="0"/>
            <w:vAlign w:val="center"/>
          </w:tcPr>
          <w:p>
            <w:pPr>
              <w:widowControl/>
              <w:jc w:val="left"/>
              <w:rPr>
                <w:rFonts w:hint="eastAsia" w:ascii="宋体" w:hAnsi="宋体" w:cs="宋体"/>
                <w:color w:val="000000"/>
                <w:kern w:val="0"/>
                <w:szCs w:val="21"/>
              </w:rPr>
            </w:pPr>
          </w:p>
        </w:tc>
        <w:tc>
          <w:tcPr>
            <w:tcW w:w="900" w:type="dxa"/>
            <w:gridSpan w:val="2"/>
            <w:vMerge w:val="continue"/>
            <w:noWrap w:val="0"/>
            <w:vAlign w:val="center"/>
          </w:tcPr>
          <w:p>
            <w:pPr>
              <w:widowControl/>
              <w:jc w:val="left"/>
              <w:rPr>
                <w:rFonts w:hint="eastAsia" w:ascii="宋体" w:hAnsi="宋体" w:cs="宋体"/>
                <w:color w:val="000000"/>
                <w:kern w:val="0"/>
                <w:szCs w:val="21"/>
              </w:rPr>
            </w:pPr>
          </w:p>
        </w:tc>
        <w:tc>
          <w:tcPr>
            <w:tcW w:w="902" w:type="dxa"/>
            <w:vMerge w:val="continue"/>
            <w:noWrap w:val="0"/>
            <w:vAlign w:val="center"/>
          </w:tcPr>
          <w:p>
            <w:pPr>
              <w:widowControl/>
              <w:jc w:val="left"/>
              <w:rPr>
                <w:rFonts w:hint="eastAsia" w:ascii="宋体" w:hAnsi="宋体" w:eastAsia="宋体" w:cs="宋体"/>
                <w:color w:val="000000"/>
                <w:kern w:val="0"/>
                <w:sz w:val="16"/>
                <w:szCs w:val="16"/>
              </w:rPr>
            </w:pPr>
          </w:p>
        </w:tc>
        <w:tc>
          <w:tcPr>
            <w:tcW w:w="2848" w:type="dxa"/>
            <w:gridSpan w:val="2"/>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社会公众及服务对象满意度</w:t>
            </w:r>
          </w:p>
        </w:tc>
        <w:tc>
          <w:tcPr>
            <w:tcW w:w="1521" w:type="dxa"/>
            <w:noWrap w:val="0"/>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sz w:val="16"/>
                <w:szCs w:val="16"/>
              </w:rPr>
              <w:t>社会公众或服务对象满意度≥95%</w:t>
            </w:r>
          </w:p>
        </w:tc>
        <w:tc>
          <w:tcPr>
            <w:tcW w:w="1358" w:type="dxa"/>
            <w:noWrap w:val="0"/>
            <w:vAlign w:val="center"/>
          </w:tcPr>
          <w:p>
            <w:pPr>
              <w:widowControl/>
              <w:jc w:val="center"/>
              <w:textAlignment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9</w:t>
            </w:r>
            <w:r>
              <w:rPr>
                <w:rFonts w:hint="eastAsia" w:ascii="宋体" w:hAnsi="宋体" w:cs="宋体"/>
                <w:color w:val="000000"/>
                <w:sz w:val="16"/>
                <w:szCs w:val="16"/>
                <w:lang w:val="en-US" w:eastAsia="zh-CN"/>
              </w:rPr>
              <w:t>5</w:t>
            </w:r>
            <w:r>
              <w:rPr>
                <w:rFonts w:hint="eastAsia" w:ascii="宋体" w:hAnsi="宋体" w:eastAsia="宋体" w:cs="宋体"/>
                <w:color w:val="000000"/>
                <w:sz w:val="16"/>
                <w:szCs w:val="16"/>
                <w:lang w:val="en-US" w:eastAsia="zh-CN"/>
              </w:rPr>
              <w:t>%</w:t>
            </w:r>
          </w:p>
        </w:tc>
        <w:tc>
          <w:tcPr>
            <w:tcW w:w="840"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31" w:type="dxa"/>
            <w:noWrap w:val="0"/>
            <w:vAlign w:val="center"/>
          </w:tcPr>
          <w:p>
            <w:pPr>
              <w:widowControl/>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atLeast"/>
          <w:jc w:val="center"/>
        </w:trPr>
        <w:tc>
          <w:tcPr>
            <w:tcW w:w="241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综合评定等级</w:t>
            </w:r>
          </w:p>
        </w:tc>
        <w:tc>
          <w:tcPr>
            <w:tcW w:w="2848" w:type="dxa"/>
            <w:gridSpan w:val="2"/>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优秀</w:t>
            </w:r>
          </w:p>
        </w:tc>
        <w:tc>
          <w:tcPr>
            <w:tcW w:w="2879" w:type="dxa"/>
            <w:gridSpan w:val="2"/>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总  分</w:t>
            </w:r>
          </w:p>
        </w:tc>
        <w:tc>
          <w:tcPr>
            <w:tcW w:w="840"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931" w:type="dxa"/>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10" w:hRule="atLeast"/>
          <w:jc w:val="center"/>
        </w:trPr>
        <w:tc>
          <w:tcPr>
            <w:tcW w:w="1218" w:type="dxa"/>
            <w:gridSpan w:val="2"/>
            <w:vMerge w:val="restart"/>
            <w:noWrap w:val="0"/>
            <w:vAlign w:val="center"/>
          </w:tcPr>
          <w:p>
            <w:pPr>
              <w:widowControl/>
              <w:snapToGrid w:val="0"/>
              <w:jc w:val="center"/>
              <w:rPr>
                <w:rFonts w:hint="eastAsia" w:ascii="宋体" w:hAnsi="宋体" w:cs="宋体"/>
                <w:color w:val="000000"/>
                <w:kern w:val="0"/>
                <w:szCs w:val="21"/>
              </w:rPr>
            </w:pPr>
            <w:r>
              <w:rPr>
                <w:rFonts w:hint="eastAsia" w:ascii="宋体" w:hAnsi="宋体" w:cs="宋体"/>
                <w:color w:val="000000"/>
                <w:kern w:val="0"/>
                <w:sz w:val="24"/>
              </w:rPr>
              <w:t>说明</w:t>
            </w:r>
          </w:p>
        </w:tc>
        <w:tc>
          <w:tcPr>
            <w:tcW w:w="4044"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偏差及原因分析</w:t>
            </w:r>
          </w:p>
        </w:tc>
        <w:tc>
          <w:tcPr>
            <w:tcW w:w="4650" w:type="dxa"/>
            <w:gridSpan w:val="4"/>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471" w:hRule="atLeast"/>
          <w:jc w:val="center"/>
        </w:trPr>
        <w:tc>
          <w:tcPr>
            <w:tcW w:w="1218" w:type="dxa"/>
            <w:gridSpan w:val="2"/>
            <w:vMerge w:val="continue"/>
            <w:noWrap w:val="0"/>
            <w:vAlign w:val="center"/>
          </w:tcPr>
          <w:p>
            <w:pPr>
              <w:widowControl/>
              <w:jc w:val="center"/>
            </w:pPr>
          </w:p>
        </w:tc>
        <w:tc>
          <w:tcPr>
            <w:tcW w:w="4044" w:type="dxa"/>
            <w:gridSpan w:val="4"/>
            <w:noWrap w:val="0"/>
            <w:vAlign w:val="center"/>
          </w:tcPr>
          <w:p>
            <w:pPr>
              <w:pStyle w:val="2"/>
              <w:numPr>
                <w:ilvl w:val="0"/>
                <w:numId w:val="0"/>
              </w:numPr>
              <w:ind w:right="0" w:rightChars="0"/>
              <w:jc w:val="left"/>
              <w:rPr>
                <w:rFonts w:hint="eastAsia" w:ascii="Calibri" w:hAnsi="Calibri" w:eastAsia="宋体" w:cs="Times New Roman"/>
                <w:b w:val="0"/>
                <w:kern w:val="2"/>
                <w:sz w:val="21"/>
                <w:szCs w:val="24"/>
                <w:lang w:val="en-US" w:eastAsia="zh-CN" w:bidi="ar-SA"/>
              </w:rPr>
            </w:pPr>
            <w:r>
              <w:rPr>
                <w:rFonts w:hint="eastAsia" w:ascii="Calibri" w:hAnsi="Calibri" w:eastAsia="宋体" w:cs="Times New Roman"/>
                <w:b w:val="0"/>
                <w:kern w:val="2"/>
                <w:sz w:val="21"/>
                <w:szCs w:val="24"/>
                <w:lang w:val="en-US" w:eastAsia="zh-CN" w:bidi="ar-SA"/>
              </w:rPr>
              <w:t>惠民惠农补贴发放对象信息受交通等因素影响无法及时变更。</w:t>
            </w:r>
          </w:p>
          <w:p>
            <w:pPr>
              <w:pStyle w:val="2"/>
              <w:numPr>
                <w:ilvl w:val="0"/>
                <w:numId w:val="0"/>
              </w:numPr>
              <w:ind w:right="0" w:rightChars="0"/>
              <w:jc w:val="left"/>
              <w:rPr>
                <w:rFonts w:hint="default"/>
                <w:lang w:val="en-US" w:eastAsia="zh-CN"/>
              </w:rPr>
            </w:pPr>
          </w:p>
        </w:tc>
        <w:tc>
          <w:tcPr>
            <w:tcW w:w="4650" w:type="dxa"/>
            <w:gridSpan w:val="4"/>
            <w:noWrap w:val="0"/>
            <w:vAlign w:val="center"/>
          </w:tcPr>
          <w:p>
            <w:pPr>
              <w:pStyle w:val="2"/>
              <w:ind w:left="0" w:leftChars="0" w:firstLine="0" w:firstLineChars="0"/>
              <w:jc w:val="left"/>
              <w:rPr>
                <w:rFonts w:hint="eastAsia" w:ascii="Calibri" w:hAnsi="Calibri" w:eastAsia="宋体" w:cs="Times New Roman"/>
                <w:b w:val="0"/>
                <w:kern w:val="2"/>
                <w:sz w:val="21"/>
                <w:szCs w:val="24"/>
                <w:lang w:val="en-US" w:eastAsia="zh-CN" w:bidi="ar-SA"/>
              </w:rPr>
            </w:pPr>
            <w:r>
              <w:rPr>
                <w:rFonts w:hint="eastAsia" w:ascii="Calibri" w:hAnsi="Calibri" w:eastAsia="宋体" w:cs="Times New Roman"/>
                <w:b w:val="0"/>
                <w:kern w:val="2"/>
                <w:sz w:val="21"/>
                <w:szCs w:val="24"/>
                <w:lang w:val="en-US" w:eastAsia="zh-CN" w:bidi="ar-SA"/>
              </w:rPr>
              <w:t>加强与村（社区）委会的沟通，及时变更补贴发放对象信息。</w:t>
            </w:r>
          </w:p>
          <w:p>
            <w:pPr>
              <w:pStyle w:val="2"/>
              <w:ind w:left="0" w:leftChars="0" w:firstLine="0" w:firstLineChars="0"/>
              <w:jc w:val="left"/>
              <w:rPr>
                <w:rFonts w:hint="default"/>
                <w:lang w:val="en-US" w:eastAsia="zh-CN"/>
              </w:rPr>
            </w:pPr>
          </w:p>
        </w:tc>
      </w:tr>
    </w:tbl>
    <w:p>
      <w:pPr>
        <w:spacing w:before="156" w:beforeLines="50" w:line="300" w:lineRule="exact"/>
        <w:rPr>
          <w:rFonts w:hint="default" w:ascii="宋体" w:hAnsi="宋体" w:eastAsia="宋体" w:cs="宋体"/>
          <w:sz w:val="24"/>
          <w:lang w:val="en-US" w:eastAsia="zh-CN"/>
        </w:rPr>
      </w:pPr>
      <w:r>
        <w:rPr>
          <w:rFonts w:hint="eastAsia" w:ascii="宋体" w:hAnsi="宋体" w:cs="宋体"/>
          <w:sz w:val="22"/>
          <w:szCs w:val="22"/>
        </w:rPr>
        <w:t>填表人：</w:t>
      </w:r>
      <w:r>
        <w:rPr>
          <w:rFonts w:hint="eastAsia" w:ascii="宋体" w:hAnsi="宋体" w:cs="宋体"/>
          <w:sz w:val="22"/>
          <w:szCs w:val="22"/>
          <w:lang w:val="en-US" w:eastAsia="zh-CN"/>
        </w:rPr>
        <w:t>朱敏锋</w:t>
      </w:r>
      <w:r>
        <w:rPr>
          <w:rFonts w:hint="eastAsia" w:ascii="宋体" w:hAnsi="宋体" w:cs="宋体"/>
          <w:sz w:val="22"/>
          <w:szCs w:val="22"/>
        </w:rPr>
        <w:t xml:space="preserve">       联系电话：</w:t>
      </w:r>
      <w:r>
        <w:rPr>
          <w:rFonts w:hint="eastAsia" w:ascii="宋体" w:hAnsi="宋体" w:cs="宋体"/>
          <w:sz w:val="22"/>
          <w:szCs w:val="22"/>
          <w:lang w:val="en-US" w:eastAsia="zh-CN"/>
        </w:rPr>
        <w:t>13077106789</w:t>
      </w:r>
      <w:r>
        <w:rPr>
          <w:rFonts w:hint="eastAsia" w:ascii="宋体" w:hAnsi="宋体" w:cs="宋体"/>
          <w:sz w:val="22"/>
          <w:szCs w:val="22"/>
        </w:rPr>
        <w:t xml:space="preserve">     </w:t>
      </w:r>
      <w:r>
        <w:rPr>
          <w:rFonts w:hint="eastAsia" w:ascii="宋体" w:hAnsi="宋体" w:cs="宋体"/>
          <w:sz w:val="22"/>
          <w:szCs w:val="22"/>
          <w:lang w:val="en-US" w:eastAsia="zh-CN"/>
        </w:rPr>
        <w:t xml:space="preserve">  </w:t>
      </w:r>
      <w:r>
        <w:rPr>
          <w:rFonts w:hint="eastAsia" w:ascii="宋体" w:hAnsi="宋体" w:cs="宋体"/>
          <w:sz w:val="22"/>
          <w:szCs w:val="22"/>
        </w:rPr>
        <w:t>单位负责人签字</w:t>
      </w:r>
      <w:r>
        <w:rPr>
          <w:rFonts w:hint="eastAsia" w:ascii="宋体" w:hAnsi="宋体" w:cs="宋体"/>
          <w:sz w:val="24"/>
        </w:rPr>
        <w:t>：</w:t>
      </w:r>
    </w:p>
    <w:p>
      <w:pPr>
        <w:spacing w:line="300" w:lineRule="exact"/>
        <w:rPr>
          <w:rFonts w:hint="eastAsia" w:ascii="仿宋_GB2312" w:hAnsi="仿宋_GB2312" w:eastAsia="仿宋_GB2312" w:cs="仿宋_GB2312"/>
          <w:sz w:val="24"/>
        </w:rPr>
      </w:pPr>
    </w:p>
    <w:p>
      <w:pPr>
        <w:spacing w:line="300" w:lineRule="exact"/>
        <w:rPr>
          <w:rFonts w:hint="eastAsia" w:ascii="仿宋_GB2312" w:hAnsi="仿宋_GB2312" w:eastAsia="仿宋_GB2312" w:cs="仿宋_GB2312"/>
          <w:sz w:val="24"/>
        </w:rPr>
      </w:pP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说明：1.分值设定100分，其中预算执行率10分、产出指标50分、效益指标30分、满意度指标10分。除预算执行率外的指标应根据权重自行合理设定分值。</w:t>
      </w:r>
    </w:p>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2.综合评价等级分为优秀（S≥90）、良好（90＞S≥80）、较差（80＞S≥60）、 差（S＜60）</w:t>
      </w:r>
      <w:r>
        <w:rPr>
          <w:rFonts w:hint="eastAsia" w:eastAsia="仿宋_GB2312"/>
          <w:sz w:val="24"/>
        </w:rPr>
        <w:t>。</w:t>
      </w:r>
    </w:p>
    <w:p>
      <w:r>
        <w:rPr>
          <w:rFonts w:hint="eastAsia" w:ascii="仿宋_GB2312" w:hAnsi="仿宋_GB2312" w:eastAsia="仿宋_GB2312" w:cs="仿宋_GB2312"/>
          <w:sz w:val="24"/>
        </w:rPr>
        <w:t xml:space="preserve">      3.三级绩效指标按需自行增减行。个别不涉及的二级指标可删除不要。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1160A9-A297-4899-A514-E3D9AA37BB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1638FB-32B5-424B-8AAF-1EB3C4A74317}"/>
  </w:font>
  <w:font w:name="仿宋">
    <w:panose1 w:val="02010609060101010101"/>
    <w:charset w:val="86"/>
    <w:family w:val="auto"/>
    <w:pitch w:val="default"/>
    <w:sig w:usb0="800002BF" w:usb1="38CF7CFA" w:usb2="00000016" w:usb3="00000000" w:csb0="00040001" w:csb1="00000000"/>
    <w:embedRegular r:id="rId3" w:fontKey="{955EF974-FDA8-4536-AD71-AE97D7BB958D}"/>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CA2B6DE4-1967-4788-822F-6BB6E41893B8}"/>
  </w:font>
  <w:font w:name="楷体_GB2312">
    <w:altName w:val="楷体"/>
    <w:panose1 w:val="02010609030101010101"/>
    <w:charset w:val="86"/>
    <w:family w:val="modern"/>
    <w:pitch w:val="default"/>
    <w:sig w:usb0="00000000" w:usb1="00000000" w:usb2="00000010" w:usb3="00000000" w:csb0="00040000" w:csb1="00000000"/>
    <w:embedRegular r:id="rId5" w:fontKey="{0AD35B48-958E-47CC-865F-4C9EE939239F}"/>
  </w:font>
  <w:font w:name="楷体">
    <w:panose1 w:val="02010609060101010101"/>
    <w:charset w:val="86"/>
    <w:family w:val="auto"/>
    <w:pitch w:val="default"/>
    <w:sig w:usb0="800002BF" w:usb1="38CF7CFA" w:usb2="00000016" w:usb3="00000000" w:csb0="00040001" w:csb1="00000000"/>
    <w:embedRegular r:id="rId6" w:fontKey="{A52A1940-D04A-461B-AC08-2697220C7ECE}"/>
  </w:font>
  <w:font w:name="仿宋_GB2312">
    <w:altName w:val="仿宋"/>
    <w:panose1 w:val="02010609030101010101"/>
    <w:charset w:val="86"/>
    <w:family w:val="modern"/>
    <w:pitch w:val="default"/>
    <w:sig w:usb0="00000000" w:usb1="00000000" w:usb2="00000010" w:usb3="00000000" w:csb0="00040000" w:csb1="00000000"/>
    <w:embedRegular r:id="rId7" w:fontKey="{F5AEA3E7-E7C6-4E44-B3F0-952D5F7DA8C5}"/>
  </w:font>
  <w:font w:name="PMingLiU">
    <w:panose1 w:val="02020500000000000000"/>
    <w:charset w:val="88"/>
    <w:family w:val="roman"/>
    <w:pitch w:val="default"/>
    <w:sig w:usb0="A00002FF" w:usb1="28CFFCFA" w:usb2="00000016" w:usb3="00000000" w:csb0="00100001" w:csb1="00000000"/>
    <w:embedRegular r:id="rId8" w:fontKey="{CC01554C-1BD3-4071-9131-3DE904B0B3F9}"/>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D8EE2"/>
    <w:multiLevelType w:val="singleLevel"/>
    <w:tmpl w:val="8ECD8EE2"/>
    <w:lvl w:ilvl="0" w:tentative="0">
      <w:start w:val="1"/>
      <w:numFmt w:val="decimal"/>
      <w:lvlText w:val="%1."/>
      <w:lvlJc w:val="left"/>
      <w:pPr>
        <w:tabs>
          <w:tab w:val="left" w:pos="312"/>
        </w:tabs>
      </w:pPr>
    </w:lvl>
  </w:abstractNum>
  <w:abstractNum w:abstractNumId="1">
    <w:nsid w:val="9429895C"/>
    <w:multiLevelType w:val="singleLevel"/>
    <w:tmpl w:val="9429895C"/>
    <w:lvl w:ilvl="0" w:tentative="0">
      <w:start w:val="2"/>
      <w:numFmt w:val="chineseCounting"/>
      <w:suff w:val="nothing"/>
      <w:lvlText w:val="（%1）"/>
      <w:lvlJc w:val="left"/>
      <w:pPr>
        <w:ind w:left="-220"/>
      </w:pPr>
      <w:rPr>
        <w:rFonts w:hint="eastAsia"/>
      </w:rPr>
    </w:lvl>
  </w:abstractNum>
  <w:abstractNum w:abstractNumId="2">
    <w:nsid w:val="A57CD273"/>
    <w:multiLevelType w:val="singleLevel"/>
    <w:tmpl w:val="A57CD273"/>
    <w:lvl w:ilvl="0" w:tentative="0">
      <w:start w:val="4"/>
      <w:numFmt w:val="chineseCounting"/>
      <w:suff w:val="nothing"/>
      <w:lvlText w:val="%1、"/>
      <w:lvlJc w:val="left"/>
      <w:rPr>
        <w:rFonts w:hint="eastAsia"/>
      </w:rPr>
    </w:lvl>
  </w:abstractNum>
  <w:abstractNum w:abstractNumId="3">
    <w:nsid w:val="D8FA68F1"/>
    <w:multiLevelType w:val="singleLevel"/>
    <w:tmpl w:val="D8FA68F1"/>
    <w:lvl w:ilvl="0" w:tentative="0">
      <w:start w:val="3"/>
      <w:numFmt w:val="decimal"/>
      <w:suff w:val="nothing"/>
      <w:lvlText w:val="（%1）"/>
      <w:lvlJc w:val="left"/>
    </w:lvl>
  </w:abstractNum>
  <w:abstractNum w:abstractNumId="4">
    <w:nsid w:val="75BE9E6E"/>
    <w:multiLevelType w:val="singleLevel"/>
    <w:tmpl w:val="75BE9E6E"/>
    <w:lvl w:ilvl="0" w:tentative="0">
      <w:start w:val="2"/>
      <w:numFmt w:val="chineseCounting"/>
      <w:suff w:val="nothing"/>
      <w:lvlText w:val="（%1）"/>
      <w:lvlJc w:val="left"/>
      <w:rPr>
        <w:rFonts w:hint="eastAsia"/>
      </w:rPr>
    </w:lvl>
  </w:abstractNum>
  <w:abstractNum w:abstractNumId="5">
    <w:nsid w:val="76393533"/>
    <w:multiLevelType w:val="singleLevel"/>
    <w:tmpl w:val="76393533"/>
    <w:lvl w:ilvl="0" w:tentative="0">
      <w:start w:val="1"/>
      <w:numFmt w:val="chineseCounting"/>
      <w:suff w:val="nothing"/>
      <w:lvlText w:val="%1、"/>
      <w:lvlJc w:val="left"/>
      <w:pPr>
        <w:ind w:left="-10"/>
      </w:pPr>
      <w:rPr>
        <w:rFonts w:hint="eastAsia"/>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B47B8"/>
    <w:rsid w:val="06765AB3"/>
    <w:rsid w:val="0A6B47B8"/>
    <w:rsid w:val="10593A4C"/>
    <w:rsid w:val="19B53245"/>
    <w:rsid w:val="24244F5F"/>
    <w:rsid w:val="26AD77E2"/>
    <w:rsid w:val="286F41A5"/>
    <w:rsid w:val="2A444032"/>
    <w:rsid w:val="316E3E57"/>
    <w:rsid w:val="3240150B"/>
    <w:rsid w:val="33A27C00"/>
    <w:rsid w:val="36376DAB"/>
    <w:rsid w:val="37CB5D1A"/>
    <w:rsid w:val="3813219D"/>
    <w:rsid w:val="3AAC6533"/>
    <w:rsid w:val="3BDC1E1F"/>
    <w:rsid w:val="3BEB4F07"/>
    <w:rsid w:val="3FD60EEE"/>
    <w:rsid w:val="42217E7D"/>
    <w:rsid w:val="46130FB8"/>
    <w:rsid w:val="4772431F"/>
    <w:rsid w:val="48F959AB"/>
    <w:rsid w:val="49A62143"/>
    <w:rsid w:val="4B781E9B"/>
    <w:rsid w:val="4C891102"/>
    <w:rsid w:val="4D652035"/>
    <w:rsid w:val="51864556"/>
    <w:rsid w:val="577D2735"/>
    <w:rsid w:val="578715B8"/>
    <w:rsid w:val="58873D56"/>
    <w:rsid w:val="59F7462D"/>
    <w:rsid w:val="5C640FA2"/>
    <w:rsid w:val="66507267"/>
    <w:rsid w:val="67AD3980"/>
    <w:rsid w:val="68374355"/>
    <w:rsid w:val="76D42955"/>
    <w:rsid w:val="78197277"/>
    <w:rsid w:val="7A531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9"/>
    <w:pPr>
      <w:keepNext/>
      <w:keepLines/>
      <w:spacing w:before="120" w:after="120" w:line="360" w:lineRule="auto"/>
      <w:jc w:val="left"/>
      <w:outlineLvl w:val="0"/>
    </w:pPr>
    <w:rPr>
      <w:rFonts w:eastAsia="黑体"/>
      <w:bCs/>
      <w:kern w:val="44"/>
      <w:sz w:val="32"/>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First Indent"/>
    <w:basedOn w:val="4"/>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4">
    <w:name w:val="Body Text"/>
    <w:basedOn w:val="1"/>
    <w:unhideWhenUsed/>
    <w:qFormat/>
    <w:uiPriority w:val="99"/>
    <w:pPr>
      <w:ind w:left="120"/>
    </w:pPr>
    <w:rPr>
      <w:rFonts w:ascii="仿宋" w:hAnsi="仿宋" w:eastAsia="仿宋" w:cs="仿宋"/>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微软雅黑" w:hAnsi="微软雅黑" w:eastAsia="微软雅黑"/>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4756</Words>
  <Characters>5340</Characters>
  <Lines>0</Lines>
  <Paragraphs>0</Paragraphs>
  <TotalTime>3</TotalTime>
  <ScaleCrop>false</ScaleCrop>
  <LinksUpToDate>false</LinksUpToDate>
  <CharactersWithSpaces>6503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2022-03-28T01:26:00Z</dcterms:created>
  <dc:creator>lenovo</dc:creator>
  <cp:lastModifiedBy>明天更美好</cp:lastModifiedBy>
  <cp:lastPrinted>2022-03-30T07:33:00Z</cp:lastPrinted>
  <dcterms:modified xsi:type="dcterms:W3CDTF">2022-04-14T12:20:07Z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7C735A6002414834B84632486C0AB110</vt:lpwstr>
  </property>
</Properties>
</file>