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rPr>
      </w:pPr>
    </w:p>
    <w:p>
      <w:pPr>
        <w:rPr>
          <w:rFonts w:hint="eastAsia"/>
        </w:rPr>
      </w:pPr>
    </w:p>
    <w:p/>
    <w:p>
      <w:pPr>
        <w:jc w:val="center"/>
        <w:rPr>
          <w:rFonts w:ascii="方正小标宋_GBK" w:eastAsia="方正小标宋_GBK"/>
          <w:sz w:val="44"/>
          <w:szCs w:val="44"/>
        </w:rPr>
      </w:pPr>
      <w:r>
        <w:rPr>
          <w:rFonts w:hint="eastAsia" w:ascii="方正小标宋_GBK" w:eastAsia="方正小标宋_GBK"/>
          <w:sz w:val="44"/>
          <w:szCs w:val="44"/>
        </w:rPr>
        <w:t>衡阳县部门整体支出绩效自评报告</w:t>
      </w:r>
    </w:p>
    <w:p>
      <w:pPr>
        <w:rPr>
          <w:rFonts w:hint="eastAsia"/>
        </w:rPr>
      </w:pPr>
    </w:p>
    <w:p>
      <w:pPr>
        <w:jc w:val="center"/>
        <w:rPr>
          <w:rFonts w:ascii="仿宋_GB2312" w:eastAsia="仿宋_GB2312"/>
          <w:sz w:val="32"/>
          <w:szCs w:val="32"/>
        </w:rPr>
      </w:pPr>
      <w:r>
        <w:rPr>
          <w:rFonts w:hint="eastAsia" w:ascii="仿宋_GB2312" w:eastAsia="仿宋_GB2312"/>
          <w:sz w:val="32"/>
          <w:szCs w:val="32"/>
        </w:rPr>
        <w:t>（ 20</w:t>
      </w:r>
      <w:r>
        <w:rPr>
          <w:rFonts w:hint="eastAsia" w:ascii="仿宋_GB2312" w:eastAsia="仿宋_GB2312"/>
          <w:sz w:val="32"/>
          <w:szCs w:val="32"/>
          <w:u w:val="single"/>
        </w:rPr>
        <w:t xml:space="preserve"> 21</w:t>
      </w:r>
      <w:r>
        <w:rPr>
          <w:rFonts w:hint="eastAsia" w:ascii="仿宋_GB2312" w:eastAsia="仿宋_GB2312"/>
          <w:sz w:val="32"/>
          <w:szCs w:val="32"/>
        </w:rPr>
        <w:t>年度 ）</w:t>
      </w:r>
    </w:p>
    <w:p>
      <w:pPr>
        <w:rPr>
          <w:rFonts w:hint="eastAsia"/>
        </w:rPr>
      </w:pPr>
    </w:p>
    <w:p/>
    <w:p/>
    <w:p>
      <w:pPr>
        <w:ind w:firstLine="640" w:firstLineChars="200"/>
        <w:rPr>
          <w:rFonts w:ascii="仿宋_GB2312" w:eastAsia="仿宋_GB2312"/>
          <w:sz w:val="32"/>
          <w:szCs w:val="32"/>
        </w:rPr>
      </w:pPr>
      <w:r>
        <w:rPr>
          <w:rFonts w:hint="eastAsia" w:ascii="仿宋_GB2312" w:eastAsia="仿宋_GB2312"/>
          <w:sz w:val="32"/>
          <w:szCs w:val="32"/>
        </w:rPr>
        <w:t>部门(单位)名称： 衡阳县</w:t>
      </w:r>
      <w:r>
        <w:rPr>
          <w:rFonts w:hint="eastAsia" w:ascii="仿宋_GB2312" w:eastAsia="仿宋_GB2312"/>
          <w:sz w:val="32"/>
          <w:szCs w:val="32"/>
          <w:lang w:eastAsia="zh-CN"/>
        </w:rPr>
        <w:t>中医医院</w:t>
      </w: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预算编码： 0010</w:t>
      </w:r>
      <w:r>
        <w:rPr>
          <w:rFonts w:hint="eastAsia" w:ascii="仿宋_GB2312" w:eastAsia="仿宋_GB2312"/>
          <w:sz w:val="32"/>
          <w:szCs w:val="32"/>
          <w:lang w:val="en-US" w:eastAsia="zh-CN"/>
        </w:rPr>
        <w:t>08</w:t>
      </w: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评价方式：部门（单位）自评</w:t>
      </w:r>
      <w:r>
        <w:rPr>
          <w:rFonts w:hint="eastAsia" w:ascii="仿宋_GB2312" w:eastAsia="仿宋_GB2312"/>
          <w:sz w:val="32"/>
          <w:szCs w:val="32"/>
          <w:lang w:eastAsia="zh-CN"/>
        </w:rPr>
        <w:t>☑</w:t>
      </w:r>
      <w:r>
        <w:rPr>
          <w:rFonts w:hint="eastAsia" w:ascii="仿宋_GB2312" w:eastAsia="仿宋_GB2312"/>
          <w:sz w:val="32"/>
          <w:szCs w:val="32"/>
        </w:rPr>
        <w:t xml:space="preserve">  </w:t>
      </w:r>
    </w:p>
    <w:p>
      <w:pPr>
        <w:ind w:firstLine="2240" w:firstLineChars="700"/>
        <w:rPr>
          <w:rFonts w:hint="eastAsia" w:ascii="仿宋_GB2312" w:eastAsia="仿宋_GB2312"/>
          <w:sz w:val="32"/>
          <w:szCs w:val="32"/>
        </w:rPr>
      </w:pPr>
      <w:r>
        <w:rPr>
          <w:rFonts w:hint="eastAsia" w:ascii="仿宋_GB2312" w:eastAsia="仿宋_GB2312"/>
          <w:sz w:val="32"/>
          <w:szCs w:val="32"/>
        </w:rPr>
        <w:t>中介机构评价□</w:t>
      </w:r>
    </w:p>
    <w:p>
      <w:pPr>
        <w:ind w:firstLine="640" w:firstLineChars="200"/>
        <w:rPr>
          <w:rFonts w:hint="eastAsia" w:ascii="仿宋_GB2312" w:eastAsia="仿宋_GB2312"/>
          <w:sz w:val="32"/>
          <w:szCs w:val="32"/>
        </w:rPr>
      </w:pPr>
      <w:r>
        <w:rPr>
          <w:rFonts w:hint="eastAsia" w:ascii="仿宋_GB2312" w:eastAsia="仿宋_GB2312"/>
          <w:sz w:val="32"/>
          <w:szCs w:val="32"/>
        </w:rPr>
        <w:t>评价机构：部门（单位）评价组□</w:t>
      </w:r>
    </w:p>
    <w:p>
      <w:pPr>
        <w:ind w:firstLine="2240" w:firstLineChars="700"/>
        <w:rPr>
          <w:rFonts w:hint="eastAsia" w:ascii="仿宋_GB2312" w:eastAsia="仿宋_GB2312"/>
          <w:sz w:val="32"/>
          <w:szCs w:val="32"/>
        </w:rPr>
      </w:pPr>
      <w:r>
        <w:rPr>
          <w:rFonts w:hint="eastAsia" w:ascii="仿宋_GB2312" w:eastAsia="仿宋_GB2312"/>
          <w:sz w:val="32"/>
          <w:szCs w:val="32"/>
        </w:rPr>
        <w:t>中介机构□</w:t>
      </w:r>
    </w:p>
    <w:p>
      <w:pPr>
        <w:rPr>
          <w:rFonts w:hint="eastAsia"/>
        </w:rPr>
      </w:pPr>
    </w:p>
    <w:p/>
    <w:p/>
    <w:p/>
    <w:p/>
    <w:p/>
    <w:p/>
    <w:p/>
    <w:p>
      <w:pPr>
        <w:jc w:val="center"/>
        <w:rPr>
          <w:rFonts w:ascii="仿宋_GB2312" w:eastAsia="仿宋_GB2312"/>
          <w:sz w:val="32"/>
          <w:szCs w:val="32"/>
        </w:rPr>
      </w:pPr>
      <w:r>
        <w:rPr>
          <w:rFonts w:hint="eastAsia" w:ascii="仿宋_GB2312" w:eastAsia="仿宋_GB2312"/>
          <w:sz w:val="32"/>
          <w:szCs w:val="32"/>
        </w:rPr>
        <w:t xml:space="preserve">报告日期：    2022年 </w:t>
      </w:r>
      <w:r>
        <w:rPr>
          <w:rFonts w:hint="eastAsia" w:ascii="仿宋_GB2312" w:eastAsia="仿宋_GB2312"/>
          <w:sz w:val="32"/>
          <w:szCs w:val="32"/>
          <w:lang w:val="en-US" w:eastAsia="zh-CN"/>
        </w:rPr>
        <w:t>9</w:t>
      </w:r>
      <w:r>
        <w:rPr>
          <w:rFonts w:hint="eastAsia" w:ascii="仿宋_GB2312" w:eastAsia="仿宋_GB2312"/>
          <w:sz w:val="32"/>
          <w:szCs w:val="32"/>
        </w:rPr>
        <w:t xml:space="preserve"> 月 2  日</w:t>
      </w:r>
    </w:p>
    <w:p>
      <w:pPr>
        <w:rPr>
          <w:rFonts w:hint="eastAsia"/>
        </w:rPr>
      </w:pPr>
    </w:p>
    <w:p/>
    <w:p/>
    <w:p/>
    <w:p/>
    <w:p/>
    <w:p/>
    <w:p/>
    <w:p/>
    <w:p/>
    <w:p>
      <w:pPr>
        <w:jc w:val="center"/>
        <w:rPr>
          <w:rFonts w:hint="eastAsia" w:ascii="方正小标宋_GBK" w:eastAsia="方正小标宋_GBK"/>
          <w:color w:val="FF0000"/>
          <w:sz w:val="109"/>
          <w:lang w:eastAsia="zh-CN"/>
        </w:rPr>
      </w:pPr>
      <w:r>
        <w:rPr>
          <w:rFonts w:hint="eastAsia" w:ascii="方正小标宋_GBK" w:eastAsia="方正小标宋_GBK"/>
          <w:color w:val="FF0000"/>
          <w:spacing w:val="115"/>
          <w:w w:val="50"/>
          <w:kern w:val="0"/>
          <w:sz w:val="109"/>
        </w:rPr>
        <w:t>衡</w:t>
      </w:r>
      <w:r>
        <w:rPr>
          <w:rFonts w:hint="eastAsia" w:ascii="方正小标宋_GBK" w:eastAsia="方正小标宋_GBK"/>
          <w:color w:val="FF0000"/>
          <w:w w:val="50"/>
          <w:kern w:val="0"/>
          <w:sz w:val="109"/>
        </w:rPr>
        <w:t xml:space="preserve">阳 县 </w:t>
      </w:r>
      <w:r>
        <w:rPr>
          <w:rFonts w:hint="eastAsia" w:ascii="方正小标宋_GBK" w:eastAsia="方正小标宋_GBK"/>
          <w:color w:val="FF0000"/>
          <w:w w:val="50"/>
          <w:kern w:val="0"/>
          <w:sz w:val="109"/>
          <w:lang w:eastAsia="zh-CN"/>
        </w:rPr>
        <w:t>中</w:t>
      </w:r>
      <w:r>
        <w:rPr>
          <w:rFonts w:hint="eastAsia" w:ascii="方正小标宋_GBK" w:eastAsia="方正小标宋_GBK"/>
          <w:color w:val="FF0000"/>
          <w:w w:val="50"/>
          <w:kern w:val="0"/>
          <w:sz w:val="109"/>
          <w:lang w:val="en-US" w:eastAsia="zh-CN"/>
        </w:rPr>
        <w:t xml:space="preserve"> </w:t>
      </w:r>
      <w:r>
        <w:rPr>
          <w:rFonts w:hint="eastAsia" w:ascii="方正小标宋_GBK" w:eastAsia="方正小标宋_GBK"/>
          <w:color w:val="FF0000"/>
          <w:w w:val="50"/>
          <w:kern w:val="0"/>
          <w:sz w:val="109"/>
          <w:lang w:eastAsia="zh-CN"/>
        </w:rPr>
        <w:t>医</w:t>
      </w:r>
      <w:r>
        <w:rPr>
          <w:rFonts w:hint="eastAsia" w:ascii="方正小标宋_GBK" w:eastAsia="方正小标宋_GBK"/>
          <w:color w:val="FF0000"/>
          <w:w w:val="50"/>
          <w:kern w:val="0"/>
          <w:sz w:val="109"/>
          <w:lang w:val="en-US" w:eastAsia="zh-CN"/>
        </w:rPr>
        <w:t xml:space="preserve"> </w:t>
      </w:r>
      <w:r>
        <w:rPr>
          <w:rFonts w:hint="eastAsia" w:ascii="方正小标宋_GBK" w:eastAsia="方正小标宋_GBK"/>
          <w:color w:val="FF0000"/>
          <w:w w:val="50"/>
          <w:kern w:val="0"/>
          <w:sz w:val="109"/>
          <w:lang w:eastAsia="zh-CN"/>
        </w:rPr>
        <w:t>医</w:t>
      </w:r>
      <w:r>
        <w:rPr>
          <w:rFonts w:hint="eastAsia" w:ascii="方正小标宋_GBK" w:eastAsia="方正小标宋_GBK"/>
          <w:color w:val="FF0000"/>
          <w:w w:val="50"/>
          <w:kern w:val="0"/>
          <w:sz w:val="109"/>
          <w:lang w:val="en-US" w:eastAsia="zh-CN"/>
        </w:rPr>
        <w:t xml:space="preserve"> </w:t>
      </w:r>
      <w:r>
        <w:rPr>
          <w:rFonts w:hint="eastAsia" w:ascii="方正小标宋_GBK" w:eastAsia="方正小标宋_GBK"/>
          <w:color w:val="FF0000"/>
          <w:w w:val="50"/>
          <w:kern w:val="0"/>
          <w:sz w:val="109"/>
          <w:lang w:eastAsia="zh-CN"/>
        </w:rPr>
        <w:t>院</w:t>
      </w:r>
    </w:p>
    <w:p>
      <w:pPr>
        <w:rPr>
          <w:rFonts w:hint="eastAsia"/>
        </w:rPr>
      </w:pPr>
      <w:r>
        <w:rPr>
          <w:rFonts w:hint="eastAsia" w:ascii="Calibri" w:hAnsi="Calibri" w:eastAsia="SimSun" w:cs="Times New Roman"/>
          <w:kern w:val="2"/>
          <w:sz w:val="21"/>
          <w:szCs w:val="24"/>
          <w:lang w:val="en-US" w:eastAsia="zh-CN" w:bidi="ar-SA"/>
        </w:rPr>
        <w:pict>
          <v:line id="直线 12" o:spid="_x0000_s1026" style="position:absolute;left:0;margin-left:0.65pt;margin-top:0.65pt;height:0.05pt;width:414pt;rotation:0f;z-index:251658240;" o:ole="f" fillcolor="#FFFFFF" filled="f" o:preferrelative="t" stroked="t" coordsize="21600,21600">
            <v:fill on="f" color2="#FFFFFF" focus="0%"/>
            <v:stroke weight="2.25pt" color="#FF0000" color2="#FFFFFF" miterlimit="2"/>
            <v:imagedata gain="65536f" blacklevel="0f" gamma="0"/>
            <o:lock v:ext="edit" position="f" selection="f" grouping="f" rotation="f" cropping="f" text="f" aspectratio="f"/>
          </v:line>
        </w:pic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部门整体支出绩效自评报告</w:t>
      </w:r>
    </w:p>
    <w:p>
      <w:pPr>
        <w:spacing w:line="600" w:lineRule="exact"/>
        <w:ind w:firstLine="602" w:firstLineChars="200"/>
        <w:rPr>
          <w:rFonts w:hint="eastAsia" w:ascii="SimSun" w:hAnsi="SimSun"/>
          <w:b/>
          <w:sz w:val="30"/>
          <w:szCs w:val="30"/>
        </w:rPr>
      </w:pPr>
    </w:p>
    <w:p>
      <w:pPr>
        <w:numPr>
          <w:ilvl w:val="0"/>
          <w:numId w:val="1"/>
        </w:numPr>
        <w:spacing w:line="600" w:lineRule="exact"/>
        <w:ind w:firstLine="602" w:firstLineChars="200"/>
        <w:rPr>
          <w:rFonts w:hint="eastAsia" w:ascii="SimSun" w:hAnsi="SimSun"/>
          <w:b/>
          <w:sz w:val="30"/>
          <w:szCs w:val="30"/>
        </w:rPr>
      </w:pPr>
      <w:r>
        <w:rPr>
          <w:rFonts w:hint="eastAsia" w:ascii="SimSun" w:hAnsi="SimSun"/>
          <w:b/>
          <w:sz w:val="30"/>
          <w:szCs w:val="30"/>
        </w:rPr>
        <w:t>部门、单位基本情况</w:t>
      </w:r>
    </w:p>
    <w:p>
      <w:pPr>
        <w:numPr>
          <w:numId w:val="0"/>
        </w:numPr>
        <w:spacing w:line="600" w:lineRule="exact"/>
        <w:rPr>
          <w:rFonts w:hint="eastAsia" w:ascii="SimSun" w:hAnsi="SimSun"/>
          <w:b/>
          <w:sz w:val="30"/>
          <w:szCs w:val="30"/>
        </w:rPr>
      </w:pPr>
      <w:r>
        <w:rPr>
          <w:rFonts w:hint="eastAsia" w:ascii="SimSun" w:hAnsi="SimSun"/>
          <w:b/>
          <w:sz w:val="30"/>
          <w:szCs w:val="30"/>
          <w:lang w:val="en-US" w:eastAsia="zh-CN"/>
        </w:rPr>
        <w:t xml:space="preserve">    </w:t>
      </w:r>
      <w:r>
        <w:rPr>
          <w:rFonts w:hint="eastAsia" w:ascii="仿宋_GB2312" w:hAnsi="仿宋_GB2312" w:eastAsia="仿宋_GB2312"/>
          <w:sz w:val="32"/>
        </w:rPr>
        <w:t>衡阳县中医医院</w:t>
      </w:r>
      <w:r>
        <w:rPr>
          <w:rFonts w:hint="eastAsia" w:ascii="仿宋_GB2312" w:eastAsia="仿宋_GB2312"/>
          <w:color w:val="auto"/>
          <w:sz w:val="32"/>
        </w:rPr>
        <w:t>始建于195</w:t>
      </w:r>
      <w:r>
        <w:rPr>
          <w:rFonts w:hint="eastAsia" w:ascii="仿宋_GB2312" w:eastAsia="仿宋_GB2312"/>
          <w:color w:val="auto"/>
          <w:sz w:val="32"/>
          <w:lang w:val="en-US" w:eastAsia="zh-CN"/>
        </w:rPr>
        <w:t>3</w:t>
      </w:r>
      <w:r>
        <w:rPr>
          <w:rFonts w:hint="eastAsia" w:ascii="仿宋_GB2312" w:eastAsia="仿宋_GB2312"/>
          <w:color w:val="auto"/>
          <w:sz w:val="32"/>
        </w:rPr>
        <w:t>年</w:t>
      </w:r>
      <w:r>
        <w:rPr>
          <w:rFonts w:hint="eastAsia" w:ascii="仿宋_GB2312" w:eastAsia="仿宋_GB2312"/>
          <w:color w:val="auto"/>
          <w:sz w:val="32"/>
          <w:lang w:val="en-US" w:eastAsia="zh-CN"/>
        </w:rPr>
        <w:t>4</w:t>
      </w:r>
      <w:r>
        <w:rPr>
          <w:rFonts w:hint="eastAsia" w:ascii="仿宋_GB2312" w:eastAsia="仿宋_GB2312"/>
          <w:color w:val="auto"/>
          <w:sz w:val="32"/>
        </w:rPr>
        <w:t>月，是衡阳县唯一一所二级甲等中医医院。医院</w:t>
      </w:r>
      <w:r>
        <w:rPr>
          <w:rFonts w:hint="eastAsia" w:ascii="仿宋_GB2312" w:hAnsi="仿宋_GB2312" w:eastAsia="仿宋_GB2312"/>
          <w:sz w:val="32"/>
          <w:lang w:eastAsia="zh-CN"/>
        </w:rPr>
        <w:t>于</w:t>
      </w:r>
      <w:r>
        <w:rPr>
          <w:rFonts w:hint="eastAsia" w:ascii="仿宋_GB2312" w:hAnsi="仿宋_GB2312" w:eastAsia="仿宋_GB2312"/>
          <w:sz w:val="32"/>
        </w:rPr>
        <w:t>2018年2月14日顺利</w:t>
      </w:r>
      <w:r>
        <w:rPr>
          <w:rFonts w:hint="eastAsia" w:ascii="仿宋_GB2312" w:hAnsi="仿宋_GB2312" w:eastAsia="仿宋_GB2312"/>
          <w:sz w:val="32"/>
          <w:lang w:eastAsia="zh-CN"/>
        </w:rPr>
        <w:t>搬迁至英南新区，占</w:t>
      </w:r>
      <w:r>
        <w:rPr>
          <w:rFonts w:hint="eastAsia" w:ascii="仿宋_GB2312" w:hAnsi="仿宋_GB2312" w:eastAsia="仿宋_GB2312"/>
          <w:sz w:val="32"/>
        </w:rPr>
        <w:t>地</w:t>
      </w:r>
      <w:r>
        <w:rPr>
          <w:rFonts w:hint="eastAsia" w:ascii="仿宋_GB2312" w:hAnsi="仿宋_GB2312" w:eastAsia="仿宋_GB2312"/>
          <w:sz w:val="32"/>
          <w:lang w:val="en-US" w:eastAsia="zh-CN"/>
        </w:rPr>
        <w:t>140亩（93297.7㎡）</w:t>
      </w:r>
      <w:r>
        <w:rPr>
          <w:rFonts w:hint="eastAsia" w:ascii="仿宋_GB2312" w:hAnsi="仿宋_GB2312" w:eastAsia="仿宋_GB2312"/>
          <w:sz w:val="32"/>
        </w:rPr>
        <w:t>，</w:t>
      </w:r>
      <w:r>
        <w:rPr>
          <w:rFonts w:hint="eastAsia" w:ascii="仿宋_GB2312" w:hAnsi="仿宋_GB2312" w:eastAsia="仿宋_GB2312"/>
          <w:sz w:val="32"/>
          <w:lang w:eastAsia="zh-CN"/>
        </w:rPr>
        <w:t>业务</w:t>
      </w:r>
      <w:r>
        <w:rPr>
          <w:rFonts w:hint="eastAsia" w:ascii="仿宋_GB2312" w:hAnsi="仿宋_GB2312" w:eastAsia="仿宋_GB2312"/>
          <w:sz w:val="32"/>
        </w:rPr>
        <w:t>用房86339</w:t>
      </w:r>
      <w:r>
        <w:rPr>
          <w:rFonts w:hint="eastAsia" w:ascii="仿宋_GB2312" w:hAnsi="仿宋_GB2312" w:eastAsia="仿宋_GB2312"/>
          <w:sz w:val="32"/>
          <w:lang w:val="en-US" w:eastAsia="zh-CN"/>
        </w:rPr>
        <w:t>㎡</w:t>
      </w:r>
      <w:r>
        <w:rPr>
          <w:rFonts w:hint="eastAsia" w:ascii="仿宋_GB2312" w:hAnsi="仿宋_GB2312" w:eastAsia="仿宋_GB2312"/>
          <w:sz w:val="32"/>
        </w:rPr>
        <w:t>，</w:t>
      </w:r>
      <w:r>
        <w:rPr>
          <w:rFonts w:hint="eastAsia" w:ascii="仿宋_GB2312" w:hAnsi="仿宋_GB2312" w:eastAsia="仿宋_GB2312"/>
          <w:sz w:val="32"/>
          <w:lang w:eastAsia="zh-CN"/>
        </w:rPr>
        <w:t>编制床位</w:t>
      </w:r>
      <w:r>
        <w:rPr>
          <w:rFonts w:hint="eastAsia" w:ascii="仿宋_GB2312" w:hAnsi="仿宋_GB2312" w:eastAsia="仿宋_GB2312"/>
          <w:sz w:val="32"/>
          <w:lang w:val="en-US" w:eastAsia="zh-CN"/>
        </w:rPr>
        <w:t>600张，实际开放床位702张，可开放床位1000张。现有职工715余人，其中高级职称43人，中级职称178人，名老中医6人，研究生18人。</w:t>
      </w:r>
    </w:p>
    <w:p>
      <w:pPr>
        <w:pStyle w:val="20"/>
        <w:widowControl/>
        <w:numPr>
          <w:ilvl w:val="0"/>
          <w:numId w:val="2"/>
        </w:numPr>
        <w:spacing w:line="600" w:lineRule="exact"/>
        <w:ind w:left="640" w:firstLine="0" w:firstLineChars="0"/>
        <w:rPr>
          <w:rFonts w:hint="eastAsia" w:ascii="楷体_GB2312" w:eastAsia="楷体_GB2312"/>
          <w:sz w:val="30"/>
          <w:szCs w:val="30"/>
        </w:rPr>
      </w:pPr>
      <w:r>
        <w:rPr>
          <w:rFonts w:hint="eastAsia" w:ascii="楷体_GB2312" w:eastAsia="楷体_GB2312"/>
          <w:sz w:val="30"/>
          <w:szCs w:val="30"/>
        </w:rPr>
        <w:t>机构设置情况</w:t>
      </w:r>
    </w:p>
    <w:p>
      <w:pPr>
        <w:pStyle w:val="20"/>
        <w:widowControl/>
        <w:numPr>
          <w:numId w:val="0"/>
        </w:numPr>
        <w:spacing w:line="600" w:lineRule="exact"/>
        <w:ind w:left="640" w:leftChars="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医院科室设置科学合理。目前开设16个住院病区，17</w:t>
      </w:r>
    </w:p>
    <w:p>
      <w:pPr>
        <w:pStyle w:val="20"/>
        <w:widowControl/>
        <w:numPr>
          <w:numId w:val="0"/>
        </w:numPr>
        <w:spacing w:line="600" w:lineRule="exact"/>
        <w:rPr>
          <w:rFonts w:hint="eastAsia" w:ascii="楷体_GB2312" w:eastAsia="楷体_GB2312"/>
          <w:sz w:val="30"/>
          <w:szCs w:val="30"/>
        </w:rPr>
      </w:pPr>
      <w:r>
        <w:rPr>
          <w:rFonts w:hint="eastAsia" w:ascii="仿宋_GB2312" w:hAnsi="仿宋_GB2312" w:eastAsia="仿宋_GB2312"/>
          <w:sz w:val="32"/>
          <w:lang w:val="en-US" w:eastAsia="zh-CN"/>
        </w:rPr>
        <w:t>个临床科室，6个医技科室，打造了重症监护中心、血液透析中心、针灸康复理疗中心、高压氧治疗中心、治未病中心、介入中心等6大中心，其中骨伤科、肛肠科被列为“十三五”省级中医特色专科。</w:t>
      </w:r>
    </w:p>
    <w:p>
      <w:pPr>
        <w:pStyle w:val="20"/>
        <w:widowControl/>
        <w:numPr>
          <w:ilvl w:val="0"/>
          <w:numId w:val="2"/>
        </w:numPr>
        <w:spacing w:line="600" w:lineRule="exact"/>
        <w:ind w:left="640" w:leftChars="0" w:firstLine="0" w:firstLineChars="0"/>
        <w:rPr>
          <w:rFonts w:hint="eastAsia" w:ascii="楷体_GB2312" w:eastAsia="楷体_GB2312"/>
          <w:sz w:val="30"/>
          <w:szCs w:val="30"/>
        </w:rPr>
      </w:pPr>
      <w:r>
        <w:rPr>
          <w:rFonts w:hint="eastAsia" w:ascii="楷体_GB2312" w:eastAsia="楷体_GB2312"/>
          <w:sz w:val="30"/>
          <w:szCs w:val="30"/>
        </w:rPr>
        <w:t>人员编制情况</w:t>
      </w:r>
    </w:p>
    <w:p>
      <w:pPr>
        <w:widowControl w:val="0"/>
        <w:adjustRightInd w:val="0"/>
        <w:snapToGrid w:val="0"/>
        <w:spacing w:line="540" w:lineRule="exact"/>
        <w:ind w:firstLine="640" w:firstLineChars="200"/>
        <w:rPr>
          <w:rFonts w:hint="eastAsia" w:eastAsia="FangSong"/>
          <w:sz w:val="32"/>
          <w:lang w:val="en-US" w:eastAsia="zh-CN"/>
        </w:rPr>
      </w:pPr>
      <w:r>
        <w:rPr>
          <w:rFonts w:hint="eastAsia" w:ascii="FangSong" w:hAnsi="FangSong" w:eastAsia="FangSong"/>
          <w:sz w:val="32"/>
        </w:rPr>
        <w:t>202</w:t>
      </w:r>
      <w:r>
        <w:rPr>
          <w:rFonts w:hint="eastAsia" w:ascii="FangSong" w:hAnsi="FangSong" w:eastAsia="FangSong"/>
          <w:sz w:val="32"/>
          <w:lang w:val="en-US" w:eastAsia="zh-CN"/>
        </w:rPr>
        <w:t>1</w:t>
      </w:r>
      <w:r>
        <w:rPr>
          <w:rFonts w:hint="eastAsia" w:ascii="FangSong" w:hAnsi="FangSong" w:eastAsia="FangSong"/>
          <w:sz w:val="32"/>
        </w:rPr>
        <w:t>年本单位年未实有人数</w:t>
      </w:r>
      <w:r>
        <w:rPr>
          <w:rFonts w:hint="eastAsia" w:ascii="FangSong" w:hAnsi="FangSong" w:eastAsia="FangSong"/>
          <w:sz w:val="28"/>
          <w:lang w:val="en-US" w:eastAsia="zh-CN"/>
        </w:rPr>
        <w:t>715</w:t>
      </w:r>
      <w:r>
        <w:rPr>
          <w:rFonts w:hint="eastAsia" w:ascii="FangSong" w:hAnsi="FangSong" w:eastAsia="FangSong"/>
          <w:sz w:val="32"/>
        </w:rPr>
        <w:t>人，比上年</w:t>
      </w:r>
      <w:r>
        <w:rPr>
          <w:rFonts w:hint="eastAsia" w:ascii="FangSong" w:hAnsi="FangSong" w:eastAsia="FangSong"/>
          <w:sz w:val="32"/>
          <w:lang w:val="zh-CN"/>
        </w:rPr>
        <w:t>变动了增加</w:t>
      </w:r>
      <w:r>
        <w:rPr>
          <w:rFonts w:hint="eastAsia" w:ascii="FangSong" w:hAnsi="FangSong" w:eastAsia="FangSong"/>
          <w:sz w:val="28"/>
          <w:lang w:val="en-US" w:eastAsia="zh-CN"/>
        </w:rPr>
        <w:t>20</w:t>
      </w:r>
      <w:r>
        <w:rPr>
          <w:rFonts w:hint="eastAsia" w:ascii="FangSong" w:hAnsi="FangSong" w:eastAsia="FangSong"/>
          <w:sz w:val="32"/>
          <w:lang w:val="en-US"/>
        </w:rPr>
        <w:t>人。人员变化的主要原因是：</w:t>
      </w:r>
      <w:r>
        <w:rPr>
          <w:rFonts w:hint="eastAsia" w:ascii="FangSong" w:hAnsi="FangSong" w:eastAsia="FangSong"/>
          <w:sz w:val="32"/>
          <w:lang w:val="en-US" w:eastAsia="zh-CN"/>
        </w:rPr>
        <w:t>新增临床医生及护士。</w:t>
      </w:r>
    </w:p>
    <w:p>
      <w:pPr>
        <w:pStyle w:val="20"/>
        <w:widowControl/>
        <w:numPr>
          <w:numId w:val="0"/>
        </w:numPr>
        <w:spacing w:line="600" w:lineRule="exact"/>
        <w:ind w:left="640" w:leftChars="0"/>
        <w:rPr>
          <w:rFonts w:hint="eastAsia" w:ascii="楷体_GB2312" w:eastAsia="楷体_GB2312"/>
          <w:sz w:val="30"/>
          <w:szCs w:val="30"/>
        </w:rPr>
      </w:pPr>
    </w:p>
    <w:p>
      <w:pPr>
        <w:pStyle w:val="20"/>
        <w:widowControl/>
        <w:numPr>
          <w:ilvl w:val="0"/>
          <w:numId w:val="2"/>
        </w:numPr>
        <w:spacing w:line="600" w:lineRule="exact"/>
        <w:ind w:left="640" w:leftChars="0" w:firstLine="0" w:firstLineChars="0"/>
        <w:rPr>
          <w:rFonts w:hint="eastAsia" w:ascii="楷体_GB2312" w:eastAsia="楷体_GB2312"/>
          <w:sz w:val="30"/>
          <w:szCs w:val="30"/>
        </w:rPr>
      </w:pPr>
      <w:r>
        <w:rPr>
          <w:rFonts w:hint="eastAsia" w:ascii="楷体_GB2312" w:eastAsia="楷体_GB2312"/>
          <w:sz w:val="30"/>
          <w:szCs w:val="30"/>
        </w:rPr>
        <w:t>主要职能职责</w:t>
      </w:r>
    </w:p>
    <w:p>
      <w:pPr>
        <w:pStyle w:val="20"/>
        <w:widowControl/>
        <w:numPr>
          <w:numId w:val="0"/>
        </w:numPr>
        <w:spacing w:line="600" w:lineRule="exact"/>
        <w:ind w:left="640" w:leftChars="0"/>
        <w:rPr>
          <w:rFonts w:hint="eastAsia" w:ascii="FangSong" w:hAnsi="FangSong" w:eastAsia="FangSong"/>
          <w:sz w:val="30"/>
          <w:szCs w:val="30"/>
          <w:lang w:val="en-US" w:eastAsia="zh-CN"/>
        </w:rPr>
      </w:pPr>
      <w:r>
        <w:rPr>
          <w:rFonts w:hint="eastAsia" w:ascii="FangSong" w:hAnsi="FangSong" w:eastAsia="FangSong"/>
          <w:sz w:val="30"/>
          <w:szCs w:val="30"/>
          <w:lang w:val="zh-CN"/>
        </w:rPr>
        <w:t>我院</w:t>
      </w:r>
      <w:r>
        <w:rPr>
          <w:rFonts w:hint="eastAsia" w:ascii="FangSong" w:hAnsi="FangSong" w:eastAsia="FangSong"/>
          <w:sz w:val="30"/>
          <w:szCs w:val="30"/>
          <w:lang w:val="en-US"/>
        </w:rPr>
        <w:t>肩负着全县</w:t>
      </w:r>
      <w:r>
        <w:rPr>
          <w:rFonts w:hint="eastAsia" w:ascii="FangSong" w:hAnsi="FangSong" w:eastAsia="FangSong"/>
          <w:sz w:val="30"/>
          <w:szCs w:val="30"/>
          <w:lang w:val="en-US" w:eastAsia="zh-CN"/>
        </w:rPr>
        <w:t>人民群众的中医药，中西医结合、疾病预防、</w:t>
      </w:r>
    </w:p>
    <w:p>
      <w:pPr>
        <w:pStyle w:val="20"/>
        <w:widowControl/>
        <w:numPr>
          <w:numId w:val="0"/>
        </w:numPr>
        <w:spacing w:line="600" w:lineRule="exact"/>
        <w:rPr>
          <w:rFonts w:hint="eastAsia" w:ascii="SimSun" w:hAnsi="SimSun"/>
          <w:sz w:val="30"/>
          <w:szCs w:val="30"/>
        </w:rPr>
      </w:pPr>
      <w:r>
        <w:rPr>
          <w:rFonts w:hint="eastAsia" w:ascii="FangSong" w:hAnsi="FangSong" w:eastAsia="FangSong"/>
          <w:sz w:val="30"/>
          <w:szCs w:val="30"/>
          <w:lang w:val="en-US" w:eastAsia="zh-CN"/>
        </w:rPr>
        <w:t>急诊急救、康复等医疗保健服务。</w:t>
      </w:r>
    </w:p>
    <w:p>
      <w:pPr>
        <w:pStyle w:val="20"/>
        <w:widowControl/>
        <w:spacing w:line="600" w:lineRule="exact"/>
        <w:ind w:left="640" w:firstLine="0" w:firstLineChars="0"/>
        <w:rPr>
          <w:rFonts w:hint="eastAsia" w:ascii="SimSun" w:hAnsi="SimSun"/>
          <w:b/>
          <w:color w:val="000000"/>
          <w:sz w:val="30"/>
          <w:szCs w:val="30"/>
        </w:rPr>
      </w:pPr>
      <w:r>
        <w:rPr>
          <w:rFonts w:hint="eastAsia" w:ascii="SimSun" w:hAnsi="SimSun"/>
          <w:b/>
          <w:sz w:val="30"/>
          <w:szCs w:val="30"/>
        </w:rPr>
        <w:t>二、</w:t>
      </w:r>
      <w:r>
        <w:rPr>
          <w:rFonts w:hint="eastAsia" w:ascii="SimSun" w:hAnsi="SimSun"/>
          <w:b/>
          <w:color w:val="000000"/>
          <w:sz w:val="30"/>
          <w:szCs w:val="30"/>
        </w:rPr>
        <w:t>一般公共预算支出情况</w:t>
      </w:r>
    </w:p>
    <w:p>
      <w:pPr>
        <w:pStyle w:val="20"/>
        <w:widowControl/>
        <w:spacing w:line="600" w:lineRule="exact"/>
        <w:ind w:left="640" w:firstLine="0" w:firstLineChars="0"/>
        <w:rPr>
          <w:rFonts w:hint="eastAsia" w:ascii="SimSun" w:hAnsi="SimSun"/>
          <w:b/>
          <w:color w:val="000000"/>
          <w:sz w:val="30"/>
          <w:szCs w:val="30"/>
        </w:rPr>
      </w:pPr>
      <w:r>
        <w:rPr>
          <w:rFonts w:hint="eastAsia" w:ascii="SimSun" w:hAnsi="SimSun"/>
          <w:b/>
          <w:color w:val="000000"/>
          <w:sz w:val="30"/>
          <w:szCs w:val="30"/>
        </w:rPr>
        <w:t>2021年一般公共预算拨款收入</w:t>
      </w:r>
      <w:r>
        <w:rPr>
          <w:rFonts w:hint="eastAsia" w:ascii="FangSong" w:hAnsi="FangSong" w:eastAsia="FangSong"/>
          <w:color w:val="000000"/>
          <w:sz w:val="30"/>
          <w:szCs w:val="30"/>
          <w:lang w:val="en-US" w:eastAsia="zh-CN"/>
        </w:rPr>
        <w:t>1116.70</w:t>
      </w:r>
      <w:r>
        <w:rPr>
          <w:rFonts w:hint="eastAsia" w:ascii="SimSun" w:hAnsi="SimSun"/>
          <w:b/>
          <w:color w:val="000000"/>
          <w:sz w:val="30"/>
          <w:szCs w:val="30"/>
        </w:rPr>
        <w:t>万元</w:t>
      </w:r>
      <w:r>
        <w:rPr>
          <w:rFonts w:hint="eastAsia" w:ascii="SimSun" w:hAnsi="SimSun"/>
          <w:b/>
          <w:color w:val="000000"/>
          <w:sz w:val="30"/>
          <w:szCs w:val="30"/>
          <w:lang w:eastAsia="zh-CN"/>
        </w:rPr>
        <w:t>，</w:t>
      </w:r>
      <w:r>
        <w:rPr>
          <w:rFonts w:hint="eastAsia" w:ascii="FangSong" w:hAnsi="FangSong" w:eastAsia="FangSong"/>
          <w:color w:val="000000"/>
          <w:sz w:val="32"/>
          <w:szCs w:val="24"/>
          <w:lang w:val="en-US" w:eastAsia="zh-CN"/>
        </w:rPr>
        <w:t>占收入总比例5.48%；全年一般公共预算财政拨款支出1206.70万元，占支出总比例5.89%。</w:t>
      </w:r>
    </w:p>
    <w:p>
      <w:pPr>
        <w:spacing w:line="600" w:lineRule="exact"/>
        <w:ind w:firstLine="301" w:firstLineChars="100"/>
        <w:jc w:val="left"/>
        <w:rPr>
          <w:rFonts w:hint="eastAsia" w:ascii="SimSun" w:hAnsi="SimSun"/>
          <w:b/>
          <w:color w:val="000000"/>
          <w:sz w:val="30"/>
          <w:szCs w:val="30"/>
        </w:rPr>
      </w:pPr>
      <w:r>
        <w:rPr>
          <w:rFonts w:hint="eastAsia" w:ascii="SimSun" w:hAnsi="SimSun"/>
          <w:b/>
          <w:color w:val="000000"/>
          <w:sz w:val="30"/>
          <w:szCs w:val="30"/>
        </w:rPr>
        <w:t>（一）基本支出情况</w:t>
      </w:r>
      <w:r>
        <w:rPr>
          <w:rFonts w:hint="eastAsia" w:ascii="SimSun" w:hAnsi="SimSun" w:cs="仿宋_GB2312"/>
          <w:color w:val="000000"/>
          <w:sz w:val="30"/>
          <w:szCs w:val="30"/>
        </w:rPr>
        <w:t>：2021年基本支出年初预算数</w:t>
      </w:r>
      <w:r>
        <w:rPr>
          <w:rFonts w:hint="eastAsia" w:ascii="FangSong" w:hAnsi="FangSong" w:eastAsia="FangSong"/>
          <w:color w:val="000000"/>
          <w:sz w:val="30"/>
          <w:szCs w:val="30"/>
          <w:lang w:val="en-US" w:eastAsia="zh-CN"/>
        </w:rPr>
        <w:t>772.52</w:t>
      </w:r>
      <w:r>
        <w:rPr>
          <w:rFonts w:hint="eastAsia" w:ascii="SimSun" w:hAnsi="SimSun" w:cs="仿宋_GB2312"/>
          <w:color w:val="000000"/>
          <w:sz w:val="30"/>
          <w:szCs w:val="30"/>
        </w:rPr>
        <w:t>万元，是指为保障单位机构正常运转、完成日常工作任务而发生的各项支出。其中基本工资、津贴补贴</w:t>
      </w:r>
      <w:r>
        <w:rPr>
          <w:rFonts w:hint="eastAsia" w:ascii="SimSun" w:hAnsi="SimSun" w:cs="仿宋_GB2312"/>
          <w:color w:val="000000"/>
          <w:sz w:val="30"/>
          <w:szCs w:val="30"/>
          <w:lang w:eastAsia="zh-CN"/>
        </w:rPr>
        <w:t>、住房公积金</w:t>
      </w:r>
      <w:r>
        <w:rPr>
          <w:rFonts w:hint="eastAsia" w:ascii="SimSun" w:hAnsi="SimSun" w:cs="仿宋_GB2312"/>
          <w:color w:val="000000"/>
          <w:sz w:val="30"/>
          <w:szCs w:val="30"/>
        </w:rPr>
        <w:t>等人员经费支出</w:t>
      </w:r>
      <w:r>
        <w:rPr>
          <w:rFonts w:hint="eastAsia" w:ascii="SimSun" w:hAnsi="SimSun" w:cs="仿宋_GB2312"/>
          <w:color w:val="000000"/>
          <w:sz w:val="30"/>
          <w:szCs w:val="30"/>
          <w:lang w:val="en-US" w:eastAsia="zh-CN"/>
        </w:rPr>
        <w:t>886.09</w:t>
      </w:r>
      <w:r>
        <w:rPr>
          <w:rFonts w:hint="eastAsia" w:ascii="SimSun" w:hAnsi="SimSun" w:cs="仿宋_GB2312"/>
          <w:color w:val="000000"/>
          <w:sz w:val="30"/>
          <w:szCs w:val="30"/>
        </w:rPr>
        <w:t>万元，办公费、印刷费、水电费、物业管理费、办公设备购置等一般商品和服务支出</w:t>
      </w:r>
      <w:r>
        <w:rPr>
          <w:rFonts w:hint="eastAsia" w:ascii="SimSun" w:hAnsi="SimSun" w:cs="仿宋_GB2312"/>
          <w:color w:val="000000"/>
          <w:sz w:val="30"/>
          <w:szCs w:val="30"/>
          <w:lang w:val="en-US" w:eastAsia="zh-CN"/>
        </w:rPr>
        <w:t>320.61</w:t>
      </w:r>
      <w:r>
        <w:rPr>
          <w:rFonts w:hint="eastAsia" w:ascii="SimSun" w:hAnsi="SimSun" w:cs="仿宋_GB2312"/>
          <w:color w:val="000000"/>
          <w:sz w:val="30"/>
          <w:szCs w:val="30"/>
        </w:rPr>
        <w:t>万元。</w:t>
      </w:r>
    </w:p>
    <w:p>
      <w:pPr>
        <w:spacing w:line="600" w:lineRule="exact"/>
        <w:jc w:val="left"/>
        <w:rPr>
          <w:rFonts w:hint="eastAsia" w:ascii="SimSun" w:hAnsi="SimSun" w:cs="仿宋_GB2312"/>
          <w:color w:val="000000"/>
          <w:sz w:val="30"/>
          <w:szCs w:val="30"/>
        </w:rPr>
      </w:pPr>
      <w:r>
        <w:rPr>
          <w:rFonts w:hint="eastAsia" w:ascii="SimSun" w:hAnsi="SimSun"/>
          <w:b/>
          <w:color w:val="000000"/>
          <w:sz w:val="30"/>
          <w:szCs w:val="30"/>
        </w:rPr>
        <w:t>（二）项目支出情况:</w:t>
      </w:r>
      <w:r>
        <w:rPr>
          <w:rFonts w:hint="eastAsia" w:ascii="SimSun" w:hAnsi="SimSun" w:cs="仿宋_GB2312"/>
          <w:color w:val="000000"/>
          <w:sz w:val="30"/>
          <w:szCs w:val="30"/>
        </w:rPr>
        <w:t>2021年项目支出年初预算数</w:t>
      </w:r>
      <w:r>
        <w:rPr>
          <w:rFonts w:hint="eastAsia" w:ascii="SimSun" w:hAnsi="SimSun" w:cs="仿宋_GB2312"/>
          <w:color w:val="000000"/>
          <w:sz w:val="30"/>
          <w:szCs w:val="30"/>
          <w:lang w:val="en-US" w:eastAsia="zh-CN"/>
        </w:rPr>
        <w:t>为0。</w:t>
      </w:r>
    </w:p>
    <w:p>
      <w:pPr>
        <w:widowControl/>
        <w:spacing w:line="600" w:lineRule="exact"/>
        <w:ind w:firstLine="645"/>
        <w:jc w:val="left"/>
        <w:rPr>
          <w:rFonts w:hint="eastAsia" w:ascii="SimSun" w:hAnsi="SimSun"/>
          <w:b/>
          <w:color w:val="000000"/>
          <w:sz w:val="30"/>
          <w:szCs w:val="30"/>
        </w:rPr>
      </w:pPr>
      <w:r>
        <w:rPr>
          <w:rFonts w:hint="eastAsia" w:ascii="SimSun" w:hAnsi="SimSun"/>
          <w:b/>
          <w:color w:val="000000"/>
          <w:sz w:val="30"/>
          <w:szCs w:val="30"/>
        </w:rPr>
        <w:t>三、部门整体支出绩效情况</w:t>
      </w:r>
    </w:p>
    <w:p>
      <w:pPr>
        <w:spacing w:line="520" w:lineRule="exact"/>
        <w:ind w:firstLine="643"/>
        <w:rPr>
          <w:rFonts w:hint="eastAsia" w:ascii="FangSong" w:hAnsi="FangSong" w:eastAsia="FangSong"/>
          <w:b/>
          <w:sz w:val="32"/>
          <w:szCs w:val="24"/>
          <w:lang w:val="en-US"/>
        </w:rPr>
      </w:pPr>
      <w:r>
        <w:rPr>
          <w:rFonts w:hint="eastAsia" w:ascii="FangSong" w:hAnsi="FangSong" w:eastAsia="FangSong"/>
          <w:b/>
          <w:sz w:val="32"/>
          <w:szCs w:val="24"/>
          <w:lang w:val="en-US"/>
        </w:rPr>
        <w:t>（一）收入支出预算安排情况。</w:t>
      </w:r>
    </w:p>
    <w:p>
      <w:pPr>
        <w:spacing w:line="360" w:lineRule="auto"/>
        <w:ind w:firstLine="640"/>
        <w:rPr>
          <w:rFonts w:hint="default" w:eastAsia="Times New Roman"/>
          <w:sz w:val="32"/>
          <w:lang w:val="en-US"/>
        </w:rPr>
      </w:pPr>
      <w:r>
        <w:rPr>
          <w:rFonts w:hint="eastAsia" w:ascii="FangSong" w:hAnsi="FangSong" w:eastAsia="FangSong"/>
          <w:sz w:val="32"/>
          <w:lang w:val="en-US"/>
        </w:rPr>
        <w:t>202</w:t>
      </w:r>
      <w:r>
        <w:rPr>
          <w:rFonts w:hint="eastAsia" w:ascii="FangSong" w:hAnsi="FangSong" w:eastAsia="FangSong"/>
          <w:sz w:val="32"/>
          <w:lang w:val="en-US" w:eastAsia="zh-CN"/>
        </w:rPr>
        <w:t>1</w:t>
      </w:r>
      <w:r>
        <w:rPr>
          <w:rFonts w:hint="eastAsia" w:ascii="FangSong" w:hAnsi="FangSong" w:eastAsia="FangSong"/>
          <w:sz w:val="32"/>
          <w:lang w:val="en-US"/>
        </w:rPr>
        <w:t>年，本部门年初预算收入</w:t>
      </w:r>
      <w:r>
        <w:rPr>
          <w:rFonts w:hint="eastAsia" w:ascii="FangSong" w:hAnsi="FangSong" w:eastAsia="FangSong"/>
          <w:sz w:val="28"/>
          <w:lang w:val="en-US"/>
        </w:rPr>
        <w:t>7</w:t>
      </w:r>
      <w:r>
        <w:rPr>
          <w:rFonts w:hint="eastAsia" w:ascii="FangSong" w:hAnsi="FangSong" w:eastAsia="FangSong"/>
          <w:sz w:val="28"/>
          <w:lang w:val="en-US" w:eastAsia="zh-CN"/>
        </w:rPr>
        <w:t>72</w:t>
      </w:r>
      <w:r>
        <w:rPr>
          <w:rFonts w:hint="eastAsia" w:ascii="FangSong" w:hAnsi="FangSong" w:eastAsia="FangSong"/>
          <w:sz w:val="32"/>
          <w:lang w:val="en-US"/>
        </w:rPr>
        <w:t>万元，比上年增</w:t>
      </w:r>
      <w:r>
        <w:rPr>
          <w:rFonts w:hint="eastAsia" w:ascii="FangSong" w:hAnsi="FangSong" w:eastAsia="FangSong"/>
          <w:sz w:val="32"/>
          <w:lang w:val="en-US" w:eastAsia="zh-CN"/>
        </w:rPr>
        <w:t>长</w:t>
      </w:r>
      <w:r>
        <w:rPr>
          <w:rFonts w:hint="eastAsia" w:ascii="FangSong" w:hAnsi="FangSong" w:eastAsia="FangSong"/>
          <w:sz w:val="28"/>
          <w:lang w:val="en-US" w:eastAsia="zh-CN"/>
        </w:rPr>
        <w:t>23</w:t>
      </w:r>
      <w:r>
        <w:rPr>
          <w:rFonts w:hint="eastAsia" w:ascii="FangSong" w:hAnsi="FangSong" w:eastAsia="FangSong"/>
          <w:sz w:val="32"/>
          <w:lang w:val="en-US"/>
        </w:rPr>
        <w:t>万元，增长</w:t>
      </w:r>
      <w:r>
        <w:rPr>
          <w:rFonts w:hint="eastAsia" w:ascii="FangSong" w:hAnsi="FangSong" w:eastAsia="FangSong"/>
          <w:sz w:val="28"/>
          <w:lang w:val="en-US" w:eastAsia="zh-CN"/>
        </w:rPr>
        <w:t>3.07</w:t>
      </w:r>
      <w:r>
        <w:rPr>
          <w:rFonts w:hint="eastAsia" w:ascii="FangSong" w:hAnsi="FangSong" w:eastAsia="FangSong"/>
          <w:sz w:val="32"/>
          <w:lang w:val="en-US"/>
        </w:rPr>
        <w:t>%,</w:t>
      </w:r>
      <w:r>
        <w:rPr>
          <w:rFonts w:hint="eastAsia" w:ascii="FangSong" w:hAnsi="FangSong" w:eastAsia="FangSong"/>
          <w:sz w:val="32"/>
          <w:lang w:val="zh-CN"/>
        </w:rPr>
        <w:t>增长变化的主要原因是</w:t>
      </w:r>
      <w:r>
        <w:rPr>
          <w:rFonts w:hint="eastAsia" w:ascii="FangSong" w:hAnsi="FangSong" w:eastAsia="FangSong"/>
          <w:sz w:val="32"/>
          <w:lang w:val="en-US"/>
        </w:rPr>
        <w:t>：</w:t>
      </w:r>
      <w:r>
        <w:rPr>
          <w:rFonts w:hint="eastAsia" w:ascii="FangSong" w:hAnsi="FangSong" w:eastAsia="FangSong"/>
          <w:sz w:val="32"/>
          <w:lang w:val="en-US" w:eastAsia="zh-CN"/>
        </w:rPr>
        <w:t>根据2020年上级部门预算方案编制要求</w:t>
      </w:r>
      <w:r>
        <w:rPr>
          <w:rFonts w:hint="eastAsia" w:ascii="FangSong" w:hAnsi="FangSong" w:eastAsia="FangSong"/>
          <w:sz w:val="32"/>
          <w:lang w:val="en-US"/>
        </w:rPr>
        <w:t>。其中：一般公共预算财政拨款收入年初预算</w:t>
      </w:r>
      <w:r>
        <w:rPr>
          <w:rFonts w:hint="eastAsia" w:ascii="FangSong" w:hAnsi="FangSong" w:eastAsia="FangSong"/>
          <w:sz w:val="28"/>
          <w:lang w:val="en-US"/>
        </w:rPr>
        <w:t>7</w:t>
      </w:r>
      <w:r>
        <w:rPr>
          <w:rFonts w:hint="eastAsia" w:ascii="FangSong" w:hAnsi="FangSong" w:eastAsia="FangSong"/>
          <w:sz w:val="28"/>
          <w:lang w:val="en-US" w:eastAsia="zh-CN"/>
        </w:rPr>
        <w:t>72</w:t>
      </w:r>
      <w:r>
        <w:rPr>
          <w:rFonts w:hint="eastAsia" w:ascii="FangSong" w:hAnsi="FangSong" w:eastAsia="FangSong"/>
          <w:sz w:val="32"/>
          <w:lang w:val="en-US"/>
        </w:rPr>
        <w:t>万元，比上年增</w:t>
      </w:r>
      <w:r>
        <w:rPr>
          <w:rFonts w:hint="eastAsia" w:ascii="FangSong" w:hAnsi="FangSong" w:eastAsia="FangSong"/>
          <w:sz w:val="32"/>
          <w:lang w:val="en-US" w:eastAsia="zh-CN"/>
        </w:rPr>
        <w:t>长23</w:t>
      </w:r>
      <w:r>
        <w:rPr>
          <w:rFonts w:hint="eastAsia" w:ascii="FangSong" w:hAnsi="FangSong" w:eastAsia="FangSong"/>
          <w:sz w:val="32"/>
          <w:lang w:val="en-US"/>
        </w:rPr>
        <w:t>万元</w:t>
      </w:r>
      <w:r>
        <w:rPr>
          <w:rFonts w:hint="eastAsia" w:ascii="FangSong" w:hAnsi="FangSong" w:eastAsia="FangSong"/>
          <w:sz w:val="32"/>
          <w:lang w:val="en-US" w:eastAsia="zh-CN"/>
        </w:rPr>
        <w:t>。</w:t>
      </w:r>
      <w:r>
        <w:rPr>
          <w:rFonts w:hint="eastAsia" w:ascii="FangSong" w:hAnsi="FangSong" w:eastAsia="FangSong"/>
          <w:sz w:val="32"/>
          <w:lang w:val="en-US"/>
        </w:rPr>
        <w:t>年度执行中因单位人数变动及单位事权调整，预算跟随调整情况，主要变化是：收入调整预算数为</w:t>
      </w:r>
      <w:r>
        <w:rPr>
          <w:rFonts w:hint="eastAsia" w:ascii="FangSong" w:hAnsi="FangSong" w:eastAsia="FangSong"/>
          <w:sz w:val="32"/>
          <w:lang w:val="en-US" w:eastAsia="zh-CN"/>
        </w:rPr>
        <w:t>1117</w:t>
      </w:r>
      <w:r>
        <w:rPr>
          <w:rFonts w:hint="eastAsia" w:ascii="FangSong" w:hAnsi="FangSong" w:eastAsia="FangSong"/>
          <w:sz w:val="32"/>
          <w:lang w:val="en-US"/>
        </w:rPr>
        <w:t>万元。</w:t>
      </w:r>
    </w:p>
    <w:p>
      <w:pPr>
        <w:spacing w:line="520" w:lineRule="exact"/>
        <w:ind w:firstLine="640"/>
        <w:rPr>
          <w:rFonts w:hint="default" w:eastAsia="Times New Roman"/>
          <w:sz w:val="32"/>
          <w:lang w:val="en-US"/>
        </w:rPr>
      </w:pPr>
      <w:r>
        <w:rPr>
          <w:rFonts w:hint="eastAsia" w:ascii="FangSong" w:hAnsi="FangSong" w:eastAsia="FangSong"/>
          <w:sz w:val="32"/>
          <w:lang w:val="en-US"/>
        </w:rPr>
        <w:t>2020年，本部门年初预算支出</w:t>
      </w:r>
      <w:r>
        <w:rPr>
          <w:rFonts w:hint="eastAsia" w:ascii="FangSong" w:hAnsi="FangSong" w:eastAsia="FangSong"/>
          <w:sz w:val="28"/>
          <w:lang w:val="en-US" w:eastAsia="zh-CN"/>
        </w:rPr>
        <w:t>772</w:t>
      </w:r>
      <w:r>
        <w:rPr>
          <w:rFonts w:hint="eastAsia" w:ascii="FangSong" w:hAnsi="FangSong" w:eastAsia="FangSong"/>
          <w:sz w:val="32"/>
          <w:lang w:val="en-US"/>
        </w:rPr>
        <w:t>万元，比上年增</w:t>
      </w:r>
      <w:r>
        <w:rPr>
          <w:rFonts w:hint="eastAsia" w:ascii="FangSong" w:hAnsi="FangSong" w:eastAsia="FangSong"/>
          <w:sz w:val="32"/>
          <w:lang w:val="en-US" w:eastAsia="zh-CN"/>
        </w:rPr>
        <w:t>长</w:t>
      </w:r>
      <w:r>
        <w:rPr>
          <w:rFonts w:hint="eastAsia" w:ascii="FangSong" w:hAnsi="FangSong" w:eastAsia="FangSong"/>
          <w:sz w:val="28"/>
          <w:lang w:val="en-US" w:eastAsia="zh-CN"/>
        </w:rPr>
        <w:t>23</w:t>
      </w:r>
      <w:r>
        <w:rPr>
          <w:rFonts w:hint="eastAsia" w:ascii="FangSong" w:hAnsi="FangSong" w:eastAsia="FangSong"/>
          <w:sz w:val="32"/>
          <w:lang w:val="en-US"/>
        </w:rPr>
        <w:t>万元，增长</w:t>
      </w:r>
      <w:r>
        <w:rPr>
          <w:rFonts w:hint="eastAsia" w:ascii="FangSong" w:hAnsi="FangSong" w:eastAsia="FangSong"/>
          <w:sz w:val="28"/>
          <w:lang w:val="en-US" w:eastAsia="zh-CN"/>
        </w:rPr>
        <w:t>3.07</w:t>
      </w:r>
      <w:r>
        <w:rPr>
          <w:rFonts w:hint="eastAsia" w:ascii="FangSong" w:hAnsi="FangSong" w:eastAsia="FangSong"/>
          <w:sz w:val="32"/>
          <w:lang w:val="en-US"/>
        </w:rPr>
        <w:t>%，</w:t>
      </w:r>
      <w:r>
        <w:rPr>
          <w:rFonts w:hint="eastAsia" w:ascii="FangSong" w:hAnsi="FangSong" w:eastAsia="FangSong"/>
          <w:sz w:val="32"/>
          <w:lang w:val="zh-CN"/>
        </w:rPr>
        <w:t>增长变化的主要原因是</w:t>
      </w:r>
      <w:r>
        <w:rPr>
          <w:rFonts w:hint="eastAsia" w:ascii="FangSong" w:hAnsi="FangSong" w:eastAsia="FangSong"/>
          <w:sz w:val="32"/>
          <w:lang w:val="en-US"/>
        </w:rPr>
        <w:t>：</w:t>
      </w:r>
      <w:r>
        <w:rPr>
          <w:rFonts w:hint="eastAsia" w:ascii="FangSong" w:hAnsi="FangSong" w:eastAsia="FangSong"/>
          <w:sz w:val="32"/>
          <w:lang w:val="en-US" w:eastAsia="zh-CN"/>
        </w:rPr>
        <w:t>与上年持平</w:t>
      </w:r>
      <w:r>
        <w:rPr>
          <w:rFonts w:hint="eastAsia" w:ascii="FangSong" w:hAnsi="FangSong" w:eastAsia="FangSong"/>
          <w:sz w:val="32"/>
          <w:lang w:val="en-US"/>
        </w:rPr>
        <w:t>。其中：基本</w:t>
      </w:r>
      <w:r>
        <w:rPr>
          <w:rFonts w:hint="eastAsia" w:ascii="FangSong" w:hAnsi="FangSong" w:eastAsia="FangSong"/>
          <w:sz w:val="32"/>
          <w:lang w:val="zh-CN"/>
        </w:rPr>
        <w:t>支出</w:t>
      </w:r>
      <w:r>
        <w:rPr>
          <w:rFonts w:hint="eastAsia" w:ascii="FangSong" w:hAnsi="FangSong" w:eastAsia="FangSong"/>
          <w:sz w:val="32"/>
          <w:lang w:val="en-US"/>
        </w:rPr>
        <w:t>年初预算</w:t>
      </w:r>
      <w:r>
        <w:rPr>
          <w:rFonts w:hint="eastAsia" w:ascii="FangSong" w:hAnsi="FangSong" w:eastAsia="FangSong"/>
          <w:sz w:val="28"/>
          <w:lang w:val="en-US"/>
        </w:rPr>
        <w:t>7</w:t>
      </w:r>
      <w:r>
        <w:rPr>
          <w:rFonts w:hint="eastAsia" w:ascii="FangSong" w:hAnsi="FangSong" w:eastAsia="FangSong"/>
          <w:sz w:val="28"/>
          <w:lang w:val="en-US" w:eastAsia="zh-CN"/>
        </w:rPr>
        <w:t>72</w:t>
      </w:r>
      <w:r>
        <w:rPr>
          <w:rFonts w:hint="eastAsia" w:ascii="FangSong" w:hAnsi="FangSong" w:eastAsia="FangSong"/>
          <w:sz w:val="32"/>
          <w:lang w:val="en-US"/>
        </w:rPr>
        <w:t>万元，比上年增</w:t>
      </w:r>
      <w:r>
        <w:rPr>
          <w:rFonts w:hint="eastAsia" w:ascii="FangSong" w:hAnsi="FangSong" w:eastAsia="FangSong"/>
          <w:sz w:val="32"/>
          <w:lang w:val="en-US" w:eastAsia="zh-CN"/>
        </w:rPr>
        <w:t>长</w:t>
      </w:r>
      <w:r>
        <w:rPr>
          <w:rFonts w:hint="eastAsia" w:ascii="FangSong" w:hAnsi="FangSong" w:eastAsia="FangSong"/>
          <w:sz w:val="28"/>
          <w:lang w:val="en-US" w:eastAsia="zh-CN"/>
        </w:rPr>
        <w:t>23</w:t>
      </w:r>
      <w:r>
        <w:rPr>
          <w:rFonts w:hint="eastAsia" w:ascii="FangSong" w:hAnsi="FangSong" w:eastAsia="FangSong"/>
          <w:sz w:val="32"/>
          <w:lang w:val="en-US"/>
        </w:rPr>
        <w:t>万元，增长</w:t>
      </w:r>
      <w:r>
        <w:rPr>
          <w:rFonts w:hint="eastAsia" w:ascii="FangSong" w:hAnsi="FangSong" w:eastAsia="FangSong"/>
          <w:sz w:val="32"/>
          <w:lang w:val="en-US" w:eastAsia="zh-CN"/>
        </w:rPr>
        <w:t>3.07</w:t>
      </w:r>
      <w:r>
        <w:rPr>
          <w:rFonts w:hint="eastAsia" w:ascii="FangSong" w:hAnsi="FangSong" w:eastAsia="FangSong"/>
          <w:sz w:val="32"/>
          <w:lang w:val="en-US"/>
        </w:rPr>
        <w:t>%；年度执行中因单位人数变动及单位事权调整，预算跟随调整情况，主要变化是：</w:t>
      </w:r>
      <w:r>
        <w:rPr>
          <w:rFonts w:hint="default" w:eastAsia="Times New Roman"/>
          <w:sz w:val="32"/>
          <w:lang w:val="zh-CN"/>
        </w:rPr>
        <w:t>支出调整预算数为</w:t>
      </w:r>
      <w:r>
        <w:rPr>
          <w:rFonts w:hint="eastAsia"/>
          <w:sz w:val="32"/>
          <w:lang w:val="en-US" w:eastAsia="zh-CN"/>
        </w:rPr>
        <w:t>1117万元</w:t>
      </w:r>
      <w:r>
        <w:rPr>
          <w:rFonts w:hint="eastAsia" w:ascii="FangSong" w:hAnsi="FangSong" w:eastAsia="FangSong"/>
          <w:sz w:val="32"/>
          <w:lang w:val="en-US"/>
        </w:rPr>
        <w:t>。</w:t>
      </w:r>
    </w:p>
    <w:p>
      <w:pPr>
        <w:spacing w:line="520" w:lineRule="exact"/>
        <w:ind w:firstLine="643"/>
        <w:rPr>
          <w:rFonts w:hint="eastAsia" w:ascii="FangSong" w:hAnsi="FangSong" w:eastAsia="FangSong"/>
          <w:b/>
          <w:sz w:val="32"/>
          <w:szCs w:val="24"/>
          <w:lang w:val="en-US"/>
        </w:rPr>
      </w:pPr>
      <w:r>
        <w:rPr>
          <w:rFonts w:hint="eastAsia" w:ascii="FangSong" w:hAnsi="FangSong" w:eastAsia="FangSong"/>
          <w:b/>
          <w:sz w:val="32"/>
          <w:szCs w:val="24"/>
          <w:lang w:val="en-US"/>
        </w:rPr>
        <w:t>（二）收入支出预算执行情况。</w:t>
      </w:r>
    </w:p>
    <w:p>
      <w:pPr>
        <w:spacing w:line="520" w:lineRule="exact"/>
        <w:ind w:firstLine="640"/>
        <w:rPr>
          <w:rFonts w:hint="eastAsia" w:eastAsia="FangSong"/>
          <w:sz w:val="32"/>
          <w:lang w:val="en-US" w:eastAsia="zh-CN"/>
        </w:rPr>
      </w:pPr>
      <w:r>
        <w:rPr>
          <w:rFonts w:hint="eastAsia" w:ascii="FangSong" w:hAnsi="FangSong" w:eastAsia="FangSong"/>
          <w:sz w:val="32"/>
          <w:lang w:val="en-US"/>
        </w:rPr>
        <w:t>2020年收入实际完成</w:t>
      </w:r>
      <w:r>
        <w:rPr>
          <w:rFonts w:hint="eastAsia" w:ascii="FangSong" w:hAnsi="FangSong" w:eastAsia="FangSong"/>
          <w:sz w:val="32"/>
          <w:lang w:val="en-US" w:eastAsia="zh-CN"/>
        </w:rPr>
        <w:t>20380</w:t>
      </w:r>
      <w:r>
        <w:rPr>
          <w:rFonts w:hint="eastAsia" w:ascii="FangSong" w:hAnsi="FangSong" w:eastAsia="FangSong"/>
          <w:sz w:val="32"/>
          <w:lang w:val="en-US"/>
        </w:rPr>
        <w:t>万元，比上年减</w:t>
      </w:r>
      <w:r>
        <w:rPr>
          <w:rFonts w:hint="eastAsia" w:ascii="FangSong" w:hAnsi="FangSong" w:eastAsia="FangSong"/>
          <w:sz w:val="28"/>
          <w:lang w:val="en-US" w:eastAsia="zh-CN"/>
        </w:rPr>
        <w:t>少10721</w:t>
      </w:r>
      <w:r>
        <w:rPr>
          <w:rFonts w:hint="eastAsia" w:ascii="FangSong" w:hAnsi="FangSong" w:eastAsia="FangSong"/>
          <w:sz w:val="32"/>
          <w:lang w:val="en-US"/>
        </w:rPr>
        <w:t>万元，下降</w:t>
      </w:r>
      <w:r>
        <w:rPr>
          <w:rFonts w:hint="eastAsia" w:ascii="FangSong" w:hAnsi="FangSong" w:eastAsia="FangSong"/>
          <w:sz w:val="28"/>
          <w:lang w:val="en-US"/>
        </w:rPr>
        <w:t>2.94</w:t>
      </w:r>
      <w:r>
        <w:rPr>
          <w:rFonts w:hint="eastAsia" w:ascii="FangSong" w:hAnsi="FangSong" w:eastAsia="FangSong"/>
          <w:sz w:val="32"/>
          <w:lang w:val="en-US"/>
        </w:rPr>
        <w:t>%。主要原因是：</w:t>
      </w:r>
      <w:r>
        <w:rPr>
          <w:rFonts w:hint="eastAsia" w:ascii="FangSong" w:hAnsi="FangSong" w:eastAsia="FangSong"/>
          <w:sz w:val="32"/>
          <w:lang w:val="en-US" w:eastAsia="zh-CN"/>
        </w:rPr>
        <w:t>受疫情影响</w:t>
      </w:r>
      <w:r>
        <w:rPr>
          <w:rFonts w:hint="eastAsia" w:ascii="FangSong" w:hAnsi="FangSong" w:eastAsia="FangSong"/>
          <w:sz w:val="32"/>
          <w:lang w:val="en-US"/>
        </w:rPr>
        <w:t>。其中：一般公共预算财政拨款收入完成</w:t>
      </w:r>
      <w:r>
        <w:rPr>
          <w:rFonts w:hint="eastAsia" w:ascii="FangSong" w:hAnsi="FangSong" w:eastAsia="FangSong"/>
          <w:sz w:val="28"/>
          <w:lang w:val="en-US" w:eastAsia="zh-CN"/>
        </w:rPr>
        <w:t>1117</w:t>
      </w:r>
      <w:r>
        <w:rPr>
          <w:rFonts w:hint="eastAsia" w:ascii="FangSong" w:hAnsi="FangSong" w:eastAsia="FangSong"/>
          <w:sz w:val="32"/>
          <w:lang w:val="en-US"/>
        </w:rPr>
        <w:t>万元，比上年</w:t>
      </w:r>
      <w:r>
        <w:rPr>
          <w:rFonts w:hint="eastAsia" w:ascii="FangSong" w:hAnsi="FangSong" w:eastAsia="FangSong"/>
          <w:sz w:val="32"/>
          <w:lang w:val="en-US" w:eastAsia="zh-CN"/>
        </w:rPr>
        <w:t>减少</w:t>
      </w:r>
      <w:r>
        <w:rPr>
          <w:rFonts w:hint="eastAsia" w:ascii="FangSong" w:hAnsi="FangSong" w:eastAsia="FangSong"/>
          <w:sz w:val="28"/>
          <w:lang w:val="en-US" w:eastAsia="zh-CN"/>
        </w:rPr>
        <w:t>573</w:t>
      </w:r>
      <w:r>
        <w:rPr>
          <w:rFonts w:hint="eastAsia" w:ascii="FangSong" w:hAnsi="FangSong" w:eastAsia="FangSong"/>
          <w:sz w:val="32"/>
          <w:lang w:val="en-US"/>
        </w:rPr>
        <w:t>万元，</w:t>
      </w:r>
      <w:r>
        <w:rPr>
          <w:rFonts w:hint="eastAsia" w:ascii="FangSong" w:hAnsi="FangSong" w:eastAsia="FangSong"/>
          <w:sz w:val="32"/>
          <w:lang w:val="zh-CN"/>
        </w:rPr>
        <w:t>变化的主要原因是：</w:t>
      </w:r>
      <w:r>
        <w:rPr>
          <w:rFonts w:hint="eastAsia" w:ascii="FangSong" w:hAnsi="FangSong" w:eastAsia="FangSong"/>
          <w:sz w:val="28"/>
          <w:lang w:val="en-US"/>
        </w:rPr>
        <w:t>本年度财政拨款收入</w:t>
      </w:r>
      <w:r>
        <w:rPr>
          <w:rFonts w:hint="eastAsia" w:ascii="FangSong" w:hAnsi="FangSong" w:eastAsia="FangSong"/>
          <w:sz w:val="28"/>
          <w:lang w:val="en-US" w:eastAsia="zh-CN"/>
        </w:rPr>
        <w:t>减少573万元</w:t>
      </w:r>
      <w:r>
        <w:rPr>
          <w:rFonts w:hint="eastAsia" w:ascii="FangSong" w:hAnsi="FangSong" w:eastAsia="FangSong"/>
          <w:sz w:val="28"/>
          <w:lang w:val="en-US"/>
        </w:rPr>
        <w:t>。</w:t>
      </w:r>
      <w:r>
        <w:rPr>
          <w:rFonts w:hint="eastAsia" w:ascii="FangSong" w:hAnsi="FangSong" w:eastAsia="FangSong"/>
          <w:sz w:val="32"/>
          <w:lang w:val="zh-CN"/>
        </w:rPr>
        <w:t>变化的主要原因是：今年无项目，</w:t>
      </w:r>
      <w:r>
        <w:rPr>
          <w:rFonts w:hint="eastAsia" w:ascii="FangSong" w:hAnsi="FangSong" w:eastAsia="FangSong"/>
          <w:sz w:val="32"/>
          <w:lang w:val="en-US"/>
        </w:rPr>
        <w:t>事业收入完成</w:t>
      </w:r>
      <w:r>
        <w:rPr>
          <w:rFonts w:hint="eastAsia" w:ascii="FangSong" w:hAnsi="FangSong" w:eastAsia="FangSong"/>
          <w:sz w:val="28"/>
          <w:lang w:val="en-US"/>
        </w:rPr>
        <w:t>18,</w:t>
      </w:r>
      <w:r>
        <w:rPr>
          <w:rFonts w:hint="eastAsia" w:ascii="FangSong" w:hAnsi="FangSong" w:eastAsia="FangSong"/>
          <w:sz w:val="28"/>
          <w:lang w:val="en-US" w:eastAsia="zh-CN"/>
        </w:rPr>
        <w:t>924</w:t>
      </w:r>
      <w:r>
        <w:rPr>
          <w:rFonts w:hint="eastAsia" w:ascii="FangSong" w:hAnsi="FangSong" w:eastAsia="FangSong"/>
          <w:sz w:val="32"/>
          <w:lang w:val="en-US"/>
        </w:rPr>
        <w:t>万元，比上年</w:t>
      </w:r>
      <w:r>
        <w:rPr>
          <w:rFonts w:hint="eastAsia" w:ascii="FangSong" w:hAnsi="FangSong" w:eastAsia="FangSong"/>
          <w:sz w:val="28"/>
          <w:lang w:val="en-US" w:eastAsia="zh-CN"/>
        </w:rPr>
        <w:t>896</w:t>
      </w:r>
      <w:r>
        <w:rPr>
          <w:rFonts w:hint="eastAsia" w:ascii="FangSong" w:hAnsi="FangSong" w:eastAsia="FangSong"/>
          <w:sz w:val="32"/>
          <w:lang w:val="en-US"/>
        </w:rPr>
        <w:t>万元，增长</w:t>
      </w:r>
      <w:r>
        <w:rPr>
          <w:rFonts w:hint="eastAsia" w:ascii="FangSong" w:hAnsi="FangSong" w:eastAsia="FangSong"/>
          <w:sz w:val="28"/>
          <w:lang w:val="en-US" w:eastAsia="zh-CN"/>
        </w:rPr>
        <w:t>4.97</w:t>
      </w:r>
      <w:r>
        <w:rPr>
          <w:rFonts w:hint="eastAsia" w:ascii="FangSong" w:hAnsi="FangSong" w:eastAsia="FangSong"/>
          <w:sz w:val="32"/>
          <w:lang w:val="zh-CN"/>
        </w:rPr>
        <w:t>%，变化的主要原因是：医疗收入增长</w:t>
      </w:r>
      <w:r>
        <w:rPr>
          <w:rFonts w:hint="eastAsia" w:ascii="FangSong" w:hAnsi="FangSong" w:eastAsia="FangSong"/>
          <w:sz w:val="32"/>
          <w:lang w:val="en-US"/>
        </w:rPr>
        <w:t>；其他收入完成</w:t>
      </w:r>
      <w:r>
        <w:rPr>
          <w:rFonts w:hint="eastAsia" w:ascii="FangSong" w:hAnsi="FangSong" w:eastAsia="FangSong"/>
          <w:sz w:val="28"/>
          <w:lang w:val="en-US" w:eastAsia="zh-CN"/>
        </w:rPr>
        <w:t>298</w:t>
      </w:r>
      <w:r>
        <w:rPr>
          <w:rFonts w:hint="eastAsia" w:ascii="FangSong" w:hAnsi="FangSong" w:eastAsia="FangSong"/>
          <w:sz w:val="32"/>
          <w:lang w:val="en-US"/>
        </w:rPr>
        <w:t>万元</w:t>
      </w:r>
      <w:r>
        <w:rPr>
          <w:rFonts w:hint="eastAsia" w:ascii="FangSong" w:hAnsi="FangSong" w:eastAsia="FangSong"/>
          <w:sz w:val="32"/>
          <w:lang w:val="en-US" w:eastAsia="zh-CN"/>
        </w:rPr>
        <w:t>。</w:t>
      </w:r>
    </w:p>
    <w:p>
      <w:pPr>
        <w:spacing w:line="520" w:lineRule="exact"/>
        <w:ind w:firstLine="643"/>
        <w:rPr>
          <w:rFonts w:hint="eastAsia" w:ascii="FangSong" w:hAnsi="FangSong" w:eastAsia="FangSong"/>
          <w:sz w:val="32"/>
          <w:lang w:val="en-US" w:eastAsia="zh-CN"/>
        </w:rPr>
      </w:pPr>
      <w:r>
        <w:rPr>
          <w:rFonts w:hint="eastAsia" w:ascii="FangSong" w:hAnsi="FangSong" w:eastAsia="FangSong"/>
          <w:sz w:val="32"/>
          <w:lang w:val="en-US"/>
        </w:rPr>
        <w:t>2020年，本部门支出</w:t>
      </w:r>
      <w:r>
        <w:rPr>
          <w:rFonts w:hint="eastAsia" w:ascii="FangSong" w:hAnsi="FangSong" w:eastAsia="FangSong"/>
          <w:sz w:val="28"/>
          <w:lang w:val="en-US" w:eastAsia="zh-CN"/>
        </w:rPr>
        <w:t>20470</w:t>
      </w:r>
      <w:r>
        <w:rPr>
          <w:rFonts w:hint="eastAsia" w:ascii="FangSong" w:hAnsi="FangSong" w:eastAsia="FangSong"/>
          <w:sz w:val="32"/>
          <w:lang w:val="en-US"/>
        </w:rPr>
        <w:t>万元，比上年</w:t>
      </w:r>
      <w:r>
        <w:rPr>
          <w:rFonts w:hint="eastAsia" w:ascii="FangSong" w:hAnsi="FangSong" w:eastAsia="FangSong"/>
          <w:sz w:val="32"/>
          <w:lang w:val="en-US" w:eastAsia="zh-CN"/>
        </w:rPr>
        <w:t>减少10992</w:t>
      </w:r>
      <w:r>
        <w:rPr>
          <w:rFonts w:hint="eastAsia" w:ascii="FangSong" w:hAnsi="FangSong" w:eastAsia="FangSong"/>
          <w:sz w:val="32"/>
          <w:lang w:val="en-US"/>
        </w:rPr>
        <w:t>万元，</w:t>
      </w:r>
      <w:r>
        <w:rPr>
          <w:rFonts w:hint="eastAsia" w:ascii="FangSong" w:hAnsi="FangSong" w:eastAsia="FangSong"/>
          <w:sz w:val="32"/>
          <w:lang w:val="zh-CN"/>
        </w:rPr>
        <w:t>人员经费</w:t>
      </w:r>
      <w:r>
        <w:rPr>
          <w:rFonts w:hint="eastAsia" w:ascii="FangSong" w:hAnsi="FangSong" w:eastAsia="FangSong"/>
          <w:sz w:val="32"/>
          <w:lang w:val="en-US"/>
        </w:rPr>
        <w:t>完成</w:t>
      </w:r>
      <w:r>
        <w:rPr>
          <w:rFonts w:hint="eastAsia" w:ascii="FangSong" w:hAnsi="FangSong" w:eastAsia="FangSong"/>
          <w:sz w:val="28"/>
          <w:lang w:val="en-US" w:eastAsia="zh-CN"/>
        </w:rPr>
        <w:t>9528</w:t>
      </w:r>
      <w:r>
        <w:rPr>
          <w:rFonts w:hint="eastAsia" w:ascii="FangSong" w:hAnsi="FangSong" w:eastAsia="FangSong"/>
          <w:sz w:val="28"/>
          <w:lang w:val="en-US"/>
        </w:rPr>
        <w:t>万</w:t>
      </w:r>
      <w:r>
        <w:rPr>
          <w:rFonts w:hint="eastAsia" w:ascii="FangSong" w:hAnsi="FangSong" w:eastAsia="FangSong"/>
          <w:sz w:val="32"/>
          <w:lang w:val="en-US"/>
        </w:rPr>
        <w:t>元，比上年减</w:t>
      </w:r>
      <w:r>
        <w:rPr>
          <w:rFonts w:hint="eastAsia" w:ascii="FangSong" w:hAnsi="FangSong" w:eastAsia="FangSong"/>
          <w:sz w:val="28"/>
          <w:lang w:val="en-US" w:eastAsia="zh-CN"/>
        </w:rPr>
        <w:t>少724</w:t>
      </w:r>
      <w:r>
        <w:rPr>
          <w:rFonts w:hint="eastAsia" w:ascii="FangSong" w:hAnsi="FangSong" w:eastAsia="FangSong"/>
          <w:sz w:val="32"/>
          <w:lang w:val="en-US"/>
        </w:rPr>
        <w:t>万元，下降</w:t>
      </w:r>
      <w:r>
        <w:rPr>
          <w:rFonts w:hint="eastAsia" w:ascii="FangSong" w:hAnsi="FangSong" w:eastAsia="FangSong"/>
          <w:sz w:val="28"/>
          <w:lang w:val="en-US" w:eastAsia="zh-CN"/>
        </w:rPr>
        <w:t>7.60</w:t>
      </w:r>
      <w:r>
        <w:rPr>
          <w:rFonts w:hint="eastAsia" w:ascii="FangSong" w:hAnsi="FangSong" w:eastAsia="FangSong"/>
          <w:sz w:val="28"/>
          <w:lang w:val="en-US"/>
        </w:rPr>
        <w:t>%，</w:t>
      </w:r>
      <w:r>
        <w:rPr>
          <w:rFonts w:hint="eastAsia" w:ascii="FangSong" w:hAnsi="FangSong" w:eastAsia="FangSong"/>
          <w:sz w:val="32"/>
          <w:lang w:val="zh-CN"/>
        </w:rPr>
        <w:t>变化的主要原因：受疫情影响</w:t>
      </w:r>
      <w:r>
        <w:rPr>
          <w:rFonts w:hint="eastAsia" w:ascii="FangSong" w:hAnsi="FangSong" w:eastAsia="FangSong"/>
          <w:sz w:val="32"/>
          <w:lang w:val="en-US"/>
        </w:rPr>
        <w:t>；公用</w:t>
      </w:r>
      <w:r>
        <w:rPr>
          <w:rFonts w:hint="eastAsia" w:ascii="FangSong" w:hAnsi="FangSong" w:eastAsia="FangSong"/>
          <w:sz w:val="32"/>
          <w:lang w:val="zh-CN"/>
        </w:rPr>
        <w:t>经费</w:t>
      </w:r>
      <w:r>
        <w:rPr>
          <w:rFonts w:hint="eastAsia" w:ascii="FangSong" w:hAnsi="FangSong" w:eastAsia="FangSong"/>
          <w:sz w:val="32"/>
          <w:lang w:val="en-US"/>
        </w:rPr>
        <w:t>完成</w:t>
      </w:r>
      <w:r>
        <w:rPr>
          <w:rFonts w:hint="eastAsia" w:ascii="FangSong" w:hAnsi="FangSong" w:eastAsia="FangSong"/>
          <w:sz w:val="28"/>
          <w:lang w:val="en-US" w:eastAsia="zh-CN"/>
        </w:rPr>
        <w:t>10834</w:t>
      </w:r>
      <w:r>
        <w:rPr>
          <w:rFonts w:hint="eastAsia" w:ascii="FangSong" w:hAnsi="FangSong" w:eastAsia="FangSong"/>
          <w:sz w:val="32"/>
          <w:lang w:val="en-US"/>
        </w:rPr>
        <w:t>万元</w:t>
      </w:r>
      <w:r>
        <w:rPr>
          <w:rFonts w:hint="eastAsia" w:ascii="FangSong" w:hAnsi="FangSong" w:eastAsia="FangSong"/>
          <w:sz w:val="32"/>
          <w:lang w:val="en-US" w:eastAsia="zh-CN"/>
        </w:rPr>
        <w:t>.</w:t>
      </w:r>
    </w:p>
    <w:p>
      <w:pPr>
        <w:spacing w:line="520" w:lineRule="exact"/>
        <w:ind w:firstLine="643"/>
        <w:rPr>
          <w:rFonts w:hint="eastAsia" w:ascii="FangSong" w:hAnsi="FangSong" w:eastAsia="FangSong"/>
          <w:sz w:val="32"/>
          <w:szCs w:val="24"/>
          <w:lang w:val="en-US"/>
        </w:rPr>
      </w:pPr>
      <w:r>
        <w:rPr>
          <w:rFonts w:hint="eastAsia" w:ascii="FangSong" w:hAnsi="FangSong" w:eastAsia="FangSong"/>
          <w:b/>
          <w:sz w:val="32"/>
          <w:szCs w:val="24"/>
          <w:lang w:val="en-US"/>
        </w:rPr>
        <w:t>2．收入支出结构分析。</w:t>
      </w:r>
    </w:p>
    <w:p>
      <w:pPr>
        <w:spacing w:line="520" w:lineRule="exact"/>
        <w:ind w:firstLine="640"/>
        <w:rPr>
          <w:rFonts w:hint="eastAsia" w:ascii="FangSong" w:hAnsi="FangSong" w:eastAsia="FangSong"/>
          <w:sz w:val="32"/>
          <w:szCs w:val="24"/>
          <w:lang w:val="en-US"/>
        </w:rPr>
      </w:pPr>
      <w:r>
        <w:rPr>
          <w:rFonts w:hint="eastAsia" w:ascii="FangSong" w:hAnsi="FangSong" w:eastAsia="FangSong"/>
          <w:sz w:val="32"/>
          <w:szCs w:val="24"/>
          <w:lang w:val="en-US"/>
        </w:rPr>
        <w:t>（1）各项收入占总收入的比重，各项支出占总支出的比重</w:t>
      </w:r>
    </w:p>
    <w:p>
      <w:pPr>
        <w:spacing w:line="520" w:lineRule="exact"/>
        <w:ind w:firstLine="640"/>
        <w:rPr>
          <w:rFonts w:hint="eastAsia" w:ascii="FangSong" w:hAnsi="FangSong" w:eastAsia="FangSong"/>
          <w:sz w:val="32"/>
          <w:szCs w:val="24"/>
          <w:lang w:val="en-US" w:eastAsia="zh-CN"/>
        </w:rPr>
      </w:pPr>
      <w:r>
        <w:rPr>
          <w:rFonts w:hint="eastAsia" w:ascii="FangSong" w:hAnsi="FangSong" w:eastAsia="FangSong"/>
          <w:sz w:val="32"/>
          <w:szCs w:val="24"/>
          <w:lang w:val="en-US" w:eastAsia="zh-CN"/>
        </w:rPr>
        <w:t>全年完成预算收入20380.22万元，事业收入完成18924.74万元，占收入总比例92.85%；一般公共预算财政拨款收入完成1117.70万元，占收入总比例5.48%；其他收入完成298万元，占收入总比例1.46%；上级补助收入完成40.78万元，占收入总比例0.2%。</w:t>
      </w:r>
    </w:p>
    <w:p>
      <w:pPr>
        <w:spacing w:line="520" w:lineRule="exact"/>
        <w:ind w:firstLine="320" w:firstLineChars="100"/>
        <w:rPr>
          <w:rFonts w:hint="eastAsia" w:ascii="FangSong" w:hAnsi="FangSong" w:eastAsia="FangSong"/>
          <w:sz w:val="32"/>
          <w:szCs w:val="24"/>
          <w:lang w:val="en-US"/>
        </w:rPr>
      </w:pPr>
      <w:r>
        <w:rPr>
          <w:rFonts w:hint="eastAsia" w:ascii="FangSong" w:hAnsi="FangSong" w:eastAsia="FangSong"/>
          <w:sz w:val="32"/>
          <w:szCs w:val="24"/>
          <w:lang w:val="en-US"/>
        </w:rPr>
        <w:t>（2）收入支出按部门所属单位分布情况（可列表）。</w:t>
      </w:r>
    </w:p>
    <w:p>
      <w:pPr>
        <w:spacing w:line="520" w:lineRule="exact"/>
        <w:ind w:firstLine="643"/>
        <w:rPr>
          <w:rFonts w:hint="eastAsia" w:ascii="FangSong" w:hAnsi="FangSong" w:eastAsia="FangSong"/>
          <w:b/>
          <w:sz w:val="32"/>
          <w:szCs w:val="24"/>
          <w:lang w:val="en-US"/>
        </w:rPr>
      </w:pPr>
      <w:r>
        <w:rPr>
          <w:rFonts w:hint="eastAsia" w:ascii="FangSong" w:hAnsi="FangSong" w:eastAsia="FangSong"/>
          <w:b/>
          <w:sz w:val="32"/>
          <w:szCs w:val="24"/>
          <w:lang w:val="en-US"/>
        </w:rPr>
        <w:t>3．支出按经济分类科目分析。</w:t>
      </w:r>
    </w:p>
    <w:p>
      <w:pPr>
        <w:spacing w:line="520" w:lineRule="exact"/>
        <w:ind w:firstLine="640"/>
        <w:rPr>
          <w:rFonts w:hint="eastAsia" w:ascii="FangSong" w:hAnsi="FangSong" w:eastAsia="FangSong"/>
          <w:sz w:val="32"/>
          <w:szCs w:val="24"/>
          <w:lang w:val="zh-CN"/>
        </w:rPr>
      </w:pPr>
      <w:r>
        <w:rPr>
          <w:rFonts w:hint="eastAsia" w:ascii="FangSong" w:hAnsi="FangSong" w:eastAsia="FangSong"/>
          <w:sz w:val="32"/>
          <w:szCs w:val="24"/>
          <w:lang w:val="en-US"/>
        </w:rPr>
        <w:t>（1）</w:t>
      </w:r>
      <w:r>
        <w:rPr>
          <w:rFonts w:hint="eastAsia" w:ascii="FangSong" w:hAnsi="FangSong" w:eastAsia="FangSong"/>
          <w:b/>
          <w:sz w:val="32"/>
          <w:szCs w:val="24"/>
          <w:lang w:val="en-US"/>
        </w:rPr>
        <w:t>“</w:t>
      </w:r>
      <w:r>
        <w:rPr>
          <w:rFonts w:hint="eastAsia" w:ascii="FangSong" w:hAnsi="FangSong" w:eastAsia="FangSong"/>
          <w:sz w:val="32"/>
          <w:szCs w:val="24"/>
          <w:lang w:val="en-US"/>
        </w:rPr>
        <w:t>三公</w:t>
      </w:r>
      <w:r>
        <w:rPr>
          <w:rFonts w:hint="eastAsia" w:ascii="FangSong" w:hAnsi="FangSong" w:eastAsia="FangSong"/>
          <w:b/>
          <w:sz w:val="32"/>
          <w:szCs w:val="24"/>
          <w:lang w:val="en-US"/>
        </w:rPr>
        <w:t>”</w:t>
      </w:r>
      <w:r>
        <w:rPr>
          <w:rFonts w:hint="eastAsia" w:ascii="FangSong" w:hAnsi="FangSong" w:eastAsia="FangSong"/>
          <w:sz w:val="32"/>
          <w:szCs w:val="24"/>
          <w:lang w:val="en-US"/>
        </w:rPr>
        <w:t>经费支出情况：202</w:t>
      </w:r>
      <w:r>
        <w:rPr>
          <w:rFonts w:hint="eastAsia" w:ascii="FangSong" w:hAnsi="FangSong" w:eastAsia="FangSong"/>
          <w:sz w:val="32"/>
          <w:szCs w:val="24"/>
          <w:lang w:val="en-US" w:eastAsia="zh-CN"/>
        </w:rPr>
        <w:t>1</w:t>
      </w:r>
      <w:r>
        <w:rPr>
          <w:rFonts w:hint="eastAsia" w:ascii="FangSong" w:hAnsi="FangSong" w:eastAsia="FangSong"/>
          <w:sz w:val="32"/>
          <w:szCs w:val="24"/>
          <w:lang w:val="en-US"/>
        </w:rPr>
        <w:t>年，“三公”经费完成0元，比上年增减0元，增加下降0%，增减变化的主要原因是：</w:t>
      </w:r>
      <w:r>
        <w:rPr>
          <w:rFonts w:hint="eastAsia" w:ascii="FangSong" w:hAnsi="FangSong" w:eastAsia="FangSong"/>
          <w:sz w:val="32"/>
          <w:szCs w:val="24"/>
          <w:lang w:val="en-US" w:eastAsia="zh-CN"/>
        </w:rPr>
        <w:t>无一般公共预算财政拨款三公经费支出</w:t>
      </w:r>
      <w:r>
        <w:rPr>
          <w:rFonts w:hint="eastAsia" w:ascii="FangSong" w:hAnsi="FangSong" w:eastAsia="FangSong"/>
          <w:sz w:val="32"/>
          <w:szCs w:val="24"/>
          <w:lang w:val="zh-CN"/>
        </w:rPr>
        <w:t>。</w:t>
      </w:r>
    </w:p>
    <w:p>
      <w:pPr>
        <w:ind w:firstLine="643" w:firstLineChars="200"/>
        <w:jc w:val="left"/>
        <w:rPr>
          <w:rFonts w:hint="default" w:ascii="FangSong" w:hAnsi="FangSong" w:eastAsia="FangSong"/>
          <w:sz w:val="32"/>
          <w:szCs w:val="24"/>
          <w:lang w:val="en-US" w:eastAsia="zh-CN"/>
        </w:rPr>
      </w:pPr>
      <w:r>
        <w:rPr>
          <w:rFonts w:hint="eastAsia" w:ascii="FangSong" w:hAnsi="FangSong" w:eastAsia="FangSong"/>
          <w:b/>
          <w:sz w:val="32"/>
          <w:szCs w:val="24"/>
          <w:lang w:val="en-US"/>
        </w:rPr>
        <w:t>4.财政拨款收入、支出分析。</w:t>
      </w:r>
      <w:r>
        <w:rPr>
          <w:rFonts w:hint="eastAsia" w:ascii="FangSong" w:hAnsi="FangSong" w:eastAsia="FangSong"/>
          <w:sz w:val="32"/>
          <w:szCs w:val="24"/>
          <w:lang w:val="en-US" w:eastAsia="zh-CN"/>
        </w:rPr>
        <w:t>一般公共预算财政拨款收入完成1117.70万元，占收入总比例5.48%；全年一般公共预算财政拨款支出1206.70万元，占支出总比例5.89%。</w:t>
      </w:r>
    </w:p>
    <w:p>
      <w:pPr>
        <w:spacing w:line="520" w:lineRule="exact"/>
        <w:ind w:firstLine="643"/>
        <w:rPr>
          <w:rFonts w:hint="eastAsia" w:ascii="FangSong" w:hAnsi="FangSong" w:eastAsia="FangSong"/>
          <w:b/>
          <w:sz w:val="32"/>
          <w:szCs w:val="24"/>
          <w:lang w:val="en-US"/>
        </w:rPr>
      </w:pPr>
      <w:r>
        <w:rPr>
          <w:rFonts w:hint="eastAsia" w:ascii="FangSong" w:hAnsi="FangSong" w:eastAsia="FangSong"/>
          <w:b/>
          <w:sz w:val="32"/>
          <w:szCs w:val="24"/>
          <w:lang w:val="en-US"/>
        </w:rPr>
        <w:t>（三）年末结转和结余情况。</w:t>
      </w:r>
    </w:p>
    <w:p>
      <w:pPr>
        <w:spacing w:line="520" w:lineRule="exact"/>
        <w:ind w:firstLine="643"/>
        <w:rPr>
          <w:rFonts w:hint="eastAsia" w:ascii="FangSong" w:hAnsi="FangSong" w:eastAsia="FangSong" w:cs="FangSong"/>
          <w:b/>
          <w:sz w:val="32"/>
          <w:szCs w:val="32"/>
        </w:rPr>
      </w:pPr>
      <w:r>
        <w:rPr>
          <w:rFonts w:hint="eastAsia" w:ascii="FangSong" w:hAnsi="FangSong" w:eastAsia="FangSong" w:cs="FangSong"/>
          <w:sz w:val="32"/>
          <w:szCs w:val="32"/>
          <w:lang w:val="en-US"/>
        </w:rPr>
        <w:t>202</w:t>
      </w:r>
      <w:r>
        <w:rPr>
          <w:rFonts w:hint="eastAsia" w:ascii="FangSong" w:hAnsi="FangSong" w:eastAsia="FangSong" w:cs="FangSong"/>
          <w:sz w:val="32"/>
          <w:szCs w:val="32"/>
          <w:lang w:val="en-US" w:eastAsia="zh-CN"/>
        </w:rPr>
        <w:t>1</w:t>
      </w:r>
      <w:r>
        <w:rPr>
          <w:rFonts w:hint="eastAsia" w:ascii="FangSong" w:hAnsi="FangSong" w:eastAsia="FangSong" w:cs="FangSong"/>
          <w:sz w:val="32"/>
          <w:szCs w:val="32"/>
          <w:lang w:val="en-US"/>
        </w:rPr>
        <w:t>年，本单位年末</w:t>
      </w:r>
      <w:r>
        <w:rPr>
          <w:rFonts w:hint="eastAsia" w:ascii="FangSong" w:hAnsi="FangSong" w:eastAsia="FangSong" w:cs="FangSong"/>
          <w:sz w:val="32"/>
          <w:szCs w:val="32"/>
          <w:lang w:val="en-US" w:eastAsia="zh-CN"/>
        </w:rPr>
        <w:t>无</w:t>
      </w:r>
      <w:r>
        <w:rPr>
          <w:rFonts w:hint="eastAsia" w:ascii="FangSong" w:hAnsi="FangSong" w:eastAsia="FangSong" w:cs="FangSong"/>
          <w:sz w:val="32"/>
          <w:szCs w:val="32"/>
          <w:lang w:val="en-US"/>
        </w:rPr>
        <w:t>结转和结余资金</w:t>
      </w:r>
      <w:r>
        <w:rPr>
          <w:rFonts w:hint="eastAsia" w:ascii="FangSong" w:hAnsi="FangSong" w:eastAsia="FangSong" w:cs="FangSong"/>
          <w:sz w:val="32"/>
          <w:szCs w:val="32"/>
          <w:lang w:val="en-US" w:eastAsia="zh-CN"/>
        </w:rPr>
        <w:t>。</w:t>
      </w:r>
    </w:p>
    <w:p>
      <w:pPr>
        <w:widowControl/>
        <w:spacing w:line="600" w:lineRule="exact"/>
        <w:ind w:firstLine="645"/>
        <w:jc w:val="left"/>
        <w:rPr>
          <w:rFonts w:hint="eastAsia" w:ascii="FangSong" w:hAnsi="FangSong" w:eastAsia="FangSong" w:cs="FangSong"/>
          <w:color w:val="000000"/>
          <w:sz w:val="32"/>
          <w:szCs w:val="32"/>
        </w:rPr>
      </w:pPr>
      <w:r>
        <w:rPr>
          <w:rFonts w:hint="eastAsia" w:ascii="FangSong" w:hAnsi="FangSong" w:eastAsia="FangSong" w:cs="FangSong"/>
          <w:color w:val="000000"/>
          <w:sz w:val="32"/>
          <w:szCs w:val="32"/>
        </w:rPr>
        <w:t>我</w:t>
      </w:r>
      <w:r>
        <w:rPr>
          <w:rFonts w:hint="eastAsia" w:ascii="FangSong" w:hAnsi="FangSong" w:eastAsia="FangSong" w:cs="FangSong"/>
          <w:color w:val="000000"/>
          <w:sz w:val="32"/>
          <w:szCs w:val="32"/>
          <w:lang w:eastAsia="zh-CN"/>
        </w:rPr>
        <w:t>院</w:t>
      </w:r>
      <w:r>
        <w:rPr>
          <w:rFonts w:hint="eastAsia" w:ascii="FangSong" w:hAnsi="FangSong" w:eastAsia="FangSong" w:cs="FangSong"/>
          <w:color w:val="000000"/>
          <w:sz w:val="32"/>
          <w:szCs w:val="32"/>
        </w:rPr>
        <w:t>坚持以习近平新时代中国特色社会主义思想为指导，坚决贯彻落实中央、省委省政府决策部署，牢固树立过“紧日子”思想，带头厉行节约，认真履行职责，精准精细管理，全面完成了各项工作任务，同时切实加强预算收支的管理，健全内部管理制度，严格账务工作流程，部门整体支出管理得到了有效提升。</w:t>
      </w:r>
    </w:p>
    <w:p>
      <w:pPr>
        <w:pStyle w:val="21"/>
        <w:shd w:val="clear" w:color="auto" w:fill="FFFFFF"/>
        <w:spacing w:before="0" w:beforeAutospacing="0" w:after="0" w:afterAutospacing="0" w:line="600" w:lineRule="atLeast"/>
        <w:jc w:val="both"/>
        <w:rPr>
          <w:rFonts w:hint="eastAsia"/>
          <w:b/>
          <w:sz w:val="30"/>
          <w:szCs w:val="30"/>
        </w:rPr>
      </w:pPr>
      <w:r>
        <w:rPr>
          <w:rFonts w:hint="eastAsia"/>
          <w:b/>
          <w:sz w:val="30"/>
          <w:szCs w:val="30"/>
        </w:rPr>
        <w:t>四、存在的问题及原因分析</w:t>
      </w:r>
    </w:p>
    <w:p>
      <w:pPr>
        <w:pStyle w:val="21"/>
        <w:shd w:val="clear" w:color="auto" w:fill="FFFFFF"/>
        <w:spacing w:before="0" w:beforeAutospacing="0" w:after="0" w:afterAutospacing="0" w:line="600" w:lineRule="atLeast"/>
        <w:ind w:firstLine="480"/>
        <w:jc w:val="both"/>
        <w:rPr>
          <w:rFonts w:hint="eastAsia"/>
          <w:color w:val="000000"/>
          <w:sz w:val="30"/>
          <w:szCs w:val="30"/>
        </w:rPr>
      </w:pPr>
      <w:r>
        <w:rPr>
          <w:rFonts w:hint="eastAsia"/>
          <w:b/>
          <w:bCs/>
          <w:color w:val="000000"/>
          <w:spacing w:val="-8"/>
          <w:sz w:val="30"/>
          <w:szCs w:val="30"/>
        </w:rPr>
        <w:t>（一）部门整体支出绩效管理意识有待加强</w:t>
      </w:r>
    </w:p>
    <w:p>
      <w:pPr>
        <w:pStyle w:val="21"/>
        <w:shd w:val="clear" w:color="auto" w:fill="FFFFFF"/>
        <w:spacing w:before="0" w:beforeAutospacing="0" w:after="0" w:afterAutospacing="0" w:line="600" w:lineRule="atLeast"/>
        <w:ind w:firstLine="480"/>
        <w:jc w:val="both"/>
        <w:rPr>
          <w:rFonts w:hint="eastAsia"/>
          <w:color w:val="000000"/>
          <w:sz w:val="30"/>
          <w:szCs w:val="30"/>
        </w:rPr>
      </w:pPr>
      <w:r>
        <w:rPr>
          <w:rFonts w:hint="eastAsia"/>
          <w:color w:val="000000"/>
          <w:spacing w:val="-8"/>
          <w:sz w:val="30"/>
          <w:szCs w:val="30"/>
        </w:rPr>
        <w:t>一是部门年度预算编制当中整体支出绩效目标意识不够，重资金的多少，轻支出绩效的效果。二是有的科室在预算执行过程当中随意性较大。预算外开支、超预算支出等现象时有发生；三是对部门整体支出绩效评价结果利用欠充分。</w:t>
      </w:r>
    </w:p>
    <w:p>
      <w:pPr>
        <w:pStyle w:val="21"/>
        <w:shd w:val="clear" w:color="auto" w:fill="FFFFFF"/>
        <w:spacing w:before="0" w:beforeAutospacing="0" w:after="0" w:afterAutospacing="0" w:line="600" w:lineRule="atLeast"/>
        <w:ind w:firstLine="480"/>
        <w:jc w:val="both"/>
        <w:rPr>
          <w:rFonts w:hint="eastAsia"/>
          <w:color w:val="000000"/>
          <w:sz w:val="30"/>
          <w:szCs w:val="30"/>
        </w:rPr>
      </w:pPr>
      <w:r>
        <w:rPr>
          <w:rFonts w:hint="eastAsia"/>
          <w:b/>
          <w:bCs/>
          <w:color w:val="000000"/>
          <w:spacing w:val="-8"/>
          <w:sz w:val="30"/>
          <w:szCs w:val="30"/>
        </w:rPr>
        <w:t>（二）预算控制工作有待加强</w:t>
      </w:r>
    </w:p>
    <w:p>
      <w:pPr>
        <w:pStyle w:val="21"/>
        <w:shd w:val="clear" w:color="auto" w:fill="FFFFFF"/>
        <w:spacing w:before="0" w:beforeAutospacing="0" w:after="0" w:afterAutospacing="0" w:line="600" w:lineRule="atLeast"/>
        <w:ind w:firstLine="480"/>
        <w:jc w:val="both"/>
        <w:rPr>
          <w:rFonts w:hint="eastAsia"/>
          <w:color w:val="000000"/>
          <w:sz w:val="30"/>
          <w:szCs w:val="30"/>
        </w:rPr>
      </w:pPr>
      <w:r>
        <w:rPr>
          <w:rFonts w:hint="eastAsia"/>
          <w:color w:val="333333"/>
          <w:sz w:val="30"/>
          <w:szCs w:val="30"/>
          <w:shd w:val="clear" w:color="auto" w:fill="FFFFFF"/>
        </w:rPr>
        <w:t>预算控制是实现预算收支任务的关键步骤，也是整个预算管理工作的中心环节，加强</w:t>
      </w:r>
      <w:r>
        <w:rPr>
          <w:rFonts w:hint="eastAsia"/>
          <w:color w:val="000000"/>
          <w:sz w:val="30"/>
          <w:szCs w:val="30"/>
        </w:rPr>
        <w:t>预算支出绩效运行监控工作是预算控制的重要内容。</w:t>
      </w:r>
    </w:p>
    <w:p>
      <w:pPr>
        <w:pStyle w:val="21"/>
        <w:shd w:val="clear" w:color="auto" w:fill="FFFFFF"/>
        <w:spacing w:before="0" w:beforeAutospacing="0" w:after="0" w:afterAutospacing="0" w:line="600" w:lineRule="atLeast"/>
        <w:ind w:firstLine="480"/>
        <w:jc w:val="both"/>
        <w:rPr>
          <w:rFonts w:hint="eastAsia"/>
          <w:color w:val="000000"/>
          <w:sz w:val="30"/>
          <w:szCs w:val="30"/>
        </w:rPr>
      </w:pPr>
      <w:r>
        <w:rPr>
          <w:rFonts w:hint="eastAsia"/>
          <w:b/>
          <w:bCs/>
          <w:color w:val="000000"/>
          <w:spacing w:val="-8"/>
          <w:sz w:val="30"/>
          <w:szCs w:val="30"/>
        </w:rPr>
        <w:t>（三）单位日常运转所需公用经费预算不足</w:t>
      </w:r>
    </w:p>
    <w:p>
      <w:pPr>
        <w:pStyle w:val="21"/>
        <w:shd w:val="clear" w:color="auto" w:fill="FFFFFF"/>
        <w:spacing w:before="0" w:beforeAutospacing="0" w:after="0" w:afterAutospacing="0" w:line="600" w:lineRule="atLeast"/>
        <w:ind w:firstLine="480"/>
        <w:jc w:val="both"/>
        <w:rPr>
          <w:rFonts w:hint="eastAsia"/>
          <w:color w:val="000000"/>
          <w:sz w:val="30"/>
          <w:szCs w:val="30"/>
        </w:rPr>
      </w:pPr>
      <w:r>
        <w:rPr>
          <w:rFonts w:hint="eastAsia"/>
          <w:color w:val="000000"/>
          <w:sz w:val="30"/>
          <w:szCs w:val="30"/>
        </w:rPr>
        <w:t>部门年初预算中，基本支出预算中公用经费预算较少，不能满足单位日常运行费用支出，导致日常运行经费支出挤占专项经费支出，影响了专项业务工作的开展。</w:t>
      </w:r>
    </w:p>
    <w:p>
      <w:pPr>
        <w:pStyle w:val="21"/>
        <w:shd w:val="clear" w:color="auto" w:fill="FFFFFF"/>
        <w:spacing w:before="0" w:beforeAutospacing="0" w:after="0" w:afterAutospacing="0" w:line="600" w:lineRule="atLeast"/>
        <w:ind w:firstLine="480"/>
        <w:jc w:val="both"/>
        <w:rPr>
          <w:rFonts w:hint="eastAsia"/>
          <w:b/>
          <w:color w:val="000000"/>
          <w:spacing w:val="-8"/>
          <w:sz w:val="30"/>
          <w:szCs w:val="30"/>
        </w:rPr>
      </w:pPr>
      <w:r>
        <w:rPr>
          <w:rFonts w:hint="eastAsia"/>
          <w:b/>
          <w:color w:val="000000"/>
          <w:spacing w:val="-8"/>
          <w:sz w:val="30"/>
          <w:szCs w:val="30"/>
        </w:rPr>
        <w:t>五、打算与建议</w:t>
      </w:r>
    </w:p>
    <w:p>
      <w:pPr>
        <w:pStyle w:val="21"/>
        <w:shd w:val="clear" w:color="auto" w:fill="FFFFFF"/>
        <w:spacing w:before="0" w:beforeAutospacing="0" w:after="0" w:afterAutospacing="0" w:line="600" w:lineRule="atLeast"/>
        <w:ind w:firstLine="480"/>
        <w:jc w:val="both"/>
        <w:rPr>
          <w:rFonts w:hint="eastAsia"/>
          <w:color w:val="000000"/>
          <w:sz w:val="30"/>
          <w:szCs w:val="30"/>
        </w:rPr>
      </w:pPr>
      <w:r>
        <w:rPr>
          <w:rFonts w:hint="eastAsia"/>
          <w:b/>
          <w:bCs/>
          <w:color w:val="000000"/>
          <w:spacing w:val="-8"/>
          <w:sz w:val="30"/>
          <w:szCs w:val="30"/>
        </w:rPr>
        <w:t>（一）提高认识，加强部门整体支出绩效评价工作</w:t>
      </w:r>
    </w:p>
    <w:p>
      <w:pPr>
        <w:pStyle w:val="21"/>
        <w:shd w:val="clear" w:color="auto" w:fill="FFFFFF"/>
        <w:spacing w:before="0" w:beforeAutospacing="0" w:after="0" w:afterAutospacing="0" w:line="600" w:lineRule="atLeast"/>
        <w:ind w:firstLine="480"/>
        <w:jc w:val="both"/>
        <w:rPr>
          <w:rFonts w:hint="eastAsia"/>
          <w:color w:val="000000"/>
          <w:sz w:val="30"/>
          <w:szCs w:val="30"/>
        </w:rPr>
      </w:pPr>
      <w:r>
        <w:rPr>
          <w:rFonts w:hint="eastAsia"/>
          <w:color w:val="000000"/>
          <w:spacing w:val="-8"/>
          <w:sz w:val="30"/>
          <w:szCs w:val="30"/>
        </w:rPr>
        <w:t>进一步提升单位全体干职工部门整体支出绩效管理意识，</w:t>
      </w:r>
      <w:r>
        <w:rPr>
          <w:rFonts w:hint="eastAsia"/>
          <w:color w:val="000000"/>
          <w:sz w:val="30"/>
          <w:szCs w:val="30"/>
        </w:rPr>
        <w:t>将绩效理念贯穿于预算编制与执行的全过程。对每个部门以及项目都分别制定相应的绩效指标，将部门整体支出绩效评价工作落实到每一笔费用支出当中，科学合理地对财政支出进行管理。</w:t>
      </w:r>
    </w:p>
    <w:p>
      <w:pPr>
        <w:pStyle w:val="21"/>
        <w:shd w:val="clear" w:color="auto" w:fill="FFFFFF"/>
        <w:spacing w:before="0" w:beforeAutospacing="0" w:after="0" w:afterAutospacing="0" w:line="600" w:lineRule="atLeast"/>
        <w:ind w:firstLine="480"/>
        <w:jc w:val="both"/>
        <w:rPr>
          <w:rFonts w:hint="eastAsia"/>
          <w:color w:val="000000"/>
          <w:sz w:val="30"/>
          <w:szCs w:val="30"/>
        </w:rPr>
      </w:pPr>
      <w:r>
        <w:rPr>
          <w:rFonts w:hint="eastAsia"/>
          <w:b/>
          <w:bCs/>
          <w:color w:val="000000"/>
          <w:spacing w:val="-8"/>
          <w:sz w:val="30"/>
          <w:szCs w:val="30"/>
        </w:rPr>
        <w:t>（二）严格预算管理，增强预算控制意识</w:t>
      </w:r>
    </w:p>
    <w:p>
      <w:pPr>
        <w:pStyle w:val="21"/>
        <w:shd w:val="clear" w:color="auto" w:fill="FFFFFF"/>
        <w:spacing w:before="0" w:beforeAutospacing="0" w:after="0" w:afterAutospacing="0" w:line="600" w:lineRule="atLeast"/>
        <w:ind w:firstLine="480"/>
        <w:jc w:val="both"/>
        <w:rPr>
          <w:rFonts w:hint="eastAsia"/>
          <w:color w:val="000000"/>
          <w:sz w:val="30"/>
          <w:szCs w:val="30"/>
        </w:rPr>
      </w:pPr>
      <w:r>
        <w:rPr>
          <w:rFonts w:hint="eastAsia"/>
          <w:color w:val="000000"/>
          <w:sz w:val="30"/>
          <w:szCs w:val="30"/>
        </w:rPr>
        <w:t>加强预算编制的前瞻性。在编制年度部门预算时，结合上年度预决算收支情况和预算年度可以预计的收支情况进行科学、合理预算，尽可能保证预算年度内预算收支应编尽编。</w:t>
      </w:r>
    </w:p>
    <w:p>
      <w:pPr>
        <w:pStyle w:val="21"/>
        <w:shd w:val="clear" w:color="auto" w:fill="FFFFFF"/>
        <w:spacing w:before="0" w:beforeAutospacing="0" w:after="0" w:afterAutospacing="0" w:line="600" w:lineRule="atLeast"/>
        <w:ind w:firstLine="480"/>
        <w:jc w:val="both"/>
        <w:rPr>
          <w:rFonts w:hint="eastAsia"/>
          <w:color w:val="000000"/>
          <w:sz w:val="30"/>
          <w:szCs w:val="30"/>
        </w:rPr>
      </w:pPr>
      <w:r>
        <w:rPr>
          <w:rFonts w:hint="eastAsia"/>
          <w:b/>
          <w:bCs/>
          <w:color w:val="000000"/>
          <w:spacing w:val="-8"/>
          <w:sz w:val="30"/>
          <w:szCs w:val="30"/>
        </w:rPr>
        <w:t>（三）</w:t>
      </w:r>
      <w:r>
        <w:rPr>
          <w:rFonts w:hint="eastAsia"/>
          <w:b/>
          <w:bCs/>
          <w:color w:val="000000"/>
          <w:sz w:val="30"/>
          <w:szCs w:val="30"/>
        </w:rPr>
        <w:t>提高公用经费的预算额度，增强预算管理的执行力</w:t>
      </w:r>
    </w:p>
    <w:p>
      <w:pPr>
        <w:pStyle w:val="21"/>
        <w:shd w:val="clear" w:color="auto" w:fill="FFFFFF"/>
        <w:spacing w:before="0" w:beforeAutospacing="0" w:after="0" w:afterAutospacing="0" w:line="600" w:lineRule="atLeast"/>
        <w:ind w:firstLine="480"/>
        <w:jc w:val="both"/>
        <w:rPr>
          <w:rFonts w:hint="eastAsia" w:ascii="SimSun" w:hAnsi="SimSun"/>
          <w:sz w:val="30"/>
          <w:szCs w:val="30"/>
        </w:rPr>
      </w:pPr>
      <w:r>
        <w:rPr>
          <w:rFonts w:hint="eastAsia"/>
          <w:color w:val="000000"/>
          <w:sz w:val="30"/>
          <w:szCs w:val="30"/>
        </w:rPr>
        <w:t>杜绝预算执行和资金使用上的的随意性，确保单位日常运行支出不挤占专项工作经费支出。</w:t>
      </w:r>
    </w:p>
    <w:p>
      <w:pPr>
        <w:widowControl/>
        <w:spacing w:line="600" w:lineRule="exact"/>
        <w:ind w:firstLine="645"/>
        <w:jc w:val="left"/>
        <w:rPr>
          <w:rFonts w:hint="eastAsia" w:ascii="SimSun" w:hAnsi="SimSun"/>
          <w:sz w:val="30"/>
          <w:szCs w:val="30"/>
        </w:rPr>
      </w:pPr>
      <w:r>
        <w:rPr>
          <w:rFonts w:hint="eastAsia" w:ascii="SimSun" w:hAnsi="SimSun"/>
          <w:sz w:val="30"/>
          <w:szCs w:val="30"/>
        </w:rPr>
        <w:t>报告包括以下附件：</w:t>
      </w:r>
    </w:p>
    <w:p>
      <w:pPr>
        <w:widowControl/>
        <w:spacing w:line="600" w:lineRule="exact"/>
        <w:ind w:firstLine="645"/>
        <w:jc w:val="left"/>
        <w:rPr>
          <w:rFonts w:hint="eastAsia" w:ascii="SimSun" w:hAnsi="SimSun"/>
          <w:sz w:val="30"/>
          <w:szCs w:val="30"/>
        </w:rPr>
      </w:pPr>
      <w:r>
        <w:rPr>
          <w:rFonts w:hint="eastAsia" w:ascii="SimSun" w:hAnsi="SimSun"/>
          <w:sz w:val="30"/>
          <w:szCs w:val="30"/>
        </w:rPr>
        <w:t>1.部门整体支出绩效评价基础数据表</w:t>
      </w:r>
    </w:p>
    <w:p>
      <w:pPr>
        <w:widowControl/>
        <w:spacing w:line="600" w:lineRule="exact"/>
        <w:ind w:firstLine="640" w:firstLineChars="200"/>
        <w:jc w:val="left"/>
        <w:rPr>
          <w:rFonts w:hint="eastAsia" w:ascii="SimSun" w:hAnsi="SimSun"/>
          <w:sz w:val="32"/>
          <w:szCs w:val="32"/>
        </w:rPr>
      </w:pPr>
      <w:r>
        <w:rPr>
          <w:rFonts w:hint="eastAsia" w:ascii="SimSun" w:hAnsi="SimSun"/>
          <w:sz w:val="32"/>
          <w:szCs w:val="32"/>
        </w:rPr>
        <w:t>2.部门整体支出绩效自评表</w:t>
      </w:r>
    </w:p>
    <w:p>
      <w:pPr>
        <w:rPr>
          <w:rFonts w:hint="eastAsia" w:ascii="SimSun" w:hAnsi="SimSun"/>
        </w:rPr>
      </w:pPr>
    </w:p>
    <w:p>
      <w:pPr>
        <w:rPr>
          <w:rFonts w:hint="eastAsia" w:ascii="SimSun" w:hAnsi="SimSun"/>
        </w:rPr>
      </w:pPr>
    </w:p>
    <w:p>
      <w:pPr>
        <w:rPr>
          <w:rFonts w:hint="eastAsia" w:ascii="SimSun" w:hAnsi="SimSun"/>
        </w:rPr>
      </w:pPr>
    </w:p>
    <w:p>
      <w:pPr>
        <w:rPr>
          <w:rFonts w:hint="eastAsia" w:ascii="SimSun" w:hAnsi="SimSun"/>
        </w:rPr>
      </w:pPr>
    </w:p>
    <w:p>
      <w:pPr>
        <w:rPr>
          <w:rFonts w:hint="eastAsia" w:ascii="SimSun" w:hAnsi="SimSun"/>
        </w:rPr>
      </w:pPr>
    </w:p>
    <w:p>
      <w:pPr>
        <w:rPr>
          <w:rFonts w:hint="eastAsia" w:ascii="SimSun" w:hAnsi="SimSun"/>
        </w:rPr>
      </w:pPr>
    </w:p>
    <w:p>
      <w:pPr>
        <w:rPr>
          <w:rFonts w:hint="eastAsia" w:ascii="SimSun" w:hAnsi="SimSun"/>
        </w:rPr>
      </w:pPr>
    </w:p>
    <w:p>
      <w:pPr>
        <w:rPr>
          <w:rFonts w:hint="eastAsia" w:ascii="SimSun" w:hAnsi="SimSun"/>
        </w:rPr>
      </w:pPr>
    </w:p>
    <w:p>
      <w:pPr>
        <w:rPr>
          <w:rFonts w:hint="eastAsia" w:ascii="SimSun" w:hAnsi="SimSun"/>
        </w:rPr>
      </w:pPr>
    </w:p>
    <w:p>
      <w:pPr>
        <w:rPr>
          <w:rFonts w:hint="eastAsia" w:ascii="SimSun" w:hAnsi="SimSun"/>
        </w:rPr>
      </w:pPr>
    </w:p>
    <w:p>
      <w:pPr>
        <w:rPr>
          <w:rFonts w:hint="eastAsia" w:ascii="SimSun" w:hAnsi="SimSun"/>
        </w:rPr>
      </w:pPr>
    </w:p>
    <w:p>
      <w:pPr>
        <w:rPr>
          <w:rFonts w:hint="eastAsia"/>
        </w:rPr>
      </w:pPr>
    </w:p>
    <w:p/>
    <w:p/>
    <w:p/>
    <w:p/>
    <w:p/>
    <w:p/>
    <w:p/>
    <w:p>
      <w:pPr>
        <w:widowControl/>
        <w:rPr>
          <w:rFonts w:hint="eastAsia" w:ascii="Times New Roman" w:hAnsi="Times New Roman" w:eastAsia="FangSong"/>
          <w:color w:val="000000"/>
          <w:kern w:val="0"/>
          <w:sz w:val="32"/>
          <w:szCs w:val="32"/>
        </w:rPr>
      </w:pPr>
      <w:r>
        <w:rPr>
          <w:rFonts w:hint="eastAsia" w:ascii="Times New Roman" w:hAnsi="Times New Roman" w:eastAsia="FangSong"/>
          <w:color w:val="000000"/>
          <w:kern w:val="0"/>
          <w:sz w:val="32"/>
          <w:szCs w:val="32"/>
        </w:rPr>
        <w:t xml:space="preserve">附件1-1      </w:t>
      </w:r>
    </w:p>
    <w:p>
      <w:pPr>
        <w:widowControl/>
        <w:jc w:val="center"/>
        <w:rPr>
          <w:rFonts w:ascii="Times New Roman" w:hAnsi="Times New Roman" w:eastAsia="FangSong"/>
          <w:color w:val="000000"/>
          <w:kern w:val="0"/>
          <w:sz w:val="32"/>
          <w:szCs w:val="32"/>
        </w:rPr>
      </w:pPr>
      <w:r>
        <w:rPr>
          <w:rFonts w:hint="eastAsia" w:ascii="方正小标宋_GBK" w:hAnsi="方正小标宋_GBK" w:eastAsia="方正小标宋_GBK" w:cs="方正小标宋_GBK"/>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ascii="Times New Roman" w:hAnsi="Times New Roman" w:eastAsia="仿宋_GB2312"/>
          <w:kern w:val="0"/>
          <w:sz w:val="24"/>
        </w:rPr>
      </w:pPr>
      <w:r>
        <w:rPr>
          <w:rFonts w:hint="eastAsia" w:ascii="Times New Roman" w:hAnsi="Times New Roman"/>
          <w:kern w:val="0"/>
          <w:sz w:val="24"/>
        </w:rPr>
        <w:t>填报单位：</w:t>
      </w:r>
      <w:r>
        <w:rPr>
          <w:rFonts w:hint="eastAsia" w:ascii="Times New Roman" w:hAnsi="Times New Roman"/>
          <w:kern w:val="0"/>
          <w:sz w:val="24"/>
          <w:lang w:eastAsia="zh-CN"/>
        </w:rPr>
        <w:t>衡阳县中医医院</w:t>
      </w:r>
      <w:r>
        <w:rPr>
          <w:rFonts w:ascii="Times New Roman" w:hAnsi="Times New Roman" w:eastAsia="PMingLiU"/>
          <w:kern w:val="0"/>
          <w:sz w:val="24"/>
        </w:rPr>
        <w:tab/>
      </w:r>
      <w:r>
        <w:rPr>
          <w:rFonts w:ascii="Times New Roman" w:hAnsi="Times New Roman" w:eastAsia="PMingLiU"/>
          <w:kern w:val="0"/>
          <w:sz w:val="24"/>
        </w:rPr>
        <w:tab/>
      </w:r>
      <w:r>
        <w:rPr>
          <w:rFonts w:hint="eastAsia" w:ascii="Times New Roman" w:hAnsi="Times New Roman"/>
          <w:kern w:val="0"/>
          <w:sz w:val="24"/>
        </w:rPr>
        <w:t>填报时间：</w:t>
      </w:r>
      <w:r>
        <w:rPr>
          <w:rFonts w:hint="eastAsia" w:ascii="SimSun"/>
          <w:sz w:val="24"/>
        </w:rPr>
        <w:t>2022年</w:t>
      </w:r>
      <w:r>
        <w:rPr>
          <w:rFonts w:hint="eastAsia" w:ascii="SimSun"/>
          <w:sz w:val="24"/>
          <w:lang w:val="en-US" w:eastAsia="zh-CN"/>
        </w:rPr>
        <w:t>9</w:t>
      </w:r>
      <w:r>
        <w:rPr>
          <w:rFonts w:hint="eastAsia" w:ascii="SimSun"/>
          <w:sz w:val="24"/>
        </w:rPr>
        <w:t>月2日</w:t>
      </w:r>
      <w:r>
        <w:rPr>
          <w:rFonts w:ascii="Times New Roman" w:hAnsi="Times New Roman" w:eastAsia="PMingLiU"/>
          <w:kern w:val="0"/>
          <w:sz w:val="24"/>
        </w:rPr>
        <w:tab/>
      </w:r>
    </w:p>
    <w:tbl>
      <w:tblPr>
        <w:tblStyle w:val="18"/>
        <w:tblW w:w="91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54"/>
        <w:gridCol w:w="1709"/>
        <w:gridCol w:w="2339"/>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编制数</w:t>
            </w:r>
          </w:p>
        </w:tc>
        <w:tc>
          <w:tcPr>
            <w:tcW w:w="233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年末实际在职人数</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344</w:t>
            </w:r>
          </w:p>
        </w:tc>
        <w:tc>
          <w:tcPr>
            <w:tcW w:w="233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715</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当年决算数</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当年预算数</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上年决算数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20470</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1206</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31462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Cs w:val="21"/>
                <w:lang w:val="en-US" w:eastAsia="zh-CN"/>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SimSun"/>
                <w:kern w:val="0"/>
                <w:szCs w:val="21"/>
                <w:lang w:val="en-US" w:eastAsia="zh-CN"/>
              </w:rPr>
            </w:pPr>
            <w:r>
              <w:rPr>
                <w:rFonts w:hint="eastAsia" w:ascii="Times New Roman" w:hAnsi="Times New Roman"/>
                <w:kern w:val="0"/>
                <w:szCs w:val="21"/>
                <w:lang w:val="en-US" w:eastAsia="zh-CN"/>
              </w:rPr>
              <w:t>42.85</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40.87</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40.87</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SimSun"/>
                <w:kern w:val="0"/>
                <w:szCs w:val="21"/>
                <w:lang w:val="en-US" w:eastAsia="zh-CN"/>
              </w:rPr>
            </w:pPr>
            <w:r>
              <w:rPr>
                <w:rFonts w:hint="eastAsia" w:ascii="Times New Roman" w:hAnsi="Times New Roman"/>
                <w:kern w:val="0"/>
                <w:szCs w:val="21"/>
                <w:lang w:val="en-US" w:eastAsia="zh-CN"/>
              </w:rPr>
              <w:t>1.98</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 xml:space="preserve"> </w:t>
            </w:r>
            <w:r>
              <w:rPr>
                <w:rFonts w:ascii="Times New Roman" w:hAnsi="Times New Roman"/>
                <w:kern w:val="0"/>
                <w:szCs w:val="21"/>
              </w:rPr>
              <w:t xml:space="preserve"> </w:t>
            </w:r>
            <w:r>
              <w:rPr>
                <w:rFonts w:hint="eastAsia" w:ascii="Times New Roman" w:hAnsi="Times New Roman"/>
                <w:kern w:val="0"/>
                <w:szCs w:val="21"/>
              </w:rPr>
              <w:t>出国（境）经费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315" w:firstLineChars="150"/>
              <w:jc w:val="left"/>
              <w:rPr>
                <w:rFonts w:ascii="Times New Roman" w:hAnsi="Times New Roman"/>
                <w:kern w:val="0"/>
                <w:szCs w:val="21"/>
              </w:rPr>
            </w:pPr>
            <w:r>
              <w:rPr>
                <w:rFonts w:hint="eastAsia" w:ascii="Times New Roman" w:hAnsi="Times New Roman"/>
                <w:kern w:val="0"/>
                <w:szCs w:val="21"/>
              </w:rPr>
              <w:t>新冠肺炎疫情防控</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SimSun"/>
                <w:kern w:val="0"/>
                <w:szCs w:val="21"/>
                <w:lang w:val="en-US" w:eastAsia="zh-CN"/>
              </w:rPr>
            </w:pPr>
            <w:r>
              <w:rPr>
                <w:rFonts w:hint="eastAsia" w:ascii="Times New Roman" w:hAnsi="Times New Roman"/>
                <w:kern w:val="0"/>
                <w:szCs w:val="21"/>
                <w:lang w:val="en-US" w:eastAsia="zh-CN"/>
              </w:rPr>
              <w:t>0</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SimSun"/>
                <w:kern w:val="0"/>
                <w:szCs w:val="21"/>
                <w:lang w:val="en-US" w:eastAsia="zh-CN"/>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SimSun"/>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vAlign w:val="center"/>
          </w:tcPr>
          <w:p>
            <w:pPr>
              <w:widowControl/>
              <w:numPr>
                <w:ilvl w:val="0"/>
                <w:numId w:val="3"/>
              </w:numPr>
              <w:jc w:val="left"/>
              <w:rPr>
                <w:rFonts w:hint="eastAsia" w:ascii="Times New Roman" w:hAnsi="Times New Roman"/>
                <w:kern w:val="0"/>
                <w:szCs w:val="21"/>
                <w:lang w:val="en-US"/>
              </w:rPr>
            </w:pPr>
            <w:r>
              <w:rPr>
                <w:rFonts w:hint="eastAsia" w:ascii="Times New Roman" w:hAnsi="Times New Roman"/>
                <w:kern w:val="0"/>
                <w:szCs w:val="21"/>
                <w:lang w:val="en-US"/>
              </w:rPr>
              <w:t>严控各类考察和学习活动；</w:t>
            </w:r>
          </w:p>
          <w:p>
            <w:pPr>
              <w:widowControl/>
              <w:numPr>
                <w:ilvl w:val="0"/>
                <w:numId w:val="3"/>
              </w:numPr>
              <w:jc w:val="left"/>
              <w:rPr>
                <w:rFonts w:hint="eastAsia" w:ascii="Times New Roman" w:hAnsi="Times New Roman" w:eastAsia="仿宋_GB2312"/>
                <w:kern w:val="0"/>
                <w:szCs w:val="21"/>
                <w:lang w:val="en-US"/>
              </w:rPr>
            </w:pPr>
            <w:r>
              <w:rPr>
                <w:rFonts w:hint="eastAsia" w:ascii="Times New Roman" w:hAnsi="Times New Roman"/>
                <w:kern w:val="0"/>
                <w:szCs w:val="21"/>
                <w:lang w:val="en-US"/>
              </w:rPr>
              <w:t>规范各类会议开支标准，压缩会议；</w:t>
            </w:r>
          </w:p>
          <w:p>
            <w:pPr>
              <w:widowControl/>
              <w:numPr>
                <w:ilvl w:val="0"/>
                <w:numId w:val="3"/>
              </w:numPr>
              <w:jc w:val="left"/>
              <w:rPr>
                <w:rFonts w:ascii="Times New Roman" w:hAnsi="Times New Roman" w:eastAsia="仿宋_GB2312"/>
                <w:kern w:val="0"/>
                <w:szCs w:val="21"/>
                <w:lang w:val="en-US"/>
              </w:rPr>
            </w:pPr>
            <w:r>
              <w:rPr>
                <w:rFonts w:hint="eastAsia" w:ascii="Times New Roman" w:hAnsi="Times New Roman"/>
                <w:kern w:val="0"/>
                <w:szCs w:val="21"/>
                <w:lang w:val="en-US"/>
              </w:rPr>
              <w:t>无预算不支出 　</w:t>
            </w:r>
          </w:p>
        </w:tc>
      </w:tr>
    </w:tbl>
    <w:p>
      <w:pPr>
        <w:spacing w:before="62" w:beforeLines="20"/>
        <w:rPr>
          <w:rFonts w:hint="eastAsia"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pPr>
        <w:spacing w:before="156" w:beforeLines="50" w:line="300" w:lineRule="exact"/>
        <w:rPr>
          <w:rFonts w:hint="eastAsia" w:ascii="SimSun" w:hAnsi="SimSun" w:eastAsia="SimSun" w:cs="SimSun"/>
          <w:kern w:val="0"/>
          <w:sz w:val="24"/>
          <w:lang w:eastAsia="zh-CN"/>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pPr>
      <w:r>
        <w:rPr>
          <w:rFonts w:hint="eastAsia" w:ascii="SimSun" w:hAnsi="SimSun" w:cs="SimSun"/>
          <w:sz w:val="24"/>
        </w:rPr>
        <w:t>填表人：</w:t>
      </w:r>
      <w:r>
        <w:rPr>
          <w:rFonts w:hint="eastAsia" w:ascii="SimSun" w:hAnsi="SimSun" w:cs="SimSun"/>
          <w:sz w:val="24"/>
          <w:lang w:eastAsia="zh-CN"/>
        </w:rPr>
        <w:t>廖媛</w:t>
      </w:r>
      <w:r>
        <w:rPr>
          <w:rFonts w:hint="eastAsia" w:ascii="SimSun" w:hAnsi="SimSun" w:cs="SimSun"/>
          <w:sz w:val="24"/>
        </w:rPr>
        <w:t xml:space="preserve"> </w:t>
      </w:r>
      <w:r>
        <w:rPr>
          <w:rFonts w:hint="eastAsia" w:ascii="SimSun" w:hAnsi="SimSun" w:cs="SimSun"/>
          <w:sz w:val="24"/>
          <w:lang w:val="en-US" w:eastAsia="zh-CN"/>
        </w:rPr>
        <w:t xml:space="preserve"> </w:t>
      </w:r>
      <w:r>
        <w:rPr>
          <w:rFonts w:hint="eastAsia" w:ascii="SimSun" w:hAnsi="SimSun" w:cs="SimSun"/>
          <w:sz w:val="24"/>
        </w:rPr>
        <w:t xml:space="preserve">  联系电话： </w:t>
      </w:r>
      <w:r>
        <w:rPr>
          <w:rFonts w:hint="eastAsia" w:ascii="SimSun" w:hAnsi="SimSun" w:cs="SimSun"/>
          <w:sz w:val="24"/>
          <w:lang w:val="en-US" w:eastAsia="zh-CN"/>
        </w:rPr>
        <w:t>15200503043</w:t>
      </w:r>
      <w:r>
        <w:rPr>
          <w:rFonts w:hint="eastAsia" w:ascii="SimSun" w:hAnsi="SimSun" w:cs="SimSun"/>
          <w:sz w:val="24"/>
        </w:rPr>
        <w:t xml:space="preserve"> </w:t>
      </w:r>
      <w:r>
        <w:rPr>
          <w:rFonts w:hint="eastAsia" w:ascii="SimSun" w:hAnsi="SimSun" w:cs="SimSun"/>
          <w:sz w:val="24"/>
          <w:lang w:val="en-US" w:eastAsia="zh-CN"/>
        </w:rPr>
        <w:t xml:space="preserve">  </w:t>
      </w:r>
      <w:r>
        <w:rPr>
          <w:rFonts w:hint="eastAsia" w:ascii="SimSun" w:hAnsi="SimSun" w:cs="SimSun"/>
          <w:sz w:val="24"/>
        </w:rPr>
        <w:t xml:space="preserve"> 单位负责人签字：</w:t>
      </w:r>
      <w:r>
        <w:rPr>
          <w:rFonts w:hint="eastAsia" w:ascii="SimSun" w:hAnsi="SimSun" w:cs="SimSun"/>
          <w:kern w:val="0"/>
          <w:sz w:val="24"/>
          <w:lang w:eastAsia="zh-CN"/>
        </w:rPr>
        <w:t>彭超群</w:t>
      </w:r>
    </w:p>
    <w:p>
      <w:pPr>
        <w:spacing w:before="62" w:beforeLines="20"/>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FangSong"/>
          <w:color w:val="000000"/>
          <w:kern w:val="0"/>
          <w:sz w:val="32"/>
          <w:szCs w:val="32"/>
        </w:rPr>
        <w:t xml:space="preserve">1-2 </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ascii="方正小标宋_GBK" w:eastAsia="方正小标宋_GBK"/>
          <w:sz w:val="28"/>
          <w:szCs w:val="28"/>
        </w:rPr>
        <w:t xml:space="preserve">   </w:t>
      </w:r>
      <w:r>
        <w:rPr>
          <w:rFonts w:hint="eastAsia" w:ascii="方正小标宋_GBK" w:eastAsia="方正小标宋_GBK"/>
          <w:sz w:val="28"/>
          <w:szCs w:val="28"/>
        </w:rPr>
        <w:t>2021</w:t>
      </w:r>
      <w:r>
        <w:rPr>
          <w:rFonts w:ascii="方正小标宋_GBK" w:eastAsia="方正小标宋_GBK"/>
          <w:sz w:val="28"/>
          <w:szCs w:val="28"/>
        </w:rPr>
        <w:t xml:space="preserve">   </w:t>
      </w:r>
      <w:r>
        <w:rPr>
          <w:rFonts w:hint="eastAsia"/>
          <w:sz w:val="28"/>
          <w:szCs w:val="28"/>
        </w:rPr>
        <w:t>年度</w:t>
      </w:r>
      <w:r>
        <w:rPr>
          <w:rFonts w:hint="eastAsia" w:ascii="方正小标宋_GBK" w:eastAsia="方正小标宋_GBK"/>
          <w:sz w:val="28"/>
          <w:szCs w:val="28"/>
        </w:rPr>
        <w:t>）</w:t>
      </w:r>
    </w:p>
    <w:p>
      <w:pPr>
        <w:spacing w:line="300" w:lineRule="exact"/>
        <w:rPr>
          <w:rFonts w:hint="eastAsia" w:ascii="SimSun"/>
          <w:sz w:val="24"/>
        </w:rPr>
      </w:pPr>
      <w:r>
        <w:rPr>
          <w:rFonts w:hint="eastAsia" w:ascii="SimSun"/>
          <w:sz w:val="24"/>
        </w:rPr>
        <w:t>填报单位（盖章）：</w:t>
      </w:r>
      <w:r>
        <w:rPr>
          <w:rFonts w:hint="eastAsia" w:ascii="SimSun"/>
          <w:sz w:val="24"/>
          <w:lang w:eastAsia="zh-CN"/>
        </w:rPr>
        <w:t>衡阳县中医医院</w:t>
      </w:r>
      <w:r>
        <w:rPr>
          <w:rFonts w:ascii="SimSun"/>
          <w:sz w:val="24"/>
        </w:rPr>
        <w:t xml:space="preserve">           </w:t>
      </w:r>
      <w:r>
        <w:rPr>
          <w:rFonts w:hint="eastAsia" w:ascii="SimSun"/>
          <w:sz w:val="24"/>
        </w:rPr>
        <w:t xml:space="preserve"> 填报时间：2022年</w:t>
      </w:r>
      <w:r>
        <w:rPr>
          <w:rFonts w:hint="eastAsia" w:ascii="SimSun"/>
          <w:sz w:val="24"/>
          <w:lang w:val="en-US" w:eastAsia="zh-CN"/>
        </w:rPr>
        <w:t>9</w:t>
      </w:r>
      <w:r>
        <w:rPr>
          <w:rFonts w:hint="eastAsia" w:ascii="SimSun"/>
          <w:sz w:val="24"/>
        </w:rPr>
        <w:t>月</w:t>
      </w:r>
      <w:r>
        <w:rPr>
          <w:rFonts w:hint="eastAsia" w:ascii="SimSun"/>
          <w:sz w:val="24"/>
          <w:lang w:val="en-US" w:eastAsia="zh-CN"/>
        </w:rPr>
        <w:t>0</w:t>
      </w:r>
      <w:r>
        <w:rPr>
          <w:rFonts w:hint="eastAsia" w:ascii="SimSun"/>
          <w:sz w:val="24"/>
        </w:rPr>
        <w:t>2日</w:t>
      </w:r>
    </w:p>
    <w:tbl>
      <w:tblPr>
        <w:tblStyle w:val="18"/>
        <w:tblW w:w="9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61"/>
        <w:gridCol w:w="557"/>
        <w:gridCol w:w="294"/>
        <w:gridCol w:w="1050"/>
        <w:gridCol w:w="1005"/>
        <w:gridCol w:w="1695"/>
        <w:gridCol w:w="1521"/>
        <w:gridCol w:w="1358"/>
        <w:gridCol w:w="84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82" w:hRule="atLeast"/>
          <w:jc w:val="center"/>
        </w:trPr>
        <w:tc>
          <w:tcPr>
            <w:tcW w:w="661" w:type="dxa"/>
            <w:vMerge w:val="restart"/>
            <w:textDirection w:val="tbRlV"/>
            <w:vAlign w:val="center"/>
          </w:tcPr>
          <w:p>
            <w:pPr>
              <w:widowControl/>
              <w:ind w:left="113" w:right="113"/>
              <w:jc w:val="center"/>
              <w:rPr>
                <w:rFonts w:hint="eastAsia" w:ascii="SimSun" w:hAnsi="SimSun" w:cs="SimSun"/>
                <w:color w:val="000000"/>
                <w:kern w:val="0"/>
                <w:sz w:val="24"/>
              </w:rPr>
            </w:pPr>
            <w:r>
              <w:rPr>
                <w:rFonts w:hint="eastAsia" w:ascii="SimSun" w:hAnsi="SimSun" w:cs="SimSun"/>
                <w:color w:val="000000"/>
                <w:kern w:val="0"/>
                <w:sz w:val="24"/>
              </w:rPr>
              <w:t>部门资金（万元）</w:t>
            </w:r>
          </w:p>
        </w:tc>
        <w:tc>
          <w:tcPr>
            <w:tcW w:w="2906" w:type="dxa"/>
            <w:gridSpan w:val="4"/>
            <w:vAlign w:val="center"/>
          </w:tcPr>
          <w:p>
            <w:pPr>
              <w:widowControl/>
              <w:jc w:val="center"/>
              <w:rPr>
                <w:rFonts w:hint="eastAsia" w:ascii="SimSun" w:hAnsi="SimSun" w:cs="SimSun"/>
                <w:color w:val="000000"/>
                <w:kern w:val="0"/>
                <w:szCs w:val="21"/>
              </w:rPr>
            </w:pPr>
          </w:p>
        </w:tc>
        <w:tc>
          <w:tcPr>
            <w:tcW w:w="1695"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全年预算数</w:t>
            </w:r>
          </w:p>
        </w:tc>
        <w:tc>
          <w:tcPr>
            <w:tcW w:w="152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全年执行数</w:t>
            </w:r>
          </w:p>
        </w:tc>
        <w:tc>
          <w:tcPr>
            <w:tcW w:w="1358"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预算执行率</w:t>
            </w:r>
          </w:p>
        </w:tc>
        <w:tc>
          <w:tcPr>
            <w:tcW w:w="84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分值</w:t>
            </w:r>
          </w:p>
        </w:tc>
        <w:tc>
          <w:tcPr>
            <w:tcW w:w="93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atLeast"/>
          <w:jc w:val="center"/>
        </w:trPr>
        <w:tc>
          <w:tcPr>
            <w:tcW w:w="661" w:type="dxa"/>
            <w:vMerge w:val="continue"/>
            <w:textDirection w:val="tbRlV"/>
            <w:vAlign w:val="center"/>
          </w:tcPr>
          <w:p>
            <w:pPr>
              <w:widowControl/>
              <w:ind w:left="113" w:right="113"/>
              <w:jc w:val="left"/>
              <w:rPr>
                <w:rFonts w:hint="eastAsia" w:ascii="SimSun" w:hAnsi="SimSun" w:cs="SimSun"/>
                <w:color w:val="000000"/>
                <w:kern w:val="0"/>
                <w:sz w:val="24"/>
              </w:rPr>
            </w:pPr>
          </w:p>
        </w:tc>
        <w:tc>
          <w:tcPr>
            <w:tcW w:w="2906" w:type="dxa"/>
            <w:gridSpan w:val="4"/>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年度资金总额　</w:t>
            </w:r>
          </w:p>
        </w:tc>
        <w:tc>
          <w:tcPr>
            <w:tcW w:w="1695" w:type="dxa"/>
            <w:vAlign w:val="center"/>
          </w:tcPr>
          <w:p>
            <w:pPr>
              <w:widowControl/>
              <w:jc w:val="center"/>
              <w:rPr>
                <w:rFonts w:hint="default" w:ascii="SimSun" w:hAnsi="SimSun" w:eastAsia="SimSun" w:cs="SimSun"/>
                <w:color w:val="000000"/>
                <w:kern w:val="0"/>
                <w:szCs w:val="21"/>
                <w:lang w:val="en-US" w:eastAsia="zh-CN"/>
              </w:rPr>
            </w:pPr>
            <w:r>
              <w:rPr>
                <w:rFonts w:hint="eastAsia" w:ascii="SimSun" w:hAnsi="SimSun" w:cs="SimSun"/>
                <w:color w:val="000000"/>
                <w:kern w:val="0"/>
                <w:szCs w:val="21"/>
                <w:lang w:val="en-US" w:eastAsia="zh-CN"/>
              </w:rPr>
              <w:t>772.52</w:t>
            </w:r>
          </w:p>
        </w:tc>
        <w:tc>
          <w:tcPr>
            <w:tcW w:w="152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lang w:val="en-US" w:eastAsia="zh-CN"/>
              </w:rPr>
              <w:t>20380.22</w:t>
            </w:r>
            <w:r>
              <w:rPr>
                <w:rFonts w:hint="eastAsia" w:ascii="SimSun" w:hAnsi="SimSun" w:cs="SimSun"/>
                <w:color w:val="000000"/>
                <w:kern w:val="0"/>
                <w:szCs w:val="21"/>
              </w:rPr>
              <w:t>　</w:t>
            </w:r>
          </w:p>
        </w:tc>
        <w:tc>
          <w:tcPr>
            <w:tcW w:w="1358"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lang w:val="en-US" w:eastAsia="zh-CN"/>
              </w:rPr>
              <w:t>100%</w:t>
            </w:r>
            <w:r>
              <w:rPr>
                <w:rFonts w:hint="eastAsia" w:ascii="SimSun" w:hAnsi="SimSun" w:cs="SimSun"/>
                <w:color w:val="000000"/>
                <w:kern w:val="0"/>
                <w:szCs w:val="21"/>
              </w:rPr>
              <w:t>　</w:t>
            </w:r>
          </w:p>
        </w:tc>
        <w:tc>
          <w:tcPr>
            <w:tcW w:w="84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10</w:t>
            </w:r>
          </w:p>
        </w:tc>
        <w:tc>
          <w:tcPr>
            <w:tcW w:w="93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atLeast"/>
          <w:jc w:val="center"/>
        </w:trPr>
        <w:tc>
          <w:tcPr>
            <w:tcW w:w="661" w:type="dxa"/>
            <w:vMerge w:val="continue"/>
            <w:textDirection w:val="tbRlV"/>
            <w:vAlign w:val="center"/>
          </w:tcPr>
          <w:p>
            <w:pPr>
              <w:widowControl/>
              <w:ind w:left="113" w:right="113"/>
              <w:jc w:val="left"/>
              <w:rPr>
                <w:rFonts w:hint="eastAsia" w:ascii="SimSun" w:hAnsi="SimSun" w:cs="SimSun"/>
                <w:color w:val="000000"/>
                <w:kern w:val="0"/>
                <w:sz w:val="24"/>
              </w:rPr>
            </w:pPr>
          </w:p>
        </w:tc>
        <w:tc>
          <w:tcPr>
            <w:tcW w:w="4601" w:type="dxa"/>
            <w:gridSpan w:val="5"/>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按收入性质分类</w:t>
            </w:r>
          </w:p>
        </w:tc>
        <w:tc>
          <w:tcPr>
            <w:tcW w:w="4650" w:type="dxa"/>
            <w:gridSpan w:val="4"/>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atLeast"/>
          <w:jc w:val="center"/>
        </w:trPr>
        <w:tc>
          <w:tcPr>
            <w:tcW w:w="661" w:type="dxa"/>
            <w:vMerge w:val="continue"/>
            <w:textDirection w:val="tbRlV"/>
            <w:vAlign w:val="center"/>
          </w:tcPr>
          <w:p>
            <w:pPr>
              <w:widowControl/>
              <w:ind w:left="113" w:right="113"/>
              <w:jc w:val="left"/>
              <w:rPr>
                <w:rFonts w:hint="eastAsia" w:ascii="SimSun" w:hAnsi="SimSun" w:cs="SimSun"/>
                <w:color w:val="000000"/>
                <w:kern w:val="0"/>
                <w:sz w:val="24"/>
              </w:rPr>
            </w:pPr>
          </w:p>
        </w:tc>
        <w:tc>
          <w:tcPr>
            <w:tcW w:w="2906" w:type="dxa"/>
            <w:gridSpan w:val="4"/>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一般公共预算拨款</w:t>
            </w:r>
          </w:p>
        </w:tc>
        <w:tc>
          <w:tcPr>
            <w:tcW w:w="1695" w:type="dxa"/>
            <w:vAlign w:val="center"/>
          </w:tcPr>
          <w:p>
            <w:pPr>
              <w:widowControl/>
              <w:jc w:val="center"/>
              <w:rPr>
                <w:rFonts w:hint="default" w:ascii="SimSun" w:hAnsi="SimSun" w:eastAsia="SimSun" w:cs="SimSun"/>
                <w:color w:val="000000"/>
                <w:kern w:val="0"/>
                <w:szCs w:val="21"/>
                <w:lang w:val="en-US" w:eastAsia="zh-CN"/>
              </w:rPr>
            </w:pPr>
            <w:r>
              <w:rPr>
                <w:rFonts w:hint="eastAsia" w:ascii="SimSun" w:hAnsi="SimSun" w:cs="SimSun"/>
                <w:color w:val="000000"/>
                <w:kern w:val="0"/>
                <w:szCs w:val="21"/>
                <w:lang w:val="en-US" w:eastAsia="zh-CN"/>
              </w:rPr>
              <w:t>1116.70</w:t>
            </w:r>
          </w:p>
        </w:tc>
        <w:tc>
          <w:tcPr>
            <w:tcW w:w="2879" w:type="dxa"/>
            <w:gridSpan w:val="2"/>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基本支出</w:t>
            </w:r>
          </w:p>
        </w:tc>
        <w:tc>
          <w:tcPr>
            <w:tcW w:w="1771" w:type="dxa"/>
            <w:gridSpan w:val="2"/>
            <w:vAlign w:val="center"/>
          </w:tcPr>
          <w:p>
            <w:pPr>
              <w:widowControl/>
              <w:jc w:val="center"/>
              <w:rPr>
                <w:rFonts w:hint="default" w:ascii="SimSun" w:hAnsi="SimSun" w:eastAsia="SimSun" w:cs="SimSun"/>
                <w:color w:val="000000"/>
                <w:kern w:val="0"/>
                <w:szCs w:val="21"/>
                <w:lang w:val="en-US" w:eastAsia="zh-CN"/>
              </w:rPr>
            </w:pPr>
            <w:r>
              <w:rPr>
                <w:rFonts w:hint="eastAsia" w:ascii="SimSun" w:hAnsi="SimSun" w:cs="SimSun"/>
                <w:color w:val="000000"/>
                <w:kern w:val="0"/>
                <w:szCs w:val="21"/>
                <w:lang w:val="en-US" w:eastAsia="zh-CN"/>
              </w:rPr>
              <w:t>20470.22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atLeast"/>
          <w:jc w:val="center"/>
        </w:trPr>
        <w:tc>
          <w:tcPr>
            <w:tcW w:w="661" w:type="dxa"/>
            <w:vMerge w:val="continue"/>
            <w:textDirection w:val="tbRlV"/>
            <w:vAlign w:val="center"/>
          </w:tcPr>
          <w:p>
            <w:pPr>
              <w:widowControl/>
              <w:ind w:left="113" w:right="113"/>
              <w:jc w:val="left"/>
              <w:rPr>
                <w:rFonts w:hint="eastAsia" w:ascii="SimSun" w:hAnsi="SimSun" w:cs="SimSun"/>
                <w:color w:val="000000"/>
                <w:kern w:val="0"/>
                <w:sz w:val="24"/>
              </w:rPr>
            </w:pPr>
          </w:p>
        </w:tc>
        <w:tc>
          <w:tcPr>
            <w:tcW w:w="2906" w:type="dxa"/>
            <w:gridSpan w:val="4"/>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政府性基金拨款</w:t>
            </w:r>
          </w:p>
        </w:tc>
        <w:tc>
          <w:tcPr>
            <w:tcW w:w="1695" w:type="dxa"/>
            <w:vAlign w:val="center"/>
          </w:tcPr>
          <w:p>
            <w:pPr>
              <w:widowControl/>
              <w:jc w:val="center"/>
              <w:rPr>
                <w:rFonts w:hint="default" w:ascii="SimSun" w:hAnsi="SimSun" w:eastAsia="SimSun" w:cs="SimSun"/>
                <w:color w:val="000000"/>
                <w:kern w:val="0"/>
                <w:szCs w:val="21"/>
                <w:lang w:val="en-US" w:eastAsia="zh-CN"/>
              </w:rPr>
            </w:pPr>
          </w:p>
        </w:tc>
        <w:tc>
          <w:tcPr>
            <w:tcW w:w="2879" w:type="dxa"/>
            <w:gridSpan w:val="2"/>
            <w:vAlign w:val="center"/>
          </w:tcPr>
          <w:p>
            <w:pPr>
              <w:widowControl/>
              <w:jc w:val="center"/>
              <w:textAlignment w:val="center"/>
              <w:rPr>
                <w:rFonts w:hint="eastAsia" w:ascii="SimSun" w:hAnsi="SimSun" w:cs="SimSun"/>
                <w:color w:val="000000"/>
                <w:kern w:val="0"/>
                <w:szCs w:val="21"/>
              </w:rPr>
            </w:pPr>
            <w:r>
              <w:rPr>
                <w:rFonts w:hint="eastAsia" w:ascii="SimSun" w:hAnsi="SimSun" w:cs="SimSun"/>
                <w:color w:val="000000"/>
                <w:kern w:val="0"/>
                <w:szCs w:val="21"/>
                <w:lang/>
              </w:rPr>
              <w:t xml:space="preserve">         1.人员经费</w:t>
            </w:r>
          </w:p>
        </w:tc>
        <w:tc>
          <w:tcPr>
            <w:tcW w:w="1771" w:type="dxa"/>
            <w:gridSpan w:val="2"/>
            <w:vAlign w:val="center"/>
          </w:tcPr>
          <w:p>
            <w:pPr>
              <w:widowControl/>
              <w:jc w:val="center"/>
              <w:rPr>
                <w:rFonts w:hint="default" w:ascii="SimSun" w:hAnsi="SimSun" w:eastAsia="SimSun" w:cs="SimSun"/>
                <w:color w:val="000000"/>
                <w:kern w:val="0"/>
                <w:szCs w:val="21"/>
                <w:lang w:val="en-US" w:eastAsia="zh-CN"/>
              </w:rPr>
            </w:pPr>
            <w:r>
              <w:rPr>
                <w:rFonts w:hint="eastAsia" w:ascii="SimSun" w:hAnsi="SimSun" w:cs="SimSun"/>
                <w:color w:val="000000"/>
                <w:kern w:val="0"/>
                <w:szCs w:val="21"/>
                <w:lang w:val="en-US" w:eastAsia="zh-CN"/>
              </w:rPr>
              <w:t>9545.80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atLeast"/>
          <w:jc w:val="center"/>
        </w:trPr>
        <w:tc>
          <w:tcPr>
            <w:tcW w:w="661" w:type="dxa"/>
            <w:vMerge w:val="continue"/>
            <w:textDirection w:val="tbRlV"/>
            <w:vAlign w:val="center"/>
          </w:tcPr>
          <w:p>
            <w:pPr>
              <w:widowControl/>
              <w:ind w:left="113" w:right="113"/>
              <w:jc w:val="left"/>
              <w:rPr>
                <w:rFonts w:hint="eastAsia" w:ascii="SimSun" w:hAnsi="SimSun" w:cs="SimSun"/>
                <w:color w:val="000000"/>
                <w:kern w:val="0"/>
                <w:sz w:val="24"/>
              </w:rPr>
            </w:pPr>
          </w:p>
        </w:tc>
        <w:tc>
          <w:tcPr>
            <w:tcW w:w="2906" w:type="dxa"/>
            <w:gridSpan w:val="4"/>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纳入管理的非税收入拨款</w:t>
            </w:r>
          </w:p>
        </w:tc>
        <w:tc>
          <w:tcPr>
            <w:tcW w:w="1695"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　</w:t>
            </w:r>
          </w:p>
        </w:tc>
        <w:tc>
          <w:tcPr>
            <w:tcW w:w="2879" w:type="dxa"/>
            <w:gridSpan w:val="2"/>
            <w:vAlign w:val="center"/>
          </w:tcPr>
          <w:p>
            <w:pPr>
              <w:widowControl/>
              <w:ind w:firstLine="420" w:firstLineChars="200"/>
              <w:jc w:val="center"/>
              <w:textAlignment w:val="center"/>
              <w:rPr>
                <w:rFonts w:hint="eastAsia" w:ascii="SimSun" w:hAnsi="SimSun" w:cs="SimSun"/>
                <w:color w:val="000000"/>
                <w:kern w:val="0"/>
                <w:szCs w:val="21"/>
              </w:rPr>
            </w:pPr>
            <w:r>
              <w:rPr>
                <w:rFonts w:hint="eastAsia" w:ascii="SimSun" w:hAnsi="SimSun" w:cs="SimSun"/>
                <w:color w:val="000000"/>
                <w:kern w:val="0"/>
                <w:szCs w:val="21"/>
                <w:lang/>
              </w:rPr>
              <w:t xml:space="preserve">     2.公用经费</w:t>
            </w:r>
          </w:p>
        </w:tc>
        <w:tc>
          <w:tcPr>
            <w:tcW w:w="1771" w:type="dxa"/>
            <w:gridSpan w:val="2"/>
            <w:vAlign w:val="center"/>
          </w:tcPr>
          <w:p>
            <w:pPr>
              <w:widowControl/>
              <w:jc w:val="center"/>
              <w:rPr>
                <w:rFonts w:hint="default" w:ascii="SimSun" w:hAnsi="SimSun" w:eastAsia="SimSun" w:cs="SimSun"/>
                <w:color w:val="000000"/>
                <w:kern w:val="0"/>
                <w:szCs w:val="21"/>
                <w:lang w:val="en-US" w:eastAsia="zh-CN"/>
              </w:rPr>
            </w:pPr>
            <w:r>
              <w:rPr>
                <w:rFonts w:hint="eastAsia" w:ascii="SimSun" w:hAnsi="SimSun" w:cs="SimSun"/>
                <w:color w:val="000000"/>
                <w:kern w:val="0"/>
                <w:szCs w:val="21"/>
                <w:lang w:val="en-US" w:eastAsia="zh-CN"/>
              </w:rPr>
              <w:t>10924.42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atLeast"/>
          <w:jc w:val="center"/>
        </w:trPr>
        <w:tc>
          <w:tcPr>
            <w:tcW w:w="661" w:type="dxa"/>
            <w:vMerge w:val="continue"/>
            <w:textDirection w:val="tbRlV"/>
            <w:vAlign w:val="center"/>
          </w:tcPr>
          <w:p>
            <w:pPr>
              <w:widowControl/>
              <w:ind w:left="113" w:right="113"/>
              <w:jc w:val="left"/>
              <w:rPr>
                <w:rFonts w:hint="eastAsia" w:ascii="SimSun" w:hAnsi="SimSun" w:cs="SimSun"/>
                <w:color w:val="000000"/>
                <w:kern w:val="0"/>
                <w:sz w:val="24"/>
              </w:rPr>
            </w:pPr>
          </w:p>
        </w:tc>
        <w:tc>
          <w:tcPr>
            <w:tcW w:w="2906" w:type="dxa"/>
            <w:gridSpan w:val="4"/>
            <w:vAlign w:val="center"/>
          </w:tcPr>
          <w:p>
            <w:pPr>
              <w:widowControl/>
              <w:jc w:val="center"/>
              <w:rPr>
                <w:rFonts w:hint="eastAsia" w:ascii="SimSun" w:hAnsi="SimSun" w:eastAsia="SimSun" w:cs="SimSun"/>
                <w:color w:val="000000"/>
                <w:kern w:val="0"/>
                <w:szCs w:val="21"/>
                <w:lang w:eastAsia="zh-CN"/>
              </w:rPr>
            </w:pPr>
            <w:r>
              <w:rPr>
                <w:rFonts w:hint="eastAsia" w:ascii="SimSun" w:hAnsi="SimSun" w:cs="SimSun"/>
                <w:color w:val="000000"/>
                <w:kern w:val="0"/>
                <w:szCs w:val="21"/>
                <w:lang w:eastAsia="zh-CN"/>
              </w:rPr>
              <w:t>医疗收入</w:t>
            </w:r>
          </w:p>
        </w:tc>
        <w:tc>
          <w:tcPr>
            <w:tcW w:w="1695" w:type="dxa"/>
            <w:vAlign w:val="center"/>
          </w:tcPr>
          <w:p>
            <w:pPr>
              <w:widowControl/>
              <w:jc w:val="center"/>
              <w:rPr>
                <w:rFonts w:hint="default" w:ascii="SimSun" w:hAnsi="SimSun" w:eastAsia="SimSun" w:cs="SimSun"/>
                <w:color w:val="000000"/>
                <w:kern w:val="0"/>
                <w:szCs w:val="21"/>
                <w:lang w:val="en-US" w:eastAsia="zh-CN"/>
              </w:rPr>
            </w:pPr>
            <w:r>
              <w:rPr>
                <w:rFonts w:hint="eastAsia" w:ascii="SimSun" w:hAnsi="SimSun" w:cs="SimSun"/>
                <w:color w:val="000000"/>
                <w:kern w:val="0"/>
                <w:szCs w:val="21"/>
                <w:lang w:val="en-US" w:eastAsia="zh-CN"/>
              </w:rPr>
              <w:t>18924.74</w:t>
            </w:r>
          </w:p>
        </w:tc>
        <w:tc>
          <w:tcPr>
            <w:tcW w:w="2879" w:type="dxa"/>
            <w:gridSpan w:val="2"/>
            <w:vAlign w:val="center"/>
          </w:tcPr>
          <w:p>
            <w:pPr>
              <w:widowControl/>
              <w:jc w:val="right"/>
              <w:rPr>
                <w:rFonts w:hint="eastAsia" w:ascii="SimSun" w:hAnsi="SimSun" w:cs="SimSun"/>
                <w:color w:val="000000"/>
                <w:kern w:val="0"/>
                <w:szCs w:val="21"/>
              </w:rPr>
            </w:pPr>
            <w:r>
              <w:rPr>
                <w:rFonts w:hint="eastAsia" w:ascii="SimSun" w:hAnsi="SimSun" w:cs="SimSun"/>
                <w:color w:val="000000"/>
                <w:kern w:val="0"/>
                <w:szCs w:val="21"/>
              </w:rPr>
              <w:t>其中：三公经费</w:t>
            </w:r>
          </w:p>
        </w:tc>
        <w:tc>
          <w:tcPr>
            <w:tcW w:w="1771" w:type="dxa"/>
            <w:gridSpan w:val="2"/>
            <w:vAlign w:val="center"/>
          </w:tcPr>
          <w:p>
            <w:pPr>
              <w:widowControl/>
              <w:jc w:val="center"/>
              <w:rPr>
                <w:rFonts w:hint="eastAsia" w:ascii="SimSun" w:hAnsi="SimSun" w:eastAsia="SimSun" w:cs="SimSun"/>
                <w:color w:val="000000"/>
                <w:kern w:val="0"/>
                <w:szCs w:val="21"/>
                <w:lang w:eastAsia="zh-CN"/>
              </w:rPr>
            </w:pPr>
            <w:r>
              <w:rPr>
                <w:rFonts w:hint="eastAsia" w:ascii="SimSun" w:hAnsi="SimSun" w:cs="SimSun"/>
                <w:color w:val="000000"/>
                <w:kern w:val="0"/>
                <w:szCs w:val="21"/>
                <w:lang w:val="en-US" w:eastAsia="zh-CN"/>
              </w:rPr>
              <w:t>42.85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atLeast"/>
          <w:jc w:val="center"/>
        </w:trPr>
        <w:tc>
          <w:tcPr>
            <w:tcW w:w="661" w:type="dxa"/>
            <w:vMerge w:val="continue"/>
            <w:textDirection w:val="tbRlV"/>
            <w:vAlign w:val="center"/>
          </w:tcPr>
          <w:p>
            <w:pPr>
              <w:widowControl/>
              <w:ind w:left="113" w:right="113"/>
              <w:jc w:val="left"/>
              <w:rPr>
                <w:rFonts w:hint="eastAsia" w:ascii="SimSun" w:hAnsi="SimSun" w:cs="SimSun"/>
                <w:color w:val="000000"/>
                <w:kern w:val="0"/>
                <w:sz w:val="24"/>
              </w:rPr>
            </w:pPr>
          </w:p>
        </w:tc>
        <w:tc>
          <w:tcPr>
            <w:tcW w:w="2906" w:type="dxa"/>
            <w:gridSpan w:val="4"/>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上年结转结余</w:t>
            </w:r>
          </w:p>
        </w:tc>
        <w:tc>
          <w:tcPr>
            <w:tcW w:w="1695" w:type="dxa"/>
            <w:vAlign w:val="center"/>
          </w:tcPr>
          <w:p>
            <w:pPr>
              <w:widowControl/>
              <w:jc w:val="center"/>
              <w:rPr>
                <w:rFonts w:hint="default" w:ascii="SimSun" w:hAnsi="SimSun" w:eastAsia="SimSun" w:cs="SimSun"/>
                <w:color w:val="000000"/>
                <w:kern w:val="0"/>
                <w:szCs w:val="21"/>
                <w:lang w:val="en-US" w:eastAsia="zh-CN"/>
              </w:rPr>
            </w:pPr>
            <w:r>
              <w:rPr>
                <w:rFonts w:hint="eastAsia" w:ascii="SimSun" w:hAnsi="SimSun" w:cs="SimSun"/>
                <w:color w:val="000000"/>
                <w:kern w:val="0"/>
                <w:szCs w:val="21"/>
                <w:lang w:val="en-US" w:eastAsia="zh-CN"/>
              </w:rPr>
              <w:t>90</w:t>
            </w:r>
          </w:p>
        </w:tc>
        <w:tc>
          <w:tcPr>
            <w:tcW w:w="2879" w:type="dxa"/>
            <w:gridSpan w:val="2"/>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项目支出</w:t>
            </w:r>
          </w:p>
        </w:tc>
        <w:tc>
          <w:tcPr>
            <w:tcW w:w="1771" w:type="dxa"/>
            <w:gridSpan w:val="2"/>
            <w:vAlign w:val="center"/>
          </w:tcPr>
          <w:p>
            <w:pPr>
              <w:widowControl/>
              <w:jc w:val="center"/>
              <w:rPr>
                <w:rFonts w:hint="default" w:ascii="SimSun" w:hAnsi="SimSun" w:eastAsia="SimSun" w:cs="SimSun"/>
                <w:color w:val="000000"/>
                <w:kern w:val="0"/>
                <w:szCs w:val="21"/>
                <w:lang w:val="en-US" w:eastAsia="zh-CN"/>
              </w:rPr>
            </w:pPr>
            <w:r>
              <w:rPr>
                <w:rFonts w:hint="eastAsia" w:ascii="SimSun" w:hAnsi="SimSun" w:cs="SimSun"/>
                <w:color w:val="000000"/>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82" w:hRule="atLeast"/>
          <w:jc w:val="center"/>
        </w:trPr>
        <w:tc>
          <w:tcPr>
            <w:tcW w:w="661" w:type="dxa"/>
            <w:vMerge w:val="restart"/>
            <w:textDirection w:val="tbRlV"/>
            <w:vAlign w:val="center"/>
          </w:tcPr>
          <w:p>
            <w:pPr>
              <w:widowControl/>
              <w:ind w:left="113" w:right="113"/>
              <w:jc w:val="center"/>
              <w:rPr>
                <w:rFonts w:hint="eastAsia" w:ascii="SimSun" w:hAnsi="SimSun" w:cs="SimSun"/>
                <w:color w:val="000000"/>
                <w:kern w:val="0"/>
                <w:sz w:val="24"/>
              </w:rPr>
            </w:pPr>
            <w:r>
              <w:rPr>
                <w:rFonts w:hint="eastAsia" w:ascii="SimSun" w:hAnsi="SimSun" w:cs="SimSun"/>
                <w:color w:val="000000"/>
                <w:kern w:val="0"/>
                <w:sz w:val="24"/>
              </w:rPr>
              <w:t>年度总体目标</w:t>
            </w:r>
          </w:p>
        </w:tc>
        <w:tc>
          <w:tcPr>
            <w:tcW w:w="4601" w:type="dxa"/>
            <w:gridSpan w:val="5"/>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年初预期（设定）目标　</w:t>
            </w:r>
          </w:p>
        </w:tc>
        <w:tc>
          <w:tcPr>
            <w:tcW w:w="4650" w:type="dxa"/>
            <w:gridSpan w:val="4"/>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2889" w:hRule="atLeast"/>
          <w:jc w:val="center"/>
        </w:trPr>
        <w:tc>
          <w:tcPr>
            <w:tcW w:w="661" w:type="dxa"/>
            <w:vMerge w:val="continue"/>
            <w:textDirection w:val="tbRlV"/>
            <w:vAlign w:val="center"/>
          </w:tcPr>
          <w:p>
            <w:pPr>
              <w:widowControl/>
              <w:ind w:left="113" w:right="113"/>
              <w:jc w:val="left"/>
              <w:rPr>
                <w:rFonts w:hint="eastAsia" w:ascii="SimSun" w:hAnsi="SimSun" w:cs="SimSun"/>
                <w:color w:val="000000"/>
                <w:kern w:val="0"/>
                <w:sz w:val="24"/>
              </w:rPr>
            </w:pPr>
          </w:p>
        </w:tc>
        <w:tc>
          <w:tcPr>
            <w:tcW w:w="4601" w:type="dxa"/>
            <w:gridSpan w:val="5"/>
            <w:vAlign w:val="center"/>
          </w:tcPr>
          <w:p>
            <w:pPr>
              <w:widowControl/>
              <w:shd w:val="clear" w:color="auto" w:fill="FFFFFF"/>
              <w:spacing w:line="480" w:lineRule="auto"/>
              <w:rPr>
                <w:rFonts w:hint="eastAsia" w:ascii="SimSun" w:hAnsi="SimSun" w:cs="SimSun"/>
                <w:color w:val="555555"/>
                <w:kern w:val="0"/>
                <w:szCs w:val="21"/>
              </w:rPr>
            </w:pPr>
            <w:r>
              <w:rPr>
                <w:rFonts w:hint="eastAsia" w:ascii="SimSun" w:hAnsi="SimSun" w:cs="SimSun"/>
                <w:color w:val="555555"/>
                <w:kern w:val="0"/>
                <w:szCs w:val="21"/>
                <w:lang w:val="en-US" w:eastAsia="zh-CN"/>
              </w:rPr>
              <w:t>1</w:t>
            </w:r>
            <w:r>
              <w:rPr>
                <w:rFonts w:hint="eastAsia" w:ascii="SimSun" w:hAnsi="SimSun" w:cs="SimSun"/>
                <w:color w:val="555555"/>
                <w:kern w:val="0"/>
                <w:szCs w:val="21"/>
              </w:rPr>
              <w:t>:抓好疾病防控工作</w:t>
            </w:r>
          </w:p>
          <w:p>
            <w:pPr>
              <w:widowControl/>
              <w:shd w:val="clear" w:color="auto" w:fill="FFFFFF"/>
              <w:spacing w:line="480" w:lineRule="auto"/>
              <w:rPr>
                <w:rFonts w:hint="eastAsia" w:ascii="SimSun" w:hAnsi="SimSun" w:cs="SimSun"/>
                <w:color w:val="555555"/>
                <w:kern w:val="0"/>
                <w:szCs w:val="21"/>
              </w:rPr>
            </w:pPr>
            <w:r>
              <w:rPr>
                <w:rFonts w:hint="eastAsia" w:ascii="SimSun" w:hAnsi="SimSun" w:cs="SimSun"/>
                <w:color w:val="555555"/>
                <w:kern w:val="0"/>
                <w:szCs w:val="21"/>
                <w:lang w:val="en-US" w:eastAsia="zh-CN"/>
              </w:rPr>
              <w:t>2</w:t>
            </w:r>
            <w:r>
              <w:rPr>
                <w:rFonts w:hint="eastAsia" w:ascii="SimSun" w:hAnsi="SimSun" w:cs="SimSun"/>
                <w:color w:val="555555"/>
                <w:kern w:val="0"/>
                <w:szCs w:val="21"/>
              </w:rPr>
              <w:t>：推进公立医院改革，进一步规范基本药物制度。</w:t>
            </w:r>
          </w:p>
          <w:p>
            <w:pPr>
              <w:widowControl/>
              <w:shd w:val="clear" w:color="auto" w:fill="FFFFFF"/>
              <w:spacing w:line="480" w:lineRule="auto"/>
              <w:rPr>
                <w:rFonts w:hint="eastAsia" w:ascii="SimSun" w:hAnsi="SimSun" w:cs="SimSun"/>
                <w:color w:val="555555"/>
                <w:kern w:val="0"/>
                <w:szCs w:val="21"/>
              </w:rPr>
            </w:pPr>
            <w:r>
              <w:rPr>
                <w:rFonts w:hint="eastAsia" w:ascii="SimSun" w:hAnsi="SimSun" w:cs="SimSun"/>
                <w:color w:val="555555"/>
                <w:kern w:val="0"/>
                <w:szCs w:val="21"/>
                <w:lang w:val="en-US" w:eastAsia="zh-CN"/>
              </w:rPr>
              <w:t>3</w:t>
            </w:r>
            <w:r>
              <w:rPr>
                <w:rFonts w:hint="eastAsia" w:ascii="SimSun" w:hAnsi="SimSun" w:cs="SimSun"/>
                <w:color w:val="555555"/>
                <w:kern w:val="0"/>
                <w:szCs w:val="21"/>
              </w:rPr>
              <w:t>:坚持抓好医疗质量安全和中医创建工作。</w:t>
            </w:r>
          </w:p>
          <w:p>
            <w:pPr>
              <w:widowControl/>
              <w:shd w:val="clear" w:color="auto" w:fill="FFFFFF"/>
              <w:spacing w:line="480" w:lineRule="auto"/>
              <w:rPr>
                <w:rFonts w:hint="eastAsia" w:ascii="SimSun" w:hAnsi="SimSun" w:cs="SimSun"/>
                <w:color w:val="555555"/>
                <w:kern w:val="0"/>
                <w:szCs w:val="21"/>
              </w:rPr>
            </w:pPr>
            <w:r>
              <w:rPr>
                <w:rFonts w:hint="eastAsia" w:ascii="SimSun" w:hAnsi="SimSun" w:cs="SimSun"/>
                <w:color w:val="555555"/>
                <w:kern w:val="0"/>
                <w:szCs w:val="21"/>
                <w:lang w:val="en-US" w:eastAsia="zh-CN"/>
              </w:rPr>
              <w:t>4</w:t>
            </w:r>
            <w:r>
              <w:rPr>
                <w:rFonts w:hint="eastAsia" w:ascii="SimSun" w:hAnsi="SimSun" w:cs="SimSun"/>
                <w:color w:val="555555"/>
                <w:kern w:val="0"/>
                <w:szCs w:val="21"/>
              </w:rPr>
              <w:t>:疫情防控工作常态化</w:t>
            </w:r>
          </w:p>
          <w:p>
            <w:pPr>
              <w:widowControl/>
              <w:rPr>
                <w:rFonts w:hint="eastAsia" w:ascii="SimSun" w:hAnsi="SimSun" w:cs="SimSun"/>
                <w:color w:val="000000"/>
                <w:kern w:val="0"/>
                <w:szCs w:val="21"/>
              </w:rPr>
            </w:pPr>
          </w:p>
        </w:tc>
        <w:tc>
          <w:tcPr>
            <w:tcW w:w="4650" w:type="dxa"/>
            <w:gridSpan w:val="4"/>
            <w:vAlign w:val="center"/>
          </w:tcPr>
          <w:p>
            <w:pPr>
              <w:widowControl/>
              <w:numPr>
                <w:ilvl w:val="0"/>
                <w:numId w:val="4"/>
              </w:numPr>
              <w:spacing w:line="360" w:lineRule="auto"/>
              <w:jc w:val="both"/>
              <w:rPr>
                <w:rFonts w:hint="eastAsia" w:ascii="SimSun" w:hAnsi="SimSun" w:cs="SimSun"/>
                <w:color w:val="000000"/>
                <w:kern w:val="0"/>
                <w:szCs w:val="21"/>
              </w:rPr>
            </w:pPr>
            <w:r>
              <w:rPr>
                <w:rFonts w:hint="eastAsia" w:ascii="SimSun" w:hAnsi="SimSun" w:cs="SimSun"/>
                <w:color w:val="000000"/>
                <w:kern w:val="0"/>
                <w:szCs w:val="21"/>
              </w:rPr>
              <w:t>认真贯彻执行“预防为主、防治结合”的工作方针</w:t>
            </w:r>
          </w:p>
          <w:p>
            <w:pPr>
              <w:widowControl/>
              <w:numPr>
                <w:ilvl w:val="0"/>
                <w:numId w:val="4"/>
              </w:numPr>
              <w:spacing w:line="360" w:lineRule="auto"/>
              <w:jc w:val="both"/>
              <w:rPr>
                <w:rFonts w:hint="eastAsia" w:ascii="SimSun" w:hAnsi="SimSun" w:cs="SimSun"/>
                <w:color w:val="000000"/>
                <w:kern w:val="0"/>
                <w:szCs w:val="21"/>
              </w:rPr>
            </w:pPr>
            <w:r>
              <w:rPr>
                <w:rFonts w:hint="eastAsia" w:ascii="SimSun" w:hAnsi="SimSun" w:cs="SimSun"/>
                <w:color w:val="000000"/>
                <w:kern w:val="0"/>
                <w:szCs w:val="21"/>
              </w:rPr>
              <w:t>落实分级诊疗，药品零利润销售</w:t>
            </w:r>
          </w:p>
          <w:p>
            <w:pPr>
              <w:widowControl/>
              <w:numPr>
                <w:ilvl w:val="0"/>
                <w:numId w:val="4"/>
              </w:numPr>
              <w:spacing w:line="360" w:lineRule="auto"/>
              <w:jc w:val="both"/>
              <w:rPr>
                <w:rFonts w:hint="eastAsia" w:ascii="SimSun" w:hAnsi="SimSun" w:cs="SimSun"/>
                <w:color w:val="000000"/>
                <w:kern w:val="0"/>
                <w:szCs w:val="21"/>
              </w:rPr>
            </w:pPr>
            <w:r>
              <w:rPr>
                <w:rFonts w:hint="eastAsia" w:ascii="SimSun" w:hAnsi="SimSun" w:cs="SimSun"/>
                <w:color w:val="000000"/>
                <w:kern w:val="0"/>
                <w:szCs w:val="21"/>
              </w:rPr>
              <w:t>减少医疗事故发生率，弘扬中医文化　</w:t>
            </w:r>
          </w:p>
          <w:p>
            <w:pPr>
              <w:widowControl/>
              <w:jc w:val="both"/>
              <w:rPr>
                <w:rFonts w:hint="eastAsia" w:ascii="SimSun" w:hAnsi="SimSun" w:cs="SimSun"/>
                <w:color w:val="000000"/>
                <w:kern w:val="0"/>
                <w:szCs w:val="21"/>
              </w:rPr>
            </w:pPr>
            <w:r>
              <w:rPr>
                <w:rFonts w:hint="eastAsia" w:ascii="SimSun" w:hAnsi="SimSun" w:cs="SimSun"/>
                <w:color w:val="000000"/>
                <w:kern w:val="0"/>
                <w:szCs w:val="21"/>
                <w:lang w:val="en-US" w:eastAsia="zh-CN"/>
              </w:rPr>
              <w:t>4</w:t>
            </w:r>
            <w:r>
              <w:rPr>
                <w:rFonts w:hint="eastAsia" w:ascii="SimSun" w:hAnsi="SimSun" w:cs="SimSun"/>
                <w:color w:val="000000"/>
                <w:kern w:val="0"/>
                <w:szCs w:val="21"/>
              </w:rPr>
              <w:t>、</w:t>
            </w:r>
            <w:r>
              <w:rPr>
                <w:rFonts w:hint="eastAsia" w:ascii="SimSun" w:hAnsi="SimSun"/>
                <w:szCs w:val="21"/>
              </w:rPr>
              <w:t>做实做细常态化疫情防控工作</w:t>
            </w:r>
            <w:r>
              <w:rPr>
                <w:rFonts w:hint="eastAsia" w:ascii="SimSun" w:hAnsi="SimSun" w:cs="SimSun"/>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632" w:hRule="exact"/>
          <w:jc w:val="center"/>
        </w:trPr>
        <w:tc>
          <w:tcPr>
            <w:tcW w:w="661" w:type="dxa"/>
            <w:vMerge w:val="restart"/>
            <w:textDirection w:val="tbRlV"/>
            <w:vAlign w:val="center"/>
          </w:tcPr>
          <w:p>
            <w:pPr>
              <w:jc w:val="center"/>
              <w:rPr>
                <w:rFonts w:hint="eastAsia" w:ascii="SimSun" w:hAnsi="SimSun" w:cs="SimSun"/>
                <w:color w:val="000000"/>
                <w:kern w:val="0"/>
                <w:sz w:val="24"/>
              </w:rPr>
            </w:pPr>
            <w:r>
              <w:rPr>
                <w:rFonts w:hint="eastAsia" w:ascii="SimSun" w:hAnsi="SimSun" w:cs="SimSun"/>
                <w:color w:val="000000"/>
                <w:kern w:val="0"/>
                <w:sz w:val="24"/>
              </w:rPr>
              <w:t>绩效指标</w:t>
            </w:r>
          </w:p>
        </w:tc>
        <w:tc>
          <w:tcPr>
            <w:tcW w:w="851" w:type="dxa"/>
            <w:gridSpan w:val="2"/>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一级</w:t>
            </w:r>
          </w:p>
          <w:p>
            <w:pPr>
              <w:widowControl/>
              <w:jc w:val="center"/>
              <w:rPr>
                <w:rFonts w:hint="eastAsia" w:ascii="SimSun" w:hAnsi="SimSun" w:cs="SimSun"/>
                <w:color w:val="000000"/>
                <w:kern w:val="0"/>
                <w:szCs w:val="21"/>
              </w:rPr>
            </w:pPr>
            <w:r>
              <w:rPr>
                <w:rFonts w:hint="eastAsia" w:ascii="SimSun" w:hAnsi="SimSun" w:cs="SimSun"/>
                <w:color w:val="000000"/>
                <w:kern w:val="0"/>
                <w:szCs w:val="21"/>
              </w:rPr>
              <w:t>指标</w:t>
            </w:r>
          </w:p>
        </w:tc>
        <w:tc>
          <w:tcPr>
            <w:tcW w:w="105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二级指标</w:t>
            </w:r>
          </w:p>
        </w:tc>
        <w:tc>
          <w:tcPr>
            <w:tcW w:w="2700" w:type="dxa"/>
            <w:gridSpan w:val="2"/>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三级指标　</w:t>
            </w:r>
          </w:p>
        </w:tc>
        <w:tc>
          <w:tcPr>
            <w:tcW w:w="152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年度指标值</w:t>
            </w:r>
          </w:p>
        </w:tc>
        <w:tc>
          <w:tcPr>
            <w:tcW w:w="1358"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实际完成值</w:t>
            </w:r>
          </w:p>
        </w:tc>
        <w:tc>
          <w:tcPr>
            <w:tcW w:w="84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分值</w:t>
            </w:r>
          </w:p>
        </w:tc>
        <w:tc>
          <w:tcPr>
            <w:tcW w:w="93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restart"/>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产出</w:t>
            </w:r>
          </w:p>
          <w:p>
            <w:pPr>
              <w:widowControl/>
              <w:jc w:val="center"/>
              <w:rPr>
                <w:rFonts w:hint="eastAsia" w:ascii="SimSun" w:hAnsi="SimSun" w:cs="SimSun"/>
                <w:color w:val="000000"/>
                <w:kern w:val="0"/>
                <w:szCs w:val="21"/>
              </w:rPr>
            </w:pPr>
            <w:r>
              <w:rPr>
                <w:rFonts w:hint="eastAsia" w:ascii="SimSun" w:hAnsi="SimSun" w:cs="SimSun"/>
                <w:color w:val="000000"/>
                <w:kern w:val="0"/>
                <w:szCs w:val="21"/>
              </w:rPr>
              <w:t>指标</w:t>
            </w:r>
          </w:p>
          <w:p>
            <w:pPr>
              <w:widowControl/>
              <w:jc w:val="center"/>
              <w:rPr>
                <w:rFonts w:hint="eastAsia" w:ascii="SimSun" w:hAnsi="SimSun" w:cs="SimSun"/>
                <w:color w:val="000000"/>
                <w:kern w:val="0"/>
                <w:szCs w:val="21"/>
              </w:rPr>
            </w:pPr>
            <w:r>
              <w:rPr>
                <w:rFonts w:hint="eastAsia" w:ascii="SimSun" w:hAnsi="SimSun" w:cs="SimSun"/>
                <w:color w:val="000000"/>
                <w:kern w:val="0"/>
                <w:szCs w:val="21"/>
              </w:rPr>
              <w:t>（50分）</w:t>
            </w:r>
          </w:p>
        </w:tc>
        <w:tc>
          <w:tcPr>
            <w:tcW w:w="1050" w:type="dxa"/>
            <w:vMerge w:val="restart"/>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数量指标</w:t>
            </w: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1、财政供养人员控制率</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100%</w:t>
            </w:r>
          </w:p>
        </w:tc>
        <w:tc>
          <w:tcPr>
            <w:tcW w:w="1358"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完成</w:t>
            </w:r>
          </w:p>
        </w:tc>
        <w:tc>
          <w:tcPr>
            <w:tcW w:w="84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c>
          <w:tcPr>
            <w:tcW w:w="93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667"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continue"/>
            <w:vAlign w:val="center"/>
          </w:tcPr>
          <w:p>
            <w:pPr>
              <w:widowControl/>
              <w:jc w:val="left"/>
              <w:rPr>
                <w:rFonts w:hint="eastAsia" w:ascii="SimSun" w:hAnsi="SimSun" w:cs="SimSun"/>
                <w:color w:val="000000"/>
                <w:kern w:val="0"/>
                <w:szCs w:val="21"/>
              </w:rPr>
            </w:pP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2、保障基本服务人口</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103.74万人</w:t>
            </w:r>
          </w:p>
        </w:tc>
        <w:tc>
          <w:tcPr>
            <w:tcW w:w="1358"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完成</w:t>
            </w:r>
          </w:p>
        </w:tc>
        <w:tc>
          <w:tcPr>
            <w:tcW w:w="84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c>
          <w:tcPr>
            <w:tcW w:w="93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continue"/>
            <w:vAlign w:val="center"/>
          </w:tcPr>
          <w:p>
            <w:pPr>
              <w:widowControl/>
              <w:jc w:val="left"/>
              <w:rPr>
                <w:rFonts w:hint="eastAsia" w:ascii="SimSun" w:hAnsi="SimSun" w:cs="SimSun"/>
                <w:color w:val="000000"/>
                <w:kern w:val="0"/>
                <w:szCs w:val="21"/>
              </w:rPr>
            </w:pP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3、实施公立医院改革</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100%</w:t>
            </w:r>
          </w:p>
        </w:tc>
        <w:tc>
          <w:tcPr>
            <w:tcW w:w="1358"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完成</w:t>
            </w:r>
          </w:p>
        </w:tc>
        <w:tc>
          <w:tcPr>
            <w:tcW w:w="84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c>
          <w:tcPr>
            <w:tcW w:w="93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restart"/>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质量指标</w:t>
            </w: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1、“三公”经费控制率</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100%</w:t>
            </w:r>
          </w:p>
        </w:tc>
        <w:tc>
          <w:tcPr>
            <w:tcW w:w="1358"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完成</w:t>
            </w:r>
          </w:p>
        </w:tc>
        <w:tc>
          <w:tcPr>
            <w:tcW w:w="84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c>
          <w:tcPr>
            <w:tcW w:w="93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continue"/>
            <w:vAlign w:val="center"/>
          </w:tcPr>
          <w:p>
            <w:pPr>
              <w:widowControl/>
              <w:jc w:val="left"/>
              <w:rPr>
                <w:rFonts w:hint="eastAsia" w:ascii="SimSun" w:hAnsi="SimSun" w:cs="SimSun"/>
                <w:color w:val="000000"/>
                <w:kern w:val="0"/>
                <w:szCs w:val="21"/>
              </w:rPr>
            </w:pP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2、政府采购执行率</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100%</w:t>
            </w:r>
          </w:p>
        </w:tc>
        <w:tc>
          <w:tcPr>
            <w:tcW w:w="1358"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完成</w:t>
            </w:r>
          </w:p>
        </w:tc>
        <w:tc>
          <w:tcPr>
            <w:tcW w:w="84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c>
          <w:tcPr>
            <w:tcW w:w="93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continue"/>
            <w:vAlign w:val="center"/>
          </w:tcPr>
          <w:p>
            <w:pPr>
              <w:widowControl/>
              <w:jc w:val="left"/>
              <w:rPr>
                <w:rFonts w:hint="eastAsia" w:ascii="SimSun" w:hAnsi="SimSun" w:cs="SimSun"/>
                <w:color w:val="000000"/>
                <w:kern w:val="0"/>
                <w:szCs w:val="21"/>
              </w:rPr>
            </w:pP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3、住院补偿率</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78%　</w:t>
            </w:r>
          </w:p>
        </w:tc>
        <w:tc>
          <w:tcPr>
            <w:tcW w:w="1358"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完成</w:t>
            </w:r>
          </w:p>
        </w:tc>
        <w:tc>
          <w:tcPr>
            <w:tcW w:w="84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c>
          <w:tcPr>
            <w:tcW w:w="93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restart"/>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时效指标</w:t>
            </w: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1、专项资金到位率</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年度内95%　</w:t>
            </w:r>
          </w:p>
        </w:tc>
        <w:tc>
          <w:tcPr>
            <w:tcW w:w="1358"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完成</w:t>
            </w:r>
          </w:p>
        </w:tc>
        <w:tc>
          <w:tcPr>
            <w:tcW w:w="84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c>
          <w:tcPr>
            <w:tcW w:w="93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continue"/>
            <w:vAlign w:val="center"/>
          </w:tcPr>
          <w:p>
            <w:pPr>
              <w:widowControl/>
              <w:jc w:val="left"/>
              <w:rPr>
                <w:rFonts w:hint="eastAsia" w:ascii="SimSun" w:hAnsi="SimSun" w:cs="SimSun"/>
                <w:color w:val="000000"/>
                <w:kern w:val="0"/>
                <w:szCs w:val="21"/>
              </w:rPr>
            </w:pP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2、资金拨付率</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100%　</w:t>
            </w:r>
          </w:p>
        </w:tc>
        <w:tc>
          <w:tcPr>
            <w:tcW w:w="1358"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完成</w:t>
            </w:r>
          </w:p>
        </w:tc>
        <w:tc>
          <w:tcPr>
            <w:tcW w:w="84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c>
          <w:tcPr>
            <w:tcW w:w="93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continue"/>
            <w:vAlign w:val="center"/>
          </w:tcPr>
          <w:p>
            <w:pPr>
              <w:widowControl/>
              <w:jc w:val="left"/>
              <w:rPr>
                <w:rFonts w:hint="eastAsia" w:ascii="SimSun" w:hAnsi="SimSun" w:cs="SimSun"/>
                <w:color w:val="000000"/>
                <w:kern w:val="0"/>
                <w:szCs w:val="21"/>
              </w:rPr>
            </w:pP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358" w:type="dxa"/>
            <w:vAlign w:val="center"/>
          </w:tcPr>
          <w:p>
            <w:pPr>
              <w:widowControl/>
              <w:jc w:val="center"/>
              <w:rPr>
                <w:rFonts w:hint="eastAsia" w:ascii="SimSun" w:hAnsi="SimSun" w:cs="SimSun"/>
                <w:color w:val="000000"/>
                <w:kern w:val="0"/>
                <w:szCs w:val="21"/>
              </w:rPr>
            </w:pPr>
          </w:p>
        </w:tc>
        <w:tc>
          <w:tcPr>
            <w:tcW w:w="840" w:type="dxa"/>
            <w:vAlign w:val="center"/>
          </w:tcPr>
          <w:p>
            <w:pPr>
              <w:widowControl/>
              <w:jc w:val="center"/>
              <w:rPr>
                <w:rFonts w:hint="eastAsia" w:ascii="SimSun" w:hAnsi="SimSun" w:cs="SimSun"/>
                <w:color w:val="000000"/>
                <w:kern w:val="0"/>
                <w:szCs w:val="21"/>
              </w:rPr>
            </w:pPr>
          </w:p>
        </w:tc>
        <w:tc>
          <w:tcPr>
            <w:tcW w:w="931" w:type="dxa"/>
            <w:vAlign w:val="center"/>
          </w:tcPr>
          <w:p>
            <w:pPr>
              <w:widowControl/>
              <w:jc w:val="center"/>
              <w:rPr>
                <w:rFonts w:hint="eastAsia" w:ascii="SimSun" w:hAnsi="SimSun"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restart"/>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成本指标</w:t>
            </w: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成本控制率</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100%　</w:t>
            </w:r>
          </w:p>
        </w:tc>
        <w:tc>
          <w:tcPr>
            <w:tcW w:w="1358"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100%</w:t>
            </w:r>
          </w:p>
        </w:tc>
        <w:tc>
          <w:tcPr>
            <w:tcW w:w="84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10</w:t>
            </w:r>
          </w:p>
        </w:tc>
        <w:tc>
          <w:tcPr>
            <w:tcW w:w="93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continue"/>
            <w:vAlign w:val="center"/>
          </w:tcPr>
          <w:p>
            <w:pPr>
              <w:widowControl/>
              <w:jc w:val="left"/>
              <w:rPr>
                <w:rFonts w:hint="eastAsia" w:ascii="SimSun" w:hAnsi="SimSun" w:cs="SimSun"/>
                <w:color w:val="000000"/>
                <w:kern w:val="0"/>
                <w:szCs w:val="21"/>
              </w:rPr>
            </w:pP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358" w:type="dxa"/>
            <w:vAlign w:val="center"/>
          </w:tcPr>
          <w:p>
            <w:pPr>
              <w:widowControl/>
              <w:jc w:val="center"/>
              <w:rPr>
                <w:rFonts w:hint="eastAsia" w:ascii="SimSun" w:hAnsi="SimSun" w:cs="SimSun"/>
                <w:color w:val="000000"/>
                <w:kern w:val="0"/>
                <w:szCs w:val="21"/>
              </w:rPr>
            </w:pPr>
          </w:p>
        </w:tc>
        <w:tc>
          <w:tcPr>
            <w:tcW w:w="840" w:type="dxa"/>
            <w:vAlign w:val="center"/>
          </w:tcPr>
          <w:p>
            <w:pPr>
              <w:widowControl/>
              <w:jc w:val="center"/>
              <w:rPr>
                <w:rFonts w:hint="eastAsia" w:ascii="SimSun" w:hAnsi="SimSun" w:cs="SimSun"/>
                <w:color w:val="000000"/>
                <w:kern w:val="0"/>
                <w:szCs w:val="21"/>
              </w:rPr>
            </w:pPr>
          </w:p>
        </w:tc>
        <w:tc>
          <w:tcPr>
            <w:tcW w:w="931" w:type="dxa"/>
            <w:vAlign w:val="center"/>
          </w:tcPr>
          <w:p>
            <w:pPr>
              <w:widowControl/>
              <w:jc w:val="center"/>
              <w:rPr>
                <w:rFonts w:hint="eastAsia" w:ascii="SimSun" w:hAnsi="SimSun"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continue"/>
            <w:vAlign w:val="center"/>
          </w:tcPr>
          <w:p>
            <w:pPr>
              <w:widowControl/>
              <w:jc w:val="left"/>
              <w:rPr>
                <w:rFonts w:hint="eastAsia" w:ascii="SimSun" w:hAnsi="SimSun" w:cs="SimSun"/>
                <w:color w:val="000000"/>
                <w:kern w:val="0"/>
                <w:szCs w:val="21"/>
              </w:rPr>
            </w:pP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358" w:type="dxa"/>
            <w:vAlign w:val="center"/>
          </w:tcPr>
          <w:p>
            <w:pPr>
              <w:widowControl/>
              <w:jc w:val="center"/>
              <w:rPr>
                <w:rFonts w:hint="eastAsia" w:ascii="SimSun" w:hAnsi="SimSun" w:cs="SimSun"/>
                <w:color w:val="000000"/>
                <w:kern w:val="0"/>
                <w:szCs w:val="21"/>
              </w:rPr>
            </w:pPr>
          </w:p>
        </w:tc>
        <w:tc>
          <w:tcPr>
            <w:tcW w:w="840" w:type="dxa"/>
            <w:vAlign w:val="center"/>
          </w:tcPr>
          <w:p>
            <w:pPr>
              <w:widowControl/>
              <w:jc w:val="center"/>
              <w:rPr>
                <w:rFonts w:hint="eastAsia" w:ascii="SimSun" w:hAnsi="SimSun" w:cs="SimSun"/>
                <w:color w:val="000000"/>
                <w:kern w:val="0"/>
                <w:szCs w:val="21"/>
              </w:rPr>
            </w:pPr>
          </w:p>
        </w:tc>
        <w:tc>
          <w:tcPr>
            <w:tcW w:w="931" w:type="dxa"/>
            <w:vAlign w:val="center"/>
          </w:tcPr>
          <w:p>
            <w:pPr>
              <w:widowControl/>
              <w:jc w:val="center"/>
              <w:rPr>
                <w:rFonts w:hint="eastAsia" w:ascii="SimSun" w:hAnsi="SimSun"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770" w:hRule="exact"/>
          <w:jc w:val="center"/>
        </w:trPr>
        <w:tc>
          <w:tcPr>
            <w:tcW w:w="661" w:type="dxa"/>
            <w:vMerge w:val="restart"/>
            <w:vAlign w:val="center"/>
          </w:tcPr>
          <w:p>
            <w:pPr>
              <w:widowControl/>
              <w:jc w:val="center"/>
              <w:rPr>
                <w:rFonts w:hint="eastAsia" w:ascii="SimSun" w:hAnsi="SimSun" w:cs="SimSun"/>
                <w:color w:val="000000"/>
                <w:kern w:val="0"/>
                <w:szCs w:val="21"/>
              </w:rPr>
            </w:pPr>
            <w:r>
              <w:rPr>
                <w:rFonts w:hint="eastAsia" w:ascii="SimSun" w:hAnsi="SimSun" w:cs="SimSun"/>
                <w:color w:val="000000"/>
                <w:kern w:val="0"/>
                <w:sz w:val="24"/>
              </w:rPr>
              <w:t>绩效指标</w:t>
            </w:r>
          </w:p>
        </w:tc>
        <w:tc>
          <w:tcPr>
            <w:tcW w:w="851" w:type="dxa"/>
            <w:gridSpan w:val="2"/>
            <w:vMerge w:val="restart"/>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效益</w:t>
            </w:r>
          </w:p>
          <w:p>
            <w:pPr>
              <w:widowControl/>
              <w:jc w:val="center"/>
              <w:rPr>
                <w:rFonts w:hint="eastAsia" w:ascii="SimSun" w:hAnsi="SimSun" w:cs="SimSun"/>
                <w:color w:val="000000"/>
                <w:kern w:val="0"/>
                <w:szCs w:val="21"/>
              </w:rPr>
            </w:pPr>
            <w:r>
              <w:rPr>
                <w:rFonts w:hint="eastAsia" w:ascii="SimSun" w:hAnsi="SimSun" w:cs="SimSun"/>
                <w:color w:val="000000"/>
                <w:kern w:val="0"/>
                <w:szCs w:val="21"/>
              </w:rPr>
              <w:t>指标</w:t>
            </w:r>
          </w:p>
          <w:p>
            <w:pPr>
              <w:widowControl/>
              <w:jc w:val="center"/>
              <w:rPr>
                <w:rFonts w:hint="eastAsia" w:ascii="SimSun" w:hAnsi="SimSun" w:cs="SimSun"/>
                <w:color w:val="000000"/>
                <w:kern w:val="0"/>
                <w:szCs w:val="21"/>
              </w:rPr>
            </w:pPr>
            <w:r>
              <w:rPr>
                <w:rFonts w:hint="eastAsia" w:ascii="SimSun" w:hAnsi="SimSun" w:cs="SimSun"/>
                <w:color w:val="000000"/>
                <w:kern w:val="0"/>
                <w:szCs w:val="21"/>
              </w:rPr>
              <w:t>（30分）</w:t>
            </w:r>
          </w:p>
        </w:tc>
        <w:tc>
          <w:tcPr>
            <w:tcW w:w="1050" w:type="dxa"/>
            <w:vMerge w:val="restart"/>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经济效益指标</w:t>
            </w: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增加医疗业务收入</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业务收入增加10%　</w:t>
            </w:r>
          </w:p>
        </w:tc>
        <w:tc>
          <w:tcPr>
            <w:tcW w:w="1358"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业务收入增加</w:t>
            </w:r>
            <w:r>
              <w:rPr>
                <w:rFonts w:hint="eastAsia" w:ascii="SimSun" w:hAnsi="SimSun" w:cs="SimSun"/>
                <w:color w:val="000000"/>
                <w:kern w:val="0"/>
                <w:szCs w:val="21"/>
                <w:lang w:val="en-US" w:eastAsia="zh-CN"/>
              </w:rPr>
              <w:t>4</w:t>
            </w:r>
            <w:r>
              <w:rPr>
                <w:rFonts w:hint="eastAsia" w:ascii="SimSun" w:hAnsi="SimSun" w:cs="SimSun"/>
                <w:color w:val="000000"/>
                <w:kern w:val="0"/>
                <w:szCs w:val="21"/>
              </w:rPr>
              <w:t>%</w:t>
            </w:r>
          </w:p>
        </w:tc>
        <w:tc>
          <w:tcPr>
            <w:tcW w:w="84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10</w:t>
            </w:r>
          </w:p>
        </w:tc>
        <w:tc>
          <w:tcPr>
            <w:tcW w:w="931" w:type="dxa"/>
            <w:vAlign w:val="center"/>
          </w:tcPr>
          <w:p>
            <w:pPr>
              <w:widowControl/>
              <w:jc w:val="center"/>
              <w:rPr>
                <w:rFonts w:hint="eastAsia" w:ascii="SimSun" w:hAnsi="SimSun" w:eastAsia="SimSun" w:cs="SimSun"/>
                <w:color w:val="000000"/>
                <w:kern w:val="0"/>
                <w:szCs w:val="21"/>
                <w:lang w:eastAsia="zh-CN"/>
              </w:rPr>
            </w:pPr>
            <w:r>
              <w:rPr>
                <w:rFonts w:hint="eastAsia" w:ascii="SimSun" w:hAnsi="SimSun" w:cs="SimSun"/>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continue"/>
            <w:vAlign w:val="center"/>
          </w:tcPr>
          <w:p>
            <w:pPr>
              <w:widowControl/>
              <w:jc w:val="left"/>
              <w:rPr>
                <w:rFonts w:hint="eastAsia" w:ascii="SimSun" w:hAnsi="SimSun" w:cs="SimSun"/>
                <w:color w:val="000000"/>
                <w:kern w:val="0"/>
                <w:szCs w:val="21"/>
              </w:rPr>
            </w:pP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358" w:type="dxa"/>
            <w:vAlign w:val="center"/>
          </w:tcPr>
          <w:p>
            <w:pPr>
              <w:widowControl/>
              <w:jc w:val="center"/>
              <w:rPr>
                <w:rFonts w:hint="eastAsia" w:ascii="SimSun" w:hAnsi="SimSun" w:cs="SimSun"/>
                <w:color w:val="000000"/>
                <w:kern w:val="0"/>
                <w:szCs w:val="21"/>
              </w:rPr>
            </w:pPr>
          </w:p>
        </w:tc>
        <w:tc>
          <w:tcPr>
            <w:tcW w:w="840" w:type="dxa"/>
            <w:vAlign w:val="center"/>
          </w:tcPr>
          <w:p>
            <w:pPr>
              <w:widowControl/>
              <w:jc w:val="center"/>
              <w:rPr>
                <w:rFonts w:hint="eastAsia" w:ascii="SimSun" w:hAnsi="SimSun" w:cs="SimSun"/>
                <w:color w:val="000000"/>
                <w:kern w:val="0"/>
                <w:szCs w:val="21"/>
              </w:rPr>
            </w:pPr>
          </w:p>
        </w:tc>
        <w:tc>
          <w:tcPr>
            <w:tcW w:w="931" w:type="dxa"/>
            <w:vAlign w:val="center"/>
          </w:tcPr>
          <w:p>
            <w:pPr>
              <w:widowControl/>
              <w:jc w:val="center"/>
              <w:rPr>
                <w:rFonts w:hint="eastAsia" w:ascii="SimSun" w:hAnsi="SimSun"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continue"/>
            <w:vAlign w:val="center"/>
          </w:tcPr>
          <w:p>
            <w:pPr>
              <w:widowControl/>
              <w:jc w:val="left"/>
              <w:rPr>
                <w:rFonts w:hint="eastAsia" w:ascii="SimSun" w:hAnsi="SimSun" w:cs="SimSun"/>
                <w:color w:val="000000"/>
                <w:kern w:val="0"/>
                <w:szCs w:val="21"/>
              </w:rPr>
            </w:pP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358" w:type="dxa"/>
            <w:vAlign w:val="center"/>
          </w:tcPr>
          <w:p>
            <w:pPr>
              <w:widowControl/>
              <w:jc w:val="center"/>
              <w:rPr>
                <w:rFonts w:hint="eastAsia" w:ascii="SimSun" w:hAnsi="SimSun" w:cs="SimSun"/>
                <w:color w:val="000000"/>
                <w:kern w:val="0"/>
                <w:szCs w:val="21"/>
              </w:rPr>
            </w:pPr>
          </w:p>
        </w:tc>
        <w:tc>
          <w:tcPr>
            <w:tcW w:w="840" w:type="dxa"/>
            <w:vAlign w:val="center"/>
          </w:tcPr>
          <w:p>
            <w:pPr>
              <w:widowControl/>
              <w:jc w:val="center"/>
              <w:rPr>
                <w:rFonts w:hint="eastAsia" w:ascii="SimSun" w:hAnsi="SimSun" w:cs="SimSun"/>
                <w:color w:val="000000"/>
                <w:kern w:val="0"/>
                <w:szCs w:val="21"/>
              </w:rPr>
            </w:pPr>
          </w:p>
        </w:tc>
        <w:tc>
          <w:tcPr>
            <w:tcW w:w="931" w:type="dxa"/>
            <w:vAlign w:val="center"/>
          </w:tcPr>
          <w:p>
            <w:pPr>
              <w:widowControl/>
              <w:jc w:val="center"/>
              <w:rPr>
                <w:rFonts w:hint="eastAsia" w:ascii="SimSun" w:hAnsi="SimSun"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2108" w:hRule="exact"/>
          <w:jc w:val="center"/>
        </w:trPr>
        <w:tc>
          <w:tcPr>
            <w:tcW w:w="661" w:type="dxa"/>
            <w:vMerge w:val="continue"/>
            <w:vAlign w:val="center"/>
          </w:tcPr>
          <w:p>
            <w:pPr>
              <w:jc w:val="left"/>
              <w:rPr>
                <w:rFonts w:hint="eastAsia" w:ascii="SimSun" w:hAnsi="SimSun" w:cs="SimSun"/>
                <w:color w:val="000000"/>
                <w:kern w:val="0"/>
                <w:szCs w:val="21"/>
              </w:rPr>
            </w:pPr>
          </w:p>
        </w:tc>
        <w:tc>
          <w:tcPr>
            <w:tcW w:w="851" w:type="dxa"/>
            <w:gridSpan w:val="2"/>
            <w:vMerge w:val="continue"/>
            <w:vAlign w:val="center"/>
          </w:tcPr>
          <w:p>
            <w:pPr>
              <w:jc w:val="left"/>
              <w:rPr>
                <w:rFonts w:hint="eastAsia" w:ascii="SimSun" w:hAnsi="SimSun" w:cs="SimSun"/>
                <w:color w:val="000000"/>
                <w:kern w:val="0"/>
                <w:szCs w:val="21"/>
              </w:rPr>
            </w:pPr>
          </w:p>
        </w:tc>
        <w:tc>
          <w:tcPr>
            <w:tcW w:w="1050" w:type="dxa"/>
            <w:vMerge w:val="restart"/>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社会效益指标</w:t>
            </w: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提升医疗卫生能力、优化医疗资源布局、推进医疗卫生项目建设、提升医疗服务质量、加强公共卫生管理</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100%</w:t>
            </w:r>
          </w:p>
        </w:tc>
        <w:tc>
          <w:tcPr>
            <w:tcW w:w="1358"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完成</w:t>
            </w:r>
          </w:p>
        </w:tc>
        <w:tc>
          <w:tcPr>
            <w:tcW w:w="84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c>
          <w:tcPr>
            <w:tcW w:w="93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jc w:val="left"/>
              <w:rPr>
                <w:rFonts w:hint="eastAsia" w:ascii="SimSun" w:hAnsi="SimSun" w:cs="SimSun"/>
                <w:color w:val="000000"/>
                <w:kern w:val="0"/>
                <w:szCs w:val="21"/>
              </w:rPr>
            </w:pPr>
          </w:p>
        </w:tc>
        <w:tc>
          <w:tcPr>
            <w:tcW w:w="851" w:type="dxa"/>
            <w:gridSpan w:val="2"/>
            <w:vMerge w:val="continue"/>
            <w:vAlign w:val="center"/>
          </w:tcPr>
          <w:p>
            <w:pPr>
              <w:jc w:val="left"/>
              <w:rPr>
                <w:rFonts w:hint="eastAsia" w:ascii="SimSun" w:hAnsi="SimSun" w:cs="SimSun"/>
                <w:color w:val="000000"/>
                <w:kern w:val="0"/>
                <w:szCs w:val="21"/>
              </w:rPr>
            </w:pPr>
          </w:p>
        </w:tc>
        <w:tc>
          <w:tcPr>
            <w:tcW w:w="1050" w:type="dxa"/>
            <w:vMerge w:val="continue"/>
            <w:vAlign w:val="center"/>
          </w:tcPr>
          <w:p>
            <w:pPr>
              <w:widowControl/>
              <w:jc w:val="center"/>
              <w:rPr>
                <w:rFonts w:hint="eastAsia" w:ascii="SimSun" w:hAnsi="SimSun" w:cs="SimSun"/>
                <w:color w:val="000000"/>
                <w:kern w:val="0"/>
                <w:szCs w:val="21"/>
              </w:rPr>
            </w:pPr>
          </w:p>
        </w:tc>
        <w:tc>
          <w:tcPr>
            <w:tcW w:w="2700" w:type="dxa"/>
            <w:gridSpan w:val="2"/>
            <w:vAlign w:val="center"/>
          </w:tcPr>
          <w:p>
            <w:pPr>
              <w:widowControl/>
              <w:rPr>
                <w:rFonts w:hint="eastAsia" w:ascii="SimSun" w:hAnsi="SimSun" w:cs="SimSun"/>
                <w:color w:val="000000"/>
                <w:kern w:val="0"/>
                <w:szCs w:val="21"/>
              </w:rPr>
            </w:pPr>
          </w:p>
        </w:tc>
        <w:tc>
          <w:tcPr>
            <w:tcW w:w="1521" w:type="dxa"/>
            <w:vAlign w:val="center"/>
          </w:tcPr>
          <w:p>
            <w:pPr>
              <w:widowControl/>
              <w:rPr>
                <w:rFonts w:hint="eastAsia" w:ascii="SimSun" w:hAnsi="SimSun" w:cs="SimSun"/>
                <w:color w:val="000000"/>
                <w:kern w:val="0"/>
                <w:szCs w:val="21"/>
              </w:rPr>
            </w:pPr>
          </w:p>
        </w:tc>
        <w:tc>
          <w:tcPr>
            <w:tcW w:w="1358" w:type="dxa"/>
            <w:vAlign w:val="center"/>
          </w:tcPr>
          <w:p>
            <w:pPr>
              <w:widowControl/>
              <w:jc w:val="center"/>
              <w:rPr>
                <w:rFonts w:hint="eastAsia" w:ascii="SimSun" w:hAnsi="SimSun" w:cs="SimSun"/>
                <w:color w:val="000000"/>
                <w:kern w:val="0"/>
                <w:szCs w:val="21"/>
              </w:rPr>
            </w:pPr>
          </w:p>
        </w:tc>
        <w:tc>
          <w:tcPr>
            <w:tcW w:w="840" w:type="dxa"/>
            <w:vAlign w:val="center"/>
          </w:tcPr>
          <w:p>
            <w:pPr>
              <w:widowControl/>
              <w:jc w:val="center"/>
              <w:rPr>
                <w:rFonts w:hint="eastAsia" w:ascii="SimSun" w:hAnsi="SimSun" w:cs="SimSun"/>
                <w:color w:val="000000"/>
                <w:kern w:val="0"/>
                <w:szCs w:val="21"/>
              </w:rPr>
            </w:pPr>
          </w:p>
        </w:tc>
        <w:tc>
          <w:tcPr>
            <w:tcW w:w="931" w:type="dxa"/>
            <w:vAlign w:val="center"/>
          </w:tcPr>
          <w:p>
            <w:pPr>
              <w:widowControl/>
              <w:jc w:val="center"/>
              <w:rPr>
                <w:rFonts w:hint="eastAsia" w:ascii="SimSun" w:hAnsi="SimSun"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jc w:val="left"/>
              <w:rPr>
                <w:rFonts w:hint="eastAsia" w:ascii="SimSun" w:hAnsi="SimSun" w:cs="SimSun"/>
                <w:color w:val="000000"/>
                <w:kern w:val="0"/>
                <w:szCs w:val="21"/>
              </w:rPr>
            </w:pPr>
          </w:p>
        </w:tc>
        <w:tc>
          <w:tcPr>
            <w:tcW w:w="851" w:type="dxa"/>
            <w:gridSpan w:val="2"/>
            <w:vMerge w:val="continue"/>
            <w:vAlign w:val="center"/>
          </w:tcPr>
          <w:p>
            <w:pPr>
              <w:jc w:val="left"/>
              <w:rPr>
                <w:rFonts w:hint="eastAsia" w:ascii="SimSun" w:hAnsi="SimSun" w:cs="SimSun"/>
                <w:color w:val="000000"/>
                <w:kern w:val="0"/>
                <w:szCs w:val="21"/>
              </w:rPr>
            </w:pPr>
          </w:p>
        </w:tc>
        <w:tc>
          <w:tcPr>
            <w:tcW w:w="1050" w:type="dxa"/>
            <w:vMerge w:val="continue"/>
            <w:vAlign w:val="center"/>
          </w:tcPr>
          <w:p>
            <w:pPr>
              <w:widowControl/>
              <w:jc w:val="center"/>
              <w:rPr>
                <w:rFonts w:hint="eastAsia" w:ascii="SimSun" w:hAnsi="SimSun" w:cs="SimSun"/>
                <w:color w:val="000000"/>
                <w:kern w:val="0"/>
                <w:szCs w:val="21"/>
              </w:rPr>
            </w:pPr>
          </w:p>
        </w:tc>
        <w:tc>
          <w:tcPr>
            <w:tcW w:w="2700" w:type="dxa"/>
            <w:gridSpan w:val="2"/>
            <w:vAlign w:val="center"/>
          </w:tcPr>
          <w:p>
            <w:pPr>
              <w:widowControl/>
              <w:rPr>
                <w:rFonts w:hint="eastAsia" w:ascii="SimSun" w:hAnsi="SimSun" w:cs="SimSun"/>
                <w:color w:val="000000"/>
                <w:kern w:val="0"/>
                <w:szCs w:val="21"/>
              </w:rPr>
            </w:pPr>
          </w:p>
        </w:tc>
        <w:tc>
          <w:tcPr>
            <w:tcW w:w="1521" w:type="dxa"/>
            <w:vAlign w:val="center"/>
          </w:tcPr>
          <w:p>
            <w:pPr>
              <w:widowControl/>
              <w:rPr>
                <w:rFonts w:hint="eastAsia" w:ascii="SimSun" w:hAnsi="SimSun" w:cs="SimSun"/>
                <w:color w:val="000000"/>
                <w:kern w:val="0"/>
                <w:szCs w:val="21"/>
              </w:rPr>
            </w:pPr>
          </w:p>
        </w:tc>
        <w:tc>
          <w:tcPr>
            <w:tcW w:w="1358" w:type="dxa"/>
            <w:vAlign w:val="center"/>
          </w:tcPr>
          <w:p>
            <w:pPr>
              <w:widowControl/>
              <w:jc w:val="center"/>
              <w:rPr>
                <w:rFonts w:hint="eastAsia" w:ascii="SimSun" w:hAnsi="SimSun" w:cs="SimSun"/>
                <w:color w:val="000000"/>
                <w:kern w:val="0"/>
                <w:szCs w:val="21"/>
              </w:rPr>
            </w:pPr>
          </w:p>
        </w:tc>
        <w:tc>
          <w:tcPr>
            <w:tcW w:w="840" w:type="dxa"/>
            <w:vAlign w:val="center"/>
          </w:tcPr>
          <w:p>
            <w:pPr>
              <w:widowControl/>
              <w:jc w:val="center"/>
              <w:rPr>
                <w:rFonts w:hint="eastAsia" w:ascii="SimSun" w:hAnsi="SimSun" w:cs="SimSun"/>
                <w:color w:val="000000"/>
                <w:kern w:val="0"/>
                <w:szCs w:val="21"/>
              </w:rPr>
            </w:pPr>
          </w:p>
        </w:tc>
        <w:tc>
          <w:tcPr>
            <w:tcW w:w="931" w:type="dxa"/>
            <w:vAlign w:val="center"/>
          </w:tcPr>
          <w:p>
            <w:pPr>
              <w:widowControl/>
              <w:jc w:val="center"/>
              <w:rPr>
                <w:rFonts w:hint="eastAsia" w:ascii="SimSun" w:hAnsi="SimSun"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1178" w:hRule="exact"/>
          <w:jc w:val="center"/>
        </w:trPr>
        <w:tc>
          <w:tcPr>
            <w:tcW w:w="661" w:type="dxa"/>
            <w:vMerge w:val="continue"/>
            <w:vAlign w:val="center"/>
          </w:tcPr>
          <w:p>
            <w:pPr>
              <w:jc w:val="left"/>
              <w:rPr>
                <w:rFonts w:hint="eastAsia" w:ascii="SimSun" w:hAnsi="SimSun" w:cs="SimSun"/>
                <w:color w:val="000000"/>
                <w:kern w:val="0"/>
                <w:szCs w:val="21"/>
              </w:rPr>
            </w:pPr>
          </w:p>
        </w:tc>
        <w:tc>
          <w:tcPr>
            <w:tcW w:w="851" w:type="dxa"/>
            <w:gridSpan w:val="2"/>
            <w:vMerge w:val="continue"/>
            <w:vAlign w:val="center"/>
          </w:tcPr>
          <w:p>
            <w:pPr>
              <w:jc w:val="left"/>
              <w:rPr>
                <w:rFonts w:hint="eastAsia" w:ascii="SimSun" w:hAnsi="SimSun" w:cs="SimSun"/>
                <w:color w:val="000000"/>
                <w:kern w:val="0"/>
                <w:szCs w:val="21"/>
              </w:rPr>
            </w:pPr>
          </w:p>
        </w:tc>
        <w:tc>
          <w:tcPr>
            <w:tcW w:w="1050" w:type="dxa"/>
            <w:vMerge w:val="restart"/>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生态效益指标</w:t>
            </w: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加强人、畜传染源控制，巩固传播控制达标成果</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95%</w:t>
            </w:r>
          </w:p>
        </w:tc>
        <w:tc>
          <w:tcPr>
            <w:tcW w:w="1358"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完成</w:t>
            </w:r>
          </w:p>
        </w:tc>
        <w:tc>
          <w:tcPr>
            <w:tcW w:w="84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c>
          <w:tcPr>
            <w:tcW w:w="93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continue"/>
            <w:vAlign w:val="center"/>
          </w:tcPr>
          <w:p>
            <w:pPr>
              <w:widowControl/>
              <w:jc w:val="left"/>
              <w:rPr>
                <w:rFonts w:hint="eastAsia" w:ascii="SimSun" w:hAnsi="SimSun" w:cs="SimSun"/>
                <w:color w:val="000000"/>
                <w:kern w:val="0"/>
                <w:szCs w:val="21"/>
              </w:rPr>
            </w:pP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358" w:type="dxa"/>
            <w:vAlign w:val="center"/>
          </w:tcPr>
          <w:p>
            <w:pPr>
              <w:widowControl/>
              <w:jc w:val="center"/>
              <w:rPr>
                <w:rFonts w:hint="eastAsia" w:ascii="SimSun" w:hAnsi="SimSun" w:cs="SimSun"/>
                <w:color w:val="000000"/>
                <w:kern w:val="0"/>
                <w:szCs w:val="21"/>
              </w:rPr>
            </w:pPr>
          </w:p>
        </w:tc>
        <w:tc>
          <w:tcPr>
            <w:tcW w:w="840" w:type="dxa"/>
            <w:vAlign w:val="center"/>
          </w:tcPr>
          <w:p>
            <w:pPr>
              <w:widowControl/>
              <w:jc w:val="center"/>
              <w:rPr>
                <w:rFonts w:hint="eastAsia" w:ascii="SimSun" w:hAnsi="SimSun" w:cs="SimSun"/>
                <w:color w:val="000000"/>
                <w:kern w:val="0"/>
                <w:szCs w:val="21"/>
              </w:rPr>
            </w:pPr>
          </w:p>
        </w:tc>
        <w:tc>
          <w:tcPr>
            <w:tcW w:w="931" w:type="dxa"/>
            <w:vAlign w:val="center"/>
          </w:tcPr>
          <w:p>
            <w:pPr>
              <w:widowControl/>
              <w:jc w:val="center"/>
              <w:rPr>
                <w:rFonts w:hint="eastAsia" w:ascii="SimSun" w:hAnsi="SimSun"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continue"/>
            <w:vAlign w:val="center"/>
          </w:tcPr>
          <w:p>
            <w:pPr>
              <w:widowControl/>
              <w:jc w:val="left"/>
              <w:rPr>
                <w:rFonts w:hint="eastAsia" w:ascii="SimSun" w:hAnsi="SimSun" w:cs="SimSun"/>
                <w:color w:val="000000"/>
                <w:kern w:val="0"/>
                <w:szCs w:val="21"/>
              </w:rPr>
            </w:pP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358" w:type="dxa"/>
            <w:vAlign w:val="center"/>
          </w:tcPr>
          <w:p>
            <w:pPr>
              <w:widowControl/>
              <w:jc w:val="center"/>
              <w:rPr>
                <w:rFonts w:hint="eastAsia" w:ascii="SimSun" w:hAnsi="SimSun" w:cs="SimSun"/>
                <w:color w:val="000000"/>
                <w:kern w:val="0"/>
                <w:szCs w:val="21"/>
              </w:rPr>
            </w:pPr>
          </w:p>
        </w:tc>
        <w:tc>
          <w:tcPr>
            <w:tcW w:w="840" w:type="dxa"/>
            <w:vAlign w:val="center"/>
          </w:tcPr>
          <w:p>
            <w:pPr>
              <w:widowControl/>
              <w:jc w:val="center"/>
              <w:rPr>
                <w:rFonts w:hint="eastAsia" w:ascii="SimSun" w:hAnsi="SimSun" w:cs="SimSun"/>
                <w:color w:val="000000"/>
                <w:kern w:val="0"/>
                <w:szCs w:val="21"/>
              </w:rPr>
            </w:pPr>
          </w:p>
        </w:tc>
        <w:tc>
          <w:tcPr>
            <w:tcW w:w="931" w:type="dxa"/>
            <w:vAlign w:val="center"/>
          </w:tcPr>
          <w:p>
            <w:pPr>
              <w:widowControl/>
              <w:jc w:val="center"/>
              <w:rPr>
                <w:rFonts w:hint="eastAsia" w:ascii="SimSun" w:hAnsi="SimSun"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937"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restart"/>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可持续影响指标</w:t>
            </w:r>
          </w:p>
        </w:tc>
        <w:tc>
          <w:tcPr>
            <w:tcW w:w="2700" w:type="dxa"/>
            <w:gridSpan w:val="2"/>
            <w:vAlign w:val="center"/>
          </w:tcPr>
          <w:p>
            <w:pPr>
              <w:widowControl/>
              <w:spacing w:line="280" w:lineRule="exact"/>
              <w:rPr>
                <w:rFonts w:hint="eastAsia" w:ascii="SimSun" w:hAnsi="SimSun" w:cs="SimSun"/>
                <w:color w:val="000000"/>
                <w:kern w:val="0"/>
                <w:szCs w:val="21"/>
              </w:rPr>
            </w:pPr>
            <w:r>
              <w:rPr>
                <w:rFonts w:hint="eastAsia" w:ascii="SimSun" w:hAnsi="SimSun" w:cs="SimSun"/>
                <w:color w:val="000000"/>
                <w:kern w:val="0"/>
                <w:szCs w:val="21"/>
              </w:rPr>
              <w:t>　住院费用个人负担比例降低　</w:t>
            </w:r>
          </w:p>
        </w:tc>
        <w:tc>
          <w:tcPr>
            <w:tcW w:w="1521" w:type="dxa"/>
            <w:vAlign w:val="center"/>
          </w:tcPr>
          <w:p>
            <w:pPr>
              <w:widowControl/>
              <w:spacing w:line="280" w:lineRule="exact"/>
              <w:rPr>
                <w:rFonts w:hint="eastAsia" w:ascii="SimSun" w:hAnsi="SimSun" w:cs="SimSun"/>
                <w:color w:val="000000"/>
                <w:kern w:val="0"/>
                <w:szCs w:val="21"/>
              </w:rPr>
            </w:pPr>
            <w:r>
              <w:rPr>
                <w:rFonts w:hint="eastAsia" w:ascii="SimSun" w:hAnsi="SimSun" w:cs="SimSun"/>
                <w:color w:val="000000"/>
                <w:kern w:val="0"/>
                <w:szCs w:val="21"/>
              </w:rPr>
              <w:t>　个人负担比例小于等于30%</w:t>
            </w:r>
          </w:p>
        </w:tc>
        <w:tc>
          <w:tcPr>
            <w:tcW w:w="1358" w:type="dxa"/>
            <w:vAlign w:val="center"/>
          </w:tcPr>
          <w:p>
            <w:pPr>
              <w:widowControl/>
              <w:spacing w:line="280" w:lineRule="exact"/>
              <w:jc w:val="center"/>
              <w:rPr>
                <w:rFonts w:hint="eastAsia" w:ascii="SimSun" w:hAnsi="SimSun" w:cs="SimSun"/>
                <w:color w:val="000000"/>
                <w:kern w:val="0"/>
                <w:szCs w:val="21"/>
              </w:rPr>
            </w:pPr>
            <w:r>
              <w:rPr>
                <w:rFonts w:hint="eastAsia" w:ascii="SimSun" w:hAnsi="SimSun" w:cs="SimSun"/>
                <w:color w:val="000000"/>
                <w:kern w:val="0"/>
                <w:szCs w:val="21"/>
              </w:rPr>
              <w:t>完成</w:t>
            </w:r>
          </w:p>
        </w:tc>
        <w:tc>
          <w:tcPr>
            <w:tcW w:w="840" w:type="dxa"/>
            <w:vAlign w:val="center"/>
          </w:tcPr>
          <w:p>
            <w:pPr>
              <w:widowControl/>
              <w:spacing w:line="280" w:lineRule="exact"/>
              <w:jc w:val="center"/>
              <w:rPr>
                <w:rFonts w:hint="eastAsia" w:ascii="SimSun" w:hAnsi="SimSun" w:cs="SimSun"/>
                <w:color w:val="000000"/>
                <w:kern w:val="0"/>
                <w:szCs w:val="21"/>
              </w:rPr>
            </w:pPr>
            <w:r>
              <w:rPr>
                <w:rFonts w:hint="eastAsia" w:ascii="SimSun" w:hAnsi="SimSun" w:cs="SimSun"/>
                <w:color w:val="000000"/>
                <w:kern w:val="0"/>
                <w:szCs w:val="21"/>
              </w:rPr>
              <w:t>10</w:t>
            </w:r>
          </w:p>
        </w:tc>
        <w:tc>
          <w:tcPr>
            <w:tcW w:w="931" w:type="dxa"/>
            <w:vAlign w:val="center"/>
          </w:tcPr>
          <w:p>
            <w:pPr>
              <w:widowControl/>
              <w:spacing w:line="280" w:lineRule="exact"/>
              <w:jc w:val="center"/>
              <w:rPr>
                <w:rFonts w:hint="eastAsia" w:ascii="SimSun" w:hAnsi="SimSun" w:cs="SimSun"/>
                <w:color w:val="000000"/>
                <w:kern w:val="0"/>
                <w:szCs w:val="21"/>
              </w:rPr>
            </w:pPr>
            <w:r>
              <w:rPr>
                <w:rFonts w:hint="eastAsia" w:ascii="SimSun" w:hAnsi="SimSun" w:cs="SimSu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continue"/>
            <w:vAlign w:val="center"/>
          </w:tcPr>
          <w:p>
            <w:pPr>
              <w:widowControl/>
              <w:jc w:val="left"/>
              <w:rPr>
                <w:rFonts w:hint="eastAsia" w:ascii="SimSun" w:hAnsi="SimSun" w:cs="SimSun"/>
                <w:color w:val="000000"/>
                <w:kern w:val="0"/>
                <w:szCs w:val="21"/>
              </w:rPr>
            </w:pPr>
          </w:p>
        </w:tc>
        <w:tc>
          <w:tcPr>
            <w:tcW w:w="2700" w:type="dxa"/>
            <w:gridSpan w:val="2"/>
            <w:vAlign w:val="center"/>
          </w:tcPr>
          <w:p>
            <w:pPr>
              <w:widowControl/>
              <w:spacing w:line="280" w:lineRule="exact"/>
              <w:rPr>
                <w:rFonts w:hint="eastAsia" w:ascii="SimSun" w:hAnsi="SimSun" w:cs="SimSun"/>
                <w:color w:val="000000"/>
                <w:kern w:val="0"/>
                <w:szCs w:val="21"/>
              </w:rPr>
            </w:pPr>
            <w:r>
              <w:rPr>
                <w:rFonts w:hint="eastAsia" w:ascii="SimSun" w:hAnsi="SimSun" w:cs="SimSun"/>
                <w:color w:val="000000"/>
                <w:kern w:val="0"/>
                <w:szCs w:val="21"/>
              </w:rPr>
              <w:t>　　</w:t>
            </w:r>
          </w:p>
        </w:tc>
        <w:tc>
          <w:tcPr>
            <w:tcW w:w="1521" w:type="dxa"/>
            <w:vAlign w:val="center"/>
          </w:tcPr>
          <w:p>
            <w:pPr>
              <w:widowControl/>
              <w:spacing w:line="280" w:lineRule="exact"/>
              <w:rPr>
                <w:rFonts w:hint="eastAsia" w:ascii="SimSun" w:hAnsi="SimSun" w:cs="SimSun"/>
                <w:color w:val="000000"/>
                <w:kern w:val="0"/>
                <w:szCs w:val="21"/>
              </w:rPr>
            </w:pPr>
            <w:r>
              <w:rPr>
                <w:rFonts w:hint="eastAsia" w:ascii="SimSun" w:hAnsi="SimSun" w:cs="SimSun"/>
                <w:color w:val="000000"/>
                <w:kern w:val="0"/>
                <w:szCs w:val="21"/>
              </w:rPr>
              <w:t>　</w:t>
            </w:r>
          </w:p>
        </w:tc>
        <w:tc>
          <w:tcPr>
            <w:tcW w:w="1358" w:type="dxa"/>
            <w:vAlign w:val="center"/>
          </w:tcPr>
          <w:p>
            <w:pPr>
              <w:widowControl/>
              <w:spacing w:line="280" w:lineRule="exact"/>
              <w:jc w:val="center"/>
              <w:rPr>
                <w:rFonts w:hint="eastAsia" w:ascii="SimSun" w:hAnsi="SimSun" w:cs="SimSun"/>
                <w:color w:val="000000"/>
                <w:kern w:val="0"/>
                <w:szCs w:val="21"/>
              </w:rPr>
            </w:pPr>
          </w:p>
        </w:tc>
        <w:tc>
          <w:tcPr>
            <w:tcW w:w="840" w:type="dxa"/>
            <w:vAlign w:val="center"/>
          </w:tcPr>
          <w:p>
            <w:pPr>
              <w:widowControl/>
              <w:spacing w:line="280" w:lineRule="exact"/>
              <w:jc w:val="center"/>
              <w:rPr>
                <w:rFonts w:hint="eastAsia" w:ascii="SimSun" w:hAnsi="SimSun" w:cs="SimSun"/>
                <w:color w:val="000000"/>
                <w:kern w:val="0"/>
                <w:szCs w:val="21"/>
              </w:rPr>
            </w:pPr>
          </w:p>
        </w:tc>
        <w:tc>
          <w:tcPr>
            <w:tcW w:w="931" w:type="dxa"/>
            <w:vAlign w:val="center"/>
          </w:tcPr>
          <w:p>
            <w:pPr>
              <w:widowControl/>
              <w:spacing w:line="280" w:lineRule="exact"/>
              <w:jc w:val="center"/>
              <w:rPr>
                <w:rFonts w:hint="eastAsia" w:ascii="SimSun" w:hAnsi="SimSun"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continue"/>
            <w:vAlign w:val="center"/>
          </w:tcPr>
          <w:p>
            <w:pPr>
              <w:widowControl/>
              <w:jc w:val="left"/>
              <w:rPr>
                <w:rFonts w:hint="eastAsia" w:ascii="SimSun" w:hAnsi="SimSun" w:cs="SimSun"/>
                <w:color w:val="000000"/>
                <w:kern w:val="0"/>
                <w:szCs w:val="21"/>
              </w:rPr>
            </w:pPr>
          </w:p>
        </w:tc>
        <w:tc>
          <w:tcPr>
            <w:tcW w:w="2700" w:type="dxa"/>
            <w:gridSpan w:val="2"/>
            <w:vAlign w:val="center"/>
          </w:tcPr>
          <w:p>
            <w:pPr>
              <w:widowControl/>
              <w:spacing w:line="280" w:lineRule="exact"/>
              <w:rPr>
                <w:rFonts w:hint="eastAsia" w:ascii="SimSun" w:hAnsi="SimSun" w:cs="SimSun"/>
                <w:color w:val="000000"/>
                <w:kern w:val="0"/>
                <w:szCs w:val="21"/>
              </w:rPr>
            </w:pPr>
            <w:r>
              <w:rPr>
                <w:rFonts w:hint="eastAsia" w:ascii="SimSun" w:hAnsi="SimSun" w:cs="SimSun"/>
                <w:color w:val="000000"/>
                <w:kern w:val="0"/>
                <w:szCs w:val="21"/>
              </w:rPr>
              <w:t>　　</w:t>
            </w:r>
          </w:p>
        </w:tc>
        <w:tc>
          <w:tcPr>
            <w:tcW w:w="1521" w:type="dxa"/>
            <w:vAlign w:val="center"/>
          </w:tcPr>
          <w:p>
            <w:pPr>
              <w:widowControl/>
              <w:spacing w:line="280" w:lineRule="exact"/>
              <w:rPr>
                <w:rFonts w:hint="eastAsia" w:ascii="SimSun" w:hAnsi="SimSun" w:cs="SimSun"/>
                <w:color w:val="000000"/>
                <w:kern w:val="0"/>
                <w:szCs w:val="21"/>
              </w:rPr>
            </w:pPr>
            <w:r>
              <w:rPr>
                <w:rFonts w:hint="eastAsia" w:ascii="SimSun" w:hAnsi="SimSun" w:cs="SimSun"/>
                <w:color w:val="000000"/>
                <w:kern w:val="0"/>
                <w:szCs w:val="21"/>
              </w:rPr>
              <w:t>　</w:t>
            </w:r>
          </w:p>
        </w:tc>
        <w:tc>
          <w:tcPr>
            <w:tcW w:w="1358" w:type="dxa"/>
            <w:vAlign w:val="center"/>
          </w:tcPr>
          <w:p>
            <w:pPr>
              <w:widowControl/>
              <w:spacing w:line="280" w:lineRule="exact"/>
              <w:jc w:val="center"/>
              <w:rPr>
                <w:rFonts w:hint="eastAsia" w:ascii="SimSun" w:hAnsi="SimSun" w:cs="SimSun"/>
                <w:color w:val="000000"/>
                <w:kern w:val="0"/>
                <w:szCs w:val="21"/>
              </w:rPr>
            </w:pPr>
          </w:p>
        </w:tc>
        <w:tc>
          <w:tcPr>
            <w:tcW w:w="840" w:type="dxa"/>
            <w:vAlign w:val="center"/>
          </w:tcPr>
          <w:p>
            <w:pPr>
              <w:widowControl/>
              <w:spacing w:line="280" w:lineRule="exact"/>
              <w:jc w:val="center"/>
              <w:rPr>
                <w:rFonts w:hint="eastAsia" w:ascii="SimSun" w:hAnsi="SimSun" w:cs="SimSun"/>
                <w:color w:val="000000"/>
                <w:kern w:val="0"/>
                <w:szCs w:val="21"/>
              </w:rPr>
            </w:pPr>
          </w:p>
        </w:tc>
        <w:tc>
          <w:tcPr>
            <w:tcW w:w="931" w:type="dxa"/>
            <w:vAlign w:val="center"/>
          </w:tcPr>
          <w:p>
            <w:pPr>
              <w:widowControl/>
              <w:spacing w:line="280" w:lineRule="exact"/>
              <w:jc w:val="center"/>
              <w:rPr>
                <w:rFonts w:hint="eastAsia" w:ascii="SimSun" w:hAnsi="SimSun"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restart"/>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满意度</w:t>
            </w:r>
          </w:p>
          <w:p>
            <w:pPr>
              <w:widowControl/>
              <w:jc w:val="center"/>
              <w:rPr>
                <w:rFonts w:hint="eastAsia" w:ascii="SimSun" w:hAnsi="SimSun" w:cs="SimSun"/>
                <w:color w:val="000000"/>
                <w:kern w:val="0"/>
                <w:szCs w:val="21"/>
              </w:rPr>
            </w:pPr>
            <w:r>
              <w:rPr>
                <w:rFonts w:hint="eastAsia" w:ascii="SimSun" w:hAnsi="SimSun" w:cs="SimSun"/>
                <w:color w:val="000000"/>
                <w:kern w:val="0"/>
                <w:szCs w:val="21"/>
              </w:rPr>
              <w:t>指标</w:t>
            </w:r>
          </w:p>
          <w:p>
            <w:pPr>
              <w:widowControl/>
              <w:jc w:val="center"/>
              <w:rPr>
                <w:rFonts w:hint="eastAsia" w:ascii="SimSun" w:hAnsi="SimSun" w:cs="SimSun"/>
                <w:color w:val="000000"/>
                <w:kern w:val="0"/>
                <w:szCs w:val="21"/>
              </w:rPr>
            </w:pPr>
            <w:r>
              <w:rPr>
                <w:rFonts w:hint="eastAsia" w:ascii="SimSun" w:hAnsi="SimSun" w:cs="SimSun"/>
                <w:color w:val="000000"/>
                <w:kern w:val="0"/>
                <w:szCs w:val="21"/>
              </w:rPr>
              <w:t>（10分）</w:t>
            </w:r>
          </w:p>
        </w:tc>
        <w:tc>
          <w:tcPr>
            <w:tcW w:w="1050" w:type="dxa"/>
            <w:vMerge w:val="restart"/>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社会公众或服务对象满意度指标</w:t>
            </w: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满意度达到94%以上</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95%</w:t>
            </w:r>
          </w:p>
        </w:tc>
        <w:tc>
          <w:tcPr>
            <w:tcW w:w="1358"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完成</w:t>
            </w:r>
          </w:p>
        </w:tc>
        <w:tc>
          <w:tcPr>
            <w:tcW w:w="84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10</w:t>
            </w:r>
          </w:p>
        </w:tc>
        <w:tc>
          <w:tcPr>
            <w:tcW w:w="93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continue"/>
            <w:vAlign w:val="center"/>
          </w:tcPr>
          <w:p>
            <w:pPr>
              <w:widowControl/>
              <w:jc w:val="left"/>
              <w:rPr>
                <w:rFonts w:hint="eastAsia" w:ascii="SimSun" w:hAnsi="SimSun" w:cs="SimSun"/>
                <w:color w:val="000000"/>
                <w:kern w:val="0"/>
                <w:szCs w:val="21"/>
              </w:rPr>
            </w:pP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358" w:type="dxa"/>
            <w:vAlign w:val="center"/>
          </w:tcPr>
          <w:p>
            <w:pPr>
              <w:widowControl/>
              <w:jc w:val="center"/>
              <w:rPr>
                <w:rFonts w:hint="eastAsia" w:ascii="SimSun" w:hAnsi="SimSun" w:cs="SimSun"/>
                <w:color w:val="000000"/>
                <w:kern w:val="0"/>
                <w:szCs w:val="21"/>
              </w:rPr>
            </w:pPr>
          </w:p>
        </w:tc>
        <w:tc>
          <w:tcPr>
            <w:tcW w:w="840" w:type="dxa"/>
            <w:vAlign w:val="center"/>
          </w:tcPr>
          <w:p>
            <w:pPr>
              <w:widowControl/>
              <w:jc w:val="center"/>
              <w:rPr>
                <w:rFonts w:hint="eastAsia" w:ascii="SimSun" w:hAnsi="SimSun" w:cs="SimSun"/>
                <w:color w:val="000000"/>
                <w:kern w:val="0"/>
                <w:szCs w:val="21"/>
              </w:rPr>
            </w:pPr>
          </w:p>
        </w:tc>
        <w:tc>
          <w:tcPr>
            <w:tcW w:w="931" w:type="dxa"/>
            <w:vAlign w:val="center"/>
          </w:tcPr>
          <w:p>
            <w:pPr>
              <w:widowControl/>
              <w:jc w:val="center"/>
              <w:rPr>
                <w:rFonts w:hint="eastAsia" w:ascii="SimSun" w:hAnsi="SimSun"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61" w:type="dxa"/>
            <w:vMerge w:val="continue"/>
            <w:vAlign w:val="center"/>
          </w:tcPr>
          <w:p>
            <w:pPr>
              <w:widowControl/>
              <w:jc w:val="left"/>
              <w:rPr>
                <w:rFonts w:hint="eastAsia" w:ascii="SimSun" w:hAnsi="SimSun" w:cs="SimSun"/>
                <w:color w:val="000000"/>
                <w:kern w:val="0"/>
                <w:szCs w:val="21"/>
              </w:rPr>
            </w:pPr>
          </w:p>
        </w:tc>
        <w:tc>
          <w:tcPr>
            <w:tcW w:w="851" w:type="dxa"/>
            <w:gridSpan w:val="2"/>
            <w:vMerge w:val="continue"/>
            <w:vAlign w:val="center"/>
          </w:tcPr>
          <w:p>
            <w:pPr>
              <w:widowControl/>
              <w:jc w:val="left"/>
              <w:rPr>
                <w:rFonts w:hint="eastAsia" w:ascii="SimSun" w:hAnsi="SimSun" w:cs="SimSun"/>
                <w:color w:val="000000"/>
                <w:kern w:val="0"/>
                <w:szCs w:val="21"/>
              </w:rPr>
            </w:pPr>
          </w:p>
        </w:tc>
        <w:tc>
          <w:tcPr>
            <w:tcW w:w="1050" w:type="dxa"/>
            <w:vMerge w:val="continue"/>
            <w:vAlign w:val="center"/>
          </w:tcPr>
          <w:p>
            <w:pPr>
              <w:widowControl/>
              <w:jc w:val="left"/>
              <w:rPr>
                <w:rFonts w:hint="eastAsia" w:ascii="SimSun" w:hAnsi="SimSun" w:cs="SimSun"/>
                <w:color w:val="000000"/>
                <w:kern w:val="0"/>
                <w:szCs w:val="21"/>
              </w:rPr>
            </w:pPr>
          </w:p>
        </w:tc>
        <w:tc>
          <w:tcPr>
            <w:tcW w:w="2700" w:type="dxa"/>
            <w:gridSpan w:val="2"/>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521" w:type="dxa"/>
            <w:vAlign w:val="center"/>
          </w:tcPr>
          <w:p>
            <w:pPr>
              <w:widowControl/>
              <w:rPr>
                <w:rFonts w:hint="eastAsia" w:ascii="SimSun" w:hAnsi="SimSun" w:cs="SimSun"/>
                <w:color w:val="000000"/>
                <w:kern w:val="0"/>
                <w:szCs w:val="21"/>
              </w:rPr>
            </w:pPr>
            <w:r>
              <w:rPr>
                <w:rFonts w:hint="eastAsia" w:ascii="SimSun" w:hAnsi="SimSun" w:cs="SimSun"/>
                <w:color w:val="000000"/>
                <w:kern w:val="0"/>
                <w:szCs w:val="21"/>
              </w:rPr>
              <w:t>　</w:t>
            </w:r>
          </w:p>
        </w:tc>
        <w:tc>
          <w:tcPr>
            <w:tcW w:w="1358" w:type="dxa"/>
            <w:vAlign w:val="center"/>
          </w:tcPr>
          <w:p>
            <w:pPr>
              <w:widowControl/>
              <w:jc w:val="center"/>
              <w:rPr>
                <w:rFonts w:hint="eastAsia" w:ascii="SimSun" w:hAnsi="SimSun" w:cs="SimSun"/>
                <w:color w:val="000000"/>
                <w:kern w:val="0"/>
                <w:szCs w:val="21"/>
              </w:rPr>
            </w:pPr>
          </w:p>
        </w:tc>
        <w:tc>
          <w:tcPr>
            <w:tcW w:w="840" w:type="dxa"/>
            <w:vAlign w:val="center"/>
          </w:tcPr>
          <w:p>
            <w:pPr>
              <w:widowControl/>
              <w:jc w:val="center"/>
              <w:rPr>
                <w:rFonts w:hint="eastAsia" w:ascii="SimSun" w:hAnsi="SimSun" w:cs="SimSun"/>
                <w:color w:val="000000"/>
                <w:kern w:val="0"/>
                <w:szCs w:val="21"/>
              </w:rPr>
            </w:pPr>
          </w:p>
        </w:tc>
        <w:tc>
          <w:tcPr>
            <w:tcW w:w="931" w:type="dxa"/>
            <w:vAlign w:val="center"/>
          </w:tcPr>
          <w:p>
            <w:pPr>
              <w:widowControl/>
              <w:jc w:val="center"/>
              <w:rPr>
                <w:rFonts w:hint="eastAsia" w:ascii="SimSun" w:hAnsi="SimSun" w:cs="SimSu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567" w:hRule="atLeast"/>
          <w:jc w:val="center"/>
        </w:trPr>
        <w:tc>
          <w:tcPr>
            <w:tcW w:w="2562" w:type="dxa"/>
            <w:gridSpan w:val="4"/>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综合评定等级</w:t>
            </w:r>
          </w:p>
        </w:tc>
        <w:tc>
          <w:tcPr>
            <w:tcW w:w="2700" w:type="dxa"/>
            <w:gridSpan w:val="2"/>
            <w:vAlign w:val="center"/>
          </w:tcPr>
          <w:p>
            <w:pPr>
              <w:widowControl/>
              <w:jc w:val="center"/>
              <w:rPr>
                <w:rFonts w:hint="eastAsia" w:ascii="SimSun" w:hAnsi="SimSun" w:cs="SimSun"/>
                <w:color w:val="000000"/>
                <w:kern w:val="0"/>
                <w:szCs w:val="21"/>
              </w:rPr>
            </w:pPr>
          </w:p>
        </w:tc>
        <w:tc>
          <w:tcPr>
            <w:tcW w:w="2879" w:type="dxa"/>
            <w:gridSpan w:val="2"/>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总  分</w:t>
            </w:r>
          </w:p>
        </w:tc>
        <w:tc>
          <w:tcPr>
            <w:tcW w:w="840"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100</w:t>
            </w:r>
          </w:p>
        </w:tc>
        <w:tc>
          <w:tcPr>
            <w:tcW w:w="931" w:type="dxa"/>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9</w:t>
            </w:r>
            <w:r>
              <w:rPr>
                <w:rFonts w:hint="eastAsia" w:ascii="SimSun" w:hAnsi="SimSun" w:cs="SimSun"/>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510" w:hRule="atLeast"/>
          <w:jc w:val="center"/>
        </w:trPr>
        <w:tc>
          <w:tcPr>
            <w:tcW w:w="1218" w:type="dxa"/>
            <w:gridSpan w:val="2"/>
            <w:vMerge w:val="restart"/>
            <w:vAlign w:val="center"/>
          </w:tcPr>
          <w:p>
            <w:pPr>
              <w:widowControl/>
              <w:snapToGrid w:val="0"/>
              <w:jc w:val="center"/>
              <w:rPr>
                <w:rFonts w:hint="eastAsia" w:ascii="SimSun" w:hAnsi="SimSun" w:cs="SimSun"/>
                <w:color w:val="000000"/>
                <w:kern w:val="0"/>
                <w:szCs w:val="21"/>
              </w:rPr>
            </w:pPr>
            <w:r>
              <w:rPr>
                <w:rFonts w:hint="eastAsia" w:ascii="SimSun" w:hAnsi="SimSun" w:cs="SimSun"/>
                <w:color w:val="000000"/>
                <w:kern w:val="0"/>
                <w:szCs w:val="21"/>
              </w:rPr>
              <w:t>说明</w:t>
            </w:r>
          </w:p>
        </w:tc>
        <w:tc>
          <w:tcPr>
            <w:tcW w:w="4044" w:type="dxa"/>
            <w:gridSpan w:val="4"/>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偏差及原因分析</w:t>
            </w:r>
          </w:p>
        </w:tc>
        <w:tc>
          <w:tcPr>
            <w:tcW w:w="4650" w:type="dxa"/>
            <w:gridSpan w:val="4"/>
            <w:vAlign w:val="center"/>
          </w:tcPr>
          <w:p>
            <w:pPr>
              <w:widowControl/>
              <w:jc w:val="center"/>
              <w:rPr>
                <w:rFonts w:hint="eastAsia" w:ascii="SimSun" w:hAnsi="SimSun" w:cs="SimSun"/>
                <w:color w:val="000000"/>
                <w:kern w:val="0"/>
                <w:szCs w:val="21"/>
              </w:rPr>
            </w:pPr>
            <w:r>
              <w:rPr>
                <w:rFonts w:hint="eastAsia" w:ascii="SimSun" w:hAnsi="SimSun" w:cs="SimSun"/>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1841" w:hRule="atLeast"/>
          <w:jc w:val="center"/>
        </w:trPr>
        <w:tc>
          <w:tcPr>
            <w:tcW w:w="1218" w:type="dxa"/>
            <w:gridSpan w:val="2"/>
            <w:vMerge w:val="continue"/>
            <w:vAlign w:val="center"/>
          </w:tcPr>
          <w:p>
            <w:pPr>
              <w:widowControl/>
              <w:jc w:val="center"/>
              <w:rPr>
                <w:rFonts w:ascii="SimSun" w:hAnsi="SimSun"/>
                <w:szCs w:val="21"/>
              </w:rPr>
            </w:pPr>
          </w:p>
        </w:tc>
        <w:tc>
          <w:tcPr>
            <w:tcW w:w="4044" w:type="dxa"/>
            <w:gridSpan w:val="4"/>
            <w:vAlign w:val="center"/>
          </w:tcPr>
          <w:p>
            <w:pPr>
              <w:widowControl/>
              <w:jc w:val="left"/>
              <w:rPr>
                <w:rFonts w:hint="eastAsia" w:ascii="SimSun" w:hAnsi="SimSun" w:cs="SimSun"/>
                <w:color w:val="000000"/>
                <w:kern w:val="0"/>
                <w:szCs w:val="21"/>
              </w:rPr>
            </w:pPr>
            <w:r>
              <w:rPr>
                <w:rFonts w:hint="eastAsia" w:ascii="SimSun" w:hAnsi="SimSun" w:cs="SimSun"/>
                <w:color w:val="000000"/>
                <w:kern w:val="0"/>
                <w:szCs w:val="21"/>
              </w:rPr>
              <w:t>业务收入增加因新冠肺炎疫情原因未达到预期目标</w:t>
            </w:r>
          </w:p>
        </w:tc>
        <w:tc>
          <w:tcPr>
            <w:tcW w:w="4650" w:type="dxa"/>
            <w:gridSpan w:val="4"/>
            <w:vAlign w:val="center"/>
          </w:tcPr>
          <w:p>
            <w:pPr>
              <w:widowControl/>
              <w:jc w:val="left"/>
              <w:rPr>
                <w:rFonts w:hint="eastAsia" w:ascii="SimSun" w:hAnsi="SimSun" w:cs="SimSun"/>
                <w:color w:val="000000"/>
                <w:kern w:val="0"/>
                <w:szCs w:val="21"/>
              </w:rPr>
            </w:pPr>
            <w:r>
              <w:rPr>
                <w:rFonts w:hint="eastAsia" w:ascii="SimSun" w:hAnsi="SimSun" w:cs="SimSun"/>
                <w:color w:val="000000"/>
                <w:kern w:val="0"/>
                <w:szCs w:val="21"/>
              </w:rPr>
              <w:t>进一步提升医疗服务水平</w:t>
            </w:r>
          </w:p>
        </w:tc>
      </w:tr>
    </w:tbl>
    <w:p>
      <w:pPr>
        <w:spacing w:before="156" w:beforeLines="50" w:line="300" w:lineRule="exact"/>
        <w:rPr>
          <w:rFonts w:hint="eastAsia" w:ascii="SimSun" w:hAnsi="SimSun" w:eastAsia="SimSun" w:cs="SimSun"/>
          <w:sz w:val="24"/>
          <w:lang w:eastAsia="zh-CN"/>
        </w:rPr>
      </w:pPr>
      <w:r>
        <w:rPr>
          <w:rFonts w:hint="eastAsia" w:ascii="SimSun" w:hAnsi="SimSun" w:cs="SimSun"/>
          <w:sz w:val="22"/>
          <w:szCs w:val="22"/>
        </w:rPr>
        <w:t xml:space="preserve">填表人： </w:t>
      </w:r>
      <w:r>
        <w:rPr>
          <w:rFonts w:hint="eastAsia" w:ascii="SimSun" w:hAnsi="SimSun" w:cs="SimSun"/>
          <w:sz w:val="22"/>
          <w:szCs w:val="22"/>
          <w:lang w:eastAsia="zh-CN"/>
        </w:rPr>
        <w:t>廖媛</w:t>
      </w:r>
      <w:r>
        <w:rPr>
          <w:rFonts w:hint="eastAsia" w:ascii="SimSun" w:hAnsi="SimSun" w:cs="SimSun"/>
          <w:sz w:val="22"/>
          <w:szCs w:val="22"/>
        </w:rPr>
        <w:t xml:space="preserve">      联系电话： </w:t>
      </w:r>
      <w:r>
        <w:rPr>
          <w:rFonts w:hint="eastAsia" w:ascii="SimSun" w:hAnsi="SimSun" w:cs="SimSun"/>
          <w:sz w:val="22"/>
          <w:szCs w:val="22"/>
          <w:lang w:val="en-US" w:eastAsia="zh-CN"/>
        </w:rPr>
        <w:t>15200503043</w:t>
      </w:r>
      <w:r>
        <w:rPr>
          <w:rFonts w:hint="eastAsia" w:ascii="SimSun" w:hAnsi="SimSun" w:cs="SimSun"/>
          <w:sz w:val="22"/>
          <w:szCs w:val="22"/>
        </w:rPr>
        <w:t xml:space="preserve">      单位负责人签字</w:t>
      </w:r>
      <w:r>
        <w:rPr>
          <w:rFonts w:hint="eastAsia" w:ascii="SimSun" w:hAnsi="SimSun" w:cs="SimSun"/>
          <w:sz w:val="24"/>
        </w:rPr>
        <w:t>：</w:t>
      </w:r>
      <w:r>
        <w:rPr>
          <w:rFonts w:hint="eastAsia" w:ascii="SimSun" w:hAnsi="SimSun" w:cs="SimSun"/>
          <w:sz w:val="24"/>
          <w:lang w:eastAsia="zh-CN"/>
        </w:rPr>
        <w:t>廖媛</w:t>
      </w:r>
    </w:p>
    <w:p>
      <w:pPr>
        <w:spacing w:line="300" w:lineRule="exact"/>
        <w:rPr>
          <w:rFonts w:hint="eastAsia" w:ascii="仿宋_GB2312" w:hAnsi="仿宋_GB2312" w:eastAsia="仿宋_GB2312" w:cs="仿宋_GB2312"/>
          <w:sz w:val="24"/>
        </w:rPr>
      </w:pPr>
    </w:p>
    <w:p>
      <w:pPr>
        <w:spacing w:line="300" w:lineRule="exact"/>
        <w:rPr>
          <w:rFonts w:hint="eastAsia" w:ascii="仿宋_GB2312" w:hAnsi="仿宋_GB2312" w:eastAsia="仿宋_GB2312" w:cs="仿宋_GB2312"/>
          <w:sz w:val="24"/>
        </w:rPr>
      </w:pP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说明：1.分值设定100分，其中预算执行率10分、产出指标50分、效益指标30分、满意度指标10分。除预算执行率外的指标应根据权重自行合理设定分值。</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2.综合评价等级分为优秀（S≥90）、良好（90＞S≥80）、较差（80＞S≥60）、 差（S＜60）</w:t>
      </w:r>
      <w:r>
        <w:rPr>
          <w:rFonts w:hint="eastAsia" w:eastAsia="仿宋_GB2312"/>
          <w:sz w:val="24"/>
        </w:rPr>
        <w:t>。</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3.三级绩效指标按需自行增减行。个别不涉及的二级指标可删除不要。</w:t>
      </w:r>
    </w:p>
    <w:p>
      <w:pPr>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FangSong"/>
          <w:color w:val="000000"/>
          <w:kern w:val="0"/>
          <w:sz w:val="32"/>
          <w:szCs w:val="32"/>
        </w:rPr>
        <w:t>2</w:t>
      </w:r>
    </w:p>
    <w:p>
      <w:pPr>
        <w:pStyle w:val="7"/>
        <w:shd w:val="clear" w:color="auto" w:fill="FFFFFF"/>
        <w:spacing w:beforeAutospacing="0" w:afterAutospacing="0"/>
        <w:ind w:firstLine="480"/>
        <w:jc w:val="center"/>
        <w:rPr>
          <w:rFonts w:hint="eastAsia" w:ascii="Microsoft YaHei" w:hAnsi="Microsoft YaHei" w:eastAsia="Microsoft YaHei"/>
          <w:color w:val="333333"/>
          <w:sz w:val="44"/>
          <w:szCs w:val="44"/>
        </w:rPr>
      </w:pPr>
    </w:p>
    <w:p>
      <w:pPr>
        <w:pStyle w:val="7"/>
        <w:shd w:val="clear" w:color="auto" w:fill="FFFFFF"/>
        <w:spacing w:beforeAutospacing="0" w:afterAutospacing="0"/>
        <w:ind w:firstLine="480"/>
        <w:jc w:val="center"/>
        <w:rPr>
          <w:rFonts w:hint="eastAsia" w:ascii="Microsoft YaHei" w:hAnsi="Microsoft YaHei" w:eastAsia="Microsoft YaHei"/>
          <w:color w:val="333333"/>
          <w:sz w:val="44"/>
          <w:szCs w:val="44"/>
        </w:rPr>
      </w:pPr>
    </w:p>
    <w:p>
      <w:pPr>
        <w:pStyle w:val="7"/>
        <w:shd w:val="clear" w:color="auto" w:fill="FFFFFF"/>
        <w:spacing w:beforeAutospacing="0" w:afterAutospacing="0"/>
        <w:ind w:firstLine="480"/>
        <w:jc w:val="center"/>
        <w:rPr>
          <w:rFonts w:hint="eastAsia" w:ascii="Microsoft YaHei" w:hAnsi="Microsoft YaHei" w:eastAsia="Microsoft YaHei"/>
          <w:color w:val="333333"/>
          <w:sz w:val="44"/>
          <w:szCs w:val="44"/>
        </w:rPr>
      </w:pPr>
    </w:p>
    <w:p>
      <w:pPr>
        <w:pStyle w:val="7"/>
        <w:shd w:val="clear" w:color="auto" w:fill="FFFFFF"/>
        <w:spacing w:beforeAutospacing="0" w:afterAutospacing="0"/>
        <w:ind w:firstLine="480"/>
        <w:jc w:val="center"/>
        <w:rPr>
          <w:rFonts w:hint="eastAsia" w:ascii="Microsoft YaHei" w:hAnsi="Microsoft YaHei" w:eastAsia="Microsoft YaHei"/>
          <w:color w:val="333333"/>
          <w:sz w:val="44"/>
          <w:szCs w:val="44"/>
        </w:rPr>
      </w:pPr>
    </w:p>
    <w:p>
      <w:pPr>
        <w:pStyle w:val="7"/>
        <w:shd w:val="clear" w:color="auto" w:fill="FFFFFF"/>
        <w:spacing w:beforeAutospacing="0" w:afterAutospacing="0"/>
        <w:ind w:firstLine="480"/>
        <w:jc w:val="center"/>
        <w:rPr>
          <w:rFonts w:hint="eastAsia" w:ascii="Microsoft YaHei" w:hAnsi="Microsoft YaHei" w:eastAsia="Microsoft YaHei"/>
          <w:color w:val="333333"/>
          <w:sz w:val="44"/>
          <w:szCs w:val="44"/>
        </w:rPr>
      </w:pPr>
    </w:p>
    <w:p>
      <w:pPr>
        <w:pStyle w:val="7"/>
        <w:shd w:val="clear" w:color="auto" w:fill="FFFFFF"/>
        <w:spacing w:beforeAutospacing="0" w:afterAutospacing="0"/>
        <w:ind w:firstLine="480"/>
        <w:jc w:val="center"/>
        <w:rPr>
          <w:rFonts w:hint="eastAsia" w:ascii="Microsoft YaHei" w:hAnsi="Microsoft YaHei" w:eastAsia="Microsoft YaHei"/>
          <w:color w:val="333333"/>
          <w:sz w:val="44"/>
          <w:szCs w:val="44"/>
        </w:rPr>
      </w:pPr>
    </w:p>
    <w:p>
      <w:pPr>
        <w:pStyle w:val="7"/>
        <w:shd w:val="clear" w:color="auto" w:fill="FFFFFF"/>
        <w:spacing w:beforeAutospacing="0" w:afterAutospacing="0"/>
        <w:ind w:firstLine="480"/>
        <w:jc w:val="center"/>
        <w:rPr>
          <w:rFonts w:hint="eastAsia" w:ascii="Microsoft YaHei" w:hAnsi="Microsoft YaHei" w:eastAsia="Microsoft YaHei"/>
          <w:color w:val="333333"/>
          <w:sz w:val="44"/>
          <w:szCs w:val="44"/>
        </w:rPr>
      </w:pPr>
    </w:p>
    <w:p>
      <w:pPr>
        <w:pStyle w:val="7"/>
        <w:shd w:val="clear" w:color="auto" w:fill="FFFFFF"/>
        <w:spacing w:beforeAutospacing="0" w:afterAutospacing="0"/>
        <w:ind w:firstLine="480"/>
        <w:jc w:val="center"/>
        <w:rPr>
          <w:rFonts w:hint="eastAsia" w:ascii="Microsoft YaHei" w:hAnsi="Microsoft YaHei" w:eastAsia="Microsoft YaHei"/>
          <w:color w:val="333333"/>
          <w:sz w:val="44"/>
          <w:szCs w:val="44"/>
        </w:rPr>
      </w:pPr>
    </w:p>
    <w:p>
      <w:pPr>
        <w:pStyle w:val="7"/>
        <w:shd w:val="clear" w:color="auto" w:fill="FFFFFF"/>
        <w:spacing w:beforeAutospacing="0" w:afterAutospacing="0"/>
        <w:ind w:firstLine="480"/>
        <w:jc w:val="center"/>
        <w:rPr>
          <w:rFonts w:hint="eastAsia" w:ascii="Microsoft YaHei" w:hAnsi="Microsoft YaHei" w:eastAsia="Microsoft YaHei"/>
          <w:color w:val="333333"/>
          <w:sz w:val="44"/>
          <w:szCs w:val="44"/>
        </w:rPr>
      </w:pPr>
    </w:p>
    <w:p>
      <w:pPr>
        <w:spacing w:line="320" w:lineRule="exact"/>
        <w:rPr>
          <w:rFonts w:hint="eastAsia" w:ascii="仿宋_GB2312" w:hAnsi="仿宋_GB2312" w:eastAsia="仿宋_GB2312" w:cs="仿宋_GB2312"/>
          <w:sz w:val="24"/>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Microsoft YaHei">
    <w:panose1 w:val="020B0503020204020204"/>
    <w:charset w:val="86"/>
    <w:family w:val="auto"/>
    <w:pitch w:val="default"/>
    <w:sig w:usb0="80000287" w:usb1="280F3C52" w:usb2="00000016" w:usb3="00000000" w:csb0="0004001F" w:csb1="00000000"/>
  </w:font>
  <w:font w:name="方正小标宋_GBK">
    <w:altName w:val="Microsoft YaHei"/>
    <w:panose1 w:val="03000509000000000000"/>
    <w:charset w:val="86"/>
    <w:family w:val="auto"/>
    <w:pitch w:val="default"/>
    <w:sig w:usb0="00000000" w:usb1="00000000" w:usb2="00000010" w:usb3="00000000" w:csb0="00040000" w:csb1="00000000"/>
  </w:font>
  <w:font w:name="仿宋_GB2312">
    <w:altName w:val="FangSong"/>
    <w:panose1 w:val="02010609030101010101"/>
    <w:charset w:val="86"/>
    <w:family w:val="auto"/>
    <w:pitch w:val="default"/>
    <w:sig w:usb0="00000001" w:usb1="080E0000" w:usb2="00000000" w:usb3="00000000" w:csb0="00040000" w:csb1="00000000"/>
  </w:font>
  <w:font w:name="FangSong">
    <w:panose1 w:val="02010609060101010101"/>
    <w:charset w:val="86"/>
    <w:family w:val="auto"/>
    <w:pitch w:val="default"/>
    <w:sig w:usb0="800002BF" w:usb1="38CF7CFA" w:usb2="00000016" w:usb3="00000000" w:csb0="00040001" w:csb1="00000000"/>
  </w:font>
  <w:font w:name="楷体_GB2312">
    <w:altName w:val="KaiTi"/>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KaiTi">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66084529">
    <w:nsid w:val="634E6EB1"/>
    <w:multiLevelType w:val="multilevel"/>
    <w:tmpl w:val="634E6EB1"/>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39589684">
    <w:nsid w:val="20297C34"/>
    <w:multiLevelType w:val="multilevel"/>
    <w:tmpl w:val="20297C34"/>
    <w:lvl w:ilvl="0" w:tentative="1">
      <w:start w:val="1"/>
      <w:numFmt w:val="decimal"/>
      <w:lvlText w:val="%1、"/>
      <w:lvlJc w:val="left"/>
      <w:pPr>
        <w:ind w:left="384"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56895778">
    <w:nsid w:val="A452E422"/>
    <w:multiLevelType w:val="singleLevel"/>
    <w:tmpl w:val="A452E422"/>
    <w:lvl w:ilvl="0" w:tentative="1">
      <w:start w:val="1"/>
      <w:numFmt w:val="chineseCounting"/>
      <w:suff w:val="nothing"/>
      <w:lvlText w:val="（%1）"/>
      <w:lvlJc w:val="left"/>
      <w:rPr>
        <w:rFonts w:hint="eastAsia"/>
      </w:rPr>
    </w:lvl>
  </w:abstractNum>
  <w:abstractNum w:abstractNumId="1662709468">
    <w:nsid w:val="631AEEDC"/>
    <w:multiLevelType w:val="singleLevel"/>
    <w:tmpl w:val="631AEEDC"/>
    <w:lvl w:ilvl="0" w:tentative="1">
      <w:start w:val="1"/>
      <w:numFmt w:val="chineseCounting"/>
      <w:suff w:val="nothing"/>
      <w:lvlText w:val="%1、"/>
      <w:lvlJc w:val="left"/>
    </w:lvl>
  </w:abstractNum>
  <w:num w:numId="1">
    <w:abstractNumId w:val="1662709468"/>
  </w:num>
  <w:num w:numId="2">
    <w:abstractNumId w:val="2756895778"/>
  </w:num>
  <w:num w:numId="3">
    <w:abstractNumId w:val="1666084529"/>
  </w:num>
  <w:num w:numId="4">
    <w:abstractNumId w:val="5395896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WU0OThiMWRjZmM3MGNmM2IzNGNmMjVlNDgwZjkyN2IifQ=="/>
  </w:docVars>
  <w:rsids>
    <w:rsidRoot w:val="4012224C"/>
    <w:rsid w:val="00020A72"/>
    <w:rsid w:val="00020F3B"/>
    <w:rsid w:val="000301D9"/>
    <w:rsid w:val="00052B09"/>
    <w:rsid w:val="000533A6"/>
    <w:rsid w:val="000540C7"/>
    <w:rsid w:val="00073F93"/>
    <w:rsid w:val="000849A9"/>
    <w:rsid w:val="000878D3"/>
    <w:rsid w:val="00137C55"/>
    <w:rsid w:val="001464F1"/>
    <w:rsid w:val="001A70E2"/>
    <w:rsid w:val="001B0C28"/>
    <w:rsid w:val="001E1FA9"/>
    <w:rsid w:val="001E7947"/>
    <w:rsid w:val="00205273"/>
    <w:rsid w:val="0022725B"/>
    <w:rsid w:val="0023537D"/>
    <w:rsid w:val="002407C2"/>
    <w:rsid w:val="0024103B"/>
    <w:rsid w:val="00241DED"/>
    <w:rsid w:val="00245628"/>
    <w:rsid w:val="002657E1"/>
    <w:rsid w:val="002B28F7"/>
    <w:rsid w:val="002C3BA1"/>
    <w:rsid w:val="002C55C2"/>
    <w:rsid w:val="00312054"/>
    <w:rsid w:val="00346192"/>
    <w:rsid w:val="00355D53"/>
    <w:rsid w:val="00392419"/>
    <w:rsid w:val="003974F1"/>
    <w:rsid w:val="003B30E1"/>
    <w:rsid w:val="00410DFE"/>
    <w:rsid w:val="004340BB"/>
    <w:rsid w:val="00447637"/>
    <w:rsid w:val="00452D41"/>
    <w:rsid w:val="004A4322"/>
    <w:rsid w:val="004B4A70"/>
    <w:rsid w:val="004B6378"/>
    <w:rsid w:val="004C39B6"/>
    <w:rsid w:val="004C4CDA"/>
    <w:rsid w:val="00511DC2"/>
    <w:rsid w:val="0051699F"/>
    <w:rsid w:val="005221BE"/>
    <w:rsid w:val="00534812"/>
    <w:rsid w:val="005351F1"/>
    <w:rsid w:val="00561ACF"/>
    <w:rsid w:val="00585416"/>
    <w:rsid w:val="00591F26"/>
    <w:rsid w:val="005A74F7"/>
    <w:rsid w:val="005B7169"/>
    <w:rsid w:val="005E2613"/>
    <w:rsid w:val="00631834"/>
    <w:rsid w:val="00631F18"/>
    <w:rsid w:val="0063674E"/>
    <w:rsid w:val="0064623A"/>
    <w:rsid w:val="00651C2C"/>
    <w:rsid w:val="00651DC6"/>
    <w:rsid w:val="00654CE1"/>
    <w:rsid w:val="0066662D"/>
    <w:rsid w:val="00675436"/>
    <w:rsid w:val="006B73BD"/>
    <w:rsid w:val="006C0402"/>
    <w:rsid w:val="006C043D"/>
    <w:rsid w:val="006E6C43"/>
    <w:rsid w:val="007A1548"/>
    <w:rsid w:val="007A6570"/>
    <w:rsid w:val="00803E0F"/>
    <w:rsid w:val="00830EF9"/>
    <w:rsid w:val="0083797A"/>
    <w:rsid w:val="00843A6A"/>
    <w:rsid w:val="008518BD"/>
    <w:rsid w:val="00874C42"/>
    <w:rsid w:val="0089650C"/>
    <w:rsid w:val="008A42C8"/>
    <w:rsid w:val="008C1C35"/>
    <w:rsid w:val="008E4555"/>
    <w:rsid w:val="008E4D33"/>
    <w:rsid w:val="008F27DB"/>
    <w:rsid w:val="00900C50"/>
    <w:rsid w:val="009252A3"/>
    <w:rsid w:val="00991E80"/>
    <w:rsid w:val="009A5C1D"/>
    <w:rsid w:val="009B181D"/>
    <w:rsid w:val="009B46E9"/>
    <w:rsid w:val="009C489F"/>
    <w:rsid w:val="009D21C3"/>
    <w:rsid w:val="009D680D"/>
    <w:rsid w:val="009F55CE"/>
    <w:rsid w:val="00A11449"/>
    <w:rsid w:val="00A87332"/>
    <w:rsid w:val="00A91E83"/>
    <w:rsid w:val="00AA579E"/>
    <w:rsid w:val="00AC3D14"/>
    <w:rsid w:val="00AE5F61"/>
    <w:rsid w:val="00AF1296"/>
    <w:rsid w:val="00AF7573"/>
    <w:rsid w:val="00B23276"/>
    <w:rsid w:val="00B40C01"/>
    <w:rsid w:val="00B450D4"/>
    <w:rsid w:val="00B57F7C"/>
    <w:rsid w:val="00B67A16"/>
    <w:rsid w:val="00BA481B"/>
    <w:rsid w:val="00BB3A19"/>
    <w:rsid w:val="00BC13B2"/>
    <w:rsid w:val="00BD63CA"/>
    <w:rsid w:val="00C1363F"/>
    <w:rsid w:val="00C24891"/>
    <w:rsid w:val="00C3241C"/>
    <w:rsid w:val="00C40150"/>
    <w:rsid w:val="00C518B2"/>
    <w:rsid w:val="00C57794"/>
    <w:rsid w:val="00CA75A8"/>
    <w:rsid w:val="00CC6E70"/>
    <w:rsid w:val="00D04FF8"/>
    <w:rsid w:val="00D13315"/>
    <w:rsid w:val="00D33879"/>
    <w:rsid w:val="00D56949"/>
    <w:rsid w:val="00D62ECF"/>
    <w:rsid w:val="00D818FC"/>
    <w:rsid w:val="00D87F9D"/>
    <w:rsid w:val="00DF5A1C"/>
    <w:rsid w:val="00E01CE1"/>
    <w:rsid w:val="00E151B1"/>
    <w:rsid w:val="00E31F6C"/>
    <w:rsid w:val="00E42C13"/>
    <w:rsid w:val="00E4782B"/>
    <w:rsid w:val="00E5681E"/>
    <w:rsid w:val="00EF1782"/>
    <w:rsid w:val="00EF1E62"/>
    <w:rsid w:val="00F13647"/>
    <w:rsid w:val="00F57779"/>
    <w:rsid w:val="00F63811"/>
    <w:rsid w:val="00F71EF6"/>
    <w:rsid w:val="00F8746E"/>
    <w:rsid w:val="00F9209A"/>
    <w:rsid w:val="00FC6AA9"/>
    <w:rsid w:val="00FD5F72"/>
    <w:rsid w:val="01892360"/>
    <w:rsid w:val="019B6B2F"/>
    <w:rsid w:val="019C440B"/>
    <w:rsid w:val="01CD6404"/>
    <w:rsid w:val="024B06F8"/>
    <w:rsid w:val="03F00595"/>
    <w:rsid w:val="047F676A"/>
    <w:rsid w:val="04E939A5"/>
    <w:rsid w:val="04FB7702"/>
    <w:rsid w:val="050316AA"/>
    <w:rsid w:val="05161639"/>
    <w:rsid w:val="0568681D"/>
    <w:rsid w:val="06502272"/>
    <w:rsid w:val="06FE6BDF"/>
    <w:rsid w:val="08552ABB"/>
    <w:rsid w:val="094D77D0"/>
    <w:rsid w:val="098D27B7"/>
    <w:rsid w:val="09AD563A"/>
    <w:rsid w:val="0A47523B"/>
    <w:rsid w:val="0AE465EC"/>
    <w:rsid w:val="0B00230A"/>
    <w:rsid w:val="0B970E43"/>
    <w:rsid w:val="0BC95965"/>
    <w:rsid w:val="0C7747FD"/>
    <w:rsid w:val="0CB33364"/>
    <w:rsid w:val="0D123972"/>
    <w:rsid w:val="0D1E4C12"/>
    <w:rsid w:val="0E2B76CE"/>
    <w:rsid w:val="102E22F9"/>
    <w:rsid w:val="107D0292"/>
    <w:rsid w:val="10F178B6"/>
    <w:rsid w:val="11620195"/>
    <w:rsid w:val="11AB1EA1"/>
    <w:rsid w:val="123508F3"/>
    <w:rsid w:val="12FC00C4"/>
    <w:rsid w:val="14071AC7"/>
    <w:rsid w:val="143F5EF3"/>
    <w:rsid w:val="148D38B2"/>
    <w:rsid w:val="14E528D0"/>
    <w:rsid w:val="156C0FB4"/>
    <w:rsid w:val="1634673B"/>
    <w:rsid w:val="183B7ACD"/>
    <w:rsid w:val="193C3684"/>
    <w:rsid w:val="197C5EDB"/>
    <w:rsid w:val="198F6FDC"/>
    <w:rsid w:val="1A9B6333"/>
    <w:rsid w:val="1AB85B1A"/>
    <w:rsid w:val="1BA7556B"/>
    <w:rsid w:val="1C01588C"/>
    <w:rsid w:val="1C362480"/>
    <w:rsid w:val="1C647FA9"/>
    <w:rsid w:val="1C6D261E"/>
    <w:rsid w:val="1CB54E52"/>
    <w:rsid w:val="1D1D63D2"/>
    <w:rsid w:val="1D751D73"/>
    <w:rsid w:val="1D954F84"/>
    <w:rsid w:val="1DE161A5"/>
    <w:rsid w:val="1E7D7293"/>
    <w:rsid w:val="1EB355B1"/>
    <w:rsid w:val="1F857AC5"/>
    <w:rsid w:val="20024E90"/>
    <w:rsid w:val="221E502E"/>
    <w:rsid w:val="2228568A"/>
    <w:rsid w:val="22ED32DA"/>
    <w:rsid w:val="230D0AA9"/>
    <w:rsid w:val="2359040B"/>
    <w:rsid w:val="23693F28"/>
    <w:rsid w:val="239E0411"/>
    <w:rsid w:val="23F7700F"/>
    <w:rsid w:val="241646BB"/>
    <w:rsid w:val="265F12A4"/>
    <w:rsid w:val="267F63FD"/>
    <w:rsid w:val="26DB337C"/>
    <w:rsid w:val="279E140F"/>
    <w:rsid w:val="27F61A9E"/>
    <w:rsid w:val="287845F5"/>
    <w:rsid w:val="28944362"/>
    <w:rsid w:val="28FE61BB"/>
    <w:rsid w:val="2918277F"/>
    <w:rsid w:val="29F870BA"/>
    <w:rsid w:val="2A8D29DB"/>
    <w:rsid w:val="2A9D2C76"/>
    <w:rsid w:val="2AD976B2"/>
    <w:rsid w:val="2C701C77"/>
    <w:rsid w:val="2D5A02E9"/>
    <w:rsid w:val="2D7E133B"/>
    <w:rsid w:val="2E006924"/>
    <w:rsid w:val="2E32735A"/>
    <w:rsid w:val="2EB14A9F"/>
    <w:rsid w:val="2EC7564F"/>
    <w:rsid w:val="2F0B51F8"/>
    <w:rsid w:val="2F514683"/>
    <w:rsid w:val="2F5E64AB"/>
    <w:rsid w:val="2F6512F8"/>
    <w:rsid w:val="2F850F05"/>
    <w:rsid w:val="2FAD0DC5"/>
    <w:rsid w:val="300A115E"/>
    <w:rsid w:val="302C2ABF"/>
    <w:rsid w:val="319319E9"/>
    <w:rsid w:val="31D15433"/>
    <w:rsid w:val="32E7407C"/>
    <w:rsid w:val="33A53EC8"/>
    <w:rsid w:val="34EB7A14"/>
    <w:rsid w:val="356A7C70"/>
    <w:rsid w:val="35835702"/>
    <w:rsid w:val="36D00431"/>
    <w:rsid w:val="3732177C"/>
    <w:rsid w:val="37964309"/>
    <w:rsid w:val="37FF4B76"/>
    <w:rsid w:val="382B20B3"/>
    <w:rsid w:val="384719E3"/>
    <w:rsid w:val="39F60425"/>
    <w:rsid w:val="3A0D38CD"/>
    <w:rsid w:val="3AB83F3C"/>
    <w:rsid w:val="3BFB1949"/>
    <w:rsid w:val="3C6800F3"/>
    <w:rsid w:val="3C6F5636"/>
    <w:rsid w:val="3CBE7E0A"/>
    <w:rsid w:val="3CD81175"/>
    <w:rsid w:val="3DB114C5"/>
    <w:rsid w:val="3DB448FB"/>
    <w:rsid w:val="3DC017D8"/>
    <w:rsid w:val="3E4A5080"/>
    <w:rsid w:val="3EC22607"/>
    <w:rsid w:val="3EC25668"/>
    <w:rsid w:val="3F2D1CB6"/>
    <w:rsid w:val="4012224C"/>
    <w:rsid w:val="415A0147"/>
    <w:rsid w:val="422A38E4"/>
    <w:rsid w:val="42932E22"/>
    <w:rsid w:val="42A24D91"/>
    <w:rsid w:val="42B617FF"/>
    <w:rsid w:val="432D21C6"/>
    <w:rsid w:val="43F47448"/>
    <w:rsid w:val="44684D0C"/>
    <w:rsid w:val="44AC0BC9"/>
    <w:rsid w:val="44D61DF0"/>
    <w:rsid w:val="46202199"/>
    <w:rsid w:val="46394783"/>
    <w:rsid w:val="46554BF1"/>
    <w:rsid w:val="46A03BC1"/>
    <w:rsid w:val="46A65977"/>
    <w:rsid w:val="473F31B9"/>
    <w:rsid w:val="4748767A"/>
    <w:rsid w:val="47B34CDC"/>
    <w:rsid w:val="4820601A"/>
    <w:rsid w:val="488F069E"/>
    <w:rsid w:val="495B2D64"/>
    <w:rsid w:val="49B358F8"/>
    <w:rsid w:val="4B476899"/>
    <w:rsid w:val="4B691746"/>
    <w:rsid w:val="4BE72014"/>
    <w:rsid w:val="4C125BB9"/>
    <w:rsid w:val="4CA36CAA"/>
    <w:rsid w:val="4D5422B9"/>
    <w:rsid w:val="4DAA76F7"/>
    <w:rsid w:val="4EBC3257"/>
    <w:rsid w:val="4EEC44CE"/>
    <w:rsid w:val="501E0480"/>
    <w:rsid w:val="50FD16AB"/>
    <w:rsid w:val="510C4885"/>
    <w:rsid w:val="513C7EDD"/>
    <w:rsid w:val="52316BE6"/>
    <w:rsid w:val="52783107"/>
    <w:rsid w:val="538170AF"/>
    <w:rsid w:val="53A15B43"/>
    <w:rsid w:val="54052253"/>
    <w:rsid w:val="54BF064D"/>
    <w:rsid w:val="55442971"/>
    <w:rsid w:val="5601141F"/>
    <w:rsid w:val="56D0377C"/>
    <w:rsid w:val="56DF740B"/>
    <w:rsid w:val="570C016F"/>
    <w:rsid w:val="570E45A3"/>
    <w:rsid w:val="57284424"/>
    <w:rsid w:val="578A062C"/>
    <w:rsid w:val="58575AD8"/>
    <w:rsid w:val="58B8581B"/>
    <w:rsid w:val="58CB22BD"/>
    <w:rsid w:val="5A893518"/>
    <w:rsid w:val="5AAE13E6"/>
    <w:rsid w:val="5B2C65A4"/>
    <w:rsid w:val="5BDF6048"/>
    <w:rsid w:val="5CA02223"/>
    <w:rsid w:val="5D7F7CF2"/>
    <w:rsid w:val="5E2C368E"/>
    <w:rsid w:val="5EB70EC3"/>
    <w:rsid w:val="5EB80CF4"/>
    <w:rsid w:val="600E14A6"/>
    <w:rsid w:val="602E1B5A"/>
    <w:rsid w:val="6123116D"/>
    <w:rsid w:val="613E3EDC"/>
    <w:rsid w:val="61E37D0C"/>
    <w:rsid w:val="623D18BA"/>
    <w:rsid w:val="62CB09BA"/>
    <w:rsid w:val="630F7A14"/>
    <w:rsid w:val="63490962"/>
    <w:rsid w:val="638B6761"/>
    <w:rsid w:val="640721E1"/>
    <w:rsid w:val="65090AD4"/>
    <w:rsid w:val="65130C89"/>
    <w:rsid w:val="658713A2"/>
    <w:rsid w:val="67520052"/>
    <w:rsid w:val="67992086"/>
    <w:rsid w:val="67F66553"/>
    <w:rsid w:val="68030154"/>
    <w:rsid w:val="69694C28"/>
    <w:rsid w:val="698718B2"/>
    <w:rsid w:val="69D35558"/>
    <w:rsid w:val="69E863D4"/>
    <w:rsid w:val="6A294A00"/>
    <w:rsid w:val="6A572E84"/>
    <w:rsid w:val="6B090119"/>
    <w:rsid w:val="6BEC6238"/>
    <w:rsid w:val="6C313A0F"/>
    <w:rsid w:val="6C5816D0"/>
    <w:rsid w:val="6CAF0459"/>
    <w:rsid w:val="6CFF3162"/>
    <w:rsid w:val="6DA60FE2"/>
    <w:rsid w:val="6E4A6C6D"/>
    <w:rsid w:val="6E654460"/>
    <w:rsid w:val="6EE431E3"/>
    <w:rsid w:val="6F0124A1"/>
    <w:rsid w:val="703E47A1"/>
    <w:rsid w:val="711D729F"/>
    <w:rsid w:val="72C76694"/>
    <w:rsid w:val="72D75477"/>
    <w:rsid w:val="72D77675"/>
    <w:rsid w:val="73607435"/>
    <w:rsid w:val="73C46929"/>
    <w:rsid w:val="74B33703"/>
    <w:rsid w:val="768053B1"/>
    <w:rsid w:val="76AA163F"/>
    <w:rsid w:val="76D85EFC"/>
    <w:rsid w:val="774C5A91"/>
    <w:rsid w:val="77721E5F"/>
    <w:rsid w:val="77C96214"/>
    <w:rsid w:val="784F7904"/>
    <w:rsid w:val="78667397"/>
    <w:rsid w:val="78687017"/>
    <w:rsid w:val="786C12A0"/>
    <w:rsid w:val="799B610F"/>
    <w:rsid w:val="7A812083"/>
    <w:rsid w:val="7A9B1898"/>
    <w:rsid w:val="7B1F1B0E"/>
    <w:rsid w:val="7B2639E3"/>
    <w:rsid w:val="7B785A20"/>
    <w:rsid w:val="7B885CBA"/>
    <w:rsid w:val="7BE44D4F"/>
    <w:rsid w:val="7C3B74A9"/>
    <w:rsid w:val="7C7E7CDF"/>
    <w:rsid w:val="7C9856BD"/>
    <w:rsid w:val="7D0C0035"/>
    <w:rsid w:val="7D1C60D1"/>
    <w:rsid w:val="7D2C292A"/>
    <w:rsid w:val="7EA54F6E"/>
    <w:rsid w:val="7EA75857"/>
    <w:rsid w:val="7EDE7412"/>
    <w:rsid w:val="7F6000C3"/>
    <w:rsid w:val="7FB83D5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4"/>
      <w:lang w:val="en-US" w:eastAsia="zh-CN" w:bidi="ar-SA"/>
    </w:rPr>
  </w:style>
  <w:style w:type="paragraph" w:styleId="2">
    <w:name w:val="heading 1"/>
    <w:basedOn w:val="1"/>
    <w:next w:val="1"/>
    <w:qFormat/>
    <w:lock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ascii="Microsoft YaHei" w:hAnsi="Microsoft YaHei" w:eastAsia="Microsoft YaHei" w:cs="Microsoft YaHei"/>
      <w:b/>
      <w:kern w:val="44"/>
      <w:sz w:val="24"/>
      <w:szCs w:val="24"/>
      <w:lang w:val="en-US" w:eastAsia="zh-CN"/>
    </w:rPr>
  </w:style>
  <w:style w:type="paragraph" w:styleId="3">
    <w:name w:val="heading 2"/>
    <w:basedOn w:val="1"/>
    <w:next w:val="1"/>
    <w:qFormat/>
    <w:lock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ascii="Microsoft YaHei" w:hAnsi="Microsoft YaHei" w:eastAsia="Microsoft YaHei" w:cs="Microsoft YaHei"/>
      <w:b/>
      <w:kern w:val="0"/>
      <w:sz w:val="24"/>
      <w:szCs w:val="24"/>
      <w:lang w:val="en-US" w:eastAsia="zh-CN"/>
    </w:rPr>
  </w:style>
  <w:style w:type="character" w:default="1" w:styleId="8">
    <w:name w:val="Default Paragraph Font"/>
    <w:semiHidden/>
    <w:uiPriority w:val="99"/>
  </w:style>
  <w:style w:type="table" w:default="1" w:styleId="18">
    <w:name w:val="Normal Table"/>
    <w:unhideWhenUsed/>
    <w:qFormat/>
    <w:uiPriority w:val="99"/>
    <w:tblPr>
      <w:tblStyle w:val="18"/>
      <w:tblLayout w:type="fixed"/>
      <w:tblCellMar>
        <w:top w:w="0" w:type="dxa"/>
        <w:left w:w="108" w:type="dxa"/>
        <w:bottom w:w="0" w:type="dxa"/>
        <w:right w:w="108" w:type="dxa"/>
      </w:tblCellMar>
    </w:tblPr>
    <w:tcPr>
      <w:textDirection w:val="lrTb"/>
    </w:tc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9">
    <w:name w:val="Strong"/>
    <w:basedOn w:val="8"/>
    <w:qFormat/>
    <w:uiPriority w:val="22"/>
    <w:rPr>
      <w:rFonts w:cs="Times New Roman"/>
      <w:b/>
    </w:rPr>
  </w:style>
  <w:style w:type="character" w:styleId="10">
    <w:name w:val="FollowedHyperlink"/>
    <w:basedOn w:val="8"/>
    <w:unhideWhenUsed/>
    <w:uiPriority w:val="99"/>
    <w:rPr>
      <w:color w:val="515151"/>
      <w:u w:val="none"/>
    </w:rPr>
  </w:style>
  <w:style w:type="character" w:styleId="11">
    <w:name w:val="Emphasis"/>
    <w:basedOn w:val="8"/>
    <w:qFormat/>
    <w:locked/>
    <w:uiPriority w:val="0"/>
    <w:rPr/>
  </w:style>
  <w:style w:type="character" w:styleId="12">
    <w:name w:val="HTML Definition"/>
    <w:basedOn w:val="8"/>
    <w:unhideWhenUsed/>
    <w:qFormat/>
    <w:uiPriority w:val="99"/>
    <w:rPr/>
  </w:style>
  <w:style w:type="character" w:styleId="13">
    <w:name w:val="HTML Acronym"/>
    <w:basedOn w:val="8"/>
    <w:unhideWhenUsed/>
    <w:qFormat/>
    <w:uiPriority w:val="99"/>
    <w:rPr/>
  </w:style>
  <w:style w:type="character" w:styleId="14">
    <w:name w:val="HTML Variable"/>
    <w:basedOn w:val="8"/>
    <w:unhideWhenUsed/>
    <w:qFormat/>
    <w:uiPriority w:val="99"/>
    <w:rPr/>
  </w:style>
  <w:style w:type="character" w:styleId="15">
    <w:name w:val="Hyperlink"/>
    <w:basedOn w:val="8"/>
    <w:unhideWhenUsed/>
    <w:qFormat/>
    <w:uiPriority w:val="99"/>
    <w:rPr>
      <w:color w:val="515151"/>
      <w:u w:val="none"/>
    </w:rPr>
  </w:style>
  <w:style w:type="character" w:styleId="16">
    <w:name w:val="HTML Code"/>
    <w:basedOn w:val="8"/>
    <w:unhideWhenUsed/>
    <w:qFormat/>
    <w:uiPriority w:val="99"/>
    <w:rPr>
      <w:rFonts w:hint="eastAsia" w:ascii="Microsoft YaHei" w:hAnsi="Microsoft YaHei" w:eastAsia="Microsoft YaHei" w:cs="Microsoft YaHei"/>
      <w:sz w:val="21"/>
      <w:szCs w:val="21"/>
    </w:rPr>
  </w:style>
  <w:style w:type="character" w:styleId="17">
    <w:name w:val="HTML Cite"/>
    <w:basedOn w:val="8"/>
    <w:unhideWhenUsed/>
    <w:qFormat/>
    <w:uiPriority w:val="99"/>
    <w:rPr/>
  </w:style>
  <w:style w:type="table" w:styleId="19">
    <w:name w:val="Table Grid"/>
    <w:basedOn w:val="18"/>
    <w:qFormat/>
    <w:locked/>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List Paragraph"/>
    <w:basedOn w:val="1"/>
    <w:qFormat/>
    <w:uiPriority w:val="99"/>
    <w:pPr>
      <w:ind w:firstLine="420" w:firstLineChars="200"/>
    </w:pPr>
    <w:rPr>
      <w:rFonts w:ascii="Times New Roman" w:hAnsi="Times New Roman"/>
      <w:szCs w:val="24"/>
    </w:rPr>
  </w:style>
  <w:style w:type="paragraph" w:customStyle="1" w:styleId="21">
    <w:name w:val="paragraph"/>
    <w:basedOn w:val="1"/>
    <w:uiPriority w:val="0"/>
    <w:pPr>
      <w:widowControl/>
      <w:spacing w:before="100" w:beforeAutospacing="1" w:after="100" w:afterAutospacing="1"/>
      <w:jc w:val="left"/>
    </w:pPr>
    <w:rPr>
      <w:rFonts w:ascii="SimSun" w:hAnsi="SimSun" w:cs="SimSu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7238</Words>
  <Characters>8018</Characters>
  <Lines>94</Lines>
  <Paragraphs>26</Paragraphs>
  <TotalTime>0</TotalTime>
  <ScaleCrop>false</ScaleCrop>
  <LinksUpToDate>false</LinksUpToDate>
  <CharactersWithSpaces>0</CharactersWithSpaces>
  <Application>WPS Office_9.1.0.5111_{F1E327BC-269C-435d-A152-05C5408002CA}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2022-03-10T06:35:00Z</dcterms:created>
  <dc:creator>Administrator</dc:creator>
  <cp:lastModifiedBy>Administrator</cp:lastModifiedBy>
  <cp:lastPrinted>2022-03-11T02:22:00Z</cp:lastPrinted>
  <dcterms:modified xsi:type="dcterms:W3CDTF">2022-09-09T08:33:39Z</dcterms:modified>
  <dc:title>                              蒸财〔2020〕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y fmtid="{D5CDD505-2E9C-101B-9397-08002B2CF9AE}" pid="3" name="ICV">
    <vt:lpwstr>BE2DA5CFC3E64DAB82A5A6096BBA8F10</vt:lpwstr>
  </property>
</Properties>
</file>