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60" w:firstLineChars="200"/>
        <w:rPr>
          <w:rFonts w:hint="eastAsia"/>
          <w:sz w:val="38"/>
          <w:lang w:val="en-US" w:eastAsia="zh-CN"/>
        </w:rPr>
      </w:pPr>
    </w:p>
    <w:p>
      <w:pPr>
        <w:ind w:firstLine="760" w:firstLineChars="200"/>
        <w:rPr>
          <w:rFonts w:hint="eastAsia"/>
          <w:sz w:val="38"/>
          <w:lang w:val="en-US" w:eastAsia="zh-CN"/>
        </w:rPr>
      </w:pPr>
    </w:p>
    <w:p>
      <w:pPr>
        <w:ind w:firstLine="760" w:firstLineChars="200"/>
        <w:rPr>
          <w:b w:val="0"/>
          <w:bCs w:val="0"/>
        </w:rPr>
      </w:pPr>
      <w:r>
        <w:rPr>
          <w:rFonts w:hint="eastAsia"/>
          <w:b w:val="0"/>
          <w:bCs w:val="0"/>
          <w:sz w:val="38"/>
          <w:lang w:val="en-US" w:eastAsia="zh-CN"/>
        </w:rPr>
        <w:t>2021</w:t>
      </w:r>
      <w:r>
        <w:rPr>
          <w:b w:val="0"/>
          <w:bCs w:val="0"/>
          <w:sz w:val="38"/>
        </w:rPr>
        <w:t>年度</w:t>
      </w:r>
      <w:r>
        <w:rPr>
          <w:rFonts w:hint="eastAsia"/>
          <w:b w:val="0"/>
          <w:bCs w:val="0"/>
          <w:sz w:val="38"/>
          <w:lang w:val="en-US" w:eastAsia="zh-CN"/>
        </w:rPr>
        <w:t>网信办</w:t>
      </w:r>
      <w:r>
        <w:rPr>
          <w:b w:val="0"/>
          <w:bCs w:val="0"/>
          <w:sz w:val="38"/>
        </w:rPr>
        <w:t>整体支出绩效自评报告
</w:t>
      </w:r>
    </w:p>
    <w:p>
      <w:pPr>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rPr>
        <w:t>年度 ）</w:t>
      </w:r>
    </w:p>
    <w:p>
      <w:pPr>
        <w:rPr>
          <w:rFonts w:hint="eastAsia"/>
        </w:rPr>
      </w:pPr>
    </w:p>
    <w:p>
      <w:pPr>
        <w:jc w:val="center"/>
        <w:rPr>
          <w:rFonts w:hint="eastAsia" w:ascii="仿宋_GB2312" w:eastAsia="仿宋_GB2312"/>
          <w:sz w:val="32"/>
          <w:szCs w:val="32"/>
          <w:lang w:val="en-US" w:eastAsia="zh-CN"/>
        </w:rPr>
      </w:pPr>
      <w:r>
        <w:rPr>
          <w:rFonts w:hint="eastAsia" w:ascii="仿宋_GB2312" w:eastAsia="仿宋_GB2312"/>
          <w:sz w:val="32"/>
          <w:szCs w:val="32"/>
        </w:rPr>
        <w:t>部门(单位)名称：</w:t>
      </w:r>
      <w:r>
        <w:rPr>
          <w:rFonts w:hint="eastAsia" w:ascii="仿宋_GB2312" w:eastAsia="仿宋_GB2312"/>
          <w:sz w:val="32"/>
          <w:szCs w:val="32"/>
          <w:lang w:val="en-US" w:eastAsia="zh-CN"/>
        </w:rPr>
        <w:t>中共衡阳县委网络安全和信息化委员会</w:t>
      </w:r>
    </w:p>
    <w:p>
      <w:pPr>
        <w:ind w:firstLine="2880" w:firstLineChars="900"/>
        <w:jc w:val="both"/>
        <w:rPr>
          <w:rFonts w:hint="eastAsia" w:ascii="仿宋_GB2312" w:eastAsia="仿宋_GB2312"/>
          <w:sz w:val="32"/>
          <w:szCs w:val="32"/>
        </w:rPr>
      </w:pPr>
      <w:r>
        <w:rPr>
          <w:rFonts w:hint="eastAsia" w:ascii="仿宋_GB2312" w:eastAsia="仿宋_GB2312"/>
          <w:sz w:val="32"/>
          <w:szCs w:val="32"/>
          <w:lang w:val="en-US" w:eastAsia="zh-CN"/>
        </w:rPr>
        <w:t>办公室</w:t>
      </w:r>
    </w:p>
    <w:p>
      <w:pPr>
        <w:rPr>
          <w:rFonts w:hint="eastAsia" w:ascii="仿宋_GB2312" w:eastAsia="仿宋_GB2312"/>
          <w:sz w:val="32"/>
          <w:szCs w:val="32"/>
        </w:rPr>
      </w:pPr>
      <w:r>
        <w:rPr>
          <w:rFonts w:hint="eastAsia" w:ascii="仿宋_GB2312" w:eastAsia="仿宋_GB2312"/>
          <w:sz w:val="32"/>
          <w:szCs w:val="32"/>
        </w:rPr>
        <w:t xml:space="preserve">预算编码： </w:t>
      </w:r>
      <w:r>
        <w:rPr>
          <w:rFonts w:hint="eastAsia" w:ascii="仿宋_GB2312" w:eastAsia="仿宋_GB2312"/>
          <w:sz w:val="32"/>
          <w:szCs w:val="32"/>
          <w:lang w:val="en-US" w:eastAsia="zh-CN"/>
        </w:rPr>
        <w:t>117001</w:t>
      </w: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评价方式：部门（单位）自评</w:t>
      </w:r>
      <w:r>
        <w:rPr>
          <w:rFonts w:hint="eastAsia" w:ascii="仿宋_GB2312" w:eastAsia="仿宋_GB2312"/>
          <w:sz w:val="32"/>
          <w:szCs w:val="32"/>
          <w:lang w:eastAsia="zh-CN"/>
        </w:rPr>
        <w:t>☑</w:t>
      </w:r>
      <w:r>
        <w:rPr>
          <w:rFonts w:hint="eastAsia" w:ascii="仿宋_GB2312" w:eastAsia="仿宋_GB2312"/>
          <w:sz w:val="32"/>
          <w:szCs w:val="32"/>
        </w:rPr>
        <w:t xml:space="preserve">  </w:t>
      </w:r>
    </w:p>
    <w:p>
      <w:pPr>
        <w:ind w:firstLine="2240" w:firstLineChars="700"/>
        <w:rPr>
          <w:rFonts w:hint="eastAsia" w:ascii="仿宋_GB2312" w:eastAsia="仿宋_GB2312"/>
          <w:sz w:val="32"/>
          <w:szCs w:val="32"/>
        </w:rPr>
      </w:pPr>
      <w:r>
        <w:rPr>
          <w:rFonts w:hint="eastAsia" w:ascii="仿宋_GB2312" w:eastAsia="仿宋_GB2312"/>
          <w:sz w:val="32"/>
          <w:szCs w:val="32"/>
        </w:rPr>
        <w:t>中介机构评价□</w:t>
      </w:r>
    </w:p>
    <w:p>
      <w:pPr>
        <w:rPr>
          <w:rFonts w:hint="eastAsia" w:ascii="仿宋_GB2312" w:eastAsia="仿宋_GB2312"/>
          <w:sz w:val="32"/>
          <w:szCs w:val="32"/>
          <w:lang w:eastAsia="zh-CN"/>
        </w:rPr>
      </w:pPr>
      <w:r>
        <w:rPr>
          <w:rFonts w:hint="eastAsia" w:ascii="仿宋_GB2312" w:eastAsia="仿宋_GB2312"/>
          <w:sz w:val="32"/>
          <w:szCs w:val="32"/>
        </w:rPr>
        <w:t>评价机构：部门（单位）评价组</w:t>
      </w:r>
      <w:r>
        <w:rPr>
          <w:rFonts w:hint="eastAsia" w:ascii="仿宋_GB2312" w:eastAsia="仿宋_GB2312"/>
          <w:sz w:val="32"/>
          <w:szCs w:val="32"/>
          <w:lang w:eastAsia="zh-CN"/>
        </w:rPr>
        <w:t>☑</w:t>
      </w:r>
    </w:p>
    <w:p>
      <w:pPr>
        <w:ind w:firstLine="2240" w:firstLineChars="700"/>
        <w:rPr>
          <w:rFonts w:hint="eastAsia" w:ascii="仿宋_GB2312" w:eastAsia="仿宋_GB2312"/>
          <w:sz w:val="32"/>
          <w:szCs w:val="32"/>
        </w:rPr>
      </w:pPr>
      <w:r>
        <w:rPr>
          <w:rFonts w:hint="eastAsia" w:ascii="仿宋_GB2312" w:eastAsia="仿宋_GB2312"/>
          <w:sz w:val="32"/>
          <w:szCs w:val="32"/>
        </w:rPr>
        <w:t>中介机构□</w:t>
      </w:r>
    </w:p>
    <w:p/>
    <w:p/>
    <w:p>
      <w:pPr>
        <w:rPr>
          <w:rFonts w:hint="eastAsia"/>
        </w:rPr>
      </w:pPr>
    </w:p>
    <w:p>
      <w:pPr>
        <w:rPr>
          <w:rFonts w:hint="eastAsia"/>
        </w:rPr>
      </w:pPr>
    </w:p>
    <w:p>
      <w:pPr>
        <w:ind w:firstLine="3520" w:firstLineChars="1100"/>
        <w:jc w:val="both"/>
        <w:rPr>
          <w:rFonts w:hint="eastAsia" w:ascii="仿宋_GB2312" w:eastAsia="仿宋_GB2312"/>
          <w:sz w:val="32"/>
          <w:szCs w:val="32"/>
        </w:rPr>
      </w:pPr>
      <w:r>
        <w:rPr>
          <w:rFonts w:hint="eastAsia" w:ascii="仿宋_GB2312" w:eastAsia="仿宋_GB2312"/>
          <w:sz w:val="32"/>
          <w:szCs w:val="32"/>
        </w:rPr>
        <w:t xml:space="preserve">报告日期： </w:t>
      </w:r>
      <w:r>
        <w:rPr>
          <w:rFonts w:hint="eastAsia" w:ascii="仿宋_GB2312" w:eastAsia="仿宋_GB2312"/>
          <w:sz w:val="32"/>
          <w:szCs w:val="32"/>
          <w:lang w:val="en-US" w:eastAsia="zh-CN"/>
        </w:rPr>
        <w:t>2022</w:t>
      </w:r>
      <w:r>
        <w:rPr>
          <w:rFonts w:hint="eastAsia" w:ascii="仿宋_GB2312" w:eastAsia="仿宋_GB2312"/>
          <w:sz w:val="32"/>
          <w:szCs w:val="32"/>
        </w:rPr>
        <w:t xml:space="preserve">年 </w:t>
      </w:r>
      <w:r>
        <w:rPr>
          <w:rFonts w:hint="eastAsia" w:ascii="仿宋_GB2312" w:eastAsia="仿宋_GB2312"/>
          <w:sz w:val="32"/>
          <w:szCs w:val="32"/>
          <w:lang w:val="en-US" w:eastAsia="zh-CN"/>
        </w:rPr>
        <w:t>4</w:t>
      </w:r>
      <w:r>
        <w:rPr>
          <w:rFonts w:hint="eastAsia" w:ascii="仿宋_GB2312" w:eastAsia="仿宋_GB2312"/>
          <w:sz w:val="32"/>
          <w:szCs w:val="32"/>
        </w:rPr>
        <w:t xml:space="preserve">月 </w:t>
      </w:r>
      <w:r>
        <w:rPr>
          <w:rFonts w:hint="eastAsia" w:ascii="仿宋_GB2312" w:eastAsia="仿宋_GB2312"/>
          <w:sz w:val="32"/>
          <w:szCs w:val="32"/>
          <w:lang w:val="en-US" w:eastAsia="zh-CN"/>
        </w:rPr>
        <w:t>12</w:t>
      </w:r>
      <w:r>
        <w:rPr>
          <w:rFonts w:hint="eastAsia" w:ascii="仿宋_GB2312" w:eastAsia="仿宋_GB2312"/>
          <w:sz w:val="32"/>
          <w:szCs w:val="32"/>
        </w:rPr>
        <w:t>日</w:t>
      </w:r>
    </w:p>
    <w:p>
      <w:pPr>
        <w:widowControl/>
        <w:ind w:firstLine="843" w:firstLineChars="300"/>
        <w:jc w:val="left"/>
        <w:rPr>
          <w:rFonts w:hint="eastAsia" w:ascii="仿宋" w:hAnsi="仿宋" w:eastAsia="仿宋" w:cs="仿宋"/>
          <w:b/>
          <w:color w:val="000000"/>
          <w:kern w:val="0"/>
          <w:sz w:val="28"/>
          <w:szCs w:val="28"/>
          <w:shd w:val="clear" w:color="auto" w:fill="FFFFFF"/>
        </w:rPr>
      </w:pPr>
    </w:p>
    <w:p>
      <w:pPr>
        <w:widowControl/>
        <w:ind w:firstLine="843" w:firstLineChars="300"/>
        <w:jc w:val="left"/>
        <w:rPr>
          <w:rFonts w:hint="eastAsia" w:ascii="仿宋" w:hAnsi="仿宋" w:eastAsia="仿宋" w:cs="仿宋"/>
          <w:b/>
          <w:color w:val="000000"/>
          <w:kern w:val="0"/>
          <w:sz w:val="28"/>
          <w:szCs w:val="28"/>
          <w:shd w:val="clear" w:color="auto" w:fill="FFFFFF"/>
        </w:rPr>
      </w:pPr>
    </w:p>
    <w:p>
      <w:pPr>
        <w:widowControl/>
        <w:ind w:firstLine="843" w:firstLineChars="300"/>
        <w:jc w:val="left"/>
        <w:rPr>
          <w:rFonts w:hint="eastAsia" w:ascii="仿宋" w:hAnsi="仿宋" w:eastAsia="仿宋" w:cs="仿宋"/>
          <w:b/>
          <w:color w:val="000000"/>
          <w:kern w:val="0"/>
          <w:sz w:val="28"/>
          <w:szCs w:val="28"/>
          <w:shd w:val="clear" w:color="auto" w:fill="FFFFFF"/>
        </w:rPr>
      </w:pPr>
    </w:p>
    <w:p>
      <w:pPr>
        <w:widowControl/>
        <w:ind w:firstLine="843" w:firstLineChars="300"/>
        <w:jc w:val="left"/>
        <w:rPr>
          <w:rFonts w:hint="eastAsia" w:ascii="仿宋" w:hAnsi="仿宋" w:eastAsia="仿宋" w:cs="仿宋"/>
          <w:b/>
          <w:color w:val="000000"/>
          <w:kern w:val="0"/>
          <w:sz w:val="28"/>
          <w:szCs w:val="28"/>
          <w:shd w:val="clear" w:color="auto" w:fill="FFFFFF"/>
        </w:rPr>
      </w:pPr>
    </w:p>
    <w:p>
      <w:pPr>
        <w:widowControl/>
        <w:ind w:firstLine="843" w:firstLineChars="300"/>
        <w:jc w:val="left"/>
        <w:rPr>
          <w:rFonts w:hint="eastAsia" w:ascii="仿宋" w:hAnsi="仿宋" w:eastAsia="仿宋" w:cs="仿宋"/>
          <w:b/>
          <w:color w:val="000000"/>
          <w:kern w:val="0"/>
          <w:sz w:val="28"/>
          <w:szCs w:val="28"/>
          <w:shd w:val="clear" w:color="auto" w:fill="FFFFFF"/>
        </w:rPr>
      </w:pPr>
    </w:p>
    <w:p>
      <w:pPr>
        <w:widowControl/>
        <w:ind w:firstLine="843" w:firstLineChars="300"/>
        <w:jc w:val="left"/>
        <w:rPr>
          <w:rFonts w:hint="eastAsia" w:ascii="仿宋" w:hAnsi="仿宋" w:eastAsia="仿宋" w:cs="仿宋"/>
          <w:b/>
          <w:color w:val="000000"/>
          <w:kern w:val="0"/>
          <w:sz w:val="28"/>
          <w:szCs w:val="28"/>
          <w:shd w:val="clear" w:color="auto" w:fill="FFFFFF"/>
        </w:rPr>
      </w:pPr>
    </w:p>
    <w:p>
      <w:pPr>
        <w:widowControl/>
        <w:ind w:firstLine="843" w:firstLineChars="300"/>
        <w:jc w:val="left"/>
        <w:rPr>
          <w:rFonts w:hint="eastAsia" w:ascii="仿宋" w:hAnsi="仿宋" w:eastAsia="仿宋" w:cs="仿宋"/>
          <w:b/>
          <w:color w:val="000000"/>
          <w:kern w:val="0"/>
          <w:sz w:val="28"/>
          <w:szCs w:val="28"/>
          <w:shd w:val="clear" w:color="auto" w:fill="FFFFFF"/>
        </w:rPr>
      </w:pPr>
    </w:p>
    <w:p>
      <w:pPr>
        <w:widowControl/>
        <w:ind w:firstLine="843" w:firstLineChars="300"/>
        <w:jc w:val="left"/>
        <w:rPr>
          <w:rFonts w:hint="eastAsia" w:ascii="仿宋" w:hAnsi="仿宋" w:eastAsia="仿宋" w:cs="仿宋"/>
          <w:b/>
          <w:color w:val="000000"/>
          <w:kern w:val="0"/>
          <w:sz w:val="28"/>
          <w:szCs w:val="28"/>
          <w:shd w:val="clear" w:color="auto" w:fill="FFFFFF"/>
        </w:rPr>
      </w:pPr>
      <w:bookmarkStart w:id="1" w:name="_GoBack"/>
      <w:bookmarkEnd w:id="1"/>
    </w:p>
    <w:p>
      <w:pPr>
        <w:widowControl/>
        <w:ind w:firstLine="843" w:firstLineChars="300"/>
        <w:jc w:val="left"/>
        <w:rPr>
          <w:rFonts w:hint="eastAsia" w:ascii="仿宋" w:hAnsi="仿宋" w:eastAsia="仿宋" w:cs="仿宋"/>
          <w:b/>
          <w:color w:val="000000"/>
          <w:kern w:val="0"/>
          <w:sz w:val="28"/>
          <w:szCs w:val="28"/>
          <w:shd w:val="clear" w:color="auto" w:fill="FFFFFF"/>
        </w:rPr>
      </w:pPr>
    </w:p>
    <w:p>
      <w:pPr>
        <w:widowControl/>
        <w:jc w:val="left"/>
        <w:rPr>
          <w:rFonts w:hint="eastAsia" w:ascii="宋体" w:hAnsi="宋体" w:eastAsia="宋体" w:cs="宋体"/>
          <w:b/>
          <w:color w:val="000000"/>
          <w:kern w:val="0"/>
          <w:sz w:val="28"/>
          <w:szCs w:val="28"/>
          <w:shd w:val="clear" w:color="auto" w:fill="FFFFFF"/>
        </w:rPr>
      </w:pPr>
    </w:p>
    <w:p>
      <w:pPr>
        <w:widowControl/>
        <w:shd w:val="clear" w:color="auto" w:fill="FFFFFF"/>
        <w:spacing w:line="480" w:lineRule="atLeast"/>
        <w:ind w:firstLine="643" w:firstLineChars="200"/>
        <w:jc w:val="left"/>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shd w:val="clear" w:color="auto" w:fill="FFFFFF"/>
        </w:rPr>
        <w:t>一、部门（单位）</w:t>
      </w:r>
      <w:r>
        <w:rPr>
          <w:rFonts w:hint="eastAsia" w:ascii="宋体" w:hAnsi="宋体" w:eastAsia="宋体" w:cs="宋体"/>
          <w:b/>
          <w:color w:val="000000"/>
          <w:kern w:val="0"/>
          <w:sz w:val="32"/>
          <w:szCs w:val="32"/>
        </w:rPr>
        <w:t>基本情况</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网信办是主要负责协调处理网络安全和信息化重大突发事件与有关应急工作。统筹协调组织互联网宣传管理和舆论引导工作；组织开展网络舆论生态治理，处置有害信息。负责指导协调全县网络舆情信息工作。推动全县网络阵地建设。</w:t>
      </w:r>
    </w:p>
    <w:p>
      <w:pPr>
        <w:widowControl/>
        <w:shd w:val="clear" w:color="auto" w:fill="FFFFFF"/>
        <w:spacing w:line="560" w:lineRule="exact"/>
        <w:ind w:firstLine="600" w:firstLineChars="200"/>
        <w:rPr>
          <w:rFonts w:hint="default" w:ascii="仿宋" w:hAnsi="仿宋" w:eastAsia="仿宋"/>
          <w:color w:val="333333"/>
          <w:kern w:val="0"/>
          <w:sz w:val="30"/>
          <w:lang w:val="en-US" w:eastAsia="zh-CN"/>
        </w:rPr>
      </w:pPr>
      <w:r>
        <w:rPr>
          <w:rFonts w:ascii="仿宋" w:hAnsi="仿宋" w:eastAsia="仿宋"/>
          <w:color w:val="333333"/>
          <w:kern w:val="0"/>
          <w:sz w:val="30"/>
        </w:rPr>
        <w:t>我单位</w:t>
      </w:r>
      <w:r>
        <w:rPr>
          <w:rFonts w:hint="eastAsia" w:ascii="仿宋" w:hAnsi="仿宋" w:eastAsia="仿宋"/>
          <w:color w:val="333333"/>
          <w:kern w:val="0"/>
          <w:sz w:val="30"/>
          <w:lang w:val="en-US" w:eastAsia="zh-CN"/>
        </w:rPr>
        <w:t>共</w:t>
      </w:r>
      <w:r>
        <w:rPr>
          <w:rFonts w:ascii="仿宋" w:hAnsi="仿宋" w:eastAsia="仿宋"/>
          <w:color w:val="333333"/>
          <w:kern w:val="0"/>
          <w:sz w:val="30"/>
        </w:rPr>
        <w:t>有行政编制</w:t>
      </w:r>
      <w:r>
        <w:rPr>
          <w:rFonts w:hint="eastAsia" w:ascii="仿宋" w:hAnsi="仿宋" w:eastAsia="仿宋"/>
          <w:color w:val="333333"/>
          <w:kern w:val="0"/>
          <w:sz w:val="30"/>
          <w:lang w:val="en-US" w:eastAsia="zh-CN"/>
        </w:rPr>
        <w:t>10</w:t>
      </w:r>
      <w:r>
        <w:rPr>
          <w:rFonts w:ascii="仿宋" w:hAnsi="仿宋" w:eastAsia="仿宋"/>
          <w:color w:val="333333"/>
          <w:kern w:val="0"/>
          <w:sz w:val="30"/>
        </w:rPr>
        <w:t>个，下设所属全额拨款事业单位1个，有事业编制</w:t>
      </w:r>
      <w:r>
        <w:rPr>
          <w:rFonts w:hint="eastAsia" w:ascii="仿宋" w:hAnsi="仿宋" w:eastAsia="仿宋"/>
          <w:color w:val="333333"/>
          <w:kern w:val="0"/>
          <w:sz w:val="30"/>
          <w:lang w:val="en-US" w:eastAsia="zh-CN"/>
        </w:rPr>
        <w:t>9</w:t>
      </w:r>
      <w:r>
        <w:rPr>
          <w:rFonts w:ascii="仿宋" w:hAnsi="仿宋" w:eastAsia="仿宋"/>
          <w:color w:val="333333"/>
          <w:kern w:val="0"/>
          <w:sz w:val="30"/>
        </w:rPr>
        <w:t>个。 所属事业单位是</w:t>
      </w:r>
      <w:r>
        <w:rPr>
          <w:rFonts w:hint="eastAsia" w:ascii="仿宋" w:hAnsi="仿宋" w:eastAsia="仿宋"/>
          <w:color w:val="333333"/>
          <w:kern w:val="0"/>
          <w:sz w:val="30"/>
          <w:lang w:val="en-US" w:eastAsia="zh-CN"/>
        </w:rPr>
        <w:t>衡阳县舆情监测中心；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在职</w:t>
      </w:r>
      <w:r>
        <w:rPr>
          <w:rFonts w:hint="eastAsia" w:ascii="仿宋" w:hAnsi="仿宋" w:eastAsia="仿宋" w:cs="仿宋"/>
          <w:sz w:val="28"/>
          <w:szCs w:val="28"/>
          <w:lang w:val="en-US" w:eastAsia="zh-CN"/>
        </w:rPr>
        <w:t>12</w:t>
      </w:r>
      <w:r>
        <w:rPr>
          <w:rFonts w:hint="eastAsia" w:ascii="仿宋" w:hAnsi="仿宋" w:eastAsia="仿宋" w:cs="仿宋"/>
          <w:sz w:val="28"/>
          <w:szCs w:val="28"/>
        </w:rPr>
        <w:t>人，退休0人。</w:t>
      </w:r>
    </w:p>
    <w:p>
      <w:pPr>
        <w:pStyle w:val="6"/>
        <w:keepNext w:val="0"/>
        <w:keepLines w:val="0"/>
        <w:widowControl w:val="0"/>
        <w:shd w:val="clear" w:color="auto" w:fill="auto"/>
        <w:bidi w:val="0"/>
        <w:spacing w:before="0" w:after="0" w:line="605" w:lineRule="exact"/>
        <w:ind w:left="0" w:right="0" w:firstLine="620"/>
        <w:jc w:val="both"/>
        <w:rPr>
          <w:rFonts w:hint="eastAsia" w:ascii="宋体" w:hAnsi="宋体" w:eastAsia="宋体" w:cs="宋体"/>
          <w:sz w:val="32"/>
          <w:szCs w:val="32"/>
        </w:rPr>
      </w:pPr>
      <w:r>
        <w:rPr>
          <w:rFonts w:hint="eastAsia" w:ascii="宋体" w:hAnsi="宋体" w:eastAsia="宋体" w:cs="宋体"/>
          <w:color w:val="000000"/>
          <w:spacing w:val="0"/>
          <w:w w:val="100"/>
          <w:position w:val="0"/>
          <w:sz w:val="32"/>
          <w:szCs w:val="32"/>
          <w:lang w:val="en-US" w:eastAsia="zh-CN"/>
        </w:rPr>
        <w:t>二</w:t>
      </w:r>
      <w:r>
        <w:rPr>
          <w:rFonts w:hint="eastAsia" w:ascii="宋体" w:hAnsi="宋体" w:eastAsia="宋体" w:cs="宋体"/>
          <w:color w:val="000000"/>
          <w:spacing w:val="0"/>
          <w:w w:val="100"/>
          <w:position w:val="0"/>
          <w:sz w:val="32"/>
          <w:szCs w:val="32"/>
        </w:rPr>
        <w:t>、一</w:t>
      </w:r>
      <w:r>
        <w:rPr>
          <w:rFonts w:hint="eastAsia" w:ascii="宋体" w:hAnsi="宋体" w:eastAsia="宋体" w:cs="宋体"/>
          <w:b/>
          <w:bCs/>
          <w:color w:val="000000"/>
          <w:spacing w:val="0"/>
          <w:w w:val="100"/>
          <w:position w:val="0"/>
          <w:sz w:val="32"/>
          <w:szCs w:val="32"/>
        </w:rPr>
        <w:t>般公共预算支出情况</w:t>
      </w:r>
    </w:p>
    <w:p>
      <w:pPr>
        <w:pStyle w:val="6"/>
        <w:keepNext w:val="0"/>
        <w:keepLines w:val="0"/>
        <w:widowControl w:val="0"/>
        <w:shd w:val="clear" w:color="auto" w:fill="auto"/>
        <w:bidi w:val="0"/>
        <w:spacing w:before="0" w:after="0" w:line="605" w:lineRule="exact"/>
        <w:ind w:left="0" w:right="0" w:firstLine="62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zh-CN"/>
        </w:rPr>
        <w:t>2021</w:t>
      </w:r>
      <w:r>
        <w:rPr>
          <w:rFonts w:hint="eastAsia" w:ascii="仿宋" w:hAnsi="仿宋" w:eastAsia="仿宋" w:cs="仿宋"/>
          <w:color w:val="000000"/>
          <w:spacing w:val="0"/>
          <w:w w:val="100"/>
          <w:position w:val="0"/>
          <w:sz w:val="28"/>
          <w:szCs w:val="28"/>
        </w:rPr>
        <w:t>年一般公共预算拨款收入</w:t>
      </w:r>
      <w:r>
        <w:rPr>
          <w:rFonts w:hint="eastAsia" w:ascii="仿宋" w:hAnsi="仿宋" w:eastAsia="仿宋" w:cs="仿宋"/>
          <w:color w:val="000000"/>
          <w:spacing w:val="0"/>
          <w:w w:val="100"/>
          <w:position w:val="0"/>
          <w:sz w:val="28"/>
          <w:szCs w:val="28"/>
          <w:lang w:val="en-US" w:eastAsia="zh-CN"/>
        </w:rPr>
        <w:t>85.8361</w:t>
      </w:r>
      <w:r>
        <w:rPr>
          <w:rFonts w:hint="eastAsia" w:ascii="仿宋" w:hAnsi="仿宋" w:eastAsia="仿宋" w:cs="仿宋"/>
          <w:color w:val="000000"/>
          <w:spacing w:val="0"/>
          <w:w w:val="100"/>
          <w:position w:val="0"/>
          <w:sz w:val="28"/>
          <w:szCs w:val="28"/>
        </w:rPr>
        <w:t>万元。</w:t>
      </w:r>
      <w:r>
        <w:rPr>
          <w:rFonts w:hint="eastAsia" w:ascii="仿宋" w:hAnsi="仿宋" w:eastAsia="仿宋" w:cs="仿宋"/>
          <w:color w:val="000000"/>
          <w:spacing w:val="0"/>
          <w:w w:val="100"/>
          <w:position w:val="0"/>
          <w:sz w:val="28"/>
          <w:szCs w:val="28"/>
          <w:lang w:val="en-US" w:eastAsia="zh-CN"/>
        </w:rPr>
        <w:t>2021</w:t>
      </w:r>
      <w:r>
        <w:rPr>
          <w:rFonts w:hint="eastAsia" w:ascii="仿宋" w:hAnsi="仿宋" w:eastAsia="仿宋" w:cs="仿宋"/>
          <w:color w:val="000000"/>
          <w:spacing w:val="0"/>
          <w:w w:val="100"/>
          <w:position w:val="0"/>
          <w:sz w:val="28"/>
          <w:szCs w:val="28"/>
        </w:rPr>
        <w:t>年</w:t>
      </w:r>
      <w:r>
        <w:rPr>
          <w:rFonts w:hint="eastAsia" w:ascii="仿宋" w:hAnsi="仿宋" w:eastAsia="仿宋" w:cs="仿宋"/>
          <w:color w:val="000000"/>
          <w:spacing w:val="0"/>
          <w:w w:val="100"/>
          <w:position w:val="0"/>
          <w:sz w:val="28"/>
          <w:szCs w:val="28"/>
          <w:lang w:val="en-US" w:eastAsia="zh-CN"/>
        </w:rPr>
        <w:t>一般公共预算</w:t>
      </w:r>
      <w:r>
        <w:rPr>
          <w:rFonts w:hint="eastAsia" w:ascii="仿宋" w:hAnsi="仿宋" w:eastAsia="仿宋" w:cs="仿宋"/>
          <w:color w:val="000000"/>
          <w:spacing w:val="0"/>
          <w:w w:val="100"/>
          <w:position w:val="0"/>
          <w:sz w:val="28"/>
          <w:szCs w:val="28"/>
        </w:rPr>
        <w:t>支出</w:t>
      </w:r>
      <w:r>
        <w:rPr>
          <w:rFonts w:hint="eastAsia" w:ascii="仿宋" w:hAnsi="仿宋" w:eastAsia="仿宋" w:cs="仿宋"/>
          <w:color w:val="000000"/>
          <w:spacing w:val="0"/>
          <w:w w:val="100"/>
          <w:position w:val="0"/>
          <w:sz w:val="28"/>
          <w:szCs w:val="28"/>
          <w:lang w:val="en-US" w:eastAsia="zh-CN"/>
        </w:rPr>
        <w:t>85.4561</w:t>
      </w:r>
      <w:r>
        <w:rPr>
          <w:rFonts w:hint="eastAsia" w:ascii="仿宋" w:hAnsi="仿宋" w:eastAsia="仿宋" w:cs="仿宋"/>
          <w:color w:val="000000"/>
          <w:spacing w:val="0"/>
          <w:w w:val="100"/>
          <w:position w:val="0"/>
          <w:sz w:val="28"/>
          <w:szCs w:val="28"/>
        </w:rPr>
        <w:t>万元，年末结</w:t>
      </w:r>
      <w:r>
        <w:rPr>
          <w:rFonts w:hint="eastAsia" w:ascii="仿宋" w:hAnsi="仿宋" w:eastAsia="仿宋" w:cs="仿宋"/>
          <w:color w:val="000000"/>
          <w:spacing w:val="0"/>
          <w:w w:val="100"/>
          <w:position w:val="0"/>
          <w:sz w:val="28"/>
          <w:szCs w:val="28"/>
          <w:lang w:val="en-US" w:eastAsia="zh-CN"/>
        </w:rPr>
        <w:t>转0.38</w:t>
      </w:r>
      <w:r>
        <w:rPr>
          <w:rFonts w:hint="eastAsia" w:ascii="仿宋" w:hAnsi="仿宋" w:eastAsia="仿宋" w:cs="仿宋"/>
          <w:color w:val="000000"/>
          <w:spacing w:val="0"/>
          <w:w w:val="100"/>
          <w:position w:val="0"/>
          <w:sz w:val="28"/>
          <w:szCs w:val="28"/>
        </w:rPr>
        <w:t>万元。</w:t>
      </w:r>
    </w:p>
    <w:p>
      <w:pPr>
        <w:pStyle w:val="9"/>
        <w:widowControl/>
        <w:spacing w:line="600" w:lineRule="exact"/>
        <w:ind w:left="640" w:firstLine="0" w:firstLineChars="0"/>
        <w:jc w:val="left"/>
        <w:rPr>
          <w:rFonts w:eastAsia="黑体"/>
          <w:sz w:val="32"/>
          <w:szCs w:val="32"/>
        </w:rPr>
      </w:pPr>
      <w:r>
        <w:rPr>
          <w:rFonts w:hint="eastAsia" w:eastAsia="黑体"/>
          <w:sz w:val="32"/>
          <w:szCs w:val="32"/>
        </w:rPr>
        <w:t>三、政府性基金预算支出情况</w:t>
      </w:r>
    </w:p>
    <w:p>
      <w:pPr>
        <w:pStyle w:val="6"/>
        <w:keepNext w:val="0"/>
        <w:keepLines w:val="0"/>
        <w:widowControl w:val="0"/>
        <w:shd w:val="clear" w:color="auto" w:fill="auto"/>
        <w:bidi w:val="0"/>
        <w:spacing w:before="0" w:after="0" w:line="606" w:lineRule="exact"/>
        <w:ind w:left="0" w:right="0" w:firstLine="620"/>
        <w:jc w:val="both"/>
        <w:rPr>
          <w:rFonts w:hint="eastAsia" w:ascii="仿宋" w:hAnsi="仿宋" w:eastAsia="仿宋" w:cs="仿宋"/>
          <w:b w:val="0"/>
          <w:bCs w:val="0"/>
          <w:color w:val="000000"/>
          <w:spacing w:val="0"/>
          <w:w w:val="100"/>
          <w:position w:val="0"/>
          <w:sz w:val="28"/>
          <w:szCs w:val="28"/>
          <w:lang w:val="en-US" w:eastAsia="zh-CN"/>
        </w:rPr>
      </w:pPr>
      <w:r>
        <w:rPr>
          <w:rFonts w:hint="eastAsia" w:ascii="仿宋" w:hAnsi="仿宋" w:eastAsia="仿宋" w:cs="仿宋"/>
          <w:b w:val="0"/>
          <w:bCs w:val="0"/>
          <w:color w:val="000000"/>
          <w:spacing w:val="0"/>
          <w:w w:val="100"/>
          <w:position w:val="0"/>
          <w:sz w:val="28"/>
          <w:szCs w:val="28"/>
          <w:lang w:val="en-US" w:eastAsia="zh-CN"/>
        </w:rPr>
        <w:t>无</w:t>
      </w:r>
    </w:p>
    <w:p>
      <w:pPr>
        <w:pStyle w:val="9"/>
        <w:widowControl/>
        <w:spacing w:line="600" w:lineRule="exact"/>
        <w:ind w:left="640" w:firstLine="0" w:firstLineChars="0"/>
        <w:jc w:val="left"/>
        <w:rPr>
          <w:rFonts w:eastAsia="黑体"/>
          <w:sz w:val="32"/>
          <w:szCs w:val="32"/>
        </w:rPr>
      </w:pPr>
      <w:r>
        <w:rPr>
          <w:rFonts w:hint="eastAsia" w:eastAsia="黑体"/>
          <w:sz w:val="32"/>
          <w:szCs w:val="32"/>
        </w:rPr>
        <w:t>四、国有资本经营预算支出情况</w:t>
      </w:r>
    </w:p>
    <w:p>
      <w:pPr>
        <w:pStyle w:val="6"/>
        <w:keepNext w:val="0"/>
        <w:keepLines w:val="0"/>
        <w:widowControl w:val="0"/>
        <w:shd w:val="clear" w:color="auto" w:fill="auto"/>
        <w:bidi w:val="0"/>
        <w:spacing w:before="0" w:after="0" w:line="606" w:lineRule="exact"/>
        <w:ind w:left="0" w:right="0" w:firstLine="620"/>
        <w:jc w:val="both"/>
        <w:rPr>
          <w:rFonts w:hint="eastAsia" w:ascii="仿宋" w:hAnsi="仿宋" w:eastAsia="仿宋" w:cs="仿宋"/>
          <w:b w:val="0"/>
          <w:bCs w:val="0"/>
          <w:color w:val="000000"/>
          <w:spacing w:val="0"/>
          <w:w w:val="100"/>
          <w:position w:val="0"/>
          <w:sz w:val="28"/>
          <w:szCs w:val="28"/>
          <w:lang w:val="en-US" w:eastAsia="zh-CN"/>
        </w:rPr>
      </w:pPr>
      <w:r>
        <w:rPr>
          <w:rFonts w:hint="eastAsia" w:ascii="仿宋" w:hAnsi="仿宋" w:eastAsia="仿宋" w:cs="仿宋"/>
          <w:b w:val="0"/>
          <w:bCs w:val="0"/>
          <w:color w:val="000000"/>
          <w:spacing w:val="0"/>
          <w:w w:val="100"/>
          <w:position w:val="0"/>
          <w:sz w:val="28"/>
          <w:szCs w:val="28"/>
          <w:lang w:val="en-US" w:eastAsia="zh-CN"/>
        </w:rPr>
        <w:t>无</w:t>
      </w:r>
    </w:p>
    <w:p>
      <w:pPr>
        <w:pStyle w:val="9"/>
        <w:widowControl/>
        <w:spacing w:line="600" w:lineRule="exact"/>
        <w:ind w:left="640" w:firstLine="0" w:firstLineChars="0"/>
        <w:jc w:val="left"/>
        <w:rPr>
          <w:rFonts w:eastAsia="黑体"/>
          <w:sz w:val="32"/>
          <w:szCs w:val="32"/>
        </w:rPr>
      </w:pPr>
      <w:r>
        <w:rPr>
          <w:rFonts w:hint="eastAsia" w:eastAsia="黑体"/>
          <w:sz w:val="32"/>
          <w:szCs w:val="32"/>
        </w:rPr>
        <w:t>五、社会保险基金预算支出情况</w:t>
      </w:r>
    </w:p>
    <w:p>
      <w:pPr>
        <w:widowControl/>
        <w:spacing w:line="600" w:lineRule="exact"/>
        <w:ind w:firstLine="645"/>
        <w:jc w:val="left"/>
        <w:rPr>
          <w:rFonts w:hint="eastAsia" w:ascii="仿宋" w:hAnsi="仿宋" w:eastAsia="仿宋" w:cs="仿宋"/>
          <w:b w:val="0"/>
          <w:bCs w:val="0"/>
          <w:color w:val="000000"/>
          <w:spacing w:val="0"/>
          <w:w w:val="100"/>
          <w:position w:val="0"/>
          <w:sz w:val="28"/>
          <w:szCs w:val="28"/>
          <w:lang w:val="en-US" w:eastAsia="zh-CN"/>
        </w:rPr>
      </w:pPr>
      <w:r>
        <w:rPr>
          <w:rFonts w:hint="eastAsia" w:ascii="仿宋" w:hAnsi="仿宋" w:eastAsia="仿宋" w:cs="仿宋"/>
          <w:b w:val="0"/>
          <w:bCs w:val="0"/>
          <w:color w:val="000000"/>
          <w:spacing w:val="0"/>
          <w:w w:val="100"/>
          <w:position w:val="0"/>
          <w:sz w:val="28"/>
          <w:szCs w:val="28"/>
          <w:lang w:val="en-US" w:eastAsia="zh-CN"/>
        </w:rPr>
        <w:t>无</w:t>
      </w:r>
    </w:p>
    <w:p>
      <w:pPr>
        <w:widowControl/>
        <w:numPr>
          <w:ilvl w:val="0"/>
          <w:numId w:val="1"/>
        </w:numPr>
        <w:spacing w:line="600" w:lineRule="exact"/>
        <w:ind w:firstLine="645"/>
        <w:jc w:val="left"/>
        <w:rPr>
          <w:rFonts w:hint="eastAsia" w:ascii="Times New Roman" w:hAnsi="Times New Roman" w:eastAsia="黑体"/>
          <w:sz w:val="32"/>
          <w:szCs w:val="32"/>
        </w:rPr>
      </w:pPr>
      <w:r>
        <w:rPr>
          <w:rFonts w:hint="eastAsia" w:ascii="Times New Roman" w:hAnsi="Times New Roman" w:eastAsia="黑体"/>
          <w:sz w:val="32"/>
          <w:szCs w:val="32"/>
        </w:rPr>
        <w:t>部门整体支出绩效情况</w:t>
      </w:r>
    </w:p>
    <w:p>
      <w:pPr>
        <w:widowControl/>
        <w:numPr>
          <w:ilvl w:val="0"/>
          <w:numId w:val="0"/>
        </w:numPr>
        <w:spacing w:line="600" w:lineRule="exact"/>
        <w:ind w:firstLine="640" w:firstLineChars="200"/>
        <w:jc w:val="left"/>
        <w:rPr>
          <w:rFonts w:hint="default" w:ascii="仿宋" w:hAnsi="仿宋" w:eastAsia="仿宋" w:cs="仿宋"/>
          <w:b w:val="0"/>
          <w:bCs w:val="0"/>
          <w:sz w:val="28"/>
          <w:szCs w:val="28"/>
          <w:lang w:val="en-US" w:eastAsia="zh-CN"/>
        </w:rPr>
      </w:pPr>
      <w:r>
        <w:rPr>
          <w:rFonts w:hint="eastAsia" w:ascii="Times New Roman" w:hAnsi="Times New Roman" w:eastAsia="黑体"/>
          <w:sz w:val="32"/>
          <w:szCs w:val="32"/>
          <w:lang w:val="en-US" w:eastAsia="zh-CN"/>
        </w:rPr>
        <w:t xml:space="preserve"> </w:t>
      </w:r>
      <w:r>
        <w:rPr>
          <w:rFonts w:hint="eastAsia" w:ascii="仿宋" w:hAnsi="仿宋" w:eastAsia="仿宋" w:cs="仿宋"/>
          <w:b w:val="0"/>
          <w:bCs w:val="0"/>
          <w:sz w:val="28"/>
          <w:szCs w:val="28"/>
          <w:lang w:val="en-US" w:eastAsia="zh-CN"/>
        </w:rPr>
        <w:t>基本支出包括为保障单位机构正常运转、完成日常工作任务而发生的各项支出。共计85.8361万元，其中：（1）基本工资福利30.5292</w:t>
      </w:r>
    </w:p>
    <w:p>
      <w:pPr>
        <w:widowControl/>
        <w:numPr>
          <w:ilvl w:val="0"/>
          <w:numId w:val="0"/>
        </w:numPr>
        <w:spacing w:line="600" w:lineRule="exact"/>
        <w:ind w:firstLine="560" w:firstLineChars="200"/>
        <w:jc w:val="left"/>
        <w:rPr>
          <w:rFonts w:hint="eastAsia" w:ascii="仿宋" w:hAnsi="仿宋" w:eastAsia="仿宋" w:cs="仿宋"/>
          <w:b w:val="0"/>
          <w:bCs w:val="0"/>
          <w:sz w:val="28"/>
          <w:szCs w:val="28"/>
          <w:lang w:val="en-US" w:eastAsia="zh-CN"/>
        </w:rPr>
      </w:pPr>
    </w:p>
    <w:p>
      <w:pPr>
        <w:widowControl/>
        <w:numPr>
          <w:ilvl w:val="0"/>
          <w:numId w:val="0"/>
        </w:numPr>
        <w:spacing w:line="600" w:lineRule="exact"/>
        <w:jc w:val="left"/>
        <w:rPr>
          <w:rFonts w:hint="eastAsia" w:ascii="仿宋" w:hAnsi="仿宋" w:eastAsia="仿宋" w:cs="仿宋"/>
          <w:b w:val="0"/>
          <w:bCs w:val="0"/>
          <w:sz w:val="28"/>
          <w:szCs w:val="28"/>
          <w:lang w:val="en-US" w:eastAsia="zh-CN"/>
        </w:rPr>
      </w:pPr>
    </w:p>
    <w:p>
      <w:pPr>
        <w:widowControl/>
        <w:numPr>
          <w:ilvl w:val="0"/>
          <w:numId w:val="0"/>
        </w:numPr>
        <w:spacing w:line="600" w:lineRule="exact"/>
        <w:jc w:val="left"/>
        <w:rPr>
          <w:rFonts w:hint="eastAsia" w:ascii="仿宋" w:hAnsi="仿宋" w:eastAsia="仿宋" w:cs="仿宋"/>
          <w:b w:val="0"/>
          <w:bCs w:val="0"/>
          <w:sz w:val="28"/>
          <w:szCs w:val="28"/>
          <w:lang w:val="en-US" w:eastAsia="zh-CN"/>
        </w:rPr>
      </w:pPr>
    </w:p>
    <w:p>
      <w:pPr>
        <w:widowControl/>
        <w:numPr>
          <w:ilvl w:val="0"/>
          <w:numId w:val="0"/>
        </w:numPr>
        <w:spacing w:line="600" w:lineRule="exact"/>
        <w:jc w:val="left"/>
        <w:rPr>
          <w:rFonts w:hint="eastAsia" w:ascii="仿宋" w:hAnsi="仿宋" w:eastAsia="仿宋" w:cs="仿宋"/>
          <w:b w:val="0"/>
          <w:bCs w:val="0"/>
          <w:sz w:val="28"/>
          <w:szCs w:val="28"/>
          <w:lang w:val="en-US" w:eastAsia="zh-CN"/>
        </w:rPr>
      </w:pPr>
    </w:p>
    <w:p>
      <w:pPr>
        <w:widowControl/>
        <w:numPr>
          <w:ilvl w:val="0"/>
          <w:numId w:val="0"/>
        </w:numPr>
        <w:spacing w:line="600" w:lineRule="exact"/>
        <w:jc w:val="left"/>
        <w:rPr>
          <w:rFonts w:hint="eastAsia" w:ascii="仿宋" w:hAnsi="仿宋" w:eastAsia="仿宋" w:cs="仿宋"/>
          <w:b w:val="0"/>
          <w:bCs w:val="0"/>
          <w:sz w:val="28"/>
          <w:szCs w:val="28"/>
          <w:lang w:val="en-US" w:eastAsia="zh-CN"/>
        </w:rPr>
      </w:pPr>
    </w:p>
    <w:p>
      <w:pPr>
        <w:widowControl/>
        <w:numPr>
          <w:ilvl w:val="0"/>
          <w:numId w:val="0"/>
        </w:numPr>
        <w:spacing w:line="600" w:lineRule="exact"/>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万元，津补贴21.2616万元，社会保险缴费8.9771万元，住房公积金6.2149万元；医疗保险4.5049万元；其他保险0.4142万元。（2）公用经费支出13.9342万元；分别为办公经费4.8436万元，水电费2万元；物业管理费1.5万元；其他商品和服务支出5.5906万元。</w:t>
      </w:r>
    </w:p>
    <w:p>
      <w:pPr>
        <w:pStyle w:val="9"/>
        <w:widowControl/>
        <w:spacing w:line="600" w:lineRule="exact"/>
        <w:ind w:left="640" w:firstLine="0" w:firstLineChars="0"/>
        <w:jc w:val="left"/>
        <w:rPr>
          <w:rFonts w:eastAsia="黑体"/>
          <w:sz w:val="32"/>
          <w:szCs w:val="32"/>
        </w:rPr>
      </w:pPr>
      <w:bookmarkStart w:id="0" w:name="bookmark9"/>
      <w:r>
        <w:rPr>
          <w:rFonts w:hint="eastAsia" w:eastAsia="黑体"/>
          <w:sz w:val="32"/>
          <w:szCs w:val="32"/>
        </w:rPr>
        <w:t>七、存在的问题及原因分析</w:t>
      </w:r>
    </w:p>
    <w:p>
      <w:pPr>
        <w:pStyle w:val="6"/>
        <w:keepNext w:val="0"/>
        <w:keepLines w:val="0"/>
        <w:widowControl w:val="0"/>
        <w:shd w:val="clear" w:color="auto" w:fill="auto"/>
        <w:tabs>
          <w:tab w:val="left" w:pos="1116"/>
        </w:tabs>
        <w:bidi w:val="0"/>
        <w:spacing w:before="0" w:after="0" w:line="601" w:lineRule="exact"/>
        <w:ind w:right="0" w:firstLine="744" w:firstLineChars="266"/>
        <w:jc w:val="both"/>
        <w:rPr>
          <w:rFonts w:hint="eastAsia" w:ascii="仿宋" w:hAnsi="仿宋" w:eastAsia="仿宋" w:cs="仿宋"/>
          <w:color w:val="000000"/>
          <w:spacing w:val="0"/>
          <w:w w:val="100"/>
          <w:position w:val="0"/>
          <w:sz w:val="28"/>
          <w:szCs w:val="28"/>
          <w:lang w:val="en-US" w:eastAsia="zh-CN"/>
        </w:rPr>
      </w:pPr>
      <w:r>
        <w:rPr>
          <w:rFonts w:hint="eastAsia" w:ascii="仿宋" w:hAnsi="仿宋" w:eastAsia="仿宋" w:cs="仿宋"/>
          <w:color w:val="000000"/>
          <w:spacing w:val="0"/>
          <w:w w:val="100"/>
          <w:position w:val="0"/>
          <w:sz w:val="28"/>
          <w:szCs w:val="28"/>
          <w:lang w:val="en-US" w:eastAsia="zh-CN"/>
        </w:rPr>
        <w:t xml:space="preserve">1、制度管理有待加强，单位内部虽制定了相关的财务管理制度，但比较粗泛，实用性和操作性不强。    </w:t>
      </w:r>
    </w:p>
    <w:p>
      <w:pPr>
        <w:pStyle w:val="6"/>
        <w:keepNext w:val="0"/>
        <w:keepLines w:val="0"/>
        <w:widowControl w:val="0"/>
        <w:shd w:val="clear" w:color="auto" w:fill="auto"/>
        <w:tabs>
          <w:tab w:val="left" w:pos="1116"/>
        </w:tabs>
        <w:bidi w:val="0"/>
        <w:spacing w:before="0" w:after="0" w:line="601" w:lineRule="exact"/>
        <w:ind w:right="0" w:firstLine="744" w:firstLineChars="266"/>
        <w:jc w:val="both"/>
        <w:rPr>
          <w:rFonts w:hint="default" w:ascii="仿宋" w:hAnsi="仿宋" w:eastAsia="仿宋" w:cs="仿宋"/>
          <w:color w:val="FF0000"/>
          <w:sz w:val="28"/>
          <w:szCs w:val="28"/>
          <w:lang w:val="en-US"/>
        </w:rPr>
      </w:pPr>
      <w:r>
        <w:rPr>
          <w:rFonts w:hint="eastAsia" w:ascii="仿宋" w:hAnsi="仿宋" w:eastAsia="仿宋" w:cs="仿宋"/>
          <w:color w:val="000000"/>
          <w:spacing w:val="0"/>
          <w:w w:val="100"/>
          <w:position w:val="0"/>
          <w:sz w:val="28"/>
          <w:szCs w:val="28"/>
          <w:lang w:val="en-US" w:eastAsia="zh-CN"/>
        </w:rPr>
        <w:t>2、财务人员业务水平和专业水平有待进一步提高。</w:t>
      </w:r>
    </w:p>
    <w:p>
      <w:pPr>
        <w:widowControl/>
        <w:spacing w:line="600"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八、下一步改进措施</w:t>
      </w:r>
    </w:p>
    <w:p>
      <w:pPr>
        <w:pStyle w:val="6"/>
        <w:keepNext w:val="0"/>
        <w:keepLines w:val="0"/>
        <w:widowControl w:val="0"/>
        <w:shd w:val="clear" w:color="auto" w:fill="auto"/>
        <w:bidi w:val="0"/>
        <w:spacing w:before="0" w:after="0" w:line="598" w:lineRule="exact"/>
        <w:ind w:left="0" w:right="0" w:firstLine="640"/>
        <w:jc w:val="both"/>
        <w:rPr>
          <w:rFonts w:hint="default" w:ascii="仿宋" w:hAnsi="仿宋" w:eastAsia="仿宋" w:cs="仿宋"/>
          <w:color w:val="000000"/>
          <w:spacing w:val="0"/>
          <w:w w:val="100"/>
          <w:position w:val="0"/>
          <w:sz w:val="28"/>
          <w:szCs w:val="28"/>
          <w:lang w:val="en-US" w:eastAsia="zh-CN"/>
        </w:rPr>
      </w:pPr>
      <w:r>
        <w:rPr>
          <w:rFonts w:hint="eastAsia" w:ascii="仿宋" w:hAnsi="仿宋" w:eastAsia="仿宋" w:cs="仿宋"/>
          <w:color w:val="000000"/>
          <w:spacing w:val="0"/>
          <w:w w:val="100"/>
          <w:position w:val="0"/>
          <w:sz w:val="28"/>
          <w:szCs w:val="28"/>
          <w:lang w:val="en-US" w:eastAsia="zh-CN"/>
        </w:rPr>
        <w:t>针对上述问题，</w:t>
      </w:r>
      <w:r>
        <w:rPr>
          <w:rFonts w:hint="eastAsia" w:ascii="仿宋" w:hAnsi="仿宋" w:eastAsia="仿宋" w:cs="仿宋"/>
          <w:color w:val="000000"/>
          <w:spacing w:val="0"/>
          <w:w w:val="100"/>
          <w:position w:val="0"/>
          <w:sz w:val="28"/>
          <w:szCs w:val="28"/>
        </w:rPr>
        <w:t>一是</w:t>
      </w:r>
      <w:r>
        <w:rPr>
          <w:rFonts w:hint="eastAsia" w:ascii="仿宋" w:hAnsi="仿宋" w:eastAsia="仿宋" w:cs="仿宋"/>
          <w:color w:val="000000"/>
          <w:spacing w:val="0"/>
          <w:w w:val="100"/>
          <w:position w:val="0"/>
          <w:sz w:val="28"/>
          <w:szCs w:val="28"/>
          <w:lang w:val="en-US" w:eastAsia="zh-CN"/>
        </w:rPr>
        <w:t>加强对财务人员知识学习与培训工作，通过专业的学习和培训，让财务人员能够科学合理地使用资金，切实提高部门预算收支管理水平。二是严格按照经费使用管理规定及运行过程中的监督，努力保质保量完成各项任务。三是进一步健全管理责任制，强化实施主体责任，切实提高财政资金使用效益和工作效率。</w:t>
      </w:r>
    </w:p>
    <w:p>
      <w:pPr>
        <w:widowControl/>
        <w:spacing w:line="600" w:lineRule="exact"/>
        <w:ind w:firstLine="645"/>
        <w:jc w:val="left"/>
        <w:rPr>
          <w:rFonts w:ascii="Times New Roman" w:hAnsi="Times New Roman" w:eastAsia="黑体"/>
          <w:sz w:val="32"/>
          <w:szCs w:val="32"/>
        </w:rPr>
      </w:pPr>
      <w:r>
        <w:rPr>
          <w:rFonts w:hint="eastAsia" w:ascii="Times New Roman" w:hAnsi="Times New Roman" w:eastAsia="黑体"/>
          <w:sz w:val="32"/>
          <w:szCs w:val="32"/>
        </w:rPr>
        <w:t>九、其他需要说明的情况</w:t>
      </w:r>
    </w:p>
    <w:p>
      <w:pPr>
        <w:ind w:firstLine="640" w:firstLineChars="200"/>
        <w:jc w:val="both"/>
        <w:rPr>
          <w:rFonts w:hint="eastAsia" w:ascii="仿宋" w:hAnsi="仿宋" w:eastAsia="仿宋" w:cs="仿宋"/>
          <w:sz w:val="28"/>
          <w:szCs w:val="28"/>
        </w:rPr>
      </w:pPr>
      <w:r>
        <w:rPr>
          <w:rFonts w:hint="eastAsia" w:ascii="Times New Roman" w:hAnsi="Times New Roman" w:eastAsia="仿宋_GB2312"/>
          <w:sz w:val="32"/>
          <w:szCs w:val="32"/>
          <w:lang w:val="en-US" w:eastAsia="zh-CN"/>
        </w:rPr>
        <w:t>附件1：</w:t>
      </w:r>
      <w:r>
        <w:rPr>
          <w:rFonts w:hint="eastAsia" w:ascii="仿宋" w:hAnsi="仿宋" w:eastAsia="仿宋" w:cs="仿宋"/>
          <w:sz w:val="28"/>
          <w:szCs w:val="28"/>
        </w:rPr>
        <w:t>衡阳县部门整体支出绩效自评报告</w:t>
      </w:r>
    </w:p>
    <w:bookmarkEnd w:id="0"/>
    <w:p>
      <w:pPr>
        <w:widowControl/>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bidi="ar"/>
        </w:rPr>
        <w:t>附件1-1：</w:t>
      </w:r>
      <w:r>
        <w:rPr>
          <w:rFonts w:hint="eastAsia" w:ascii="仿宋" w:hAnsi="仿宋" w:eastAsia="仿宋" w:cs="仿宋"/>
          <w:sz w:val="28"/>
          <w:szCs w:val="28"/>
        </w:rPr>
        <w:t>部门整体支出绩效评价基础数据表</w:t>
      </w:r>
    </w:p>
    <w:p>
      <w:pPr>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附件1-2：</w:t>
      </w:r>
      <w:r>
        <w:rPr>
          <w:rFonts w:hint="eastAsia" w:ascii="仿宋" w:hAnsi="仿宋" w:eastAsia="仿宋" w:cs="仿宋"/>
          <w:sz w:val="28"/>
          <w:szCs w:val="28"/>
        </w:rPr>
        <w:t>部门整体支出绩效自评表</w:t>
      </w:r>
    </w:p>
    <w:p>
      <w:pPr>
        <w:jc w:val="center"/>
        <w:rPr>
          <w:rFonts w:hint="eastAsia" w:ascii="仿宋" w:hAnsi="仿宋" w:eastAsia="仿宋" w:cs="仿宋"/>
          <w:sz w:val="28"/>
          <w:szCs w:val="28"/>
        </w:rPr>
      </w:pPr>
    </w:p>
    <w:p>
      <w:pPr>
        <w:spacing w:line="480" w:lineRule="exact"/>
        <w:ind w:firstLine="560" w:firstLineChars="200"/>
        <w:rPr>
          <w:rFonts w:hint="eastAsia" w:ascii="仿宋" w:hAnsi="仿宋" w:eastAsia="仿宋" w:cs="仿宋"/>
          <w:color w:val="000000"/>
          <w:kern w:val="0"/>
          <w:sz w:val="28"/>
          <w:szCs w:val="28"/>
          <w:lang w:bidi="ar"/>
        </w:rPr>
      </w:pPr>
    </w:p>
    <w:p>
      <w:pPr>
        <w:spacing w:line="480" w:lineRule="exact"/>
        <w:ind w:firstLine="560" w:firstLineChars="200"/>
        <w:rPr>
          <w:rFonts w:hint="eastAsia" w:ascii="仿宋" w:hAnsi="仿宋" w:eastAsia="仿宋" w:cs="仿宋"/>
          <w:color w:val="000000"/>
          <w:kern w:val="0"/>
          <w:sz w:val="28"/>
          <w:szCs w:val="28"/>
          <w:lang w:bidi="ar"/>
        </w:rPr>
      </w:pPr>
    </w:p>
    <w:p>
      <w:pPr>
        <w:rPr>
          <w:rFonts w:hint="eastAsia"/>
        </w:rPr>
      </w:pPr>
    </w:p>
    <w:p>
      <w:pPr>
        <w:rPr>
          <w:rFonts w:hint="eastAsia"/>
        </w:rPr>
      </w:pPr>
    </w:p>
    <w:p>
      <w:pPr>
        <w:widowControl/>
        <w:rPr>
          <w:rFonts w:hint="eastAsia" w:ascii="仿宋" w:hAnsi="仿宋" w:eastAsia="仿宋" w:cs="仿宋"/>
          <w:color w:val="000000"/>
          <w:kern w:val="0"/>
          <w:sz w:val="24"/>
          <w:szCs w:val="24"/>
        </w:rPr>
      </w:pPr>
    </w:p>
    <w:p>
      <w:pPr>
        <w:widowControl/>
        <w:rPr>
          <w:rFonts w:hint="eastAsia" w:ascii="仿宋" w:hAnsi="仿宋" w:eastAsia="仿宋" w:cs="仿宋"/>
          <w:color w:val="000000"/>
          <w:kern w:val="0"/>
          <w:sz w:val="24"/>
          <w:szCs w:val="24"/>
        </w:rPr>
      </w:pPr>
    </w:p>
    <w:p>
      <w:pPr>
        <w:widowControl/>
        <w:rPr>
          <w:rFonts w:hint="eastAsia" w:ascii="仿宋" w:hAnsi="仿宋" w:eastAsia="仿宋" w:cs="仿宋"/>
          <w:color w:val="000000"/>
          <w:kern w:val="0"/>
          <w:sz w:val="24"/>
          <w:szCs w:val="24"/>
        </w:rPr>
      </w:pPr>
    </w:p>
    <w:p>
      <w:pPr>
        <w:widowControl/>
        <w:rPr>
          <w:rFonts w:hint="eastAsia" w:ascii="仿宋" w:hAnsi="仿宋" w:eastAsia="仿宋" w:cs="仿宋"/>
          <w:color w:val="000000"/>
          <w:kern w:val="0"/>
          <w:sz w:val="24"/>
          <w:szCs w:val="24"/>
        </w:rPr>
      </w:pPr>
    </w:p>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附件1-1      </w:t>
      </w:r>
    </w:p>
    <w:p>
      <w:pPr>
        <w:widowControl/>
        <w:jc w:val="center"/>
        <w:rPr>
          <w:rFonts w:hint="eastAsia" w:ascii="宋体" w:hAnsi="宋体" w:eastAsia="宋体" w:cs="宋体"/>
          <w:color w:val="000000"/>
          <w:kern w:val="0"/>
          <w:sz w:val="36"/>
          <w:szCs w:val="36"/>
        </w:rPr>
      </w:pPr>
      <w:r>
        <w:rPr>
          <w:rFonts w:hint="eastAsia" w:ascii="宋体" w:hAnsi="宋体" w:eastAsia="宋体" w:cs="宋体"/>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填报单位：</w:t>
      </w:r>
      <w:r>
        <w:rPr>
          <w:rFonts w:hint="eastAsia" w:ascii="仿宋" w:hAnsi="仿宋" w:eastAsia="仿宋" w:cs="仿宋"/>
          <w:kern w:val="0"/>
          <w:sz w:val="24"/>
          <w:szCs w:val="24"/>
          <w:lang w:val="en-US" w:eastAsia="zh-CN"/>
        </w:rPr>
        <w:t xml:space="preserve">网信办      </w:t>
      </w:r>
      <w:r>
        <w:rPr>
          <w:rFonts w:hint="eastAsia" w:ascii="仿宋" w:hAnsi="仿宋" w:eastAsia="仿宋" w:cs="仿宋"/>
          <w:kern w:val="0"/>
          <w:sz w:val="24"/>
          <w:szCs w:val="24"/>
        </w:rPr>
        <w:t>填报时间：</w:t>
      </w:r>
      <w:r>
        <w:rPr>
          <w:rFonts w:hint="eastAsia" w:ascii="仿宋" w:hAnsi="仿宋" w:eastAsia="仿宋" w:cs="仿宋"/>
          <w:kern w:val="0"/>
          <w:sz w:val="24"/>
          <w:szCs w:val="24"/>
          <w:lang w:val="en-US" w:eastAsia="zh-CN"/>
        </w:rPr>
        <w:t>2022年4月12日       单位：万元</w:t>
      </w:r>
      <w:r>
        <w:rPr>
          <w:rFonts w:hint="eastAsia" w:ascii="仿宋" w:hAnsi="仿宋" w:eastAsia="仿宋" w:cs="仿宋"/>
          <w:kern w:val="0"/>
          <w:sz w:val="24"/>
          <w:szCs w:val="24"/>
        </w:rPr>
        <w:tab/>
      </w:r>
    </w:p>
    <w:tbl>
      <w:tblPr>
        <w:tblStyle w:val="4"/>
        <w:tblW w:w="9111" w:type="dxa"/>
        <w:jc w:val="center"/>
        <w:tblLayout w:type="fixed"/>
        <w:tblCellMar>
          <w:top w:w="0" w:type="dxa"/>
          <w:left w:w="108" w:type="dxa"/>
          <w:bottom w:w="0" w:type="dxa"/>
          <w:right w:w="108" w:type="dxa"/>
        </w:tblCellMar>
      </w:tblPr>
      <w:tblGrid>
        <w:gridCol w:w="3545"/>
        <w:gridCol w:w="1518"/>
        <w:gridCol w:w="2172"/>
        <w:gridCol w:w="1876"/>
      </w:tblGrid>
      <w:tr>
        <w:tblPrEx>
          <w:tblCellMar>
            <w:top w:w="0" w:type="dxa"/>
            <w:left w:w="108" w:type="dxa"/>
            <w:bottom w:w="0" w:type="dxa"/>
            <w:right w:w="108" w:type="dxa"/>
          </w:tblCellMar>
        </w:tblPrEx>
        <w:trPr>
          <w:trHeight w:val="425" w:hRule="atLeast"/>
          <w:jc w:val="center"/>
        </w:trPr>
        <w:tc>
          <w:tcPr>
            <w:tcW w:w="35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财政供养人员情况</w:t>
            </w:r>
          </w:p>
        </w:tc>
        <w:tc>
          <w:tcPr>
            <w:tcW w:w="15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编制数</w:t>
            </w:r>
          </w:p>
        </w:tc>
        <w:tc>
          <w:tcPr>
            <w:tcW w:w="21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年实际在职人数</w:t>
            </w:r>
          </w:p>
        </w:tc>
        <w:tc>
          <w:tcPr>
            <w:tcW w:w="18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控制率</w:t>
            </w:r>
          </w:p>
        </w:tc>
      </w:tr>
      <w:tr>
        <w:tblPrEx>
          <w:tblCellMar>
            <w:top w:w="0" w:type="dxa"/>
            <w:left w:w="108" w:type="dxa"/>
            <w:bottom w:w="0" w:type="dxa"/>
            <w:right w:w="108" w:type="dxa"/>
          </w:tblCellMar>
        </w:tblPrEx>
        <w:trPr>
          <w:trHeight w:val="425" w:hRule="atLeast"/>
          <w:jc w:val="center"/>
        </w:trPr>
        <w:tc>
          <w:tcPr>
            <w:tcW w:w="35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p>
        </w:tc>
        <w:tc>
          <w:tcPr>
            <w:tcW w:w="15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19</w:t>
            </w:r>
          </w:p>
        </w:tc>
        <w:tc>
          <w:tcPr>
            <w:tcW w:w="2172"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12</w:t>
            </w:r>
          </w:p>
        </w:tc>
        <w:tc>
          <w:tcPr>
            <w:tcW w:w="18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 xml:space="preserve">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经费控制情况</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当</w:t>
            </w:r>
            <w:r>
              <w:rPr>
                <w:rFonts w:hint="eastAsia" w:ascii="仿宋" w:hAnsi="仿宋" w:eastAsia="仿宋" w:cs="仿宋"/>
                <w:kern w:val="0"/>
                <w:sz w:val="24"/>
                <w:szCs w:val="24"/>
              </w:rPr>
              <w:t>年决算数</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当前</w:t>
            </w:r>
            <w:r>
              <w:rPr>
                <w:rFonts w:hint="eastAsia" w:ascii="仿宋" w:hAnsi="仿宋" w:eastAsia="仿宋" w:cs="仿宋"/>
                <w:kern w:val="0"/>
                <w:sz w:val="24"/>
                <w:szCs w:val="24"/>
              </w:rPr>
              <w:t>年预算数</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上</w:t>
            </w:r>
            <w:r>
              <w:rPr>
                <w:rFonts w:hint="eastAsia" w:ascii="仿宋" w:hAnsi="仿宋" w:eastAsia="仿宋" w:cs="仿宋"/>
                <w:kern w:val="0"/>
                <w:sz w:val="24"/>
                <w:szCs w:val="24"/>
              </w:rPr>
              <w:t>年决算数</w:t>
            </w:r>
          </w:p>
        </w:tc>
      </w:tr>
      <w:tr>
        <w:tblPrEx>
          <w:tblCellMar>
            <w:top w:w="0" w:type="dxa"/>
            <w:left w:w="108" w:type="dxa"/>
            <w:bottom w:w="0" w:type="dxa"/>
            <w:right w:w="108" w:type="dxa"/>
          </w:tblCellMar>
        </w:tblPrEx>
        <w:trPr>
          <w:trHeight w:val="51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一、部门基本支出</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85.4561</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85.8361</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60.0985</w:t>
            </w:r>
          </w:p>
        </w:tc>
      </w:tr>
      <w:tr>
        <w:tblPrEx>
          <w:tblCellMar>
            <w:top w:w="0" w:type="dxa"/>
            <w:left w:w="108" w:type="dxa"/>
            <w:bottom w:w="0" w:type="dxa"/>
            <w:right w:w="108" w:type="dxa"/>
          </w:tblCellMar>
        </w:tblPrEx>
        <w:trPr>
          <w:trHeight w:val="447"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其中： 1、压缩一般性支出</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8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2、三公经费</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公务用车购置和维护经费</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其中：公车购置</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公车运行维护</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公务接待</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出国经费</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二、部门项目支出</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1、业务工作专项(一个项目一行)</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ascii="仿宋" w:hAnsi="仿宋" w:eastAsia="仿宋" w:cs="仿宋"/>
                <w:kern w:val="0"/>
                <w:sz w:val="21"/>
                <w:szCs w:val="21"/>
              </w:rPr>
            </w:pP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70"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2、运行维护专项(一个项目一行)</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ind w:firstLine="945" w:firstLineChars="450"/>
              <w:jc w:val="left"/>
              <w:rPr>
                <w:rFonts w:hint="eastAsia" w:ascii="仿宋" w:hAnsi="仿宋" w:eastAsia="仿宋" w:cs="仿宋"/>
                <w:kern w:val="0"/>
                <w:sz w:val="21"/>
                <w:szCs w:val="21"/>
              </w:rPr>
            </w:pP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ind w:firstLine="945" w:firstLineChars="450"/>
              <w:jc w:val="left"/>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3、县级专项资金（一个专项一行）</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 w:val="21"/>
                <w:szCs w:val="21"/>
              </w:rPr>
            </w:pP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25"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 w:val="21"/>
                <w:szCs w:val="21"/>
              </w:rPr>
            </w:pPr>
            <w:r>
              <w:rPr>
                <w:rFonts w:hint="eastAsia" w:ascii="仿宋" w:hAnsi="仿宋" w:eastAsia="仿宋" w:cs="仿宋"/>
                <w:kern w:val="0"/>
                <w:sz w:val="21"/>
                <w:szCs w:val="21"/>
              </w:rPr>
              <w:t xml:space="preserve">         ……</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70"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政府采购金额</w:t>
            </w:r>
          </w:p>
        </w:tc>
        <w:tc>
          <w:tcPr>
            <w:tcW w:w="151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w:t>
            </w:r>
          </w:p>
        </w:tc>
        <w:tc>
          <w:tcPr>
            <w:tcW w:w="217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87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57" w:hRule="atLeast"/>
          <w:jc w:val="center"/>
        </w:trPr>
        <w:tc>
          <w:tcPr>
            <w:tcW w:w="354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厉行节约保障措施</w:t>
            </w:r>
          </w:p>
        </w:tc>
        <w:tc>
          <w:tcPr>
            <w:tcW w:w="556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bl>
    <w:p>
      <w:pPr>
        <w:spacing w:before="62" w:beforeLines="20"/>
        <w:rPr>
          <w:rFonts w:hint="eastAsia" w:ascii="仿宋" w:hAnsi="仿宋" w:eastAsia="仿宋" w:cs="仿宋"/>
          <w:kern w:val="0"/>
          <w:sz w:val="24"/>
          <w:szCs w:val="24"/>
        </w:rPr>
      </w:pPr>
      <w:r>
        <w:rPr>
          <w:rFonts w:hint="eastAsia" w:ascii="仿宋" w:hAnsi="仿宋" w:eastAsia="仿宋" w:cs="仿宋"/>
          <w:kern w:val="0"/>
          <w:sz w:val="24"/>
          <w:szCs w:val="24"/>
        </w:rPr>
        <w:t>说明：“公用经费”填报基本支出中的一般商品和服务支出；“项目支出”需要填报基本支出以外的所有项目支出情况，包括业务工作项目、运行维护项目和县级专项资金等。</w:t>
      </w:r>
    </w:p>
    <w:p>
      <w:pPr>
        <w:spacing w:before="156" w:beforeLines="50" w:line="300" w:lineRule="exact"/>
        <w:rPr>
          <w:rFonts w:hint="eastAsia" w:ascii="仿宋" w:hAnsi="仿宋" w:eastAsia="仿宋" w:cs="仿宋"/>
          <w:sz w:val="24"/>
          <w:szCs w:val="24"/>
        </w:rPr>
      </w:pPr>
      <w:r>
        <w:rPr>
          <w:rFonts w:hint="eastAsia" w:ascii="仿宋" w:hAnsi="仿宋" w:eastAsia="仿宋" w:cs="仿宋"/>
          <w:sz w:val="24"/>
          <w:szCs w:val="24"/>
        </w:rPr>
        <w:t>填表人：</w:t>
      </w:r>
      <w:r>
        <w:rPr>
          <w:rFonts w:hint="eastAsia" w:ascii="仿宋" w:hAnsi="仿宋" w:eastAsia="仿宋" w:cs="仿宋"/>
          <w:sz w:val="24"/>
          <w:szCs w:val="24"/>
          <w:lang w:val="en-US" w:eastAsia="zh-CN"/>
        </w:rPr>
        <w:t>阳桂兰</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13787340508</w:t>
      </w:r>
      <w:r>
        <w:rPr>
          <w:rFonts w:hint="eastAsia" w:ascii="仿宋" w:hAnsi="仿宋" w:eastAsia="仿宋" w:cs="仿宋"/>
          <w:sz w:val="24"/>
          <w:szCs w:val="24"/>
        </w:rPr>
        <w:t xml:space="preserve">    单位负责人签字：</w:t>
      </w:r>
    </w:p>
    <w:p>
      <w:pPr>
        <w:spacing w:before="62" w:beforeLines="20"/>
        <w:rPr>
          <w:rFonts w:hint="eastAsia" w:ascii="宋体" w:hAnsi="宋体" w:cs="宋体"/>
          <w:kern w:val="0"/>
          <w:sz w:val="24"/>
        </w:rPr>
      </w:pPr>
    </w:p>
    <w:p>
      <w:pPr>
        <w:keepNext w:val="0"/>
        <w:keepLines w:val="0"/>
        <w:pageBreakBefore w:val="0"/>
        <w:widowControl/>
        <w:kinsoku/>
        <w:wordWrap/>
        <w:overflowPunct/>
        <w:topLinePunct w:val="0"/>
        <w:autoSpaceDE/>
        <w:autoSpaceDN/>
        <w:bidi w:val="0"/>
        <w:adjustRightInd/>
        <w:spacing w:before="62" w:beforeLines="20" w:line="240" w:lineRule="exact"/>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pacing w:before="62" w:beforeLines="20" w:line="240" w:lineRule="exact"/>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pacing w:before="62" w:beforeLines="20" w:line="240" w:lineRule="exact"/>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pacing w:before="62" w:beforeLines="20" w:line="240" w:lineRule="exact"/>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pacing w:before="62" w:beforeLines="20" w:line="240" w:lineRule="exact"/>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pacing w:before="62" w:beforeLines="20" w:line="240" w:lineRule="exact"/>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pacing w:before="62" w:beforeLines="20" w:line="240" w:lineRule="exact"/>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pacing w:before="62" w:beforeLines="20" w:line="240" w:lineRule="exact"/>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pacing w:before="62" w:beforeLines="20" w:line="240" w:lineRule="exact"/>
        <w:rPr>
          <w:rFonts w:hint="eastAsia" w:ascii="仿宋" w:hAnsi="仿宋" w:eastAsia="仿宋" w:cs="仿宋"/>
          <w:b/>
          <w:bCs/>
          <w:sz w:val="32"/>
          <w:szCs w:val="32"/>
        </w:rPr>
      </w:pPr>
      <w:r>
        <w:rPr>
          <w:rFonts w:hint="eastAsia" w:ascii="仿宋" w:hAnsi="仿宋" w:eastAsia="仿宋" w:cs="仿宋"/>
          <w:sz w:val="24"/>
          <w:szCs w:val="24"/>
        </w:rPr>
        <w:t>附件</w:t>
      </w:r>
      <w:r>
        <w:rPr>
          <w:rFonts w:hint="eastAsia" w:ascii="仿宋" w:hAnsi="仿宋" w:eastAsia="仿宋" w:cs="仿宋"/>
          <w:color w:val="000000"/>
          <w:kern w:val="0"/>
          <w:sz w:val="24"/>
          <w:szCs w:val="24"/>
        </w:rPr>
        <w:t xml:space="preserve">1-2 </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部门整体支出绩效自评表</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18"/>
          <w:szCs w:val="18"/>
        </w:rPr>
      </w:pPr>
      <w:r>
        <w:rPr>
          <w:rFonts w:hint="eastAsia" w:ascii="仿宋" w:hAnsi="仿宋" w:eastAsia="仿宋" w:cs="仿宋"/>
          <w:sz w:val="18"/>
          <w:szCs w:val="18"/>
        </w:rPr>
        <w:t xml:space="preserve">（ </w:t>
      </w:r>
      <w:r>
        <w:rPr>
          <w:rFonts w:hint="eastAsia" w:ascii="仿宋" w:hAnsi="仿宋" w:eastAsia="仿宋" w:cs="仿宋"/>
          <w:sz w:val="18"/>
          <w:szCs w:val="18"/>
          <w:lang w:val="en-US" w:eastAsia="zh-CN"/>
        </w:rPr>
        <w:t>2021</w:t>
      </w:r>
      <w:r>
        <w:rPr>
          <w:rFonts w:hint="eastAsia" w:ascii="仿宋" w:hAnsi="仿宋" w:eastAsia="仿宋" w:cs="仿宋"/>
          <w:sz w:val="18"/>
          <w:szCs w:val="18"/>
        </w:rPr>
        <w:t>年度）</w:t>
      </w:r>
    </w:p>
    <w:p>
      <w:pPr>
        <w:keepNext w:val="0"/>
        <w:keepLines w:val="0"/>
        <w:pageBreakBefore w:val="0"/>
        <w:widowControl/>
        <w:kinsoku/>
        <w:wordWrap/>
        <w:overflowPunct/>
        <w:topLinePunct w:val="0"/>
        <w:autoSpaceDE/>
        <w:autoSpaceDN/>
        <w:bidi w:val="0"/>
        <w:adjustRightInd/>
        <w:spacing w:line="240" w:lineRule="exact"/>
        <w:rPr>
          <w:rFonts w:hint="default" w:ascii="仿宋" w:hAnsi="仿宋" w:eastAsia="仿宋" w:cs="仿宋"/>
          <w:sz w:val="18"/>
          <w:szCs w:val="18"/>
          <w:lang w:val="en-US" w:eastAsia="zh-CN"/>
        </w:rPr>
      </w:pPr>
      <w:r>
        <w:rPr>
          <w:rFonts w:hint="eastAsia" w:ascii="仿宋" w:hAnsi="仿宋" w:eastAsia="仿宋" w:cs="仿宋"/>
          <w:sz w:val="18"/>
          <w:szCs w:val="18"/>
        </w:rPr>
        <w:t>填报单位（盖章）：                              填报时间：</w:t>
      </w:r>
      <w:r>
        <w:rPr>
          <w:rFonts w:hint="eastAsia" w:ascii="仿宋" w:hAnsi="仿宋" w:eastAsia="仿宋" w:cs="仿宋"/>
          <w:sz w:val="18"/>
          <w:szCs w:val="18"/>
          <w:lang w:val="en-US" w:eastAsia="zh-CN"/>
        </w:rPr>
        <w:t>2022.4.12</w:t>
      </w:r>
    </w:p>
    <w:tbl>
      <w:tblPr>
        <w:tblStyle w:val="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382"/>
        <w:gridCol w:w="399"/>
        <w:gridCol w:w="816"/>
        <w:gridCol w:w="534"/>
        <w:gridCol w:w="1638"/>
        <w:gridCol w:w="987"/>
        <w:gridCol w:w="1110"/>
        <w:gridCol w:w="825"/>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00" w:type="dxa"/>
            <w:vMerge w:val="restart"/>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部门资金（万元）</w:t>
            </w:r>
          </w:p>
        </w:tc>
        <w:tc>
          <w:tcPr>
            <w:tcW w:w="1781"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p>
        </w:tc>
        <w:tc>
          <w:tcPr>
            <w:tcW w:w="1350"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年初预算数</w:t>
            </w:r>
          </w:p>
        </w:tc>
        <w:tc>
          <w:tcPr>
            <w:tcW w:w="163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全年预算数</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全年执行数</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执行率</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分值</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00"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left"/>
              <w:rPr>
                <w:rFonts w:hint="eastAsia" w:ascii="仿宋" w:hAnsi="仿宋" w:eastAsia="仿宋" w:cs="仿宋"/>
                <w:color w:val="000000"/>
                <w:kern w:val="0"/>
                <w:sz w:val="18"/>
                <w:szCs w:val="18"/>
              </w:rPr>
            </w:pPr>
          </w:p>
        </w:tc>
        <w:tc>
          <w:tcPr>
            <w:tcW w:w="1781"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年度资金总额</w:t>
            </w:r>
          </w:p>
        </w:tc>
        <w:tc>
          <w:tcPr>
            <w:tcW w:w="1350"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85.8361</w:t>
            </w:r>
          </w:p>
        </w:tc>
        <w:tc>
          <w:tcPr>
            <w:tcW w:w="1638" w:type="dxa"/>
            <w:noWrap w:val="0"/>
            <w:vAlign w:val="center"/>
          </w:tcPr>
          <w:p>
            <w:pPr>
              <w:keepNext w:val="0"/>
              <w:keepLines w:val="0"/>
              <w:pageBreakBefore w:val="0"/>
              <w:widowControl/>
              <w:kinsoku/>
              <w:wordWrap/>
              <w:overflowPunct/>
              <w:topLinePunct w:val="0"/>
              <w:autoSpaceDE/>
              <w:autoSpaceDN/>
              <w:bidi w:val="0"/>
              <w:adjustRightInd/>
              <w:spacing w:line="240" w:lineRule="exact"/>
              <w:jc w:val="both"/>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85.8361</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85.4561</w:t>
            </w:r>
            <w:r>
              <w:rPr>
                <w:rFonts w:hint="eastAsia" w:ascii="仿宋" w:hAnsi="仿宋" w:eastAsia="仿宋" w:cs="仿宋"/>
                <w:color w:val="000000"/>
                <w:kern w:val="0"/>
                <w:sz w:val="18"/>
                <w:szCs w:val="18"/>
              </w:rPr>
              <w:t>　</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98%</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00"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left"/>
              <w:rPr>
                <w:rFonts w:hint="eastAsia" w:ascii="仿宋" w:hAnsi="仿宋" w:eastAsia="仿宋" w:cs="仿宋"/>
                <w:color w:val="000000"/>
                <w:kern w:val="0"/>
                <w:sz w:val="18"/>
                <w:szCs w:val="18"/>
              </w:rPr>
            </w:pPr>
          </w:p>
        </w:tc>
        <w:tc>
          <w:tcPr>
            <w:tcW w:w="4769" w:type="dxa"/>
            <w:gridSpan w:val="5"/>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按收入性质分</w:t>
            </w:r>
          </w:p>
        </w:tc>
        <w:tc>
          <w:tcPr>
            <w:tcW w:w="4143" w:type="dxa"/>
            <w:gridSpan w:val="4"/>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按支出性质分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0"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left"/>
              <w:rPr>
                <w:rFonts w:hint="eastAsia" w:ascii="仿宋" w:hAnsi="仿宋" w:eastAsia="仿宋" w:cs="仿宋"/>
                <w:color w:val="000000"/>
                <w:kern w:val="0"/>
                <w:sz w:val="18"/>
                <w:szCs w:val="18"/>
              </w:rPr>
            </w:pPr>
          </w:p>
        </w:tc>
        <w:tc>
          <w:tcPr>
            <w:tcW w:w="3131" w:type="dxa"/>
            <w:gridSpan w:val="4"/>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其中：一般公共预算</w:t>
            </w:r>
          </w:p>
        </w:tc>
        <w:tc>
          <w:tcPr>
            <w:tcW w:w="163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85.8361</w:t>
            </w:r>
          </w:p>
        </w:tc>
        <w:tc>
          <w:tcPr>
            <w:tcW w:w="2097"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基本支出</w:t>
            </w:r>
          </w:p>
        </w:tc>
        <w:tc>
          <w:tcPr>
            <w:tcW w:w="2046"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85.8361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00"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left"/>
              <w:rPr>
                <w:rFonts w:hint="eastAsia" w:ascii="仿宋" w:hAnsi="仿宋" w:eastAsia="仿宋" w:cs="仿宋"/>
                <w:color w:val="000000"/>
                <w:kern w:val="0"/>
                <w:sz w:val="18"/>
                <w:szCs w:val="18"/>
              </w:rPr>
            </w:pPr>
          </w:p>
        </w:tc>
        <w:tc>
          <w:tcPr>
            <w:tcW w:w="3131" w:type="dxa"/>
            <w:gridSpan w:val="4"/>
            <w:noWrap w:val="0"/>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政府性基金拨款</w:t>
            </w:r>
          </w:p>
        </w:tc>
        <w:tc>
          <w:tcPr>
            <w:tcW w:w="163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w:t>
            </w:r>
          </w:p>
        </w:tc>
        <w:tc>
          <w:tcPr>
            <w:tcW w:w="2097"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righ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其中：人员经费</w:t>
            </w:r>
          </w:p>
        </w:tc>
        <w:tc>
          <w:tcPr>
            <w:tcW w:w="2046"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71.9019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0"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left"/>
              <w:rPr>
                <w:rFonts w:hint="eastAsia" w:ascii="仿宋" w:hAnsi="仿宋" w:eastAsia="仿宋" w:cs="仿宋"/>
                <w:color w:val="000000"/>
                <w:kern w:val="0"/>
                <w:sz w:val="18"/>
                <w:szCs w:val="18"/>
              </w:rPr>
            </w:pPr>
          </w:p>
        </w:tc>
        <w:tc>
          <w:tcPr>
            <w:tcW w:w="3131" w:type="dxa"/>
            <w:gridSpan w:val="4"/>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纳入管理的非税收入拨款</w:t>
            </w:r>
          </w:p>
        </w:tc>
        <w:tc>
          <w:tcPr>
            <w:tcW w:w="163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w:t>
            </w:r>
          </w:p>
        </w:tc>
        <w:tc>
          <w:tcPr>
            <w:tcW w:w="2097"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ind w:firstLine="360" w:firstLineChars="200"/>
              <w:jc w:val="righ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bidi="ar"/>
              </w:rPr>
              <w:t>公用经费</w:t>
            </w:r>
          </w:p>
        </w:tc>
        <w:tc>
          <w:tcPr>
            <w:tcW w:w="2046"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13.9342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00"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left"/>
              <w:rPr>
                <w:rFonts w:hint="eastAsia" w:ascii="仿宋" w:hAnsi="仿宋" w:eastAsia="仿宋" w:cs="仿宋"/>
                <w:color w:val="000000"/>
                <w:kern w:val="0"/>
                <w:sz w:val="18"/>
                <w:szCs w:val="18"/>
              </w:rPr>
            </w:pPr>
          </w:p>
        </w:tc>
        <w:tc>
          <w:tcPr>
            <w:tcW w:w="3131" w:type="dxa"/>
            <w:gridSpan w:val="4"/>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其他资金</w:t>
            </w:r>
          </w:p>
        </w:tc>
        <w:tc>
          <w:tcPr>
            <w:tcW w:w="1638"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0</w:t>
            </w:r>
          </w:p>
        </w:tc>
        <w:tc>
          <w:tcPr>
            <w:tcW w:w="2097"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项目支出</w:t>
            </w:r>
          </w:p>
        </w:tc>
        <w:tc>
          <w:tcPr>
            <w:tcW w:w="2046"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00" w:type="dxa"/>
            <w:vMerge w:val="restart"/>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年度总体目标</w:t>
            </w:r>
          </w:p>
        </w:tc>
        <w:tc>
          <w:tcPr>
            <w:tcW w:w="4769" w:type="dxa"/>
            <w:gridSpan w:val="5"/>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年初预期（设定）目标　</w:t>
            </w:r>
          </w:p>
        </w:tc>
        <w:tc>
          <w:tcPr>
            <w:tcW w:w="4143" w:type="dxa"/>
            <w:gridSpan w:val="4"/>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800"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ind w:left="113" w:right="113"/>
              <w:jc w:val="left"/>
              <w:rPr>
                <w:rFonts w:hint="eastAsia" w:ascii="仿宋" w:hAnsi="仿宋" w:eastAsia="仿宋" w:cs="仿宋"/>
                <w:color w:val="000000"/>
                <w:kern w:val="0"/>
                <w:sz w:val="18"/>
                <w:szCs w:val="18"/>
              </w:rPr>
            </w:pPr>
          </w:p>
        </w:tc>
        <w:tc>
          <w:tcPr>
            <w:tcW w:w="4769" w:type="dxa"/>
            <w:gridSpan w:val="5"/>
            <w:noWrap w:val="0"/>
            <w:vAlign w:val="center"/>
          </w:tcPr>
          <w:p>
            <w:pPr>
              <w:keepNext w:val="0"/>
              <w:keepLines w:val="0"/>
              <w:pageBreakBefore w:val="0"/>
              <w:widowControl/>
              <w:numPr>
                <w:ilvl w:val="0"/>
                <w:numId w:val="2"/>
              </w:numPr>
              <w:kinsoku/>
              <w:wordWrap/>
              <w:overflowPunct/>
              <w:topLinePunct w:val="0"/>
              <w:autoSpaceDE/>
              <w:autoSpaceDN/>
              <w:bidi w:val="0"/>
              <w:adjustRightInd/>
              <w:spacing w:line="240" w:lineRule="exact"/>
              <w:ind w:left="240" w:leftChars="0" w:firstLine="0" w:firstLineChars="0"/>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坚持以抓好网上舆情管控为重点。坚决打赢网上意识形态斗争</w:t>
            </w:r>
          </w:p>
          <w:p>
            <w:pPr>
              <w:keepNext w:val="0"/>
              <w:keepLines w:val="0"/>
              <w:pageBreakBefore w:val="0"/>
              <w:widowControl/>
              <w:numPr>
                <w:ilvl w:val="0"/>
                <w:numId w:val="2"/>
              </w:numPr>
              <w:kinsoku/>
              <w:wordWrap/>
              <w:overflowPunct/>
              <w:topLinePunct w:val="0"/>
              <w:autoSpaceDE/>
              <w:autoSpaceDN/>
              <w:bidi w:val="0"/>
              <w:adjustRightInd/>
              <w:spacing w:line="240" w:lineRule="exact"/>
              <w:ind w:left="240" w:leftChars="0" w:firstLine="0" w:firstLineChars="0"/>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坚持以加强网络安全保障体系建设为重点，扎实推进网络安全工作</w:t>
            </w:r>
          </w:p>
          <w:p>
            <w:pPr>
              <w:keepNext w:val="0"/>
              <w:keepLines w:val="0"/>
              <w:pageBreakBefore w:val="0"/>
              <w:widowControl/>
              <w:numPr>
                <w:ilvl w:val="0"/>
                <w:numId w:val="2"/>
              </w:numPr>
              <w:kinsoku/>
              <w:wordWrap/>
              <w:overflowPunct/>
              <w:topLinePunct w:val="0"/>
              <w:autoSpaceDE/>
              <w:autoSpaceDN/>
              <w:bidi w:val="0"/>
              <w:adjustRightInd/>
              <w:spacing w:line="240" w:lineRule="exact"/>
              <w:ind w:left="240" w:leftChars="0" w:firstLine="0" w:firstLineChars="0"/>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坚持以健全工作体系为重点，努力 形成推动网信工作的整体合力。</w:t>
            </w:r>
          </w:p>
        </w:tc>
        <w:tc>
          <w:tcPr>
            <w:tcW w:w="4143" w:type="dxa"/>
            <w:gridSpan w:val="4"/>
            <w:noWrap w:val="0"/>
            <w:vAlign w:val="center"/>
          </w:tcPr>
          <w:p>
            <w:pPr>
              <w:keepNext w:val="0"/>
              <w:keepLines w:val="0"/>
              <w:pageBreakBefore w:val="0"/>
              <w:widowControl/>
              <w:shd w:val="clear" w:color="auto" w:fill="FFFFFF"/>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1、</w:t>
            </w:r>
            <w:r>
              <w:rPr>
                <w:rFonts w:hint="eastAsia" w:ascii="仿宋" w:hAnsi="仿宋" w:eastAsia="仿宋" w:cs="仿宋"/>
                <w:color w:val="000000"/>
                <w:kern w:val="0"/>
                <w:sz w:val="18"/>
                <w:szCs w:val="18"/>
                <w:lang w:val="en-US" w:eastAsia="zh-CN"/>
              </w:rPr>
              <w:t>疫情期间，</w:t>
            </w:r>
            <w:r>
              <w:rPr>
                <w:rFonts w:hint="eastAsia" w:ascii="仿宋" w:hAnsi="仿宋" w:eastAsia="仿宋" w:cs="仿宋"/>
                <w:color w:val="000000"/>
                <w:kern w:val="0"/>
                <w:sz w:val="18"/>
                <w:szCs w:val="18"/>
              </w:rPr>
              <w:t>正确引导网上舆论，第一时间辟谣发声。</w:t>
            </w:r>
          </w:p>
          <w:p>
            <w:pPr>
              <w:keepNext w:val="0"/>
              <w:keepLines w:val="0"/>
              <w:pageBreakBefore w:val="0"/>
              <w:widowControl/>
              <w:shd w:val="clear" w:color="auto" w:fill="FFFFFF"/>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2、及时回复网民信息，网络问政得到有效实行。</w:t>
            </w:r>
            <w:r>
              <w:rPr>
                <w:rFonts w:hint="eastAsia" w:ascii="仿宋" w:hAnsi="仿宋" w:eastAsia="仿宋" w:cs="仿宋"/>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800" w:type="dxa"/>
            <w:vMerge w:val="restart"/>
            <w:noWrap w:val="0"/>
            <w:textDirection w:val="tbRlV"/>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绩效指标</w:t>
            </w:r>
          </w:p>
        </w:tc>
        <w:tc>
          <w:tcPr>
            <w:tcW w:w="1382"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一级指标</w:t>
            </w:r>
          </w:p>
        </w:tc>
        <w:tc>
          <w:tcPr>
            <w:tcW w:w="1215"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二级指标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三级指标　</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指标值</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完成值</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分值</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产出</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（50分）</w:t>
            </w:r>
          </w:p>
        </w:tc>
        <w:tc>
          <w:tcPr>
            <w:tcW w:w="1215" w:type="dxa"/>
            <w:gridSpan w:val="2"/>
            <w:vMerge w:val="restart"/>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数量指标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kern w:val="0"/>
                <w:sz w:val="18"/>
                <w:szCs w:val="18"/>
                <w:lang w:val="en-US"/>
              </w:rPr>
            </w:pPr>
            <w:r>
              <w:rPr>
                <w:rFonts w:hint="eastAsia" w:ascii="仿宋" w:hAnsi="仿宋" w:eastAsia="仿宋" w:cs="仿宋"/>
                <w:color w:val="000000"/>
                <w:sz w:val="18"/>
                <w:szCs w:val="18"/>
                <w:lang w:val="en-US" w:eastAsia="zh-CN"/>
              </w:rPr>
              <w:t>第一时间完成涉县网络舆情处置</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≥98%</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215"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2172" w:type="dxa"/>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textAlignment w:val="auto"/>
              <w:rPr>
                <w:rFonts w:hint="eastAsia" w:ascii="仿宋" w:hAnsi="仿宋" w:eastAsia="仿宋" w:cs="仿宋"/>
                <w:color w:val="000000"/>
                <w:kern w:val="0"/>
                <w:sz w:val="18"/>
                <w:szCs w:val="18"/>
                <w:lang w:val="en-US" w:eastAsia="en-US" w:bidi="ar-SA"/>
              </w:rPr>
            </w:pPr>
            <w:r>
              <w:rPr>
                <w:rFonts w:hint="eastAsia" w:ascii="仿宋" w:hAnsi="仿宋" w:eastAsia="仿宋" w:cs="仿宋"/>
                <w:color w:val="000000"/>
                <w:sz w:val="18"/>
                <w:szCs w:val="18"/>
                <w:lang w:val="en-US" w:eastAsia="zh-CN"/>
              </w:rPr>
              <w:t>第一时间协调处置网络安全事件</w:t>
            </w:r>
            <w:r>
              <w:rPr>
                <w:rFonts w:hint="eastAsia" w:ascii="仿宋" w:hAnsi="仿宋" w:eastAsia="仿宋" w:cs="仿宋"/>
                <w:color w:val="000000"/>
                <w:kern w:val="0"/>
                <w:sz w:val="18"/>
                <w:szCs w:val="18"/>
              </w:rPr>
              <w:t>　</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≥98%</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215"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质量指标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kern w:val="0"/>
                <w:sz w:val="18"/>
                <w:szCs w:val="18"/>
              </w:rPr>
            </w:pPr>
            <w:r>
              <w:rPr>
                <w:rFonts w:hint="eastAsia" w:ascii="仿宋" w:hAnsi="仿宋" w:eastAsia="仿宋" w:cs="仿宋"/>
                <w:color w:val="000000"/>
                <w:sz w:val="18"/>
                <w:szCs w:val="18"/>
                <w:lang w:val="en-US" w:eastAsia="zh-CN"/>
              </w:rPr>
              <w:t>把牢网络舆论导向，为全县社会和谐稳定营造 良好的网络舆论氛围</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≥95%</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21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时效指标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实行24小时舆情值班制和网络舆情日报制</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val="en-US" w:eastAsia="zh-CN"/>
              </w:rPr>
              <w:t>98%</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215"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成本指标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w:t>
            </w:r>
            <w:r>
              <w:rPr>
                <w:rFonts w:hint="eastAsia" w:ascii="仿宋" w:hAnsi="仿宋" w:eastAsia="仿宋" w:cs="仿宋"/>
                <w:color w:val="000000"/>
                <w:kern w:val="0"/>
                <w:sz w:val="18"/>
                <w:szCs w:val="18"/>
                <w:lang w:val="en-US" w:eastAsia="zh-CN"/>
              </w:rPr>
              <w:t xml:space="preserve">基本支出 </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sz w:val="18"/>
                <w:szCs w:val="18"/>
                <w:lang w:val="en-US" w:eastAsia="zh-CN"/>
              </w:rPr>
              <w:t>不突破预算</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100%</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800"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绩效指标</w:t>
            </w:r>
          </w:p>
        </w:tc>
        <w:tc>
          <w:tcPr>
            <w:tcW w:w="1382" w:type="dxa"/>
            <w:vMerge w:val="restart"/>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效益</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（30分）</w:t>
            </w:r>
          </w:p>
        </w:tc>
        <w:tc>
          <w:tcPr>
            <w:tcW w:w="1215" w:type="dxa"/>
            <w:gridSpan w:val="2"/>
            <w:vMerge w:val="restart"/>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经济效益指标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215"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215" w:type="dxa"/>
            <w:gridSpan w:val="2"/>
            <w:vMerge w:val="restart"/>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社会效益指标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网络留言回复率</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≥98%</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215"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上级舆情交办率</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≥98%</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215" w:type="dxa"/>
            <w:gridSpan w:val="2"/>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上级下发网宣网评任务完成率</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215"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生态效益指标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kern w:val="0"/>
                <w:sz w:val="18"/>
                <w:szCs w:val="18"/>
                <w:lang w:val="en-US" w:eastAsia="zh-CN"/>
              </w:rPr>
            </w:pPr>
            <w:r>
              <w:rPr>
                <w:rFonts w:hint="eastAsia" w:ascii="仿宋" w:hAnsi="仿宋" w:eastAsia="仿宋" w:cs="仿宋"/>
                <w:color w:val="000000"/>
                <w:sz w:val="18"/>
                <w:szCs w:val="18"/>
                <w:lang w:val="en-US" w:eastAsia="zh-CN"/>
              </w:rPr>
              <w:t>把牢网络舆论导向，为全县社会和谐稳定营造 良好的网络舆论氛围</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≥98%</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215"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可持续影响指标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kern w:val="0"/>
                <w:sz w:val="18"/>
                <w:szCs w:val="18"/>
              </w:rPr>
            </w:pPr>
            <w:r>
              <w:rPr>
                <w:rFonts w:hint="eastAsia" w:ascii="仿宋" w:hAnsi="仿宋" w:eastAsia="仿宋" w:cs="仿宋"/>
                <w:color w:val="000000"/>
                <w:sz w:val="18"/>
                <w:szCs w:val="18"/>
                <w:lang w:val="en-US" w:eastAsia="zh-CN"/>
              </w:rPr>
              <w:t>综合影响力</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≥98%</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1382"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满意度</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指标</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10分）</w:t>
            </w:r>
          </w:p>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（10分）</w:t>
            </w:r>
          </w:p>
        </w:tc>
        <w:tc>
          <w:tcPr>
            <w:tcW w:w="1215"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社会公众或服务对象满意度指标</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社会公众或服务对象满意度</w:t>
            </w: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95%</w:t>
            </w:r>
            <w:r>
              <w:rPr>
                <w:rFonts w:hint="eastAsia" w:ascii="仿宋" w:hAnsi="仿宋" w:eastAsia="仿宋" w:cs="仿宋"/>
                <w:color w:val="000000"/>
                <w:kern w:val="0"/>
                <w:sz w:val="18"/>
                <w:szCs w:val="18"/>
              </w:rPr>
              <w:t>　</w:t>
            </w:r>
          </w:p>
        </w:tc>
        <w:tc>
          <w:tcPr>
            <w:tcW w:w="987"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100%</w:t>
            </w:r>
          </w:p>
        </w:tc>
        <w:tc>
          <w:tcPr>
            <w:tcW w:w="1110"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95</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397" w:type="dxa"/>
            <w:gridSpan w:val="4"/>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综合评定等级</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优秀</w:t>
            </w:r>
          </w:p>
        </w:tc>
        <w:tc>
          <w:tcPr>
            <w:tcW w:w="2097" w:type="dxa"/>
            <w:gridSpan w:val="2"/>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  分</w:t>
            </w:r>
          </w:p>
        </w:tc>
        <w:tc>
          <w:tcPr>
            <w:tcW w:w="825"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w:t>
            </w:r>
          </w:p>
        </w:tc>
        <w:tc>
          <w:tcPr>
            <w:tcW w:w="1221" w:type="dxa"/>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0"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说明</w:t>
            </w:r>
          </w:p>
        </w:tc>
        <w:tc>
          <w:tcPr>
            <w:tcW w:w="4769" w:type="dxa"/>
            <w:gridSpan w:val="5"/>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偏差及原因分析</w:t>
            </w:r>
          </w:p>
        </w:tc>
        <w:tc>
          <w:tcPr>
            <w:tcW w:w="4143" w:type="dxa"/>
            <w:gridSpan w:val="4"/>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18"/>
                <w:szCs w:val="18"/>
              </w:rPr>
            </w:pPr>
          </w:p>
        </w:tc>
        <w:tc>
          <w:tcPr>
            <w:tcW w:w="4769" w:type="dxa"/>
            <w:gridSpan w:val="5"/>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c>
          <w:tcPr>
            <w:tcW w:w="4143" w:type="dxa"/>
            <w:gridSpan w:val="4"/>
            <w:noWrap w:val="0"/>
            <w:vAlign w:val="center"/>
          </w:tcPr>
          <w:p>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18"/>
                <w:szCs w:val="18"/>
              </w:rPr>
            </w:pPr>
          </w:p>
        </w:tc>
      </w:tr>
    </w:tbl>
    <w:p>
      <w:pPr>
        <w:keepNext w:val="0"/>
        <w:keepLines w:val="0"/>
        <w:pageBreakBefore w:val="0"/>
        <w:widowControl/>
        <w:kinsoku/>
        <w:wordWrap/>
        <w:overflowPunct/>
        <w:topLinePunct w:val="0"/>
        <w:autoSpaceDE/>
        <w:autoSpaceDN/>
        <w:bidi w:val="0"/>
        <w:adjustRightInd/>
        <w:spacing w:before="312" w:beforeLines="100" w:line="240" w:lineRule="exact"/>
        <w:rPr>
          <w:rFonts w:hint="eastAsia" w:ascii="仿宋" w:hAnsi="仿宋" w:eastAsia="仿宋" w:cs="仿宋"/>
          <w:sz w:val="24"/>
          <w:szCs w:val="24"/>
        </w:rPr>
      </w:pPr>
      <w:r>
        <w:rPr>
          <w:rFonts w:hint="eastAsia" w:ascii="仿宋" w:hAnsi="仿宋" w:eastAsia="仿宋" w:cs="仿宋"/>
          <w:sz w:val="18"/>
          <w:szCs w:val="18"/>
        </w:rPr>
        <w:t>填表人：</w:t>
      </w:r>
      <w:r>
        <w:rPr>
          <w:rFonts w:hint="eastAsia" w:ascii="仿宋" w:hAnsi="仿宋" w:eastAsia="仿宋" w:cs="仿宋"/>
          <w:sz w:val="18"/>
          <w:szCs w:val="18"/>
          <w:lang w:val="en-US" w:eastAsia="zh-CN"/>
        </w:rPr>
        <w:t>阳桂兰</w:t>
      </w:r>
      <w:r>
        <w:rPr>
          <w:rFonts w:hint="eastAsia" w:ascii="仿宋" w:hAnsi="仿宋" w:eastAsia="仿宋" w:cs="仿宋"/>
          <w:sz w:val="18"/>
          <w:szCs w:val="18"/>
        </w:rPr>
        <w:t xml:space="preserve">              联系电话：</w:t>
      </w:r>
      <w:r>
        <w:rPr>
          <w:rFonts w:hint="eastAsia" w:ascii="仿宋" w:hAnsi="仿宋" w:eastAsia="仿宋" w:cs="仿宋"/>
          <w:sz w:val="18"/>
          <w:szCs w:val="18"/>
          <w:lang w:val="en-US" w:eastAsia="zh-CN"/>
        </w:rPr>
        <w:t>13787340508</w:t>
      </w:r>
      <w:r>
        <w:rPr>
          <w:rFonts w:hint="eastAsia" w:ascii="仿宋" w:hAnsi="仿宋" w:eastAsia="仿宋" w:cs="仿宋"/>
          <w:sz w:val="18"/>
          <w:szCs w:val="18"/>
        </w:rPr>
        <w:t xml:space="preserve">                 单位负责人签字：</w:t>
      </w:r>
    </w:p>
    <w:sectPr>
      <w:pgSz w:w="11906" w:h="16838"/>
      <w:pgMar w:top="249" w:right="1800" w:bottom="42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FBCA88"/>
    <w:multiLevelType w:val="singleLevel"/>
    <w:tmpl w:val="E5FBCA88"/>
    <w:lvl w:ilvl="0" w:tentative="0">
      <w:start w:val="1"/>
      <w:numFmt w:val="decimal"/>
      <w:suff w:val="nothing"/>
      <w:lvlText w:val="%1、"/>
      <w:lvlJc w:val="left"/>
      <w:pPr>
        <w:ind w:left="240" w:leftChars="0" w:firstLine="0" w:firstLineChars="0"/>
      </w:pPr>
    </w:lvl>
  </w:abstractNum>
  <w:abstractNum w:abstractNumId="1">
    <w:nsid w:val="148C20B6"/>
    <w:multiLevelType w:val="singleLevel"/>
    <w:tmpl w:val="148C20B6"/>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F5A6F"/>
    <w:rsid w:val="020D3827"/>
    <w:rsid w:val="02196936"/>
    <w:rsid w:val="021A4C26"/>
    <w:rsid w:val="05AB4722"/>
    <w:rsid w:val="06F370FD"/>
    <w:rsid w:val="0A562BDA"/>
    <w:rsid w:val="0ABC7B86"/>
    <w:rsid w:val="0BC8706C"/>
    <w:rsid w:val="0C66722A"/>
    <w:rsid w:val="10BD333B"/>
    <w:rsid w:val="10E616EE"/>
    <w:rsid w:val="11A57152"/>
    <w:rsid w:val="13886EC9"/>
    <w:rsid w:val="14301F58"/>
    <w:rsid w:val="14FF452C"/>
    <w:rsid w:val="18960E21"/>
    <w:rsid w:val="1C383744"/>
    <w:rsid w:val="1DD03B2B"/>
    <w:rsid w:val="1F007E6D"/>
    <w:rsid w:val="21490E12"/>
    <w:rsid w:val="214F4E79"/>
    <w:rsid w:val="22114216"/>
    <w:rsid w:val="23377894"/>
    <w:rsid w:val="24277192"/>
    <w:rsid w:val="25574ED0"/>
    <w:rsid w:val="26802599"/>
    <w:rsid w:val="26B32F5E"/>
    <w:rsid w:val="276F4D22"/>
    <w:rsid w:val="277766B9"/>
    <w:rsid w:val="2A296B87"/>
    <w:rsid w:val="2F2353C8"/>
    <w:rsid w:val="2FDC2871"/>
    <w:rsid w:val="31D25D61"/>
    <w:rsid w:val="34EB3484"/>
    <w:rsid w:val="3B2E02B6"/>
    <w:rsid w:val="40913C74"/>
    <w:rsid w:val="43F57345"/>
    <w:rsid w:val="4629020C"/>
    <w:rsid w:val="48E52E96"/>
    <w:rsid w:val="4B675865"/>
    <w:rsid w:val="4BFF7701"/>
    <w:rsid w:val="4F9902D9"/>
    <w:rsid w:val="503A4AFD"/>
    <w:rsid w:val="51A62BCA"/>
    <w:rsid w:val="53CC79EA"/>
    <w:rsid w:val="54591796"/>
    <w:rsid w:val="54C146B6"/>
    <w:rsid w:val="55AE1F0D"/>
    <w:rsid w:val="590D4D14"/>
    <w:rsid w:val="5C400A0D"/>
    <w:rsid w:val="5C724862"/>
    <w:rsid w:val="601E26BD"/>
    <w:rsid w:val="607A56DD"/>
    <w:rsid w:val="61783658"/>
    <w:rsid w:val="628B31CF"/>
    <w:rsid w:val="65390CE1"/>
    <w:rsid w:val="69A1296B"/>
    <w:rsid w:val="6A4F5A6F"/>
    <w:rsid w:val="6D1A37FF"/>
    <w:rsid w:val="6DEC5CC3"/>
    <w:rsid w:val="70876E0A"/>
    <w:rsid w:val="711F0102"/>
    <w:rsid w:val="72A02DFA"/>
    <w:rsid w:val="72BA579A"/>
    <w:rsid w:val="741F658D"/>
    <w:rsid w:val="7459694F"/>
    <w:rsid w:val="7AF93824"/>
    <w:rsid w:val="7B66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Microsoft YaHei UI" w:hAnsi="Microsoft YaHei UI" w:eastAsia="Microsoft YaHei UI" w:cs="Microsoft YaHei UI"/>
      <w:sz w:val="24"/>
      <w:szCs w:val="24"/>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Body text|1"/>
    <w:basedOn w:val="1"/>
    <w:qFormat/>
    <w:uiPriority w:val="0"/>
    <w:pPr>
      <w:widowControl w:val="0"/>
      <w:shd w:val="clear" w:color="auto" w:fill="auto"/>
      <w:spacing w:line="415" w:lineRule="auto"/>
      <w:ind w:firstLine="400"/>
    </w:pPr>
    <w:rPr>
      <w:rFonts w:ascii="宋体" w:hAnsi="宋体" w:eastAsia="宋体" w:cs="宋体"/>
      <w:sz w:val="30"/>
      <w:szCs w:val="30"/>
      <w:u w:val="none"/>
      <w:shd w:val="clear" w:color="auto" w:fill="auto"/>
      <w:lang w:val="zh-TW" w:eastAsia="zh-TW" w:bidi="zh-TW"/>
    </w:rPr>
  </w:style>
  <w:style w:type="character" w:customStyle="1" w:styleId="7">
    <w:name w:val="font11"/>
    <w:basedOn w:val="5"/>
    <w:qFormat/>
    <w:uiPriority w:val="0"/>
    <w:rPr>
      <w:rFonts w:ascii="宋体" w:hAnsi="宋体" w:eastAsia="宋体" w:cs="宋体"/>
      <w:color w:val="000000"/>
      <w:sz w:val="18"/>
      <w:szCs w:val="18"/>
      <w:u w:val="none"/>
    </w:rPr>
  </w:style>
  <w:style w:type="character" w:customStyle="1" w:styleId="8">
    <w:name w:val="font01"/>
    <w:basedOn w:val="5"/>
    <w:qFormat/>
    <w:uiPriority w:val="0"/>
    <w:rPr>
      <w:rFonts w:hint="eastAsia" w:ascii="宋体" w:hAnsi="宋体" w:eastAsia="宋体" w:cs="宋体"/>
      <w:color w:val="000000"/>
      <w:sz w:val="18"/>
      <w:szCs w:val="18"/>
      <w:u w:val="none"/>
    </w:rPr>
  </w:style>
  <w:style w:type="paragraph" w:customStyle="1" w:styleId="9">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2021-05-13T03:13:00Z</dcterms:created>
  <dc:creator>Administrator</dc:creator>
  <cp:lastModifiedBy>执手听风吟</cp:lastModifiedBy>
  <cp:lastPrinted>2022-04-14T07:31:14Z</cp:lastPrinted>
  <dcterms:modified xsi:type="dcterms:W3CDTF">2022-04-14T07:33:07Z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2CA81948C8F048E8B62D1501242DE791</vt:lpwstr>
  </property>
</Properties>
</file>