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sz w:val="72"/>
          <w:szCs w:val="72"/>
        </w:rPr>
      </w:pPr>
      <w:r>
        <w:rPr>
          <w:rFonts w:hint="eastAsia"/>
          <w:sz w:val="72"/>
          <w:szCs w:val="72"/>
        </w:rPr>
        <w:t>20</w:t>
      </w:r>
      <w:r>
        <w:rPr>
          <w:rFonts w:hint="eastAsia"/>
          <w:sz w:val="72"/>
          <w:szCs w:val="72"/>
          <w:lang w:val="en-US" w:eastAsia="zh-CN"/>
        </w:rPr>
        <w:t>20</w:t>
      </w:r>
      <w:r>
        <w:rPr>
          <w:rFonts w:hint="eastAsia"/>
          <w:sz w:val="72"/>
          <w:szCs w:val="72"/>
        </w:rPr>
        <w:t>年度</w:t>
      </w:r>
    </w:p>
    <w:p>
      <w:pPr>
        <w:pStyle w:val="13"/>
        <w:jc w:val="center"/>
        <w:rPr>
          <w:sz w:val="72"/>
          <w:szCs w:val="72"/>
        </w:rPr>
      </w:pPr>
      <w:r>
        <w:rPr>
          <w:rFonts w:hint="eastAsia"/>
          <w:sz w:val="72"/>
          <w:szCs w:val="72"/>
        </w:rPr>
        <w:t>衡阳县水利局部门决算</w:t>
      </w: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spacing w:line="540" w:lineRule="exact"/>
        <w:jc w:val="center"/>
        <w:rPr>
          <w:sz w:val="56"/>
          <w:szCs w:val="56"/>
        </w:rPr>
      </w:pPr>
    </w:p>
    <w:p>
      <w:pPr>
        <w:pStyle w:val="13"/>
        <w:spacing w:line="520" w:lineRule="exact"/>
        <w:jc w:val="center"/>
        <w:rPr>
          <w:sz w:val="56"/>
          <w:szCs w:val="56"/>
        </w:rPr>
      </w:pPr>
      <w:r>
        <w:rPr>
          <w:rFonts w:hint="eastAsia"/>
          <w:sz w:val="56"/>
          <w:szCs w:val="56"/>
        </w:rPr>
        <w:t>目录</w:t>
      </w:r>
    </w:p>
    <w:p>
      <w:pPr>
        <w:pStyle w:val="13"/>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　</w:t>
      </w:r>
      <w:r>
        <w:rPr>
          <w:rFonts w:hint="eastAsia"/>
          <w:b/>
          <w:sz w:val="28"/>
          <w:szCs w:val="28"/>
        </w:rPr>
        <w:t>衡阳县水利局</w:t>
      </w:r>
      <w:r>
        <w:rPr>
          <w:rFonts w:hint="eastAsia"/>
          <w:b/>
          <w:sz w:val="28"/>
          <w:szCs w:val="28"/>
          <w:lang w:eastAsia="zh-CN"/>
        </w:rPr>
        <w:t>部门</w:t>
      </w:r>
      <w:r>
        <w:rPr>
          <w:rFonts w:hint="eastAsia"/>
          <w:b/>
          <w:sz w:val="28"/>
          <w:szCs w:val="28"/>
        </w:rPr>
        <w:t>概况</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3"/>
        <w:spacing w:line="52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eastAsia="zh-CN"/>
        </w:rPr>
        <w:t>　</w:t>
      </w:r>
      <w:r>
        <w:rPr>
          <w:rFonts w:hAnsi="仿宋_GB2312"/>
          <w:b/>
          <w:sz w:val="28"/>
          <w:szCs w:val="28"/>
        </w:rPr>
        <w:t>20</w:t>
      </w:r>
      <w:r>
        <w:rPr>
          <w:rFonts w:hint="eastAsia" w:hAnsi="仿宋_GB2312"/>
          <w:b/>
          <w:sz w:val="28"/>
          <w:szCs w:val="28"/>
          <w:lang w:val="en-US" w:eastAsia="zh-CN"/>
        </w:rPr>
        <w:t>20</w:t>
      </w:r>
      <w:r>
        <w:rPr>
          <w:rFonts w:hint="eastAsia" w:hAnsi="仿宋_GB2312"/>
          <w:b/>
          <w:sz w:val="28"/>
          <w:szCs w:val="28"/>
        </w:rPr>
        <w:t>年度部门决算表</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w:t>
      </w:r>
      <w:r>
        <w:rPr>
          <w:rFonts w:hint="eastAsia" w:cs="仿宋_GB2312" w:asciiTheme="minorEastAsia" w:hAnsiTheme="minorEastAsia" w:eastAsiaTheme="minorEastAsia"/>
          <w:sz w:val="28"/>
          <w:szCs w:val="28"/>
          <w:lang w:eastAsia="zh-CN"/>
        </w:rPr>
        <w:t>部门</w:t>
      </w:r>
      <w:r>
        <w:rPr>
          <w:rFonts w:cs="仿宋_GB2312" w:asciiTheme="minorEastAsia" w:hAnsiTheme="minorEastAsia" w:eastAsiaTheme="minorEastAsia"/>
          <w:sz w:val="28"/>
          <w:szCs w:val="28"/>
        </w:rPr>
        <w:t>收入支出决算总表</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w:t>
      </w:r>
      <w:r>
        <w:rPr>
          <w:rFonts w:hint="eastAsia" w:cs="仿宋_GB2312" w:asciiTheme="minorEastAsia" w:hAnsiTheme="minorEastAsia" w:eastAsiaTheme="minorEastAsia"/>
          <w:sz w:val="28"/>
          <w:szCs w:val="28"/>
          <w:lang w:eastAsia="zh-CN"/>
        </w:rPr>
        <w:t>部门</w:t>
      </w:r>
      <w:r>
        <w:rPr>
          <w:rFonts w:cs="仿宋_GB2312" w:asciiTheme="minorEastAsia" w:hAnsiTheme="minorEastAsia" w:eastAsiaTheme="minorEastAsia"/>
          <w:sz w:val="28"/>
          <w:szCs w:val="28"/>
        </w:rPr>
        <w:t>收入决算表</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w:t>
      </w:r>
      <w:r>
        <w:rPr>
          <w:rFonts w:hint="eastAsia" w:cs="仿宋_GB2312" w:asciiTheme="minorEastAsia" w:hAnsiTheme="minorEastAsia" w:eastAsiaTheme="minorEastAsia"/>
          <w:sz w:val="28"/>
          <w:szCs w:val="28"/>
          <w:lang w:eastAsia="zh-CN"/>
        </w:rPr>
        <w:t>部门</w:t>
      </w:r>
      <w:r>
        <w:rPr>
          <w:rFonts w:cs="仿宋_GB2312" w:asciiTheme="minorEastAsia" w:hAnsiTheme="minorEastAsia" w:eastAsiaTheme="minorEastAsia"/>
          <w:sz w:val="28"/>
          <w:szCs w:val="28"/>
        </w:rPr>
        <w:t>支出决算表</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3"/>
        <w:spacing w:line="52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eastAsia="zh-CN"/>
        </w:rPr>
        <w:t>　</w:t>
      </w:r>
      <w:r>
        <w:rPr>
          <w:rFonts w:hAnsi="仿宋_GB2312"/>
          <w:b/>
          <w:sz w:val="28"/>
          <w:szCs w:val="28"/>
        </w:rPr>
        <w:t>20</w:t>
      </w:r>
      <w:r>
        <w:rPr>
          <w:rFonts w:hint="eastAsia" w:hAnsi="仿宋_GB2312"/>
          <w:b/>
          <w:sz w:val="28"/>
          <w:szCs w:val="28"/>
          <w:lang w:val="en-US" w:eastAsia="zh-CN"/>
        </w:rPr>
        <w:t>20</w:t>
      </w:r>
      <w:r>
        <w:rPr>
          <w:rFonts w:hint="eastAsia" w:hAnsi="仿宋_GB2312"/>
          <w:b/>
          <w:sz w:val="28"/>
          <w:szCs w:val="28"/>
        </w:rPr>
        <w:t>年度部门决算情况说明</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eastAsia="zh-CN"/>
        </w:rPr>
        <w:t>　</w:t>
      </w:r>
      <w:r>
        <w:rPr>
          <w:rFonts w:ascii="黑体" w:hAnsi="黑体" w:eastAsia="黑体" w:cs="黑体"/>
          <w:b/>
          <w:color w:val="000000"/>
          <w:kern w:val="0"/>
          <w:sz w:val="28"/>
          <w:szCs w:val="28"/>
        </w:rPr>
        <w:t>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eastAsia="zh-CN"/>
        </w:rPr>
        <w:t>　</w:t>
      </w:r>
      <w:r>
        <w:rPr>
          <w:rFonts w:ascii="黑体" w:hAnsi="黑体" w:eastAsia="黑体" w:cs="黑体"/>
          <w:b/>
          <w:color w:val="000000"/>
          <w:kern w:val="0"/>
          <w:sz w:val="28"/>
          <w:szCs w:val="28"/>
        </w:rPr>
        <w:t>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3"/>
        <w:jc w:val="center"/>
        <w:rPr>
          <w:sz w:val="84"/>
          <w:szCs w:val="84"/>
        </w:rPr>
      </w:pPr>
      <w:r>
        <w:rPr>
          <w:rFonts w:hint="eastAsia"/>
          <w:sz w:val="84"/>
          <w:szCs w:val="84"/>
        </w:rPr>
        <w:t>第一部分</w:t>
      </w:r>
      <w:r>
        <w:rPr>
          <w:sz w:val="84"/>
          <w:szCs w:val="84"/>
        </w:rPr>
        <w:t xml:space="preserve"> </w:t>
      </w:r>
    </w:p>
    <w:p>
      <w:pPr>
        <w:pStyle w:val="13"/>
        <w:jc w:val="center"/>
        <w:rPr>
          <w:sz w:val="84"/>
          <w:szCs w:val="84"/>
        </w:rPr>
      </w:pPr>
    </w:p>
    <w:p>
      <w:pPr>
        <w:pStyle w:val="13"/>
        <w:jc w:val="center"/>
        <w:rPr>
          <w:sz w:val="84"/>
          <w:szCs w:val="84"/>
        </w:rPr>
      </w:pPr>
      <w:r>
        <w:rPr>
          <w:rFonts w:hint="eastAsia"/>
          <w:sz w:val="84"/>
          <w:szCs w:val="84"/>
        </w:rPr>
        <w:t>衡阳县水利局概况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4"/>
        <w:ind w:left="720" w:firstLine="0" w:firstLineChars="0"/>
        <w:jc w:val="left"/>
        <w:rPr>
          <w:rFonts w:ascii="黑体" w:hAnsi="黑体" w:eastAsia="黑体"/>
          <w:sz w:val="32"/>
          <w:szCs w:val="32"/>
        </w:rPr>
      </w:pPr>
    </w:p>
    <w:p>
      <w:pPr>
        <w:pStyle w:val="14"/>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numPr>
          <w:ilvl w:val="0"/>
          <w:numId w:val="2"/>
        </w:numPr>
        <w:spacing w:line="580" w:lineRule="atLeast"/>
        <w:ind w:firstLine="640" w:firstLineChars="200"/>
        <w:rPr>
          <w:rFonts w:ascii="仿宋_GB2312" w:hAnsi="宋体" w:eastAsia="仿宋_GB2312"/>
          <w:sz w:val="32"/>
          <w:szCs w:val="32"/>
        </w:rPr>
      </w:pPr>
      <w:r>
        <w:rPr>
          <w:rFonts w:hint="eastAsia" w:ascii="仿宋_GB2312" w:hAnsi="宋体" w:eastAsia="仿宋_GB2312"/>
          <w:sz w:val="32"/>
          <w:szCs w:val="32"/>
        </w:rPr>
        <w:t>、负责保障全县水资源的合理开发和利用</w:t>
      </w:r>
      <w:r>
        <w:rPr>
          <w:rFonts w:hint="eastAsia" w:ascii="仿宋_GB2312" w:hAnsi="宋体" w:eastAsia="仿宋_GB2312"/>
          <w:sz w:val="32"/>
          <w:szCs w:val="32"/>
          <w:lang w:eastAsia="zh-CN"/>
        </w:rPr>
        <w:t>。</w:t>
      </w:r>
      <w:r>
        <w:rPr>
          <w:rFonts w:hint="eastAsia" w:ascii="仿宋_GB2312" w:hAnsi="宋体" w:eastAsia="仿宋_GB2312"/>
          <w:sz w:val="32"/>
          <w:szCs w:val="32"/>
        </w:rPr>
        <w:t>拟订全县水利</w:t>
      </w:r>
      <w:r>
        <w:rPr>
          <w:rFonts w:hint="eastAsia" w:ascii="仿宋_GB2312" w:hAnsi="宋体" w:eastAsia="仿宋_GB2312"/>
          <w:sz w:val="32"/>
          <w:szCs w:val="32"/>
          <w:lang w:eastAsia="zh-CN"/>
        </w:rPr>
        <w:t>政策</w:t>
      </w:r>
      <w:r>
        <w:rPr>
          <w:rFonts w:hint="eastAsia" w:ascii="仿宋_GB2312" w:hAnsi="宋体" w:eastAsia="仿宋_GB2312"/>
          <w:sz w:val="32"/>
          <w:szCs w:val="32"/>
        </w:rPr>
        <w:t>和</w:t>
      </w:r>
      <w:r>
        <w:rPr>
          <w:rFonts w:hint="eastAsia" w:ascii="仿宋_GB2312" w:hAnsi="宋体" w:eastAsia="仿宋_GB2312"/>
          <w:sz w:val="32"/>
          <w:szCs w:val="32"/>
          <w:lang w:eastAsia="zh-CN"/>
        </w:rPr>
        <w:t>规划，</w:t>
      </w:r>
      <w:r>
        <w:rPr>
          <w:rFonts w:hint="eastAsia" w:ascii="仿宋_GB2312" w:hAnsi="宋体" w:eastAsia="仿宋_GB2312"/>
          <w:sz w:val="32"/>
          <w:szCs w:val="32"/>
        </w:rPr>
        <w:t>组织编制</w:t>
      </w:r>
      <w:r>
        <w:rPr>
          <w:rFonts w:hint="eastAsia" w:ascii="仿宋_GB2312" w:hAnsi="宋体" w:eastAsia="仿宋_GB2312"/>
          <w:sz w:val="32"/>
          <w:szCs w:val="32"/>
          <w:lang w:eastAsia="zh-CN"/>
        </w:rPr>
        <w:t>全县资源规划、</w:t>
      </w:r>
      <w:r>
        <w:rPr>
          <w:rFonts w:hint="eastAsia" w:ascii="仿宋_GB2312" w:hAnsi="宋体" w:eastAsia="仿宋_GB2312"/>
          <w:sz w:val="32"/>
          <w:szCs w:val="32"/>
        </w:rPr>
        <w:t>县级确定的重要江河流域综合规划、防洪规划等重大水利规划。</w:t>
      </w:r>
    </w:p>
    <w:p>
      <w:pPr>
        <w:spacing w:line="580" w:lineRule="atLeast"/>
        <w:ind w:firstLine="640" w:firstLineChars="200"/>
        <w:rPr>
          <w:rFonts w:ascii="仿宋_GB2312" w:hAnsi="宋体" w:eastAsia="仿宋_GB2312"/>
          <w:sz w:val="32"/>
          <w:szCs w:val="32"/>
        </w:rPr>
      </w:pPr>
      <w:r>
        <w:rPr>
          <w:rFonts w:hint="eastAsia" w:ascii="仿宋_GB2312" w:hAnsi="宋体" w:eastAsia="仿宋_GB2312"/>
          <w:sz w:val="32"/>
          <w:szCs w:val="32"/>
        </w:rPr>
        <w:t>（二）、负责生活、生产经营和生态环境用水的统筹兼顾和保障。</w:t>
      </w:r>
      <w:r>
        <w:rPr>
          <w:rFonts w:hint="eastAsia" w:ascii="仿宋_GB2312" w:hAnsi="宋体" w:eastAsia="仿宋_GB2312"/>
          <w:sz w:val="32"/>
          <w:szCs w:val="32"/>
          <w:lang w:eastAsia="zh-CN"/>
        </w:rPr>
        <w:t>组织实施最严格水资源管理制度，</w:t>
      </w:r>
      <w:r>
        <w:rPr>
          <w:rFonts w:hint="eastAsia" w:ascii="仿宋_GB2312" w:hAnsi="宋体" w:eastAsia="仿宋_GB2312"/>
          <w:sz w:val="32"/>
          <w:szCs w:val="32"/>
        </w:rPr>
        <w:t>实施水资源的统一监督管理，拟订全县水中长期供求规划、水量分配方案并监督实施。负责全县流域、区域的水资源调度，组织实施取水许可、水资源论证</w:t>
      </w:r>
      <w:r>
        <w:rPr>
          <w:rFonts w:hint="eastAsia" w:ascii="仿宋_GB2312" w:hAnsi="宋体" w:eastAsia="仿宋_GB2312"/>
          <w:sz w:val="32"/>
          <w:szCs w:val="32"/>
          <w:lang w:eastAsia="zh-CN"/>
        </w:rPr>
        <w:t>和</w:t>
      </w:r>
      <w:r>
        <w:rPr>
          <w:rFonts w:hint="eastAsia" w:ascii="仿宋_GB2312" w:hAnsi="宋体" w:eastAsia="仿宋_GB2312"/>
          <w:sz w:val="32"/>
          <w:szCs w:val="32"/>
        </w:rPr>
        <w:t>防洪论证制度，指导</w:t>
      </w:r>
      <w:r>
        <w:rPr>
          <w:rFonts w:hint="eastAsia" w:ascii="仿宋_GB2312" w:hAnsi="宋体" w:eastAsia="仿宋_GB2312"/>
          <w:sz w:val="32"/>
          <w:szCs w:val="32"/>
          <w:lang w:eastAsia="zh-CN"/>
        </w:rPr>
        <w:t>开展水资源有偿使用工作。指导全县</w:t>
      </w:r>
      <w:r>
        <w:rPr>
          <w:rFonts w:hint="eastAsia" w:ascii="仿宋_GB2312" w:hAnsi="宋体" w:eastAsia="仿宋_GB2312"/>
          <w:sz w:val="32"/>
          <w:szCs w:val="32"/>
        </w:rPr>
        <w:t>水利行业供水和乡镇供水工作。</w:t>
      </w:r>
    </w:p>
    <w:p>
      <w:pPr>
        <w:numPr>
          <w:ilvl w:val="0"/>
          <w:numId w:val="0"/>
        </w:numPr>
        <w:spacing w:line="580" w:lineRule="atLeast"/>
        <w:rPr>
          <w:rFonts w:ascii="仿宋_GB2312" w:hAnsi="宋体" w:eastAsia="仿宋_GB2312"/>
          <w:sz w:val="32"/>
          <w:szCs w:val="32"/>
          <w:highlight w:val="none"/>
        </w:rPr>
      </w:pPr>
      <w:r>
        <w:rPr>
          <w:rFonts w:hint="eastAsia" w:ascii="仿宋_GB2312" w:hAnsi="宋体" w:eastAsia="仿宋_GB2312"/>
          <w:sz w:val="32"/>
          <w:szCs w:val="32"/>
          <w:highlight w:val="none"/>
          <w:lang w:eastAsia="zh-CN"/>
        </w:rPr>
        <w:t>　　</w:t>
      </w:r>
      <w:r>
        <w:rPr>
          <w:rFonts w:hint="eastAsia" w:ascii="仿宋_GB2312" w:hAnsi="宋体" w:eastAsia="仿宋_GB2312"/>
          <w:sz w:val="32"/>
          <w:szCs w:val="32"/>
          <w:highlight w:val="none"/>
        </w:rPr>
        <w:t>（三）、按规定制定水利工程建设与管理的有关制度并组织实施，负责提出水利固定资产投资规模、方向</w:t>
      </w:r>
      <w:r>
        <w:rPr>
          <w:rFonts w:hint="eastAsia" w:ascii="仿宋_GB2312" w:hAnsi="宋体" w:eastAsia="仿宋_GB2312"/>
          <w:sz w:val="32"/>
          <w:szCs w:val="32"/>
          <w:highlight w:val="none"/>
          <w:lang w:eastAsia="zh-CN"/>
        </w:rPr>
        <w:t>、具体安排建议并组织指导实施，</w:t>
      </w:r>
      <w:r>
        <w:rPr>
          <w:rFonts w:hint="eastAsia" w:ascii="仿宋_GB2312" w:hAnsi="宋体" w:eastAsia="仿宋_GB2312"/>
          <w:sz w:val="32"/>
          <w:szCs w:val="32"/>
          <w:highlight w:val="none"/>
        </w:rPr>
        <w:t>按</w:t>
      </w:r>
      <w:r>
        <w:rPr>
          <w:rFonts w:hint="eastAsia" w:ascii="仿宋_GB2312" w:hAnsi="宋体" w:eastAsia="仿宋_GB2312"/>
          <w:sz w:val="32"/>
          <w:szCs w:val="32"/>
          <w:highlight w:val="none"/>
          <w:lang w:eastAsia="zh-CN"/>
        </w:rPr>
        <w:t>县人民政府规定</w:t>
      </w:r>
      <w:r>
        <w:rPr>
          <w:rFonts w:hint="eastAsia" w:ascii="仿宋_GB2312" w:hAnsi="宋体" w:eastAsia="仿宋_GB2312"/>
          <w:sz w:val="32"/>
          <w:szCs w:val="32"/>
          <w:highlight w:val="none"/>
        </w:rPr>
        <w:t>权限审批、核准县规划内和年度计划规模内固定资产投资项目，提出</w:t>
      </w:r>
      <w:r>
        <w:rPr>
          <w:rFonts w:hint="eastAsia" w:ascii="仿宋_GB2312" w:hAnsi="宋体" w:eastAsia="仿宋_GB2312"/>
          <w:sz w:val="32"/>
          <w:szCs w:val="32"/>
          <w:highlight w:val="none"/>
          <w:lang w:eastAsia="zh-CN"/>
        </w:rPr>
        <w:t>县</w:t>
      </w:r>
      <w:r>
        <w:rPr>
          <w:rFonts w:hint="eastAsia" w:ascii="仿宋_GB2312" w:hAnsi="宋体" w:eastAsia="仿宋_GB2312"/>
          <w:sz w:val="32"/>
          <w:szCs w:val="32"/>
          <w:highlight w:val="none"/>
        </w:rPr>
        <w:t>水利</w:t>
      </w:r>
      <w:r>
        <w:rPr>
          <w:rFonts w:hint="eastAsia" w:ascii="仿宋_GB2312" w:hAnsi="宋体" w:eastAsia="仿宋_GB2312"/>
          <w:sz w:val="32"/>
          <w:szCs w:val="32"/>
          <w:highlight w:val="none"/>
          <w:lang w:eastAsia="zh-CN"/>
        </w:rPr>
        <w:t>资金安排建议并负责项目实施的监督管理，指导水利经济和水利风景区</w:t>
      </w:r>
      <w:r>
        <w:rPr>
          <w:rFonts w:hint="eastAsia" w:ascii="仿宋_GB2312" w:hAnsi="宋体" w:eastAsia="仿宋_GB2312"/>
          <w:sz w:val="32"/>
          <w:szCs w:val="32"/>
          <w:highlight w:val="none"/>
        </w:rPr>
        <w:t>建设</w:t>
      </w:r>
      <w:r>
        <w:rPr>
          <w:rFonts w:hint="eastAsia" w:ascii="仿宋_GB2312" w:hAnsi="宋体" w:eastAsia="仿宋_GB2312"/>
          <w:sz w:val="32"/>
          <w:szCs w:val="32"/>
          <w:highlight w:val="none"/>
          <w:lang w:eastAsia="zh-CN"/>
        </w:rPr>
        <w:t>与管理工作</w:t>
      </w:r>
      <w:r>
        <w:rPr>
          <w:rFonts w:hint="eastAsia" w:ascii="仿宋_GB2312" w:hAnsi="宋体" w:eastAsia="仿宋_GB2312"/>
          <w:sz w:val="32"/>
          <w:szCs w:val="32"/>
          <w:highlight w:val="none"/>
        </w:rPr>
        <w:t>。</w:t>
      </w:r>
    </w:p>
    <w:p>
      <w:pPr>
        <w:spacing w:line="58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（四）、</w:t>
      </w:r>
      <w:r>
        <w:rPr>
          <w:rFonts w:hint="eastAsia" w:ascii="仿宋_GB2312" w:hAnsi="宋体" w:eastAsia="仿宋_GB2312"/>
          <w:sz w:val="32"/>
          <w:szCs w:val="32"/>
          <w:lang w:eastAsia="zh-CN"/>
        </w:rPr>
        <w:t>指导</w:t>
      </w:r>
      <w:r>
        <w:rPr>
          <w:rFonts w:hint="eastAsia" w:ascii="仿宋_GB2312" w:hAnsi="宋体" w:eastAsia="仿宋_GB2312"/>
          <w:sz w:val="32"/>
          <w:szCs w:val="32"/>
        </w:rPr>
        <w:t>水资源保护工作。组织编制</w:t>
      </w:r>
      <w:r>
        <w:rPr>
          <w:rFonts w:hint="eastAsia" w:ascii="仿宋_GB2312" w:hAnsi="宋体" w:eastAsia="仿宋_GB2312"/>
          <w:sz w:val="32"/>
          <w:szCs w:val="32"/>
          <w:lang w:eastAsia="zh-CN"/>
        </w:rPr>
        <w:t>实施</w:t>
      </w:r>
      <w:r>
        <w:rPr>
          <w:rFonts w:hint="eastAsia" w:ascii="仿宋_GB2312" w:hAnsi="宋体" w:eastAsia="仿宋_GB2312"/>
          <w:sz w:val="32"/>
          <w:szCs w:val="32"/>
        </w:rPr>
        <w:t>水资源保护规划</w:t>
      </w:r>
      <w:r>
        <w:rPr>
          <w:rFonts w:hint="eastAsia" w:ascii="仿宋_GB2312" w:hAnsi="宋体" w:eastAsia="仿宋_GB2312"/>
          <w:sz w:val="32"/>
          <w:szCs w:val="32"/>
          <w:lang w:eastAsia="zh-CN"/>
        </w:rPr>
        <w:t>。</w:t>
      </w:r>
      <w:r>
        <w:rPr>
          <w:rFonts w:hint="eastAsia" w:ascii="仿宋_GB2312" w:hAnsi="宋体" w:eastAsia="仿宋_GB2312"/>
          <w:sz w:val="32"/>
          <w:szCs w:val="32"/>
        </w:rPr>
        <w:t>指导饮用水水源保护</w:t>
      </w:r>
      <w:r>
        <w:rPr>
          <w:rFonts w:hint="eastAsia" w:ascii="仿宋_GB2312" w:hAnsi="宋体" w:eastAsia="仿宋_GB2312"/>
          <w:sz w:val="32"/>
          <w:szCs w:val="32"/>
          <w:lang w:eastAsia="zh-CN"/>
        </w:rPr>
        <w:t>有关</w:t>
      </w:r>
      <w:r>
        <w:rPr>
          <w:rFonts w:hint="eastAsia" w:ascii="仿宋_GB2312" w:hAnsi="宋体" w:eastAsia="仿宋_GB2312"/>
          <w:sz w:val="32"/>
          <w:szCs w:val="32"/>
        </w:rPr>
        <w:t>工作，指导地下水开发利用和城市规划区地下水资源管理保护。</w:t>
      </w:r>
    </w:p>
    <w:p>
      <w:pPr>
        <w:spacing w:line="580" w:lineRule="atLeast"/>
        <w:ind w:firstLine="640" w:firstLineChars="200"/>
        <w:rPr>
          <w:rFonts w:ascii="仿宋_GB2312" w:hAnsi="宋体" w:eastAsia="仿宋_GB2312"/>
          <w:sz w:val="32"/>
          <w:szCs w:val="32"/>
        </w:rPr>
      </w:pPr>
      <w:r>
        <w:rPr>
          <w:rFonts w:hint="eastAsia" w:ascii="仿宋_GB2312" w:hAnsi="宋体" w:eastAsia="仿宋_GB2312"/>
          <w:sz w:val="32"/>
          <w:szCs w:val="32"/>
        </w:rPr>
        <w:t>（五）、负责节约用水工作。拟订节约用水政策，</w:t>
      </w:r>
      <w:r>
        <w:rPr>
          <w:rFonts w:hint="eastAsia" w:ascii="仿宋_GB2312" w:hAnsi="宋体" w:eastAsia="仿宋_GB2312"/>
          <w:sz w:val="32"/>
          <w:szCs w:val="32"/>
          <w:lang w:eastAsia="zh-CN"/>
        </w:rPr>
        <w:t>组织</w:t>
      </w:r>
      <w:r>
        <w:rPr>
          <w:rFonts w:hint="eastAsia" w:ascii="仿宋_GB2312" w:hAnsi="宋体" w:eastAsia="仿宋_GB2312"/>
          <w:sz w:val="32"/>
          <w:szCs w:val="32"/>
        </w:rPr>
        <w:t>编制节约用水规划</w:t>
      </w:r>
      <w:r>
        <w:rPr>
          <w:rFonts w:hint="eastAsia" w:ascii="仿宋_GB2312" w:hAnsi="宋体" w:eastAsia="仿宋_GB2312"/>
          <w:sz w:val="32"/>
          <w:szCs w:val="32"/>
          <w:lang w:eastAsia="zh-CN"/>
        </w:rPr>
        <w:t>并监督实施</w:t>
      </w:r>
      <w:r>
        <w:rPr>
          <w:rFonts w:hint="eastAsia" w:ascii="仿宋_GB2312" w:hAnsi="宋体" w:eastAsia="仿宋_GB2312"/>
          <w:sz w:val="32"/>
          <w:szCs w:val="32"/>
        </w:rPr>
        <w:t>，</w:t>
      </w:r>
      <w:r>
        <w:rPr>
          <w:rFonts w:hint="eastAsia" w:ascii="仿宋_GB2312" w:hAnsi="宋体" w:eastAsia="仿宋_GB2312"/>
          <w:sz w:val="32"/>
          <w:szCs w:val="32"/>
          <w:lang w:eastAsia="zh-CN"/>
        </w:rPr>
        <w:t>组织</w:t>
      </w:r>
      <w:r>
        <w:rPr>
          <w:rFonts w:hint="eastAsia" w:ascii="仿宋_GB2312" w:hAnsi="宋体" w:eastAsia="仿宋_GB2312"/>
          <w:sz w:val="32"/>
          <w:szCs w:val="32"/>
        </w:rPr>
        <w:t>制定有关标准，</w:t>
      </w:r>
      <w:r>
        <w:rPr>
          <w:rFonts w:hint="eastAsia" w:ascii="仿宋_GB2312" w:hAnsi="宋体" w:eastAsia="仿宋_GB2312"/>
          <w:sz w:val="32"/>
          <w:szCs w:val="32"/>
          <w:lang w:eastAsia="zh-CN"/>
        </w:rPr>
        <w:t>组织实施用水总量控制等管理制度，</w:t>
      </w:r>
      <w:r>
        <w:rPr>
          <w:rFonts w:hint="eastAsia" w:ascii="仿宋_GB2312" w:hAnsi="宋体" w:eastAsia="仿宋_GB2312"/>
          <w:sz w:val="32"/>
          <w:szCs w:val="32"/>
        </w:rPr>
        <w:t>指导和推动节水型社会建设工作。</w:t>
      </w:r>
    </w:p>
    <w:p>
      <w:pPr>
        <w:spacing w:line="58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（六）、指导水利设施、水域及其岸线的管理</w:t>
      </w:r>
      <w:r>
        <w:rPr>
          <w:rFonts w:hint="eastAsia" w:ascii="仿宋_GB2312" w:hAnsi="宋体" w:eastAsia="仿宋_GB2312"/>
          <w:sz w:val="32"/>
          <w:szCs w:val="32"/>
          <w:lang w:eastAsia="zh-CN"/>
        </w:rPr>
        <w:t>、</w:t>
      </w:r>
      <w:r>
        <w:rPr>
          <w:rFonts w:hint="eastAsia" w:ascii="仿宋_GB2312" w:hAnsi="宋体" w:eastAsia="仿宋_GB2312"/>
          <w:sz w:val="32"/>
          <w:szCs w:val="32"/>
        </w:rPr>
        <w:t>保护</w:t>
      </w:r>
      <w:r>
        <w:rPr>
          <w:rFonts w:hint="eastAsia" w:ascii="仿宋_GB2312" w:hAnsi="宋体" w:eastAsia="仿宋_GB2312"/>
          <w:sz w:val="32"/>
          <w:szCs w:val="32"/>
          <w:lang w:eastAsia="zh-CN"/>
        </w:rPr>
        <w:t>与综合利用</w:t>
      </w:r>
      <w:r>
        <w:rPr>
          <w:rFonts w:hint="eastAsia" w:ascii="仿宋_GB2312" w:hAnsi="宋体" w:eastAsia="仿宋_GB2312"/>
          <w:sz w:val="32"/>
          <w:szCs w:val="32"/>
        </w:rPr>
        <w:t>，指导江河、水库及河口的治理</w:t>
      </w:r>
      <w:r>
        <w:rPr>
          <w:rFonts w:hint="eastAsia" w:ascii="仿宋_GB2312" w:hAnsi="宋体" w:eastAsia="仿宋_GB2312"/>
          <w:sz w:val="32"/>
          <w:szCs w:val="32"/>
          <w:lang w:eastAsia="zh-CN"/>
        </w:rPr>
        <w:t>、</w:t>
      </w:r>
      <w:r>
        <w:rPr>
          <w:rFonts w:hint="eastAsia" w:ascii="仿宋_GB2312" w:hAnsi="宋体" w:eastAsia="仿宋_GB2312"/>
          <w:sz w:val="32"/>
          <w:szCs w:val="32"/>
        </w:rPr>
        <w:t>开发</w:t>
      </w:r>
      <w:r>
        <w:rPr>
          <w:rFonts w:hint="eastAsia" w:ascii="仿宋_GB2312" w:hAnsi="宋体" w:eastAsia="仿宋_GB2312"/>
          <w:sz w:val="32"/>
          <w:szCs w:val="32"/>
          <w:lang w:eastAsia="zh-CN"/>
        </w:rPr>
        <w:t>和保护</w:t>
      </w:r>
      <w:r>
        <w:rPr>
          <w:rFonts w:hint="eastAsia" w:ascii="仿宋_GB2312" w:hAnsi="宋体" w:eastAsia="仿宋_GB2312"/>
          <w:sz w:val="32"/>
          <w:szCs w:val="32"/>
        </w:rPr>
        <w:t>，</w:t>
      </w:r>
      <w:r>
        <w:rPr>
          <w:rFonts w:hint="eastAsia" w:ascii="仿宋_GB2312" w:hAnsi="宋体" w:eastAsia="仿宋_GB2312"/>
          <w:sz w:val="32"/>
          <w:szCs w:val="32"/>
          <w:lang w:eastAsia="zh-CN"/>
        </w:rPr>
        <w:t>指导河流水生态保护与修复、河流生态流量水管理以及河湖水系连通工作。</w:t>
      </w:r>
      <w:r>
        <w:rPr>
          <w:rFonts w:hint="eastAsia" w:ascii="仿宋_GB2312" w:hAnsi="宋体" w:eastAsia="仿宋_GB2312"/>
          <w:sz w:val="32"/>
          <w:szCs w:val="32"/>
        </w:rPr>
        <w:t>负责河道管理工作，</w:t>
      </w:r>
      <w:r>
        <w:rPr>
          <w:rFonts w:hint="eastAsia" w:ascii="仿宋_GB2312" w:hAnsi="宋体" w:eastAsia="仿宋_GB2312"/>
          <w:sz w:val="32"/>
          <w:szCs w:val="32"/>
          <w:lang w:eastAsia="zh-CN"/>
        </w:rPr>
        <w:t>监督管理河道采砂工作。承担全县河（库）长制的组织实施工作。</w:t>
      </w:r>
    </w:p>
    <w:p>
      <w:pPr>
        <w:spacing w:line="580" w:lineRule="atLeas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（七）、</w:t>
      </w:r>
      <w:r>
        <w:rPr>
          <w:rFonts w:hint="eastAsia" w:ascii="仿宋_GB2312" w:hAnsi="宋体" w:eastAsia="仿宋_GB2312"/>
          <w:sz w:val="32"/>
          <w:szCs w:val="32"/>
          <w:lang w:eastAsia="zh-CN"/>
        </w:rPr>
        <w:t>指导监督水利工程建设与运行管理。组织指导水利基础设施网络建设和运行管理</w:t>
      </w:r>
      <w:r>
        <w:rPr>
          <w:rFonts w:hint="eastAsia" w:ascii="仿宋_GB2312" w:hAnsi="宋体" w:eastAsia="仿宋_GB2312"/>
          <w:sz w:val="32"/>
          <w:szCs w:val="32"/>
        </w:rPr>
        <w:t>。</w:t>
      </w:r>
      <w:r>
        <w:rPr>
          <w:rFonts w:hint="eastAsia" w:ascii="仿宋_GB2312" w:hAnsi="宋体" w:eastAsia="仿宋_GB2312"/>
          <w:sz w:val="32"/>
          <w:szCs w:val="32"/>
          <w:lang w:eastAsia="zh-CN"/>
        </w:rPr>
        <w:t>指导水利建设市场的监督管理，组织实施水利工程建设的监督。</w:t>
      </w:r>
    </w:p>
    <w:p>
      <w:pPr>
        <w:spacing w:line="580" w:lineRule="atLeast"/>
        <w:ind w:firstLine="640" w:firstLineChars="200"/>
        <w:rPr>
          <w:rFonts w:ascii="仿宋_GB2312" w:hAnsi="宋体" w:eastAsia="仿宋_GB2312"/>
          <w:sz w:val="32"/>
          <w:szCs w:val="32"/>
        </w:rPr>
      </w:pPr>
      <w:r>
        <w:rPr>
          <w:rFonts w:hint="eastAsia" w:ascii="仿宋_GB2312" w:hAnsi="宋体" w:eastAsia="仿宋_GB2312"/>
          <w:sz w:val="32"/>
          <w:szCs w:val="32"/>
        </w:rPr>
        <w:t>（八）、负责水土</w:t>
      </w:r>
      <w:r>
        <w:rPr>
          <w:rFonts w:hint="eastAsia" w:ascii="仿宋_GB2312" w:hAnsi="宋体" w:eastAsia="仿宋_GB2312"/>
          <w:sz w:val="32"/>
          <w:szCs w:val="32"/>
          <w:lang w:eastAsia="zh-CN"/>
        </w:rPr>
        <w:t>保持</w:t>
      </w:r>
      <w:r>
        <w:rPr>
          <w:rFonts w:hint="eastAsia" w:ascii="仿宋_GB2312" w:hAnsi="宋体" w:eastAsia="仿宋_GB2312"/>
          <w:sz w:val="32"/>
          <w:szCs w:val="32"/>
        </w:rPr>
        <w:t>工作。拟订水土保持规划并监督实施，组织实施水土流失的综合防治、监测预报并定期公告</w:t>
      </w:r>
      <w:r>
        <w:rPr>
          <w:rFonts w:hint="eastAsia" w:ascii="仿宋_GB2312" w:hAnsi="宋体" w:eastAsia="仿宋_GB2312"/>
          <w:sz w:val="32"/>
          <w:szCs w:val="32"/>
          <w:lang w:eastAsia="zh-CN"/>
        </w:rPr>
        <w:t>。</w:t>
      </w:r>
      <w:r>
        <w:rPr>
          <w:rFonts w:hint="eastAsia" w:ascii="仿宋_GB2312" w:hAnsi="宋体" w:eastAsia="仿宋_GB2312"/>
          <w:sz w:val="32"/>
          <w:szCs w:val="32"/>
        </w:rPr>
        <w:t>负责建设项目水土保持监督</w:t>
      </w:r>
      <w:r>
        <w:rPr>
          <w:rFonts w:hint="eastAsia" w:ascii="仿宋_GB2312" w:hAnsi="宋体" w:eastAsia="仿宋_GB2312"/>
          <w:sz w:val="32"/>
          <w:szCs w:val="32"/>
          <w:lang w:eastAsia="zh-CN"/>
        </w:rPr>
        <w:t>管理工作，指导重点水土保持建设项目的</w:t>
      </w:r>
      <w:r>
        <w:rPr>
          <w:rFonts w:hint="eastAsia" w:ascii="仿宋_GB2312" w:hAnsi="宋体" w:eastAsia="仿宋_GB2312"/>
          <w:sz w:val="32"/>
          <w:szCs w:val="32"/>
        </w:rPr>
        <w:t>实施</w:t>
      </w:r>
      <w:r>
        <w:rPr>
          <w:rFonts w:hint="eastAsia" w:ascii="仿宋_GB2312" w:hAnsi="宋体" w:eastAsia="仿宋_GB2312"/>
          <w:sz w:val="32"/>
          <w:szCs w:val="32"/>
          <w:lang w:eastAsia="zh-CN"/>
        </w:rPr>
        <w:t>。</w:t>
      </w:r>
      <w:r>
        <w:rPr>
          <w:rFonts w:hint="eastAsia" w:ascii="仿宋_GB2312" w:hAnsi="宋体" w:eastAsia="仿宋_GB2312"/>
          <w:sz w:val="32"/>
          <w:szCs w:val="32"/>
        </w:rPr>
        <w:t>负责水土保持</w:t>
      </w:r>
      <w:r>
        <w:rPr>
          <w:rFonts w:hint="eastAsia" w:ascii="仿宋_GB2312" w:hAnsi="宋体" w:eastAsia="仿宋_GB2312"/>
          <w:sz w:val="32"/>
          <w:szCs w:val="32"/>
          <w:lang w:eastAsia="zh-CN"/>
        </w:rPr>
        <w:t>规</w:t>
      </w:r>
      <w:r>
        <w:rPr>
          <w:rFonts w:hint="eastAsia" w:ascii="仿宋_GB2312" w:hAnsi="宋体" w:eastAsia="仿宋_GB2312"/>
          <w:sz w:val="32"/>
          <w:szCs w:val="32"/>
        </w:rPr>
        <w:t>费征收制度的实施。</w:t>
      </w:r>
    </w:p>
    <w:p>
      <w:pPr>
        <w:spacing w:line="580" w:lineRule="atLeas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（九）、</w:t>
      </w:r>
      <w:r>
        <w:rPr>
          <w:rFonts w:hint="eastAsia" w:ascii="仿宋_GB2312" w:hAnsi="宋体" w:eastAsia="仿宋_GB2312"/>
          <w:sz w:val="32"/>
          <w:szCs w:val="32"/>
          <w:lang w:eastAsia="zh-CN"/>
        </w:rPr>
        <w:t>指导农村水利工作。组织开展全县小型灌排工程建设与改造。指导农村饮水安全工程建设管理工作，指导节水灌溉有关工作。指导农村水利改革创新和社会化服务体系建设。指导农村水能资源开发、小水电改造和水电农村电气化工作。</w:t>
      </w:r>
    </w:p>
    <w:p>
      <w:pPr>
        <w:spacing w:line="580" w:lineRule="atLeas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（十）、</w:t>
      </w:r>
      <w:r>
        <w:rPr>
          <w:rFonts w:hint="eastAsia" w:ascii="仿宋_GB2312" w:hAnsi="宋体" w:eastAsia="仿宋_GB2312"/>
          <w:sz w:val="32"/>
          <w:szCs w:val="32"/>
          <w:lang w:eastAsia="zh-CN"/>
        </w:rPr>
        <w:t>负责水利工程移民管理工作。拟订大中型水库移民有关政策并监督实施，组织实施水利工程移民安置验收、监督评估等制度，指导监督水库移民后期扶持政策的实施。</w:t>
      </w:r>
    </w:p>
    <w:p>
      <w:pPr>
        <w:spacing w:line="580" w:lineRule="atLeast"/>
        <w:ind w:firstLine="640" w:firstLineChars="200"/>
        <w:rPr>
          <w:rFonts w:ascii="仿宋_GB2312" w:hAnsi="宋体" w:eastAsia="仿宋_GB2312"/>
          <w:sz w:val="32"/>
          <w:szCs w:val="32"/>
        </w:rPr>
      </w:pPr>
      <w:r>
        <w:rPr>
          <w:rFonts w:hint="eastAsia" w:ascii="仿宋_GB2312" w:hAnsi="宋体" w:eastAsia="仿宋_GB2312"/>
          <w:sz w:val="32"/>
          <w:szCs w:val="32"/>
        </w:rPr>
        <w:t>（十一）、</w:t>
      </w:r>
      <w:r>
        <w:rPr>
          <w:rFonts w:hint="eastAsia" w:ascii="仿宋_GB2312" w:hAnsi="宋体" w:eastAsia="仿宋_GB2312"/>
          <w:sz w:val="32"/>
          <w:szCs w:val="32"/>
          <w:lang w:eastAsia="zh-CN"/>
        </w:rPr>
        <w:t>指导协调</w:t>
      </w:r>
      <w:r>
        <w:rPr>
          <w:rFonts w:hint="eastAsia" w:ascii="仿宋_GB2312" w:hAnsi="宋体" w:eastAsia="仿宋_GB2312"/>
          <w:sz w:val="32"/>
          <w:szCs w:val="32"/>
        </w:rPr>
        <w:t>重大涉水违法事件的查处、协调跨乡镇水事纠纷，指导水政监察和水行政执法。</w:t>
      </w:r>
      <w:r>
        <w:rPr>
          <w:rFonts w:hint="eastAsia" w:ascii="仿宋_GB2312" w:hAnsi="宋体" w:eastAsia="仿宋_GB2312"/>
          <w:sz w:val="32"/>
          <w:szCs w:val="32"/>
          <w:lang w:eastAsia="zh-CN"/>
        </w:rPr>
        <w:t>负责组织全县河道管理区域范围内涉河案件的查处。</w:t>
      </w:r>
      <w:r>
        <w:rPr>
          <w:rFonts w:hint="eastAsia" w:ascii="仿宋_GB2312" w:hAnsi="宋体" w:eastAsia="仿宋_GB2312"/>
          <w:sz w:val="32"/>
          <w:szCs w:val="32"/>
        </w:rPr>
        <w:t>依法负责水利行业安全生产工作，组织指导水库、水电站大坝</w:t>
      </w:r>
      <w:r>
        <w:rPr>
          <w:rFonts w:hint="eastAsia" w:ascii="仿宋_GB2312" w:hAnsi="宋体" w:eastAsia="仿宋_GB2312"/>
          <w:sz w:val="32"/>
          <w:szCs w:val="32"/>
          <w:lang w:eastAsia="zh-CN"/>
        </w:rPr>
        <w:t>等水利工程设施</w:t>
      </w:r>
      <w:r>
        <w:rPr>
          <w:rFonts w:hint="eastAsia" w:ascii="仿宋_GB2312" w:hAnsi="宋体" w:eastAsia="仿宋_GB2312"/>
          <w:sz w:val="32"/>
          <w:szCs w:val="32"/>
        </w:rPr>
        <w:t>的安全监管</w:t>
      </w:r>
      <w:r>
        <w:rPr>
          <w:rFonts w:hint="eastAsia" w:ascii="仿宋_GB2312" w:hAnsi="宋体" w:eastAsia="仿宋_GB2312"/>
          <w:sz w:val="32"/>
          <w:szCs w:val="32"/>
          <w:lang w:eastAsia="zh-CN"/>
        </w:rPr>
        <w:t>。</w:t>
      </w:r>
      <w:r>
        <w:rPr>
          <w:rFonts w:hint="eastAsia" w:ascii="仿宋_GB2312" w:hAnsi="宋体" w:eastAsia="仿宋_GB2312"/>
          <w:sz w:val="32"/>
          <w:szCs w:val="32"/>
        </w:rPr>
        <w:t>组织实施水利工程监督。</w:t>
      </w:r>
    </w:p>
    <w:p>
      <w:pPr>
        <w:spacing w:line="580" w:lineRule="atLeast"/>
        <w:ind w:firstLine="640" w:firstLineChars="200"/>
        <w:rPr>
          <w:rFonts w:ascii="仿宋_GB2312" w:hAnsi="宋体" w:eastAsia="仿宋_GB2312"/>
          <w:sz w:val="32"/>
          <w:szCs w:val="32"/>
        </w:rPr>
      </w:pPr>
      <w:r>
        <w:rPr>
          <w:rFonts w:hint="eastAsia" w:ascii="仿宋_GB2312" w:hAnsi="宋体" w:eastAsia="仿宋_GB2312"/>
          <w:sz w:val="32"/>
          <w:szCs w:val="32"/>
        </w:rPr>
        <w:t>（十二）、指导全县水利队伍建</w:t>
      </w:r>
      <w:r>
        <w:rPr>
          <w:rFonts w:hint="eastAsia" w:ascii="仿宋_GB2312" w:hAnsi="宋体" w:eastAsia="仿宋_GB2312"/>
          <w:sz w:val="32"/>
          <w:szCs w:val="32"/>
          <w:lang w:eastAsia="zh-CN"/>
        </w:rPr>
        <w:t>设，负责水利生产有关的职业技能鉴定；负责干部教育、培训工作。开展水利科技工作，组织实施全县水利科技发展规划；组织全县水利行业教育培训；承办水利科学研究与技术推广应用工作，归口管理全县水利科技项目立项工作，负责水利科技成果的鉴定、申报与评奖工作；报道、承办全县水利系统专业技术干部的职称评聘和继续培训工作</w:t>
      </w:r>
      <w:r>
        <w:rPr>
          <w:rFonts w:hint="eastAsia" w:ascii="仿宋_GB2312" w:hAnsi="宋体" w:eastAsia="仿宋_GB2312"/>
          <w:sz w:val="32"/>
          <w:szCs w:val="32"/>
        </w:rPr>
        <w:t>。</w:t>
      </w:r>
    </w:p>
    <w:p>
      <w:pPr>
        <w:spacing w:line="580" w:lineRule="atLeast"/>
        <w:ind w:firstLine="640"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rPr>
        <w:t>（十三）、</w:t>
      </w:r>
      <w:r>
        <w:rPr>
          <w:rFonts w:hint="eastAsia" w:ascii="仿宋_GB2312" w:hAnsi="宋体" w:eastAsia="仿宋_GB2312"/>
          <w:sz w:val="32"/>
          <w:szCs w:val="32"/>
          <w:highlight w:val="none"/>
        </w:rPr>
        <w:t>负责</w:t>
      </w:r>
      <w:r>
        <w:rPr>
          <w:rFonts w:hint="eastAsia" w:ascii="仿宋_GB2312" w:hAnsi="宋体" w:eastAsia="仿宋_GB2312"/>
          <w:sz w:val="32"/>
          <w:szCs w:val="32"/>
          <w:highlight w:val="none"/>
          <w:lang w:eastAsia="zh-CN"/>
        </w:rPr>
        <w:t>落实综合</w:t>
      </w:r>
      <w:r>
        <w:rPr>
          <w:rFonts w:hint="eastAsia" w:ascii="仿宋_GB2312" w:hAnsi="宋体" w:eastAsia="仿宋_GB2312"/>
          <w:sz w:val="32"/>
          <w:szCs w:val="32"/>
          <w:highlight w:val="none"/>
        </w:rPr>
        <w:t>防灾</w:t>
      </w:r>
      <w:r>
        <w:rPr>
          <w:rFonts w:hint="eastAsia" w:ascii="仿宋_GB2312" w:hAnsi="宋体" w:eastAsia="仿宋_GB2312"/>
          <w:sz w:val="32"/>
          <w:szCs w:val="32"/>
          <w:highlight w:val="none"/>
          <w:lang w:eastAsia="zh-CN"/>
        </w:rPr>
        <w:t>减灾规划相关要求</w:t>
      </w:r>
      <w:r>
        <w:rPr>
          <w:rFonts w:hint="eastAsia" w:ascii="仿宋_GB2312" w:hAnsi="宋体" w:eastAsia="仿宋_GB2312"/>
          <w:sz w:val="32"/>
          <w:szCs w:val="32"/>
          <w:highlight w:val="none"/>
        </w:rPr>
        <w:t>，组织</w:t>
      </w:r>
      <w:r>
        <w:rPr>
          <w:rFonts w:hint="eastAsia" w:ascii="仿宋_GB2312" w:hAnsi="宋体" w:eastAsia="仿宋_GB2312"/>
          <w:sz w:val="32"/>
          <w:szCs w:val="32"/>
          <w:highlight w:val="none"/>
          <w:lang w:eastAsia="zh-CN"/>
        </w:rPr>
        <w:t>编制洪水干旱灾害防治规划和防护标准并指导实施。承担水情旱情监测预警工作。组织编制重要江河湖泊和重要水利工程的防御洪水抗御旱灾调度及应急水量调度方案，按程序报批并组织实施。承担防御洪水应急抢险的技术支撑工作。承担台风防御期间重要水工程调度工作。负责县城防洪工程规划的编制、修订工作，负责县城区防洪工程建设的管理工作。</w:t>
      </w:r>
    </w:p>
    <w:p>
      <w:pPr>
        <w:spacing w:line="580" w:lineRule="atLeast"/>
        <w:ind w:firstLine="640" w:firstLineChars="200"/>
        <w:rPr>
          <w:rFonts w:asciiTheme="minorEastAsia" w:hAnsiTheme="minorEastAsia"/>
          <w:sz w:val="32"/>
          <w:szCs w:val="32"/>
          <w:highlight w:val="none"/>
        </w:rPr>
      </w:pPr>
      <w:r>
        <w:rPr>
          <w:rFonts w:hint="eastAsia" w:ascii="仿宋_GB2312" w:hAnsi="宋体" w:eastAsia="仿宋_GB2312"/>
          <w:sz w:val="32"/>
          <w:szCs w:val="32"/>
          <w:highlight w:val="none"/>
        </w:rPr>
        <w:t>（十四）、承办县委、县人民政府交办的其他事项。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仿宋_GB2312" w:hAnsi="宋体" w:eastAsia="仿宋_GB2312" w:cs="仿宋"/>
          <w:color w:val="333333"/>
          <w:kern w:val="0"/>
          <w:sz w:val="32"/>
          <w:szCs w:val="32"/>
        </w:rPr>
        <w:t>我局内设机构5个分别是水利勘测设计室、水利工程施工管理站、县城防洪堤工程管理所，县水旱灾害防御事务中心、河湖与水资源管理中心。内设股室6个分别是办公室、财务股、人事股、规划计划及水利建设管理股、电力排灌股、水政水资源股。所属全额拨款事业单位1</w:t>
      </w:r>
      <w:r>
        <w:rPr>
          <w:rFonts w:hint="eastAsia" w:ascii="仿宋_GB2312" w:hAnsi="宋体" w:eastAsia="仿宋_GB2312" w:cs="仿宋"/>
          <w:color w:val="333333"/>
          <w:kern w:val="0"/>
          <w:sz w:val="32"/>
          <w:szCs w:val="32"/>
          <w:lang w:val="en-US" w:eastAsia="zh-CN"/>
        </w:rPr>
        <w:t>3</w:t>
      </w:r>
      <w:r>
        <w:rPr>
          <w:rFonts w:hint="eastAsia" w:ascii="仿宋_GB2312" w:hAnsi="宋体" w:eastAsia="仿宋_GB2312" w:cs="仿宋"/>
          <w:color w:val="333333"/>
          <w:kern w:val="0"/>
          <w:sz w:val="32"/>
          <w:szCs w:val="32"/>
        </w:rPr>
        <w:t>个：</w:t>
      </w:r>
      <w:r>
        <w:rPr>
          <w:rFonts w:hint="eastAsia" w:ascii="仿宋_GB2312" w:hAnsi="宋体" w:eastAsia="仿宋_GB2312" w:cs="仿宋"/>
          <w:color w:val="333333"/>
          <w:kern w:val="0"/>
          <w:sz w:val="32"/>
          <w:szCs w:val="32"/>
          <w:lang w:eastAsia="zh-CN"/>
        </w:rPr>
        <w:t>库区移民中心（独立预决算）、</w:t>
      </w:r>
      <w:r>
        <w:rPr>
          <w:rFonts w:hint="eastAsia" w:ascii="仿宋_GB2312" w:hAnsi="宋体" w:eastAsia="仿宋_GB2312" w:cs="仿宋"/>
          <w:color w:val="333333"/>
          <w:kern w:val="0"/>
          <w:sz w:val="32"/>
          <w:szCs w:val="32"/>
        </w:rPr>
        <w:t>水政监察大队、水土保持试验站、斜陂堰水库管理所、牛形山水库管理所、柿竹水库管理所、城坪冲水库管理所、山峙门水库管理所、石狮堰水库管理所、界牌电站、西渡水闸管理所、台源水闸管理所、英陂水闸管理所。共有编制人数</w:t>
      </w:r>
      <w:r>
        <w:rPr>
          <w:rFonts w:hint="eastAsia" w:ascii="仿宋_GB2312" w:hAnsi="宋体" w:eastAsia="仿宋_GB2312" w:cs="仿宋"/>
          <w:color w:val="333333"/>
          <w:kern w:val="0"/>
          <w:sz w:val="32"/>
          <w:szCs w:val="32"/>
          <w:lang w:val="en-US" w:eastAsia="zh-CN"/>
        </w:rPr>
        <w:t>539</w:t>
      </w:r>
      <w:r>
        <w:rPr>
          <w:rFonts w:hint="eastAsia" w:ascii="仿宋_GB2312" w:hAnsi="宋体" w:eastAsia="仿宋_GB2312" w:cs="仿宋"/>
          <w:color w:val="333333"/>
          <w:kern w:val="0"/>
          <w:sz w:val="32"/>
          <w:szCs w:val="32"/>
        </w:rPr>
        <w:t>名，其中：行政编制17人，事业编制</w:t>
      </w:r>
      <w:r>
        <w:rPr>
          <w:rFonts w:hint="eastAsia" w:ascii="仿宋_GB2312" w:hAnsi="宋体" w:eastAsia="仿宋_GB2312" w:cs="仿宋"/>
          <w:color w:val="333333"/>
          <w:kern w:val="0"/>
          <w:sz w:val="32"/>
          <w:szCs w:val="32"/>
          <w:lang w:val="en-US" w:eastAsia="zh-CN"/>
        </w:rPr>
        <w:t>526</w:t>
      </w:r>
      <w:r>
        <w:rPr>
          <w:rFonts w:hint="eastAsia" w:ascii="仿宋_GB2312" w:hAnsi="宋体" w:eastAsia="仿宋_GB2312" w:cs="仿宋"/>
          <w:color w:val="333333"/>
          <w:kern w:val="0"/>
          <w:sz w:val="32"/>
          <w:szCs w:val="32"/>
        </w:rPr>
        <w:t>人；实有人数</w:t>
      </w:r>
      <w:r>
        <w:rPr>
          <w:rFonts w:hint="eastAsia" w:ascii="仿宋_GB2312" w:hAnsi="宋体" w:eastAsia="仿宋_GB2312" w:cs="仿宋"/>
          <w:color w:val="333333"/>
          <w:kern w:val="0"/>
          <w:sz w:val="32"/>
          <w:szCs w:val="32"/>
          <w:lang w:val="en-US" w:eastAsia="zh-CN"/>
        </w:rPr>
        <w:t>1103</w:t>
      </w:r>
      <w:r>
        <w:rPr>
          <w:rFonts w:hint="eastAsia" w:ascii="仿宋_GB2312" w:hAnsi="宋体" w:eastAsia="仿宋_GB2312" w:cs="仿宋"/>
          <w:color w:val="333333"/>
          <w:kern w:val="0"/>
          <w:sz w:val="32"/>
          <w:szCs w:val="32"/>
        </w:rPr>
        <w:t>人，其中在职人员7</w:t>
      </w:r>
      <w:r>
        <w:rPr>
          <w:rFonts w:hint="eastAsia" w:ascii="仿宋_GB2312" w:hAnsi="宋体" w:eastAsia="仿宋_GB2312" w:cs="仿宋"/>
          <w:color w:val="333333"/>
          <w:kern w:val="0"/>
          <w:sz w:val="32"/>
          <w:szCs w:val="32"/>
          <w:lang w:val="en-US" w:eastAsia="zh-CN"/>
        </w:rPr>
        <w:t>18</w:t>
      </w:r>
      <w:r>
        <w:rPr>
          <w:rFonts w:hint="eastAsia" w:ascii="仿宋_GB2312" w:hAnsi="宋体" w:eastAsia="仿宋_GB2312" w:cs="仿宋"/>
          <w:color w:val="333333"/>
          <w:kern w:val="0"/>
          <w:sz w:val="32"/>
          <w:szCs w:val="32"/>
        </w:rPr>
        <w:t>人，退休人员</w:t>
      </w:r>
      <w:r>
        <w:rPr>
          <w:rFonts w:hint="eastAsia" w:ascii="仿宋_GB2312" w:hAnsi="宋体" w:eastAsia="仿宋_GB2312" w:cs="仿宋"/>
          <w:color w:val="333333"/>
          <w:kern w:val="0"/>
          <w:sz w:val="32"/>
          <w:szCs w:val="32"/>
          <w:lang w:val="en-US" w:eastAsia="zh-CN"/>
        </w:rPr>
        <w:t>385</w:t>
      </w:r>
      <w:r>
        <w:rPr>
          <w:rFonts w:hint="eastAsia" w:ascii="仿宋_GB2312" w:hAnsi="宋体" w:eastAsia="仿宋_GB2312" w:cs="仿宋"/>
          <w:color w:val="333333"/>
          <w:kern w:val="0"/>
          <w:sz w:val="32"/>
          <w:szCs w:val="32"/>
        </w:rPr>
        <w:t>人（</w:t>
      </w:r>
      <w:r>
        <w:rPr>
          <w:rFonts w:hint="eastAsia" w:ascii="仿宋_GB2312" w:hAnsi="宋体" w:eastAsia="仿宋_GB2312" w:cs="仿宋"/>
          <w:color w:val="333333"/>
          <w:kern w:val="0"/>
          <w:sz w:val="32"/>
          <w:szCs w:val="32"/>
          <w:lang w:eastAsia="zh-CN"/>
        </w:rPr>
        <w:t>局机关退休人员</w:t>
      </w:r>
      <w:r>
        <w:rPr>
          <w:rFonts w:hint="eastAsia" w:ascii="仿宋_GB2312" w:hAnsi="宋体" w:eastAsia="仿宋_GB2312" w:cs="仿宋"/>
          <w:color w:val="333333"/>
          <w:kern w:val="0"/>
          <w:sz w:val="32"/>
          <w:szCs w:val="32"/>
          <w:lang w:val="en-US" w:eastAsia="zh-CN"/>
        </w:rPr>
        <w:t>58人，</w:t>
      </w:r>
      <w:r>
        <w:rPr>
          <w:rFonts w:hint="eastAsia" w:ascii="仿宋_GB2312" w:hAnsi="宋体" w:eastAsia="仿宋_GB2312" w:cs="仿宋"/>
          <w:color w:val="333333"/>
          <w:kern w:val="0"/>
          <w:sz w:val="32"/>
          <w:szCs w:val="32"/>
        </w:rPr>
        <w:t>直属水管单位退休人员</w:t>
      </w:r>
      <w:r>
        <w:rPr>
          <w:rFonts w:hint="eastAsia" w:ascii="仿宋_GB2312" w:hAnsi="宋体" w:eastAsia="仿宋_GB2312" w:cs="仿宋"/>
          <w:color w:val="333333"/>
          <w:kern w:val="0"/>
          <w:sz w:val="32"/>
          <w:szCs w:val="32"/>
          <w:lang w:val="en-US" w:eastAsia="zh-CN"/>
        </w:rPr>
        <w:t>294，不包括代管乡镇水管站退休人员34人</w:t>
      </w:r>
      <w:r>
        <w:rPr>
          <w:rFonts w:hint="eastAsia" w:ascii="仿宋_GB2312" w:hAnsi="宋体" w:eastAsia="仿宋_GB2312" w:cs="仿宋"/>
          <w:color w:val="333333"/>
          <w:kern w:val="0"/>
          <w:sz w:val="32"/>
          <w:szCs w:val="32"/>
        </w:rPr>
        <w:t>）。</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w:t>
      </w:r>
      <w:r>
        <w:rPr>
          <w:rFonts w:ascii="仿宋_GB2312" w:hAnsi="仿宋_GB2312" w:eastAsia="仿宋_GB2312" w:cs="仿宋_GB2312"/>
          <w:color w:val="333333"/>
          <w:sz w:val="32"/>
          <w:szCs w:val="32"/>
          <w:shd w:val="clear" w:color="auto" w:fill="FFFFFF"/>
        </w:rPr>
        <w:t>　20</w:t>
      </w:r>
      <w:r>
        <w:rPr>
          <w:rFonts w:hint="eastAsia" w:ascii="仿宋_GB2312" w:hAnsi="仿宋_GB2312" w:eastAsia="仿宋_GB2312" w:cs="仿宋_GB2312"/>
          <w:color w:val="333333"/>
          <w:sz w:val="32"/>
          <w:szCs w:val="32"/>
          <w:shd w:val="clear" w:color="auto" w:fill="FFFFFF"/>
          <w:lang w:val="en-US" w:eastAsia="zh-CN"/>
        </w:rPr>
        <w:t>20</w:t>
      </w:r>
      <w:r>
        <w:rPr>
          <w:rFonts w:ascii="仿宋_GB2312" w:hAnsi="仿宋_GB2312" w:eastAsia="仿宋_GB2312" w:cs="仿宋_GB2312"/>
          <w:color w:val="333333"/>
          <w:sz w:val="32"/>
          <w:szCs w:val="32"/>
          <w:shd w:val="clear" w:color="auto" w:fill="FFFFFF"/>
        </w:rPr>
        <w:t>年部门决算编报范围包括局机关本级</w:t>
      </w:r>
      <w:r>
        <w:rPr>
          <w:rFonts w:hint="eastAsia" w:ascii="仿宋_GB2312" w:hAnsi="仿宋_GB2312" w:eastAsia="仿宋_GB2312" w:cs="仿宋_GB2312"/>
          <w:color w:val="333333"/>
          <w:sz w:val="32"/>
          <w:szCs w:val="32"/>
          <w:shd w:val="clear" w:color="auto" w:fill="FFFFFF"/>
        </w:rPr>
        <w:t>以及12</w:t>
      </w:r>
      <w:r>
        <w:rPr>
          <w:rFonts w:ascii="仿宋_GB2312" w:hAnsi="仿宋_GB2312" w:eastAsia="仿宋_GB2312" w:cs="仿宋_GB2312"/>
          <w:color w:val="333333"/>
          <w:sz w:val="32"/>
          <w:szCs w:val="32"/>
          <w:shd w:val="clear" w:color="auto" w:fill="FFFFFF"/>
        </w:rPr>
        <w:t>个</w:t>
      </w:r>
      <w:r>
        <w:rPr>
          <w:rFonts w:hint="eastAsia" w:ascii="仿宋_GB2312" w:hAnsi="仿宋_GB2312" w:eastAsia="仿宋_GB2312" w:cs="仿宋_GB2312"/>
          <w:color w:val="333333"/>
          <w:sz w:val="32"/>
          <w:szCs w:val="32"/>
          <w:shd w:val="clear" w:color="auto" w:fill="FFFFFF"/>
        </w:rPr>
        <w:t>独立核算副科级</w:t>
      </w:r>
      <w:r>
        <w:rPr>
          <w:rFonts w:ascii="仿宋_GB2312" w:hAnsi="仿宋_GB2312" w:eastAsia="仿宋_GB2312" w:cs="仿宋_GB2312"/>
          <w:color w:val="333333"/>
          <w:sz w:val="32"/>
          <w:szCs w:val="32"/>
          <w:shd w:val="clear" w:color="auto" w:fill="FFFFFF"/>
        </w:rPr>
        <w:t>二级单位。收入包括公共财政预算和政府性基金收入等收入；支出包括局机关及</w:t>
      </w:r>
      <w:r>
        <w:rPr>
          <w:rFonts w:hint="eastAsia" w:ascii="仿宋_GB2312" w:hAnsi="仿宋_GB2312" w:eastAsia="仿宋_GB2312" w:cs="仿宋_GB2312"/>
          <w:color w:val="333333"/>
          <w:sz w:val="32"/>
          <w:szCs w:val="32"/>
          <w:shd w:val="clear" w:color="auto" w:fill="FFFFFF"/>
        </w:rPr>
        <w:t>下属单位</w:t>
      </w:r>
      <w:r>
        <w:rPr>
          <w:rFonts w:ascii="仿宋_GB2312" w:hAnsi="仿宋_GB2312" w:eastAsia="仿宋_GB2312" w:cs="仿宋_GB2312"/>
          <w:color w:val="333333"/>
          <w:sz w:val="32"/>
          <w:szCs w:val="32"/>
          <w:shd w:val="clear" w:color="auto" w:fill="FFFFFF"/>
        </w:rPr>
        <w:t>基本运行经费及项目</w:t>
      </w:r>
      <w:r>
        <w:rPr>
          <w:rFonts w:hint="eastAsia" w:ascii="仿宋_GB2312" w:hAnsi="仿宋_GB2312" w:eastAsia="仿宋_GB2312" w:cs="仿宋_GB2312"/>
          <w:color w:val="333333"/>
          <w:sz w:val="32"/>
          <w:szCs w:val="32"/>
          <w:shd w:val="clear" w:color="auto" w:fill="FFFFFF"/>
        </w:rPr>
        <w:t>支出。</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1361" w:right="1797" w:bottom="1361" w:left="1797" w:header="851" w:footer="992" w:gutter="0"/>
          <w:cols w:space="425" w:num="1"/>
          <w:docGrid w:type="lines" w:linePitch="312" w:charSpace="0"/>
        </w:sectPr>
      </w:pPr>
    </w:p>
    <w:tbl>
      <w:tblPr>
        <w:tblStyle w:val="8"/>
        <w:tblW w:w="5000" w:type="pct"/>
        <w:tblInd w:w="0" w:type="dxa"/>
        <w:tblLayout w:type="autofit"/>
        <w:tblCellMar>
          <w:top w:w="0" w:type="dxa"/>
          <w:left w:w="108" w:type="dxa"/>
          <w:bottom w:w="0" w:type="dxa"/>
          <w:right w:w="108" w:type="dxa"/>
        </w:tblCellMar>
      </w:tblPr>
      <w:tblGrid>
        <w:gridCol w:w="4665"/>
        <w:gridCol w:w="656"/>
        <w:gridCol w:w="2485"/>
        <w:gridCol w:w="4665"/>
        <w:gridCol w:w="657"/>
        <w:gridCol w:w="2486"/>
      </w:tblGrid>
      <w:tr>
        <w:tblPrEx>
          <w:tblCellMar>
            <w:top w:w="0" w:type="dxa"/>
            <w:left w:w="108" w:type="dxa"/>
            <w:bottom w:w="0" w:type="dxa"/>
            <w:right w:w="108" w:type="dxa"/>
          </w:tblCellMar>
        </w:tblPrEx>
        <w:trPr>
          <w:trHeight w:val="384" w:hRule="atLeast"/>
        </w:trPr>
        <w:tc>
          <w:tcPr>
            <w:tcW w:w="1499" w:type="pct"/>
            <w:tcBorders>
              <w:top w:val="nil"/>
              <w:left w:val="nil"/>
              <w:bottom w:val="nil"/>
              <w:right w:val="nil"/>
            </w:tcBorders>
            <w:shd w:val="clear" w:color="auto" w:fill="auto"/>
            <w:noWrap/>
            <w:vAlign w:val="bottom"/>
          </w:tcPr>
          <w:p>
            <w:pPr>
              <w:pStyle w:val="16"/>
            </w:pPr>
          </w:p>
        </w:tc>
        <w:tc>
          <w:tcPr>
            <w:tcW w:w="200" w:type="pct"/>
            <w:tcBorders>
              <w:top w:val="nil"/>
              <w:left w:val="nil"/>
              <w:bottom w:val="nil"/>
              <w:right w:val="nil"/>
            </w:tcBorders>
            <w:shd w:val="clear" w:color="auto" w:fill="auto"/>
            <w:noWrap/>
            <w:vAlign w:val="bottom"/>
          </w:tcPr>
          <w:p>
            <w:pPr>
              <w:pStyle w:val="16"/>
            </w:pPr>
          </w:p>
        </w:tc>
        <w:tc>
          <w:tcPr>
            <w:tcW w:w="801" w:type="pct"/>
            <w:tcBorders>
              <w:top w:val="nil"/>
              <w:left w:val="nil"/>
              <w:bottom w:val="nil"/>
              <w:right w:val="nil"/>
            </w:tcBorders>
            <w:shd w:val="clear" w:color="auto" w:fill="auto"/>
            <w:noWrap/>
            <w:vAlign w:val="bottom"/>
          </w:tcPr>
          <w:p>
            <w:pPr>
              <w:pStyle w:val="16"/>
            </w:pPr>
            <w:r>
              <w:rPr>
                <w:rFonts w:hint="eastAsia"/>
              </w:rPr>
              <w:t>收入支出决算总表</w:t>
            </w:r>
          </w:p>
        </w:tc>
        <w:tc>
          <w:tcPr>
            <w:tcW w:w="1499" w:type="pct"/>
            <w:tcBorders>
              <w:top w:val="nil"/>
              <w:left w:val="nil"/>
              <w:bottom w:val="nil"/>
              <w:right w:val="nil"/>
            </w:tcBorders>
            <w:shd w:val="clear" w:color="auto" w:fill="auto"/>
            <w:noWrap/>
            <w:vAlign w:val="bottom"/>
          </w:tcPr>
          <w:p>
            <w:pPr>
              <w:pStyle w:val="16"/>
            </w:pPr>
          </w:p>
        </w:tc>
        <w:tc>
          <w:tcPr>
            <w:tcW w:w="200" w:type="pct"/>
            <w:tcBorders>
              <w:top w:val="nil"/>
              <w:left w:val="nil"/>
              <w:bottom w:val="nil"/>
              <w:right w:val="nil"/>
            </w:tcBorders>
            <w:shd w:val="clear" w:color="auto" w:fill="auto"/>
            <w:noWrap/>
            <w:vAlign w:val="bottom"/>
          </w:tcPr>
          <w:p>
            <w:pPr>
              <w:pStyle w:val="16"/>
            </w:pPr>
          </w:p>
        </w:tc>
        <w:tc>
          <w:tcPr>
            <w:tcW w:w="801" w:type="pct"/>
            <w:tcBorders>
              <w:top w:val="nil"/>
              <w:left w:val="nil"/>
              <w:bottom w:val="nil"/>
              <w:right w:val="nil"/>
            </w:tcBorders>
            <w:shd w:val="clear" w:color="auto" w:fill="auto"/>
            <w:noWrap/>
            <w:vAlign w:val="bottom"/>
          </w:tcPr>
          <w:p>
            <w:pPr>
              <w:pStyle w:val="16"/>
            </w:pPr>
          </w:p>
        </w:tc>
      </w:tr>
      <w:tr>
        <w:tblPrEx>
          <w:tblCellMar>
            <w:top w:w="0" w:type="dxa"/>
            <w:left w:w="108" w:type="dxa"/>
            <w:bottom w:w="0" w:type="dxa"/>
            <w:right w:w="108" w:type="dxa"/>
          </w:tblCellMar>
        </w:tblPrEx>
        <w:trPr>
          <w:trHeight w:val="264" w:hRule="atLeast"/>
        </w:trPr>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tblPrEx>
          <w:tblCellMar>
            <w:top w:w="0" w:type="dxa"/>
            <w:left w:w="108" w:type="dxa"/>
            <w:bottom w:w="0" w:type="dxa"/>
            <w:right w:w="108" w:type="dxa"/>
          </w:tblCellMar>
        </w:tblPrEx>
        <w:trPr>
          <w:trHeight w:val="264" w:hRule="atLeast"/>
        </w:trPr>
        <w:tc>
          <w:tcPr>
            <w:tcW w:w="1499" w:type="pct"/>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部门：衡阳县水利局</w:t>
            </w: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264" w:hRule="atLeast"/>
        </w:trPr>
        <w:tc>
          <w:tcPr>
            <w:tcW w:w="1499" w:type="pct"/>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309" w:hRule="atLeast"/>
        </w:trPr>
        <w:tc>
          <w:tcPr>
            <w:tcW w:w="2500"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收入</w:t>
            </w:r>
          </w:p>
        </w:tc>
        <w:tc>
          <w:tcPr>
            <w:tcW w:w="2500" w:type="pct"/>
            <w:gridSpan w:val="3"/>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支出</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12913.51</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三、上级补助收入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四、事业收入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五、经营收入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六、附属单位上缴收入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七、其他收入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715.03</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285.47</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180.53</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11323.63</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十四、资源勘探信息等支出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298.64</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二十一、灾害防治及应急管理支出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二十二、其他支出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12913.51</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12803.3</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用事业基金弥补收支差额</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结余分配</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7,884.72</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7994.93</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20798.23</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22,155.99</w:t>
            </w:r>
          </w:p>
        </w:tc>
      </w:tr>
      <w:tr>
        <w:tblPrEx>
          <w:tblCellMar>
            <w:top w:w="0" w:type="dxa"/>
            <w:left w:w="108" w:type="dxa"/>
            <w:bottom w:w="0" w:type="dxa"/>
            <w:right w:w="108" w:type="dxa"/>
          </w:tblCellMar>
        </w:tblPrEx>
        <w:trPr>
          <w:trHeight w:val="309" w:hRule="atLeast"/>
        </w:trPr>
        <w:tc>
          <w:tcPr>
            <w:tcW w:w="5000" w:type="pct"/>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9" w:hRule="atLeast"/>
        </w:trPr>
        <w:tc>
          <w:tcPr>
            <w:tcW w:w="5000" w:type="pct"/>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9" w:hRule="atLeast"/>
        </w:trPr>
        <w:tc>
          <w:tcPr>
            <w:tcW w:w="5000" w:type="pct"/>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264" w:hRule="atLeast"/>
        </w:trPr>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333" w:hRule="atLeast"/>
        </w:trPr>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1 —</w:t>
            </w: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jc w:val="center"/>
        <w:rPr>
          <w:rFonts w:ascii="方正小标宋_GBK" w:hAnsi="黑体" w:eastAsia="方正小标宋_GBK"/>
          <w:sz w:val="36"/>
          <w:szCs w:val="32"/>
        </w:rPr>
      </w:pPr>
      <w:r>
        <w:rPr>
          <w:rFonts w:hint="eastAsia" w:ascii="方正小标宋_GBK" w:hAnsi="黑体" w:eastAsia="方正小标宋_GBK"/>
          <w:sz w:val="36"/>
          <w:szCs w:val="32"/>
        </w:rPr>
        <w:t>收入决算表</w:t>
      </w:r>
    </w:p>
    <w:p>
      <w:pPr>
        <w:widowControl/>
        <w:ind w:firstLine="630" w:firstLineChars="300"/>
        <w:jc w:val="left"/>
        <w:rPr>
          <w:rFonts w:eastAsia="仿宋_GB2312"/>
          <w:color w:val="000000"/>
          <w:kern w:val="0"/>
          <w:szCs w:val="21"/>
        </w:rPr>
      </w:pPr>
      <w:r>
        <w:rPr>
          <w:rFonts w:hint="eastAsia" w:eastAsia="仿宋_GB2312"/>
          <w:color w:val="000000"/>
          <w:kern w:val="0"/>
          <w:szCs w:val="21"/>
          <w:lang w:eastAsia="zh-CN"/>
        </w:rPr>
        <w:t>　　</w:t>
      </w:r>
      <w:r>
        <w:rPr>
          <w:rFonts w:hint="eastAsia" w:eastAsia="仿宋_GB2312"/>
          <w:color w:val="000000"/>
          <w:kern w:val="0"/>
          <w:szCs w:val="21"/>
        </w:rPr>
        <w:t>部门：</w:t>
      </w:r>
      <w:r>
        <w:rPr>
          <w:rFonts w:hint="eastAsia" w:eastAsia="仿宋_GB2312"/>
          <w:color w:val="000000"/>
          <w:kern w:val="0"/>
          <w:szCs w:val="21"/>
          <w:lang w:eastAsia="zh-CN"/>
        </w:rPr>
        <w:t>衡阳县水利局</w:t>
      </w:r>
      <w:r>
        <w:rPr>
          <w:rFonts w:eastAsia="仿宋_GB2312"/>
          <w:color w:val="000000"/>
          <w:kern w:val="0"/>
          <w:szCs w:val="21"/>
        </w:rPr>
        <w:t xml:space="preserve">                                                                                     </w:t>
      </w:r>
      <w:r>
        <w:rPr>
          <w:rFonts w:hint="eastAsia" w:eastAsia="仿宋_GB2312"/>
          <w:color w:val="000000"/>
          <w:kern w:val="0"/>
          <w:szCs w:val="21"/>
          <w:lang w:eastAsia="zh-CN"/>
        </w:rPr>
        <w:t>　　</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02</w:t>
      </w:r>
      <w:r>
        <w:rPr>
          <w:rFonts w:hint="eastAsia" w:eastAsia="仿宋_GB2312"/>
          <w:color w:val="000000"/>
          <w:kern w:val="0"/>
          <w:szCs w:val="21"/>
        </w:rPr>
        <w:t>表</w:t>
      </w:r>
    </w:p>
    <w:p>
      <w:pPr>
        <w:widowControl/>
        <w:ind w:right="630"/>
        <w:jc w:val="center"/>
        <w:rPr>
          <w:rFonts w:eastAsia="仿宋_GB2312"/>
          <w:color w:val="000000"/>
          <w:kern w:val="0"/>
          <w:szCs w:val="21"/>
        </w:rPr>
      </w:pPr>
      <w:r>
        <w:rPr>
          <w:rFonts w:hint="eastAsia" w:eastAsia="仿宋_GB2312"/>
          <w:color w:val="000000"/>
          <w:kern w:val="0"/>
          <w:szCs w:val="21"/>
          <w:lang w:eastAsia="zh-CN"/>
        </w:rPr>
        <w:t>　　　　　　　　　　　　　　　　　　　　　　　　　　　　　　　　　　　　　　　　　　　　　　　　　　　　　　</w:t>
      </w:r>
      <w:r>
        <w:rPr>
          <w:rFonts w:hint="eastAsia" w:eastAsia="仿宋_GB2312"/>
          <w:color w:val="000000"/>
          <w:kern w:val="0"/>
          <w:szCs w:val="21"/>
        </w:rPr>
        <w:t>单位：万元</w:t>
      </w:r>
    </w:p>
    <w:tbl>
      <w:tblPr>
        <w:tblStyle w:val="8"/>
        <w:tblW w:w="13364" w:type="dxa"/>
        <w:jc w:val="center"/>
        <w:tblLayout w:type="fixed"/>
        <w:tblCellMar>
          <w:top w:w="0" w:type="dxa"/>
          <w:left w:w="108" w:type="dxa"/>
          <w:bottom w:w="0" w:type="dxa"/>
          <w:right w:w="108" w:type="dxa"/>
        </w:tblCellMar>
      </w:tblPr>
      <w:tblGrid>
        <w:gridCol w:w="1050"/>
        <w:gridCol w:w="3918"/>
        <w:gridCol w:w="1514"/>
        <w:gridCol w:w="1629"/>
        <w:gridCol w:w="914"/>
        <w:gridCol w:w="1229"/>
        <w:gridCol w:w="728"/>
        <w:gridCol w:w="1229"/>
        <w:gridCol w:w="1153"/>
      </w:tblGrid>
      <w:tr>
        <w:tblPrEx>
          <w:tblCellMar>
            <w:top w:w="0" w:type="dxa"/>
            <w:left w:w="108" w:type="dxa"/>
            <w:bottom w:w="0" w:type="dxa"/>
            <w:right w:w="108" w:type="dxa"/>
          </w:tblCellMar>
        </w:tblPrEx>
        <w:trPr>
          <w:trHeight w:val="450" w:hRule="atLeast"/>
          <w:jc w:val="center"/>
        </w:trPr>
        <w:tc>
          <w:tcPr>
            <w:tcW w:w="4968" w:type="dxa"/>
            <w:gridSpan w:val="2"/>
            <w:tcBorders>
              <w:top w:val="single" w:color="auto" w:sz="8" w:space="0"/>
              <w:left w:val="single" w:color="auto" w:sz="8" w:space="0"/>
              <w:bottom w:val="single" w:color="auto" w:sz="4" w:space="0"/>
              <w:right w:val="nil"/>
            </w:tcBorders>
            <w:noWrap w:val="0"/>
            <w:vAlign w:val="center"/>
          </w:tcPr>
          <w:p>
            <w:pPr>
              <w:widowControl/>
              <w:jc w:val="center"/>
              <w:rPr>
                <w:rFonts w:eastAsia="仿宋_GB2312"/>
                <w:kern w:val="0"/>
                <w:szCs w:val="21"/>
              </w:rPr>
            </w:pPr>
            <w:r>
              <w:rPr>
                <w:rFonts w:hint="eastAsia" w:eastAsia="仿宋_GB2312"/>
                <w:kern w:val="0"/>
                <w:szCs w:val="21"/>
              </w:rPr>
              <w:t>项</w:t>
            </w:r>
            <w:r>
              <w:rPr>
                <w:rFonts w:eastAsia="仿宋_GB2312"/>
                <w:kern w:val="0"/>
                <w:szCs w:val="21"/>
              </w:rPr>
              <w:t xml:space="preserve">    </w:t>
            </w:r>
            <w:r>
              <w:rPr>
                <w:rFonts w:hint="eastAsia" w:eastAsia="仿宋_GB2312"/>
                <w:kern w:val="0"/>
                <w:szCs w:val="21"/>
              </w:rPr>
              <w:t>目</w:t>
            </w:r>
          </w:p>
        </w:tc>
        <w:tc>
          <w:tcPr>
            <w:tcW w:w="1514"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本年收入合计</w:t>
            </w:r>
          </w:p>
        </w:tc>
        <w:tc>
          <w:tcPr>
            <w:tcW w:w="1629"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财政拨款收入</w:t>
            </w:r>
          </w:p>
        </w:tc>
        <w:tc>
          <w:tcPr>
            <w:tcW w:w="914"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上级补助收入</w:t>
            </w:r>
          </w:p>
        </w:tc>
        <w:tc>
          <w:tcPr>
            <w:tcW w:w="1229"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事业收入</w:t>
            </w:r>
          </w:p>
        </w:tc>
        <w:tc>
          <w:tcPr>
            <w:tcW w:w="728"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经营收入</w:t>
            </w:r>
          </w:p>
        </w:tc>
        <w:tc>
          <w:tcPr>
            <w:tcW w:w="1229"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附属单位上缴收入</w:t>
            </w:r>
          </w:p>
        </w:tc>
        <w:tc>
          <w:tcPr>
            <w:tcW w:w="1153" w:type="dxa"/>
            <w:vMerge w:val="restart"/>
            <w:tcBorders>
              <w:top w:val="single" w:color="auto" w:sz="8" w:space="0"/>
              <w:left w:val="single" w:color="auto" w:sz="4" w:space="0"/>
              <w:bottom w:val="single" w:color="000000" w:sz="4"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其他收入</w:t>
            </w:r>
          </w:p>
        </w:tc>
      </w:tr>
      <w:tr>
        <w:tblPrEx>
          <w:tblCellMar>
            <w:top w:w="0" w:type="dxa"/>
            <w:left w:w="108" w:type="dxa"/>
            <w:bottom w:w="0" w:type="dxa"/>
            <w:right w:w="108" w:type="dxa"/>
          </w:tblCellMar>
        </w:tblPrEx>
        <w:trPr>
          <w:trHeight w:val="450" w:hRule="atLeast"/>
          <w:jc w:val="center"/>
        </w:trPr>
        <w:tc>
          <w:tcPr>
            <w:tcW w:w="1050" w:type="dxa"/>
            <w:vMerge w:val="restart"/>
            <w:tcBorders>
              <w:top w:val="single" w:color="auto" w:sz="4" w:space="0"/>
              <w:left w:val="single" w:color="auto" w:sz="8" w:space="0"/>
              <w:bottom w:val="single" w:color="000000" w:sz="4" w:space="0"/>
              <w:right w:val="nil"/>
            </w:tcBorders>
            <w:noWrap w:val="0"/>
            <w:vAlign w:val="center"/>
          </w:tcPr>
          <w:p>
            <w:pPr>
              <w:widowControl/>
              <w:jc w:val="center"/>
              <w:rPr>
                <w:rFonts w:eastAsia="仿宋_GB2312"/>
                <w:kern w:val="0"/>
                <w:szCs w:val="21"/>
              </w:rPr>
            </w:pPr>
            <w:r>
              <w:rPr>
                <w:rFonts w:hint="eastAsia" w:eastAsia="仿宋_GB2312"/>
                <w:kern w:val="0"/>
                <w:szCs w:val="21"/>
              </w:rPr>
              <w:t>功能分类科目编码</w:t>
            </w:r>
          </w:p>
        </w:tc>
        <w:tc>
          <w:tcPr>
            <w:tcW w:w="39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科目名称</w:t>
            </w:r>
          </w:p>
        </w:tc>
        <w:tc>
          <w:tcPr>
            <w:tcW w:w="15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6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9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728"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153" w:type="dxa"/>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rFonts w:eastAsia="仿宋_GB2312"/>
                <w:kern w:val="0"/>
                <w:szCs w:val="21"/>
              </w:rPr>
            </w:pPr>
          </w:p>
        </w:tc>
      </w:tr>
      <w:tr>
        <w:tblPrEx>
          <w:tblCellMar>
            <w:top w:w="0" w:type="dxa"/>
            <w:left w:w="108" w:type="dxa"/>
            <w:bottom w:w="0" w:type="dxa"/>
            <w:right w:w="108" w:type="dxa"/>
          </w:tblCellMar>
        </w:tblPrEx>
        <w:trPr>
          <w:trHeight w:val="312" w:hRule="atLeast"/>
          <w:jc w:val="center"/>
        </w:trPr>
        <w:tc>
          <w:tcPr>
            <w:tcW w:w="1050" w:type="dxa"/>
            <w:vMerge w:val="continue"/>
            <w:tcBorders>
              <w:top w:val="single" w:color="auto" w:sz="4" w:space="0"/>
              <w:left w:val="single" w:color="auto" w:sz="8" w:space="0"/>
              <w:bottom w:val="single" w:color="000000" w:sz="4" w:space="0"/>
              <w:right w:val="nil"/>
            </w:tcBorders>
            <w:noWrap w:val="0"/>
            <w:vAlign w:val="center"/>
          </w:tcPr>
          <w:p>
            <w:pPr>
              <w:widowControl/>
              <w:jc w:val="left"/>
              <w:rPr>
                <w:rFonts w:eastAsia="仿宋_GB2312"/>
                <w:kern w:val="0"/>
                <w:szCs w:val="21"/>
              </w:rPr>
            </w:pPr>
          </w:p>
        </w:tc>
        <w:tc>
          <w:tcPr>
            <w:tcW w:w="39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5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6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9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728"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153" w:type="dxa"/>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4968" w:type="dxa"/>
            <w:gridSpan w:val="2"/>
            <w:tcBorders>
              <w:top w:val="single" w:color="auto" w:sz="4" w:space="0"/>
              <w:left w:val="single" w:color="auto" w:sz="8" w:space="0"/>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栏次</w:t>
            </w:r>
          </w:p>
        </w:tc>
        <w:tc>
          <w:tcPr>
            <w:tcW w:w="151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1</w:t>
            </w:r>
          </w:p>
        </w:tc>
        <w:tc>
          <w:tcPr>
            <w:tcW w:w="1629"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2</w:t>
            </w:r>
          </w:p>
        </w:tc>
        <w:tc>
          <w:tcPr>
            <w:tcW w:w="91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3</w:t>
            </w:r>
          </w:p>
        </w:tc>
        <w:tc>
          <w:tcPr>
            <w:tcW w:w="1229"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4</w:t>
            </w:r>
          </w:p>
        </w:tc>
        <w:tc>
          <w:tcPr>
            <w:tcW w:w="728"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5</w:t>
            </w:r>
          </w:p>
        </w:tc>
        <w:tc>
          <w:tcPr>
            <w:tcW w:w="1229"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6</w:t>
            </w:r>
          </w:p>
        </w:tc>
        <w:tc>
          <w:tcPr>
            <w:tcW w:w="1153" w:type="dxa"/>
            <w:tcBorders>
              <w:top w:val="nil"/>
              <w:left w:val="nil"/>
              <w:bottom w:val="single" w:color="auto" w:sz="4" w:space="0"/>
              <w:right w:val="single" w:color="auto" w:sz="8" w:space="0"/>
            </w:tcBorders>
            <w:noWrap/>
            <w:vAlign w:val="center"/>
          </w:tcPr>
          <w:p>
            <w:pPr>
              <w:widowControl/>
              <w:jc w:val="center"/>
              <w:rPr>
                <w:rFonts w:eastAsia="仿宋_GB2312"/>
                <w:kern w:val="0"/>
                <w:szCs w:val="21"/>
              </w:rPr>
            </w:pPr>
            <w:r>
              <w:rPr>
                <w:rFonts w:eastAsia="仿宋_GB2312"/>
                <w:kern w:val="0"/>
                <w:szCs w:val="21"/>
              </w:rPr>
              <w:t>7</w:t>
            </w:r>
          </w:p>
        </w:tc>
      </w:tr>
      <w:tr>
        <w:tblPrEx>
          <w:tblCellMar>
            <w:top w:w="0" w:type="dxa"/>
            <w:left w:w="108" w:type="dxa"/>
            <w:bottom w:w="0" w:type="dxa"/>
            <w:right w:w="108" w:type="dxa"/>
          </w:tblCellMar>
        </w:tblPrEx>
        <w:trPr>
          <w:trHeight w:val="450" w:hRule="atLeast"/>
          <w:jc w:val="center"/>
        </w:trPr>
        <w:tc>
          <w:tcPr>
            <w:tcW w:w="4968" w:type="dxa"/>
            <w:gridSpan w:val="2"/>
            <w:tcBorders>
              <w:top w:val="nil"/>
              <w:left w:val="single" w:color="auto" w:sz="8" w:space="0"/>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合计</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12,913.51</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12,913.51</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208</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社会保障和就业支出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715.03</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715.03</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20805</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行政事业单位养老支出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708.42</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708.42</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2080505</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　机关事业单位基本养老保险缴费支出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708.42</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708.42</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20808</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抚恤</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6.61</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6.61</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2080801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死亡抚恤</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6.61</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6.61</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210</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卫生健康支出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285.47</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285.47</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21011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行政事业单位医疗</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285.47</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285.47</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2101101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rPr>
            </w:pPr>
            <w:r>
              <w:rPr>
                <w:rFonts w:hint="eastAsia" w:eastAsia="仿宋_GB2312"/>
                <w:kern w:val="0"/>
                <w:szCs w:val="21"/>
                <w:lang w:eastAsia="zh-CN"/>
              </w:rPr>
              <w:t>行政单位医疗</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285.47</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285.47</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节能环保支出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100.00</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100.00</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21103</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污染防治</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100.00</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100.00</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2110302</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　水体</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100.00</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100.00</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农林水支出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11,514.37</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11,514.37</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水利</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11,440.05</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11,440.05</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行政运行</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828.20</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828.20</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2130302</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一般行政管理事务</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40.00</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40.00</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2130304</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水利行业业务管理</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2,474.64</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2,474.64</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2130305</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rPr>
            </w:pPr>
            <w:r>
              <w:rPr>
                <w:rFonts w:hint="eastAsia" w:eastAsia="仿宋_GB2312"/>
                <w:kern w:val="0"/>
                <w:szCs w:val="21"/>
                <w:lang w:eastAsia="zh-CN"/>
              </w:rPr>
              <w:t>水利工程管理</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5,571.00</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5,571.00</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2130306</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水利工程运行与维护</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690.00</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690.00</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2130309</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水利执法监督</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204.06</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204.06</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2130310</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水土保持</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389.15</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389.15</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2130311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水资源节约管理与保护</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141.00</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141.00</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2130313</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水文测报</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2130316</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农村水利</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636.00</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636.00</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2130399</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其他水利支出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461.00</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461.00</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21399</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其他农林水支出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74.32</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74.32</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2139999</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rPr>
            </w:pPr>
            <w:r>
              <w:rPr>
                <w:rFonts w:hint="eastAsia" w:eastAsia="仿宋_GB2312"/>
                <w:kern w:val="0"/>
                <w:szCs w:val="21"/>
                <w:lang w:eastAsia="zh-CN"/>
              </w:rPr>
              <w:t>　其他农林水支出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74.32</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74.32</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221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住房保障支出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298.64</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298.64</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22102</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住房改革支出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298.64</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298.64</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2210201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住房公积金</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298.64</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298.64</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615" w:hRule="atLeast"/>
          <w:jc w:val="center"/>
        </w:trPr>
        <w:tc>
          <w:tcPr>
            <w:tcW w:w="13364" w:type="dxa"/>
            <w:gridSpan w:val="9"/>
            <w:tcBorders>
              <w:top w:val="single" w:color="auto" w:sz="8" w:space="0"/>
              <w:left w:val="nil"/>
              <w:bottom w:val="nil"/>
              <w:right w:val="nil"/>
            </w:tcBorders>
            <w:noWrap w:val="0"/>
            <w:vAlign w:val="center"/>
          </w:tcPr>
          <w:p>
            <w:pPr>
              <w:widowControl/>
              <w:jc w:val="left"/>
              <w:rPr>
                <w:rFonts w:eastAsia="仿宋_GB2312"/>
                <w:kern w:val="0"/>
                <w:szCs w:val="21"/>
              </w:rPr>
            </w:pPr>
            <w:r>
              <w:rPr>
                <w:rFonts w:hint="eastAsia" w:eastAsia="仿宋_GB2312"/>
                <w:kern w:val="0"/>
                <w:szCs w:val="21"/>
              </w:rPr>
              <w:t>注：本表反映部门本年度取得的各项收入情况。</w:t>
            </w:r>
          </w:p>
        </w:tc>
      </w:tr>
    </w:tbl>
    <w:p>
      <w:pPr>
        <w:widowControl/>
        <w:jc w:val="left"/>
        <w:rPr>
          <w:rFonts w:eastAsia="黑体"/>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jc w:val="center"/>
        <w:rPr>
          <w:rFonts w:eastAsia="方正小标宋_GBK"/>
          <w:color w:val="000000"/>
          <w:kern w:val="0"/>
          <w:sz w:val="36"/>
          <w:szCs w:val="36"/>
        </w:rPr>
      </w:pPr>
      <w:r>
        <w:rPr>
          <w:rFonts w:hint="eastAsia" w:eastAsia="方正小标宋_GBK"/>
          <w:color w:val="000000"/>
          <w:kern w:val="0"/>
          <w:sz w:val="36"/>
          <w:szCs w:val="36"/>
        </w:rPr>
        <w:t>支出决算表</w:t>
      </w:r>
    </w:p>
    <w:p>
      <w:pPr>
        <w:widowControl/>
        <w:spacing w:line="400" w:lineRule="exact"/>
        <w:ind w:firstLine="600" w:firstLineChars="300"/>
        <w:jc w:val="left"/>
        <w:rPr>
          <w:rFonts w:eastAsia="仿宋_GB2312"/>
          <w:color w:val="000000"/>
          <w:kern w:val="0"/>
          <w:sz w:val="20"/>
          <w:szCs w:val="20"/>
        </w:rPr>
      </w:pPr>
      <w:r>
        <w:rPr>
          <w:rFonts w:hint="eastAsia" w:eastAsia="仿宋_GB2312"/>
          <w:color w:val="000000"/>
          <w:kern w:val="0"/>
          <w:sz w:val="20"/>
          <w:szCs w:val="20"/>
        </w:rPr>
        <w:t>部门：</w:t>
      </w:r>
      <w:r>
        <w:rPr>
          <w:rFonts w:hint="eastAsia" w:eastAsia="仿宋_GB2312"/>
          <w:color w:val="000000"/>
          <w:kern w:val="0"/>
          <w:sz w:val="20"/>
          <w:szCs w:val="20"/>
          <w:lang w:eastAsia="zh-CN"/>
        </w:rPr>
        <w:t>衡阳县水利局</w:t>
      </w:r>
      <w:r>
        <w:rPr>
          <w:rFonts w:eastAsia="仿宋_GB2312"/>
          <w:color w:val="000000"/>
          <w:kern w:val="0"/>
          <w:sz w:val="20"/>
          <w:szCs w:val="20"/>
        </w:rPr>
        <w:t xml:space="preserve">                                                                                                               </w:t>
      </w:r>
      <w:r>
        <w:rPr>
          <w:rFonts w:hint="eastAsia" w:eastAsia="仿宋_GB2312"/>
          <w:color w:val="000000"/>
          <w:kern w:val="0"/>
          <w:sz w:val="20"/>
          <w:szCs w:val="20"/>
        </w:rPr>
        <w:t>公开</w:t>
      </w:r>
      <w:r>
        <w:rPr>
          <w:rFonts w:eastAsia="仿宋_GB2312"/>
          <w:color w:val="000000"/>
          <w:kern w:val="0"/>
          <w:sz w:val="20"/>
          <w:szCs w:val="20"/>
        </w:rPr>
        <w:t>03</w:t>
      </w:r>
      <w:r>
        <w:rPr>
          <w:rFonts w:hint="eastAsia" w:eastAsia="仿宋_GB2312"/>
          <w:color w:val="000000"/>
          <w:kern w:val="0"/>
          <w:sz w:val="20"/>
          <w:szCs w:val="20"/>
        </w:rPr>
        <w:t>表</w:t>
      </w:r>
    </w:p>
    <w:p>
      <w:pPr>
        <w:widowControl/>
        <w:spacing w:line="400" w:lineRule="exact"/>
        <w:ind w:right="700"/>
        <w:jc w:val="center"/>
        <w:rPr>
          <w:rFonts w:eastAsia="仿宋_GB2312"/>
          <w:color w:val="000000"/>
          <w:kern w:val="0"/>
          <w:sz w:val="20"/>
          <w:szCs w:val="20"/>
        </w:rPr>
      </w:pPr>
      <w:r>
        <w:rPr>
          <w:rFonts w:hint="eastAsia" w:eastAsia="仿宋_GB2312"/>
          <w:color w:val="000000"/>
          <w:kern w:val="0"/>
          <w:sz w:val="20"/>
          <w:szCs w:val="20"/>
          <w:lang w:eastAsia="zh-CN"/>
        </w:rPr>
        <w:t>　　　　　　　　　　　　　　　　　　　　　　　　　　　　　　　　　　　　　　　　　　　　　　　　　　　　　　　　　　　　　　　　　　</w:t>
      </w:r>
      <w:r>
        <w:rPr>
          <w:rFonts w:hint="eastAsia" w:eastAsia="仿宋_GB2312"/>
          <w:color w:val="000000"/>
          <w:kern w:val="0"/>
          <w:sz w:val="20"/>
          <w:szCs w:val="20"/>
        </w:rPr>
        <w:t>单位：万元</w:t>
      </w:r>
    </w:p>
    <w:tbl>
      <w:tblPr>
        <w:tblStyle w:val="8"/>
        <w:tblW w:w="14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31"/>
        <w:gridCol w:w="3971"/>
        <w:gridCol w:w="1672"/>
        <w:gridCol w:w="1643"/>
        <w:gridCol w:w="2114"/>
        <w:gridCol w:w="957"/>
        <w:gridCol w:w="843"/>
        <w:gridCol w:w="13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502"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项</w:t>
            </w:r>
            <w:r>
              <w:rPr>
                <w:rFonts w:eastAsia="仿宋_GB2312"/>
                <w:kern w:val="0"/>
                <w:szCs w:val="21"/>
              </w:rPr>
              <w:t xml:space="preserve">    </w:t>
            </w:r>
            <w:r>
              <w:rPr>
                <w:rFonts w:hint="eastAsia" w:eastAsia="仿宋_GB2312"/>
                <w:kern w:val="0"/>
                <w:szCs w:val="21"/>
              </w:rPr>
              <w:t>目</w:t>
            </w:r>
          </w:p>
        </w:tc>
        <w:tc>
          <w:tcPr>
            <w:tcW w:w="1672"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本年支出合计</w:t>
            </w:r>
          </w:p>
        </w:tc>
        <w:tc>
          <w:tcPr>
            <w:tcW w:w="164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基本支出</w:t>
            </w:r>
          </w:p>
        </w:tc>
        <w:tc>
          <w:tcPr>
            <w:tcW w:w="211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项目支出</w:t>
            </w:r>
          </w:p>
        </w:tc>
        <w:tc>
          <w:tcPr>
            <w:tcW w:w="957"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上缴上级支出</w:t>
            </w:r>
          </w:p>
        </w:tc>
        <w:tc>
          <w:tcPr>
            <w:tcW w:w="84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经营支出</w:t>
            </w:r>
          </w:p>
        </w:tc>
        <w:tc>
          <w:tcPr>
            <w:tcW w:w="135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功能分类科目编码</w:t>
            </w:r>
          </w:p>
        </w:tc>
        <w:tc>
          <w:tcPr>
            <w:tcW w:w="3971"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科目名称</w:t>
            </w:r>
          </w:p>
        </w:tc>
        <w:tc>
          <w:tcPr>
            <w:tcW w:w="167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6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211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95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8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35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397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67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6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211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95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8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35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502"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栏次</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3</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4</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5</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502"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合计</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12,803.30</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5,165.19</w:t>
            </w: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7,638.11</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asciiTheme="minorHAnsi" w:hAnsiTheme="minorHAnsi" w:cstheme="minorBidi"/>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208</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社会保障和就业支出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715.03</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715.03</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行政事业单位养老支出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708.42</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708.42</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2080505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机关事业单位基本养老保险缴费支出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708.42</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708.42</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20808</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抚恤</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6.61</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6.61</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2080801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死亡抚恤</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6.61</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6.61</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卫生健康支出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285.47</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285.47</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21011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行政事业单位医疗</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285.47</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285.47</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2101101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行政单位医疗</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285.47</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285.47</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节能环保支出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180.53</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180.53</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21103</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污染防治</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124.30</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124.30</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2110302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水体</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124.30</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124.30</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21112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可再生能源</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56.23</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56.23</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2111201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　可再生能源</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56.23</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56.23</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农林水支出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11,323.63</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3,866.05</w:t>
            </w: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7,457.58</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11,267.05</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3,866.05</w:t>
            </w: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7,401.00</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行政运行</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828.20</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828.20</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一般行政管理事务</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40.00</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20.00</w:t>
            </w: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20.00</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2130304</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水利行业业务管理</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2,503.60</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2,424.64</w:t>
            </w: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78.96</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水利工程管理</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4,885.02</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4,885.02</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2130306</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水利工程运行与维护</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877.87</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877.87</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9"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水利执法监督</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204.06</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204.06</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2130310</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水土保持</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389.15</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389.15</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水资源节约管理与保护</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13.00</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13.00</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213034</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防汛</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109.93</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109.93</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2130316</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农村水利</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565.28</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565.28</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2130335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农村人畜饮水</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613.94</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613.94</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2130399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其他水利支出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237.00</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237.00</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21399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其他农林水支出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56.58</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56.58</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2139999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其他农林水支出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56.58</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56.58</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住房保障支出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298.64</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298.64</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22102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住房改革支出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298.64</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298.64</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2210201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住房公积金</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298.64</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298.64</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bl>
    <w:p>
      <w:pPr>
        <w:widowControl/>
        <w:ind w:firstLine="630" w:firstLineChars="300"/>
        <w:jc w:val="left"/>
        <w:rPr>
          <w:rFonts w:eastAsia="仿宋_GB2312"/>
          <w:kern w:val="0"/>
          <w:szCs w:val="21"/>
        </w:rPr>
      </w:pPr>
      <w:r>
        <w:rPr>
          <w:rFonts w:hint="eastAsia" w:eastAsia="仿宋_GB2312"/>
          <w:kern w:val="0"/>
          <w:szCs w:val="21"/>
        </w:rPr>
        <w:t>注：本表反映部门本年度各项支出情况。</w:t>
      </w: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ind w:left="93"/>
        <w:jc w:val="center"/>
        <w:rPr>
          <w:rFonts w:eastAsia="方正小标宋_GBK"/>
          <w:color w:val="000000"/>
          <w:kern w:val="0"/>
          <w:sz w:val="36"/>
          <w:szCs w:val="21"/>
        </w:rPr>
      </w:pPr>
      <w:r>
        <w:rPr>
          <w:rFonts w:hint="eastAsia" w:eastAsia="方正小标宋_GBK"/>
          <w:color w:val="000000"/>
          <w:kern w:val="0"/>
          <w:sz w:val="36"/>
          <w:szCs w:val="21"/>
        </w:rPr>
        <w:t>财政拨款收支决算总表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color w:val="000000"/>
          <w:kern w:val="0"/>
          <w:szCs w:val="21"/>
        </w:rPr>
      </w:pPr>
      <w:r>
        <w:rPr>
          <w:rFonts w:hint="eastAsia"/>
          <w:color w:val="000000"/>
          <w:kern w:val="0"/>
          <w:szCs w:val="21"/>
        </w:rPr>
        <w:t>公开</w:t>
      </w:r>
      <w:r>
        <w:rPr>
          <w:color w:val="000000"/>
          <w:kern w:val="0"/>
          <w:szCs w:val="21"/>
        </w:rPr>
        <w:t>04</w:t>
      </w:r>
      <w:r>
        <w:rPr>
          <w:rFonts w:hint="eastAsia"/>
          <w:color w:val="000000"/>
          <w:kern w:val="0"/>
          <w:szCs w:val="21"/>
        </w:rPr>
        <w:t>表</w:t>
      </w:r>
    </w:p>
    <w:p>
      <w:pPr>
        <w:widowControl/>
        <w:tabs>
          <w:tab w:val="left" w:pos="13725"/>
          <w:tab w:val="left" w:pos="13755"/>
          <w:tab w:val="left" w:pos="13800"/>
        </w:tabs>
        <w:spacing w:line="240" w:lineRule="exact"/>
        <w:ind w:left="91" w:firstLine="315" w:firstLineChars="150"/>
        <w:jc w:val="left"/>
        <w:rPr>
          <w:rFonts w:eastAsia="仿宋_GB2312"/>
          <w:color w:val="000000"/>
          <w:kern w:val="0"/>
          <w:szCs w:val="21"/>
        </w:rPr>
      </w:pPr>
      <w:r>
        <w:rPr>
          <w:rFonts w:hint="eastAsia" w:eastAsia="仿宋_GB2312"/>
          <w:color w:val="000000"/>
          <w:kern w:val="0"/>
          <w:szCs w:val="21"/>
        </w:rPr>
        <w:t>部门：</w:t>
      </w:r>
      <w:r>
        <w:rPr>
          <w:rFonts w:hint="eastAsia" w:eastAsia="仿宋_GB2312"/>
          <w:color w:val="000000"/>
          <w:kern w:val="0"/>
          <w:szCs w:val="21"/>
          <w:lang w:eastAsia="zh-CN"/>
        </w:rPr>
        <w:t>衡阳县水利局</w:t>
      </w:r>
      <w:r>
        <w:rPr>
          <w:rFonts w:eastAsia="仿宋_GB2312"/>
          <w:color w:val="000000"/>
          <w:kern w:val="0"/>
          <w:sz w:val="20"/>
          <w:szCs w:val="20"/>
        </w:rPr>
        <w:t xml:space="preserve"> </w:t>
      </w:r>
      <w:r>
        <w:rPr>
          <w:rFonts w:eastAsia="仿宋_GB2312"/>
          <w:color w:val="000000"/>
          <w:kern w:val="0"/>
          <w:szCs w:val="21"/>
        </w:rPr>
        <w:tab/>
      </w:r>
      <w:r>
        <w:rPr>
          <w:rFonts w:hint="eastAsia" w:eastAsia="仿宋_GB2312"/>
          <w:color w:val="000000"/>
          <w:kern w:val="0"/>
          <w:szCs w:val="21"/>
        </w:rPr>
        <w:t>单位：万元</w:t>
      </w:r>
    </w:p>
    <w:tbl>
      <w:tblPr>
        <w:tblStyle w:val="8"/>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收入</w:t>
            </w:r>
          </w:p>
        </w:tc>
        <w:tc>
          <w:tcPr>
            <w:tcW w:w="9303" w:type="dxa"/>
            <w:gridSpan w:val="5"/>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hint="eastAsia" w:eastAsia="仿宋_GB2312"/>
                <w:b/>
                <w:kern w:val="0"/>
                <w:szCs w:val="21"/>
              </w:rPr>
              <w:t>目</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行次</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金额</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hint="eastAsia" w:eastAsia="仿宋_GB2312"/>
                <w:b/>
                <w:kern w:val="0"/>
                <w:szCs w:val="21"/>
              </w:rPr>
              <w:t>目</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行次</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合计</w:t>
            </w:r>
          </w:p>
        </w:tc>
        <w:tc>
          <w:tcPr>
            <w:tcW w:w="166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一般公共预算财政拨款</w:t>
            </w:r>
          </w:p>
        </w:tc>
        <w:tc>
          <w:tcPr>
            <w:tcW w:w="157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w:t>
            </w:r>
            <w:r>
              <w:rPr>
                <w:rFonts w:eastAsia="仿宋_GB2312"/>
                <w:kern w:val="0"/>
                <w:szCs w:val="21"/>
              </w:rPr>
              <w:t xml:space="preserve">    </w:t>
            </w:r>
            <w:r>
              <w:rPr>
                <w:rFonts w:hint="eastAsia" w:eastAsia="仿宋_GB2312"/>
                <w:kern w:val="0"/>
                <w:szCs w:val="21"/>
              </w:rPr>
              <w:t>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w:t>
            </w:r>
            <w:r>
              <w:rPr>
                <w:rFonts w:eastAsia="仿宋_GB2312"/>
                <w:kern w:val="0"/>
                <w:szCs w:val="21"/>
              </w:rPr>
              <w:t xml:space="preserve">    </w:t>
            </w:r>
            <w:r>
              <w:rPr>
                <w:rFonts w:hint="eastAsia" w:eastAsia="仿宋_GB2312"/>
                <w:kern w:val="0"/>
                <w:szCs w:val="21"/>
              </w:rPr>
              <w:t>次</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3</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一、一般公共预算财政拨款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12913.51</w:t>
            </w: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一、一般公共服务支出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二、政府性基金预算财政拨款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二、外交支出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三、国防支出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四、公共安全支出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五、教育支出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六、科学技术支出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七、文化旅游体育与传媒支出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八、社会保障和就业支出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715.03</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715.03</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九、卫生健康支出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285.47</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r>
              <w:rPr>
                <w:rFonts w:hint="eastAsia" w:eastAsia="仿宋_GB2312"/>
                <w:kern w:val="0"/>
                <w:szCs w:val="21"/>
                <w:lang w:val="en-US" w:eastAsia="zh-CN"/>
              </w:rPr>
              <w:t>285.47</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十、节能环保支出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180.53</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r>
              <w:rPr>
                <w:rFonts w:hint="eastAsia" w:eastAsia="仿宋_GB2312"/>
                <w:kern w:val="0"/>
                <w:szCs w:val="21"/>
                <w:lang w:val="en-US" w:eastAsia="zh-CN"/>
              </w:rPr>
              <w:t>180.53</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十一、城乡社区支出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十二、农林水支出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11323.63</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11323.63</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十三、交通运输支出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十四、资源勘探信息等支出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十五、商业服务业等支出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十六、金融支出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十七、援助其他地区支出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lang w:val="en-US" w:eastAsia="zh-CN"/>
              </w:rPr>
              <w:t>1</w:t>
            </w:r>
            <w:r>
              <w:rPr>
                <w:rFonts w:eastAsia="仿宋_GB2312"/>
                <w:kern w:val="0"/>
                <w:szCs w:val="21"/>
              </w:rPr>
              <w:t>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十八、自然资源海洋气象等支出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十九、住房保障支出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298.64</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r>
              <w:rPr>
                <w:rFonts w:hint="eastAsia" w:eastAsia="仿宋_GB2312"/>
                <w:kern w:val="0"/>
                <w:szCs w:val="21"/>
                <w:lang w:val="en-US" w:eastAsia="zh-CN"/>
              </w:rPr>
              <w:t>298.64</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二十、粮油物资储备支出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二十一、灾害防治及应急管理支出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二十二、其他支出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rPr>
            </w:pP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本年收入合计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12913.51</w:t>
            </w: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本年支出合计</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lang w:val="en-US" w:eastAsia="zh-CN"/>
              </w:rPr>
              <w:t>12803.3</w:t>
            </w: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lang w:val="en-US" w:eastAsia="zh-CN"/>
              </w:rPr>
              <w:t>12803.3</w:t>
            </w: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bCs/>
                <w:kern w:val="0"/>
                <w:szCs w:val="21"/>
              </w:rPr>
            </w:pPr>
            <w:r>
              <w:rPr>
                <w:rFonts w:hint="eastAsia" w:eastAsia="仿宋_GB2312"/>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年初财政拨款结转和结余</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7884.72</w:t>
            </w: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年末财政拨款结转和结余</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lang w:val="en-US" w:eastAsia="zh-CN"/>
              </w:rPr>
              <w:t>7994.93</w:t>
            </w: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lang w:val="en-US" w:eastAsia="zh-CN"/>
              </w:rPr>
              <w:t>7994.93</w:t>
            </w: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一、一般公共预算财政拨款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7884.72</w:t>
            </w: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二、政府性基金预算财政拨款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总计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20798.23</w:t>
            </w: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总计</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lang w:val="en-US" w:eastAsia="zh-CN"/>
              </w:rPr>
              <w:t>20798.23</w:t>
            </w: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r>
              <w:rPr>
                <w:rFonts w:hint="eastAsia" w:eastAsia="仿宋_GB2312"/>
                <w:kern w:val="0"/>
                <w:szCs w:val="21"/>
                <w:lang w:val="en-US" w:eastAsia="zh-CN"/>
              </w:rPr>
              <w:t>20798.23</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bCs/>
                <w:kern w:val="0"/>
                <w:szCs w:val="21"/>
              </w:rPr>
            </w:pPr>
            <w:r>
              <w:rPr>
                <w:rFonts w:hint="eastAsia" w:eastAsia="仿宋_GB2312"/>
                <w:b/>
                <w:bCs/>
                <w:kern w:val="0"/>
                <w:szCs w:val="21"/>
              </w:rPr>
              <w:t>　</w:t>
            </w:r>
          </w:p>
        </w:tc>
      </w:tr>
    </w:tbl>
    <w:p>
      <w:pPr>
        <w:widowControl/>
        <w:jc w:val="left"/>
        <w:rPr>
          <w:rFonts w:eastAsia="仿宋_GB2312"/>
          <w:kern w:val="0"/>
          <w:szCs w:val="21"/>
        </w:rPr>
      </w:pPr>
      <w:r>
        <w:rPr>
          <w:rFonts w:hint="eastAsia" w:eastAsia="仿宋_GB2312"/>
          <w:kern w:val="0"/>
          <w:szCs w:val="21"/>
        </w:rPr>
        <w:t>注：本表反映部门本年度一般公共预算财政拨款和政府性基金预算财政拨款的总收支和年末结转结余情况。</w:t>
      </w:r>
    </w:p>
    <w:p>
      <w:pPr>
        <w:widowControl/>
        <w:jc w:val="left"/>
        <w:rPr>
          <w:rFonts w:eastAsia="仿宋_GB2312"/>
          <w:kern w:val="0"/>
          <w:szCs w:val="21"/>
        </w:rPr>
      </w:pPr>
      <w:r>
        <w:rPr>
          <w:rFonts w:eastAsia="仿宋_GB2312"/>
          <w:kern w:val="0"/>
          <w:szCs w:val="21"/>
        </w:rPr>
        <w:br w:type="page"/>
      </w:r>
    </w:p>
    <w:p>
      <w:pPr>
        <w:widowControl/>
        <w:jc w:val="center"/>
        <w:rPr>
          <w:rFonts w:eastAsia="方正小标宋_GBK"/>
          <w:kern w:val="0"/>
          <w:sz w:val="36"/>
          <w:szCs w:val="36"/>
        </w:rPr>
      </w:pPr>
      <w:r>
        <w:rPr>
          <w:rFonts w:hint="eastAsia" w:eastAsia="方正小标宋_GBK"/>
          <w:kern w:val="0"/>
          <w:sz w:val="36"/>
          <w:szCs w:val="36"/>
        </w:rPr>
        <w:t>一般公共预算财政拨款支出决算表</w:t>
      </w:r>
      <w:bookmarkStart w:id="0" w:name="RANGE!A1:F16"/>
      <w:bookmarkEnd w:id="0"/>
    </w:p>
    <w:p>
      <w:pPr>
        <w:widowControl/>
        <w:spacing w:before="156" w:beforeLines="50"/>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部门：</w:t>
      </w:r>
      <w:r>
        <w:rPr>
          <w:rFonts w:hint="eastAsia" w:eastAsia="仿宋_GB2312"/>
          <w:color w:val="000000"/>
          <w:kern w:val="0"/>
          <w:szCs w:val="21"/>
          <w:lang w:eastAsia="zh-CN"/>
        </w:rPr>
        <w:t>衡阳县水利局</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05</w:t>
      </w:r>
      <w:r>
        <w:rPr>
          <w:rFonts w:hint="eastAsia" w:eastAsia="仿宋_GB2312"/>
          <w:color w:val="000000"/>
          <w:kern w:val="0"/>
          <w:szCs w:val="21"/>
        </w:rPr>
        <w:t>表</w:t>
      </w:r>
    </w:p>
    <w:p>
      <w:pPr>
        <w:widowControl/>
        <w:jc w:val="left"/>
        <w:rPr>
          <w:color w:val="000000"/>
          <w:kern w:val="0"/>
          <w:sz w:val="20"/>
          <w:szCs w:val="20"/>
        </w:rPr>
      </w:pPr>
      <w:r>
        <w:rPr>
          <w:rFonts w:eastAsia="仿宋_GB2312"/>
          <w:color w:val="000000"/>
          <w:kern w:val="0"/>
          <w:szCs w:val="21"/>
        </w:rPr>
        <w:t xml:space="preserve">                                                                                                                                  </w:t>
      </w:r>
      <w:r>
        <w:rPr>
          <w:rFonts w:hint="eastAsia" w:eastAsia="仿宋_GB2312"/>
          <w:color w:val="000000"/>
          <w:kern w:val="0"/>
          <w:szCs w:val="21"/>
        </w:rPr>
        <w:t>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eastAsia="仿宋_GB2312"/>
                <w:b/>
                <w:color w:val="000000"/>
                <w:kern w:val="0"/>
                <w:szCs w:val="21"/>
              </w:rPr>
              <w:t xml:space="preserve">   </w:t>
            </w:r>
            <w:r>
              <w:rPr>
                <w:rFonts w:hint="eastAsia" w:eastAsia="仿宋_GB2312"/>
                <w:b/>
                <w:kern w:val="0"/>
                <w:szCs w:val="21"/>
              </w:rPr>
              <w:t>目</w:t>
            </w:r>
          </w:p>
        </w:tc>
        <w:tc>
          <w:tcPr>
            <w:tcW w:w="9492" w:type="dxa"/>
            <w:gridSpan w:val="3"/>
            <w:tcBorders>
              <w:top w:val="single" w:color="auto" w:sz="8" w:space="0"/>
              <w:left w:val="nil"/>
              <w:bottom w:val="single" w:color="auto" w:sz="4" w:space="0"/>
              <w:right w:val="single" w:color="000000" w:sz="8" w:space="0"/>
            </w:tcBorders>
            <w:noWrap w:val="0"/>
            <w:vAlign w:val="center"/>
          </w:tcPr>
          <w:p>
            <w:pPr>
              <w:widowControl/>
              <w:jc w:val="center"/>
              <w:rPr>
                <w:rFonts w:eastAsia="仿宋_GB2312"/>
                <w:b/>
                <w:kern w:val="0"/>
                <w:szCs w:val="21"/>
              </w:rPr>
            </w:pPr>
            <w:r>
              <w:rPr>
                <w:rFonts w:hint="eastAsia" w:eastAsia="仿宋_GB2312"/>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科目名称</w:t>
            </w:r>
          </w:p>
        </w:tc>
        <w:tc>
          <w:tcPr>
            <w:tcW w:w="30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小计</w:t>
            </w:r>
          </w:p>
        </w:tc>
        <w:tc>
          <w:tcPr>
            <w:tcW w:w="349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基本支出</w:t>
            </w:r>
          </w:p>
        </w:tc>
        <w:tc>
          <w:tcPr>
            <w:tcW w:w="3000" w:type="dxa"/>
            <w:vMerge w:val="restart"/>
            <w:tcBorders>
              <w:top w:val="nil"/>
              <w:left w:val="single" w:color="auto" w:sz="4" w:space="0"/>
              <w:bottom w:val="single" w:color="000000" w:sz="4"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项目支出</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34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3000" w:type="dxa"/>
            <w:vMerge w:val="continue"/>
            <w:tcBorders>
              <w:top w:val="nil"/>
              <w:left w:val="single" w:color="auto" w:sz="4" w:space="0"/>
              <w:bottom w:val="single" w:color="000000" w:sz="4" w:space="0"/>
              <w:right w:val="single" w:color="auto" w:sz="8" w:space="0"/>
            </w:tcBorders>
            <w:noWrap w:val="0"/>
            <w:vAlign w:val="center"/>
          </w:tcPr>
          <w:p>
            <w:pPr>
              <w:widowControl/>
              <w:jc w:val="left"/>
              <w:rPr>
                <w:rFonts w:eastAsia="仿宋_GB2312"/>
                <w:b/>
                <w:kern w:val="0"/>
                <w:szCs w:val="21"/>
              </w:rPr>
            </w:pPr>
          </w:p>
        </w:tc>
      </w:tr>
      <w:tr>
        <w:tblPrEx>
          <w:tblCellMar>
            <w:top w:w="0" w:type="dxa"/>
            <w:left w:w="108" w:type="dxa"/>
            <w:bottom w:w="0" w:type="dxa"/>
            <w:right w:w="108" w:type="dxa"/>
          </w:tblCellMar>
        </w:tblPrEx>
        <w:trPr>
          <w:trHeight w:val="450" w:hRule="atLeast"/>
          <w:jc w:val="center"/>
        </w:trPr>
        <w:tc>
          <w:tcPr>
            <w:tcW w:w="0" w:type="auto"/>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34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3000" w:type="dxa"/>
            <w:vMerge w:val="continue"/>
            <w:tcBorders>
              <w:top w:val="nil"/>
              <w:left w:val="single" w:color="auto" w:sz="4" w:space="0"/>
              <w:bottom w:val="single" w:color="000000" w:sz="4" w:space="0"/>
              <w:right w:val="single" w:color="auto" w:sz="8" w:space="0"/>
            </w:tcBorders>
            <w:noWrap w:val="0"/>
            <w:vAlign w:val="center"/>
          </w:tcPr>
          <w:p>
            <w:pPr>
              <w:widowControl/>
              <w:jc w:val="left"/>
              <w:rPr>
                <w:rFonts w:eastAsia="仿宋_GB2312"/>
                <w:b/>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栏次</w:t>
            </w:r>
          </w:p>
        </w:tc>
        <w:tc>
          <w:tcPr>
            <w:tcW w:w="300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1</w:t>
            </w:r>
          </w:p>
        </w:tc>
        <w:tc>
          <w:tcPr>
            <w:tcW w:w="3492"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2</w:t>
            </w:r>
          </w:p>
        </w:tc>
        <w:tc>
          <w:tcPr>
            <w:tcW w:w="3000" w:type="dxa"/>
            <w:tcBorders>
              <w:top w:val="nil"/>
              <w:left w:val="nil"/>
              <w:bottom w:val="single" w:color="auto" w:sz="4" w:space="0"/>
              <w:right w:val="single" w:color="auto" w:sz="8" w:space="0"/>
            </w:tcBorders>
            <w:noWrap w:val="0"/>
            <w:vAlign w:val="center"/>
          </w:tcPr>
          <w:p>
            <w:pPr>
              <w:widowControl/>
              <w:jc w:val="center"/>
              <w:rPr>
                <w:rFonts w:eastAsia="仿宋_GB2312"/>
                <w:kern w:val="0"/>
                <w:szCs w:val="21"/>
              </w:rPr>
            </w:pPr>
            <w:r>
              <w:rPr>
                <w:rFonts w:eastAsia="仿宋_GB2312"/>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合计</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12,803.30</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5,165.19</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7,638.11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208</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社会保障和就业支出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715.03</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715.03</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20805</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行政事业单位养老支出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708.42</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708.42</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2080505</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机关事业单位基本养老保险缴费支出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708.42</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708.42</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20808</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抚恤</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6.61</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6.61</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2080801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死亡抚恤</w:t>
            </w:r>
          </w:p>
        </w:tc>
        <w:tc>
          <w:tcPr>
            <w:tcW w:w="3000" w:type="dxa"/>
            <w:tcBorders>
              <w:top w:val="nil"/>
              <w:left w:val="nil"/>
              <w:bottom w:val="single" w:color="auto" w:sz="4" w:space="0"/>
              <w:right w:val="single" w:color="auto" w:sz="4" w:space="0"/>
            </w:tcBorders>
            <w:noWrap w:val="0"/>
            <w:vAlign w:val="center"/>
          </w:tcPr>
          <w:p>
            <w:pPr>
              <w:widowControl/>
              <w:jc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6.61</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6.61</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卫生健康支出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285.47</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285.47</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21011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行政事业单位医疗</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285.47</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285.47</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2101101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行政单位医疗</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285.47</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285.47</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节能环保支出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180.53</w:t>
            </w: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180.53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21103</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污染防治</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124.30</w:t>
            </w: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124.30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2110302</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水体</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124.30</w:t>
            </w: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124.30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21112</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可再生能源</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56.23</w:t>
            </w: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56.23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2111201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可再生能源</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56.23</w:t>
            </w: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56.23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农林水支出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11,323.63</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3,866.05</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7,457.58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11,267.05</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3,866.05</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7,401.00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行政运行</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828.20</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828.20</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2130302</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一般行政管理事务</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40.00</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20.00</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2130304</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水利行业业务管理</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2,503.60</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2,424.64</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78.96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2130305</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水利工程管理</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4,885.02</w:t>
            </w: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4,885.02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2130306</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水利工程运行与维护</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877.87</w:t>
            </w: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877.87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2130309</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水利执法监督</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204.06</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204.06</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2130310</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水土保持</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389.15</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389.15</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水资源节约管理与保护</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13.00</w:t>
            </w: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213034</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防汛</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109.93</w:t>
            </w: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109.93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2130316</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农村水利</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565.28</w:t>
            </w: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565.28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2130335</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农村人畜饮水</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613.94</w:t>
            </w: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613.94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2130399</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其他水利支出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237.00</w:t>
            </w: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237.00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21399</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其他农林水支出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56.58</w:t>
            </w: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56.58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2139999</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其他农林水支出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56.58</w:t>
            </w: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56.58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住房保障支出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298.64</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298.64</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22102</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住房改革支出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298.64</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298.64</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2210201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住房公积金</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298.64</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298.64</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645" w:hRule="atLeast"/>
          <w:jc w:val="center"/>
        </w:trPr>
        <w:tc>
          <w:tcPr>
            <w:tcW w:w="14219" w:type="dxa"/>
            <w:gridSpan w:val="5"/>
            <w:noWrap w:val="0"/>
            <w:vAlign w:val="center"/>
          </w:tcPr>
          <w:p>
            <w:pPr>
              <w:widowControl/>
              <w:jc w:val="left"/>
              <w:rPr>
                <w:rFonts w:eastAsia="仿宋_GB2312"/>
                <w:kern w:val="0"/>
                <w:szCs w:val="21"/>
              </w:rPr>
            </w:pPr>
            <w:r>
              <w:rPr>
                <w:rFonts w:hint="eastAsia" w:eastAsia="仿宋_GB2312"/>
                <w:kern w:val="0"/>
                <w:szCs w:val="21"/>
              </w:rPr>
              <w:t>注：本表反映部门本年度一般公共预算财政拨款支出情况。</w:t>
            </w:r>
          </w:p>
        </w:tc>
      </w:tr>
    </w:tbl>
    <w:p>
      <w:pPr>
        <w:widowControl/>
        <w:jc w:val="left"/>
        <w:rPr>
          <w:rFonts w:eastAsia="仿宋_GB2312"/>
          <w:bCs/>
          <w:kern w:val="0"/>
          <w:szCs w:val="21"/>
        </w:rPr>
      </w:pPr>
    </w:p>
    <w:p>
      <w:pPr>
        <w:widowControl/>
        <w:jc w:val="left"/>
        <w:rPr>
          <w:rFonts w:hint="eastAsia" w:ascii="黑体" w:hAnsi="黑体" w:eastAsia="黑体"/>
          <w:szCs w:val="21"/>
        </w:rPr>
      </w:pPr>
      <w:r>
        <w:rPr>
          <w:rFonts w:ascii="Times New Roman" w:hAnsi="Times New Roman" w:eastAsia="仿宋_GB2312" w:cs="Times New Roman"/>
          <w:bCs/>
          <w:kern w:val="0"/>
          <w:szCs w:val="21"/>
        </w:rPr>
        <w:br w:type="page"/>
      </w:r>
      <w:r>
        <w:rPr>
          <w:rFonts w:ascii="黑体" w:hAnsi="黑体" w:eastAsia="黑体"/>
          <w:szCs w:val="21"/>
        </w:rPr>
        <w:object>
          <v:shape id="_x0000_i1025" o:spt="75" type="#_x0000_t75" style="height:544.95pt;width:634.3pt;" o:ole="t" filled="f" o:preferrelative="t" stroked="f" coordsize="21600,21600">
            <v:path/>
            <v:fill on="f" focussize="0,0"/>
            <v:stroke on="f"/>
            <v:imagedata r:id="rId5" o:title=""/>
            <o:lock v:ext="edit" aspectratio="t"/>
            <w10:wrap type="none"/>
            <w10:anchorlock/>
          </v:shape>
          <o:OLEObject Type="Embed" ProgID="Excel.Sheet.8" ShapeID="_x0000_i1025" DrawAspect="Content" ObjectID="_1468075725" r:id="rId4">
            <o:LockedField>false</o:LockedField>
          </o:OLEObject>
        </w:object>
      </w:r>
    </w:p>
    <w:p>
      <w:pPr>
        <w:widowControl/>
        <w:jc w:val="left"/>
        <w:rPr>
          <w:rFonts w:ascii="黑体" w:hAnsi="黑体" w:eastAsia="黑体"/>
          <w:szCs w:val="21"/>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衡阳县水利局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18.18</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8.14</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8.14</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10.04</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9.24</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5.47</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5.47</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3.77</w:t>
            </w: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衡阳县水利局</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p>
      <w:pPr>
        <w:pStyle w:val="13"/>
        <w:rPr>
          <w:sz w:val="72"/>
          <w:szCs w:val="72"/>
        </w:rPr>
        <w:sectPr>
          <w:pgSz w:w="16838" w:h="11906" w:orient="landscape"/>
          <w:pgMar w:top="720" w:right="720" w:bottom="720" w:left="720" w:header="851" w:footer="992" w:gutter="0"/>
          <w:cols w:space="425" w:num="1"/>
          <w:docGrid w:type="lines" w:linePitch="312" w:charSpace="0"/>
        </w:sectPr>
      </w:pPr>
    </w:p>
    <w:p>
      <w:pPr>
        <w:pStyle w:val="13"/>
        <w:rPr>
          <w:sz w:val="72"/>
          <w:szCs w:val="72"/>
        </w:rPr>
      </w:pPr>
    </w:p>
    <w:p>
      <w:pPr>
        <w:pStyle w:val="13"/>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第三部分</w:t>
      </w:r>
    </w:p>
    <w:p>
      <w:pPr>
        <w:pStyle w:val="13"/>
        <w:jc w:val="center"/>
        <w:rPr>
          <w:sz w:val="70"/>
          <w:szCs w:val="70"/>
        </w:rPr>
      </w:pPr>
    </w:p>
    <w:p>
      <w:pPr>
        <w:pStyle w:val="13"/>
        <w:jc w:val="center"/>
        <w:rPr>
          <w:sz w:val="70"/>
          <w:szCs w:val="70"/>
        </w:rPr>
      </w:pPr>
      <w:r>
        <w:rPr>
          <w:sz w:val="70"/>
          <w:szCs w:val="70"/>
        </w:rPr>
        <w:t>20</w:t>
      </w:r>
      <w:r>
        <w:rPr>
          <w:rFonts w:hint="eastAsia"/>
          <w:sz w:val="70"/>
          <w:szCs w:val="70"/>
          <w:lang w:val="en-US" w:eastAsia="zh-CN"/>
        </w:rPr>
        <w:t>20</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3"/>
        <w:rPr>
          <w:rFonts w:hAnsi="黑体"/>
          <w:b/>
          <w:sz w:val="32"/>
          <w:szCs w:val="32"/>
        </w:rPr>
      </w:pPr>
      <w:r>
        <w:rPr>
          <w:rFonts w:hint="eastAsia" w:hAnsi="黑体"/>
          <w:b/>
          <w:sz w:val="32"/>
          <w:szCs w:val="32"/>
        </w:rPr>
        <w:t>一、收入支出决算总体情况说明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 xml:space="preserve"> 年度收入总计</w:t>
      </w:r>
      <w:r>
        <w:rPr>
          <w:rFonts w:hint="eastAsia" w:asciiTheme="minorEastAsia" w:hAnsiTheme="minorEastAsia" w:eastAsiaTheme="minorEastAsia"/>
          <w:sz w:val="32"/>
          <w:szCs w:val="32"/>
          <w:lang w:val="en-US" w:eastAsia="zh-CN"/>
        </w:rPr>
        <w:t>12913.51</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3138.91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eastAsia="zh-CN"/>
        </w:rPr>
        <w:t>农村人畜饮水安全</w:t>
      </w:r>
      <w:r>
        <w:rPr>
          <w:rFonts w:hint="eastAsia" w:asciiTheme="minorEastAsia" w:hAnsiTheme="minorEastAsia" w:eastAsiaTheme="minorEastAsia"/>
          <w:sz w:val="32"/>
          <w:szCs w:val="32"/>
          <w:lang w:val="en-US" w:eastAsia="zh-CN"/>
        </w:rPr>
        <w:t>2020年中央没有</w:t>
      </w:r>
      <w:r>
        <w:rPr>
          <w:rFonts w:hint="eastAsia" w:asciiTheme="minorEastAsia" w:hAnsiTheme="minorEastAsia" w:eastAsiaTheme="minorEastAsia"/>
          <w:sz w:val="32"/>
          <w:szCs w:val="32"/>
          <w:lang w:eastAsia="zh-CN"/>
        </w:rPr>
        <w:t>投入。</w:t>
      </w:r>
    </w:p>
    <w:p>
      <w:pPr>
        <w:spacing w:line="60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年度支出总计</w:t>
      </w:r>
      <w:r>
        <w:rPr>
          <w:rFonts w:hint="eastAsia" w:cs="黑体" w:asciiTheme="minorEastAsia" w:hAnsiTheme="minorEastAsia"/>
          <w:color w:val="000000"/>
          <w:kern w:val="0"/>
          <w:sz w:val="32"/>
          <w:szCs w:val="32"/>
          <w:lang w:val="en-US" w:eastAsia="zh-CN"/>
        </w:rPr>
        <w:t>12803.3</w:t>
      </w:r>
      <w:r>
        <w:rPr>
          <w:rFonts w:cs="黑体" w:asciiTheme="minorEastAsia" w:hAnsiTheme="minorEastAsia"/>
          <w:color w:val="000000"/>
          <w:kern w:val="0"/>
          <w:sz w:val="32"/>
          <w:szCs w:val="32"/>
        </w:rPr>
        <w:t>万</w:t>
      </w:r>
      <w:r>
        <w:rPr>
          <w:rFonts w:hint="eastAsia" w:cs="黑体" w:asciiTheme="minorEastAsia" w:hAnsiTheme="minorEastAsia"/>
          <w:color w:val="000000"/>
          <w:kern w:val="0"/>
          <w:sz w:val="32"/>
          <w:szCs w:val="32"/>
          <w:lang w:eastAsia="zh-CN"/>
        </w:rPr>
        <w:t>元</w:t>
      </w:r>
      <w:r>
        <w:rPr>
          <w:rFonts w:hint="eastAsia" w:cs="黑体" w:asciiTheme="minorEastAsia" w:hAnsiTheme="minorEastAsia"/>
          <w:color w:val="000000"/>
          <w:kern w:val="0"/>
          <w:sz w:val="32"/>
          <w:szCs w:val="32"/>
        </w:rPr>
        <w:t>，与201</w:t>
      </w:r>
      <w:r>
        <w:rPr>
          <w:rFonts w:hint="eastAsia" w:cs="黑体" w:asciiTheme="minorEastAsia" w:hAnsiTheme="minorEastAsia"/>
          <w:color w:val="000000"/>
          <w:kern w:val="0"/>
          <w:sz w:val="32"/>
          <w:szCs w:val="32"/>
          <w:lang w:val="en-US" w:eastAsia="zh-CN"/>
        </w:rPr>
        <w:t>9</w:t>
      </w:r>
      <w:r>
        <w:rPr>
          <w:rFonts w:hint="eastAsia" w:cs="黑体" w:asciiTheme="minorEastAsia" w:hAnsiTheme="minorEastAsia"/>
          <w:color w:val="000000"/>
          <w:kern w:val="0"/>
          <w:sz w:val="32"/>
          <w:szCs w:val="32"/>
        </w:rPr>
        <w:t>年相比，</w:t>
      </w:r>
      <w:r>
        <w:rPr>
          <w:rFonts w:hint="eastAsia" w:asciiTheme="minorEastAsia" w:hAnsiTheme="minorEastAsia" w:eastAsiaTheme="minorEastAsia"/>
          <w:sz w:val="32"/>
          <w:szCs w:val="32"/>
          <w:lang w:eastAsia="zh-CN"/>
        </w:rPr>
        <w:t>减少</w:t>
      </w:r>
      <w:r>
        <w:rPr>
          <w:rFonts w:hint="eastAsia" w:cs="黑体" w:asciiTheme="minorEastAsia" w:hAnsiTheme="minorEastAsia"/>
          <w:color w:val="000000"/>
          <w:kern w:val="0"/>
          <w:sz w:val="32"/>
          <w:szCs w:val="32"/>
          <w:lang w:val="en-US" w:eastAsia="zh-CN"/>
        </w:rPr>
        <w:t>1467.97</w:t>
      </w:r>
      <w:r>
        <w:rPr>
          <w:rFonts w:hint="eastAsia" w:cs="黑体" w:asciiTheme="minorEastAsia" w:hAnsiTheme="minorEastAsia"/>
          <w:color w:val="000000"/>
          <w:kern w:val="0"/>
          <w:sz w:val="32"/>
          <w:szCs w:val="32"/>
        </w:rPr>
        <w:t>万元，</w:t>
      </w:r>
      <w:r>
        <w:rPr>
          <w:rFonts w:hint="eastAsia" w:asciiTheme="minorEastAsia" w:hAnsiTheme="minorEastAsia" w:eastAsiaTheme="minorEastAsia"/>
          <w:sz w:val="32"/>
          <w:szCs w:val="32"/>
          <w:lang w:eastAsia="zh-CN"/>
        </w:rPr>
        <w:t>减少</w:t>
      </w:r>
      <w:r>
        <w:rPr>
          <w:rFonts w:hint="eastAsia" w:cs="黑体" w:asciiTheme="minorEastAsia" w:hAnsiTheme="minorEastAsia"/>
          <w:color w:val="000000"/>
          <w:kern w:val="0"/>
          <w:sz w:val="32"/>
          <w:szCs w:val="32"/>
          <w:lang w:val="en-US" w:eastAsia="zh-CN"/>
        </w:rPr>
        <w:t>10</w:t>
      </w:r>
      <w:r>
        <w:rPr>
          <w:rFonts w:hint="eastAsia" w:cs="黑体" w:asciiTheme="minorEastAsia" w:hAnsiTheme="minorEastAsia"/>
          <w:color w:val="000000"/>
          <w:kern w:val="0"/>
          <w:sz w:val="32"/>
          <w:szCs w:val="32"/>
        </w:rPr>
        <w:t>%，主要是因为</w:t>
      </w:r>
      <w:r>
        <w:rPr>
          <w:rFonts w:hint="eastAsia" w:cs="黑体" w:asciiTheme="minorEastAsia" w:hAnsiTheme="minorEastAsia"/>
          <w:color w:val="000000"/>
          <w:kern w:val="0"/>
          <w:sz w:val="32"/>
          <w:szCs w:val="32"/>
          <w:lang w:val="en-US" w:eastAsia="zh-CN"/>
        </w:rPr>
        <w:t>农村饮水安全支出减少</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w:t>
      </w:r>
    </w:p>
    <w:p>
      <w:pPr>
        <w:pStyle w:val="13"/>
        <w:rPr>
          <w:rFonts w:hAnsi="黑体"/>
          <w:b/>
          <w:sz w:val="32"/>
          <w:szCs w:val="32"/>
        </w:rPr>
      </w:pPr>
      <w:r>
        <w:rPr>
          <w:rFonts w:hint="eastAsia" w:hAnsi="黑体"/>
          <w:b/>
          <w:sz w:val="32"/>
          <w:szCs w:val="32"/>
        </w:rPr>
        <w:t>二、收入决算情况说明</w:t>
      </w:r>
    </w:p>
    <w:p>
      <w:pPr>
        <w:pStyle w:val="13"/>
        <w:ind w:firstLine="640" w:firstLineChars="200"/>
        <w:rPr>
          <w:rFonts w:asciiTheme="minorEastAsia" w:hAnsiTheme="minorEastAsia" w:eastAsiaTheme="minorEastAsia"/>
          <w:sz w:val="32"/>
          <w:szCs w:val="32"/>
        </w:rPr>
      </w:pPr>
      <w:r>
        <w:rPr>
          <w:rFonts w:ascii="仿宋_GB2312" w:hAnsi="仿宋_GB2312" w:eastAsia="仿宋_GB2312" w:cs="仿宋_GB2312"/>
          <w:color w:val="333333"/>
          <w:sz w:val="32"/>
          <w:szCs w:val="32"/>
          <w:shd w:val="clear" w:color="auto" w:fill="FFFFFF"/>
        </w:rPr>
        <w:t>2</w:t>
      </w:r>
      <w:r>
        <w:rPr>
          <w:rFonts w:asciiTheme="minorEastAsia" w:hAnsiTheme="minorEastAsia" w:eastAsiaTheme="minorEastAsia"/>
          <w:sz w:val="32"/>
          <w:szCs w:val="32"/>
        </w:rPr>
        <w:t>0</w:t>
      </w:r>
      <w:r>
        <w:rPr>
          <w:rFonts w:hint="eastAsia" w:asciiTheme="minorEastAsia" w:hAnsiTheme="minorEastAsia" w:eastAsiaTheme="minorEastAsia"/>
          <w:sz w:val="32"/>
          <w:szCs w:val="32"/>
          <w:lang w:val="en-US" w:eastAsia="zh-CN"/>
        </w:rPr>
        <w:t>20</w:t>
      </w:r>
      <w:r>
        <w:rPr>
          <w:rFonts w:asciiTheme="minorEastAsia" w:hAnsiTheme="minorEastAsia" w:eastAsiaTheme="minorEastAsia"/>
          <w:sz w:val="32"/>
          <w:szCs w:val="32"/>
        </w:rPr>
        <w:t>年度收入总计</w:t>
      </w:r>
      <w:r>
        <w:rPr>
          <w:rFonts w:hint="eastAsia" w:asciiTheme="minorEastAsia" w:hAnsiTheme="minorEastAsia" w:eastAsiaTheme="minorEastAsia"/>
          <w:sz w:val="32"/>
          <w:szCs w:val="32"/>
          <w:lang w:val="en-US" w:eastAsia="zh-CN"/>
        </w:rPr>
        <w:t>12913.51</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，其中：财政拨款收入</w:t>
      </w:r>
      <w:r>
        <w:rPr>
          <w:rFonts w:hint="eastAsia" w:asciiTheme="minorEastAsia" w:hAnsiTheme="minorEastAsia" w:eastAsiaTheme="minorEastAsia"/>
          <w:sz w:val="32"/>
          <w:szCs w:val="32"/>
          <w:lang w:val="en-US" w:eastAsia="zh-CN"/>
        </w:rPr>
        <w:t>12913.51</w:t>
      </w:r>
      <w:r>
        <w:rPr>
          <w:rFonts w:hint="eastAsia" w:asciiTheme="minorEastAsia" w:hAnsiTheme="minorEastAsia" w:eastAsiaTheme="minorEastAsia"/>
          <w:sz w:val="32"/>
          <w:szCs w:val="32"/>
        </w:rPr>
        <w:t>万元（基本收入</w:t>
      </w:r>
      <w:r>
        <w:rPr>
          <w:rFonts w:hint="eastAsia" w:asciiTheme="minorEastAsia" w:hAnsiTheme="minorEastAsia" w:eastAsiaTheme="minorEastAsia"/>
          <w:sz w:val="32"/>
          <w:szCs w:val="32"/>
          <w:lang w:val="en-US" w:eastAsia="zh-CN"/>
        </w:rPr>
        <w:t>5165.19</w:t>
      </w:r>
      <w:r>
        <w:rPr>
          <w:rFonts w:hint="eastAsia" w:asciiTheme="minorEastAsia" w:hAnsiTheme="minorEastAsia" w:eastAsiaTheme="minorEastAsia"/>
          <w:sz w:val="32"/>
          <w:szCs w:val="32"/>
        </w:rPr>
        <w:t>万元，项目收入</w:t>
      </w:r>
      <w:r>
        <w:rPr>
          <w:rFonts w:hint="eastAsia" w:asciiTheme="minorEastAsia" w:hAnsiTheme="minorEastAsia" w:eastAsiaTheme="minorEastAsia"/>
          <w:sz w:val="32"/>
          <w:szCs w:val="32"/>
          <w:lang w:val="en-US" w:eastAsia="zh-CN"/>
        </w:rPr>
        <w:t>7748.32</w:t>
      </w:r>
      <w:r>
        <w:rPr>
          <w:rFonts w:hint="eastAsia" w:asciiTheme="minorEastAsia" w:hAnsiTheme="minorEastAsia" w:eastAsiaTheme="minorEastAsia"/>
          <w:sz w:val="32"/>
          <w:szCs w:val="32"/>
        </w:rPr>
        <w:t>万元），占100%。</w:t>
      </w:r>
    </w:p>
    <w:p>
      <w:pPr>
        <w:pStyle w:val="13"/>
        <w:rPr>
          <w:rFonts w:hAnsi="黑体"/>
          <w:b/>
          <w:sz w:val="32"/>
          <w:szCs w:val="32"/>
        </w:rPr>
      </w:pPr>
      <w:r>
        <w:rPr>
          <w:rFonts w:hint="eastAsia" w:hAnsi="黑体"/>
          <w:b/>
          <w:sz w:val="32"/>
          <w:szCs w:val="32"/>
        </w:rPr>
        <w:t>三、支出决算情况说明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cs="黑体" w:asciiTheme="minorEastAsia" w:hAnsiTheme="minorEastAsia"/>
          <w:color w:val="000000"/>
          <w:kern w:val="0"/>
          <w:sz w:val="32"/>
          <w:szCs w:val="32"/>
          <w:lang w:val="en-US" w:eastAsia="zh-CN"/>
        </w:rPr>
        <w:t>12803.3</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5165.19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7638.11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60</w:t>
      </w:r>
      <w:r>
        <w:rPr>
          <w:rFonts w:hint="eastAsia" w:asciiTheme="minorEastAsia" w:hAnsiTheme="minorEastAsia" w:eastAsiaTheme="minorEastAsia"/>
          <w:sz w:val="32"/>
          <w:szCs w:val="32"/>
        </w:rPr>
        <w:t>%</w:t>
      </w:r>
    </w:p>
    <w:p>
      <w:pPr>
        <w:pStyle w:val="13"/>
        <w:rPr>
          <w:rFonts w:hAnsi="黑体"/>
          <w:b/>
          <w:sz w:val="32"/>
          <w:szCs w:val="32"/>
        </w:rPr>
      </w:pPr>
      <w:r>
        <w:rPr>
          <w:rFonts w:hint="eastAsia" w:hAnsi="黑体"/>
          <w:b/>
          <w:sz w:val="32"/>
          <w:szCs w:val="32"/>
        </w:rPr>
        <w:t>四、财政拨款收入支出决算总体情况说明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 xml:space="preserve"> 年度收入总计</w:t>
      </w:r>
      <w:r>
        <w:rPr>
          <w:rFonts w:hint="eastAsia" w:asciiTheme="minorEastAsia" w:hAnsiTheme="minorEastAsia" w:eastAsiaTheme="minorEastAsia"/>
          <w:sz w:val="32"/>
          <w:szCs w:val="32"/>
          <w:lang w:val="en-US" w:eastAsia="zh-CN"/>
        </w:rPr>
        <w:t>12913.51</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3138.91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eastAsia="zh-CN"/>
        </w:rPr>
        <w:t>农村人畜饮水安全</w:t>
      </w:r>
      <w:r>
        <w:rPr>
          <w:rFonts w:hint="eastAsia" w:asciiTheme="minorEastAsia" w:hAnsiTheme="minorEastAsia" w:eastAsiaTheme="minorEastAsia"/>
          <w:sz w:val="32"/>
          <w:szCs w:val="32"/>
          <w:lang w:val="en-US" w:eastAsia="zh-CN"/>
        </w:rPr>
        <w:t>2020年中央没有</w:t>
      </w:r>
      <w:r>
        <w:rPr>
          <w:rFonts w:hint="eastAsia" w:asciiTheme="minorEastAsia" w:hAnsiTheme="minorEastAsia" w:eastAsiaTheme="minorEastAsia"/>
          <w:sz w:val="32"/>
          <w:szCs w:val="32"/>
          <w:lang w:eastAsia="zh-CN"/>
        </w:rPr>
        <w:t>投入</w:t>
      </w:r>
      <w:r>
        <w:rPr>
          <w:rFonts w:hint="eastAsia" w:asciiTheme="minorEastAsia" w:hAnsiTheme="minorEastAsia" w:eastAsiaTheme="minorEastAsia"/>
          <w:sz w:val="32"/>
          <w:szCs w:val="32"/>
        </w:rPr>
        <w:t>。</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cs="黑体" w:asciiTheme="minorEastAsia" w:hAnsiTheme="minorEastAsia"/>
          <w:color w:val="000000"/>
          <w:kern w:val="0"/>
          <w:sz w:val="32"/>
          <w:szCs w:val="32"/>
        </w:rPr>
        <w:t>20</w:t>
      </w:r>
      <w:r>
        <w:rPr>
          <w:rFonts w:hint="eastAsia" w:cs="黑体" w:asciiTheme="minorEastAsia" w:hAnsiTheme="minorEastAsia"/>
          <w:color w:val="000000"/>
          <w:kern w:val="0"/>
          <w:sz w:val="32"/>
          <w:szCs w:val="32"/>
          <w:lang w:val="en-US" w:eastAsia="zh-CN"/>
        </w:rPr>
        <w:t>20</w:t>
      </w:r>
      <w:r>
        <w:rPr>
          <w:rFonts w:hint="eastAsia" w:asciiTheme="minorEastAsia" w:hAnsiTheme="minorEastAsia" w:eastAsiaTheme="minorEastAsia"/>
          <w:sz w:val="32"/>
          <w:szCs w:val="32"/>
        </w:rPr>
        <w:t>年度支出总计</w:t>
      </w:r>
      <w:r>
        <w:rPr>
          <w:rFonts w:hint="eastAsia" w:asciiTheme="minorEastAsia" w:hAnsiTheme="minorEastAsia" w:eastAsiaTheme="minorEastAsia"/>
          <w:sz w:val="32"/>
          <w:szCs w:val="32"/>
          <w:lang w:val="en-US" w:eastAsia="zh-CN"/>
        </w:rPr>
        <w:t>12803.3</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lang w:eastAsia="zh-CN"/>
        </w:rPr>
        <w:t>元</w:t>
      </w:r>
      <w:r>
        <w:rPr>
          <w:rFonts w:hint="eastAsia" w:asciiTheme="minorEastAsia" w:hAnsiTheme="minorEastAsia" w:eastAsiaTheme="minorEastAsia"/>
          <w:sz w:val="32"/>
          <w:szCs w:val="32"/>
        </w:rPr>
        <w:t>，与201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1467.97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农村饮水安全支出减少</w:t>
      </w:r>
      <w:r>
        <w:rPr>
          <w:rFonts w:hint="eastAsia" w:asciiTheme="minorEastAsia" w:hAnsiTheme="minorEastAsia" w:eastAsiaTheme="minorEastAsia"/>
          <w:sz w:val="32"/>
          <w:szCs w:val="32"/>
        </w:rPr>
        <w:t>。</w:t>
      </w:r>
    </w:p>
    <w:p>
      <w:pPr>
        <w:pStyle w:val="13"/>
        <w:rPr>
          <w:rFonts w:hAnsi="黑体"/>
          <w:b/>
          <w:sz w:val="32"/>
          <w:szCs w:val="32"/>
        </w:rPr>
      </w:pPr>
      <w:r>
        <w:rPr>
          <w:rFonts w:hint="eastAsia" w:hAnsi="黑体"/>
          <w:b/>
          <w:sz w:val="32"/>
          <w:szCs w:val="32"/>
        </w:rPr>
        <w:t>五、一般公共预算财政拨款支出决算情况说明</w:t>
      </w:r>
    </w:p>
    <w:p>
      <w:pPr>
        <w:pStyle w:val="13"/>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12803.3</w:t>
      </w:r>
      <w:r>
        <w:rPr>
          <w:rFonts w:hint="eastAsia" w:asciiTheme="minorEastAsia" w:hAnsiTheme="minorEastAsia" w:eastAsiaTheme="minorEastAsia"/>
          <w:sz w:val="32"/>
          <w:szCs w:val="32"/>
        </w:rPr>
        <w:t>万元，占本年支出合计的100%，与201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1467.97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农村饮水安全支出减少</w:t>
      </w:r>
      <w:r>
        <w:rPr>
          <w:rFonts w:hint="eastAsia" w:asciiTheme="minorEastAsia" w:hAnsiTheme="minorEastAsia" w:eastAsiaTheme="minorEastAsia"/>
          <w:sz w:val="32"/>
          <w:szCs w:val="32"/>
        </w:rPr>
        <w:t>。</w:t>
      </w:r>
    </w:p>
    <w:p>
      <w:pPr>
        <w:pStyle w:val="13"/>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12803.3</w:t>
      </w:r>
      <w:r>
        <w:rPr>
          <w:rFonts w:hint="eastAsia" w:asciiTheme="minorEastAsia" w:hAnsiTheme="minorEastAsia" w:eastAsiaTheme="minorEastAsia"/>
          <w:sz w:val="32"/>
          <w:szCs w:val="32"/>
        </w:rPr>
        <w:t>万元，主要用于以下方面：社会保障和就业支出</w:t>
      </w:r>
      <w:r>
        <w:rPr>
          <w:rFonts w:hint="eastAsia" w:asciiTheme="minorEastAsia" w:hAnsiTheme="minorEastAsia" w:eastAsiaTheme="minorEastAsia"/>
          <w:sz w:val="32"/>
          <w:szCs w:val="32"/>
          <w:lang w:val="en-US" w:eastAsia="zh-CN"/>
        </w:rPr>
        <w:t>715.03</w:t>
      </w:r>
      <w:r>
        <w:rPr>
          <w:rFonts w:hint="eastAsia" w:asciiTheme="minorEastAsia" w:hAnsiTheme="minorEastAsia" w:eastAsiaTheme="minorEastAsia"/>
          <w:sz w:val="32"/>
          <w:szCs w:val="32"/>
        </w:rPr>
        <w:t>万元，占5.</w:t>
      </w:r>
      <w:r>
        <w:rPr>
          <w:rFonts w:hint="eastAsia" w:asciiTheme="minorEastAsia" w:hAnsiTheme="minorEastAsia" w:eastAsiaTheme="minorEastAsia"/>
          <w:sz w:val="32"/>
          <w:szCs w:val="32"/>
          <w:lang w:val="en-US" w:eastAsia="zh-CN"/>
        </w:rPr>
        <w:t>58</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285.47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2.22</w:t>
      </w:r>
      <w:r>
        <w:rPr>
          <w:rFonts w:hint="eastAsia" w:asciiTheme="minorEastAsia" w:hAnsiTheme="minorEastAsia" w:eastAsiaTheme="minorEastAsia"/>
          <w:sz w:val="32"/>
          <w:szCs w:val="32"/>
        </w:rPr>
        <w:t>%;节能环保支出</w:t>
      </w:r>
      <w:r>
        <w:rPr>
          <w:rFonts w:hint="eastAsia" w:asciiTheme="minorEastAsia" w:hAnsiTheme="minorEastAsia" w:eastAsiaTheme="minorEastAsia"/>
          <w:sz w:val="32"/>
          <w:szCs w:val="32"/>
          <w:lang w:val="en-US" w:eastAsia="zh-CN"/>
        </w:rPr>
        <w:t>180.53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1.41</w:t>
      </w:r>
      <w:r>
        <w:rPr>
          <w:rFonts w:hint="eastAsia" w:asciiTheme="minorEastAsia" w:hAnsiTheme="minorEastAsia" w:eastAsiaTheme="minorEastAsia"/>
          <w:sz w:val="32"/>
          <w:szCs w:val="32"/>
        </w:rPr>
        <w:t>%；农林水支出</w:t>
      </w:r>
      <w:r>
        <w:rPr>
          <w:rFonts w:hint="eastAsia" w:asciiTheme="minorEastAsia" w:hAnsiTheme="minorEastAsia" w:eastAsiaTheme="minorEastAsia"/>
          <w:sz w:val="32"/>
          <w:szCs w:val="32"/>
          <w:lang w:val="en-US" w:eastAsia="zh-CN"/>
        </w:rPr>
        <w:t>11323.63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88.44</w:t>
      </w:r>
      <w:r>
        <w:rPr>
          <w:rFonts w:hint="eastAsia" w:asciiTheme="minorEastAsia" w:hAnsiTheme="minorEastAsia" w:eastAsiaTheme="minorEastAsia"/>
          <w:sz w:val="32"/>
          <w:szCs w:val="32"/>
        </w:rPr>
        <w:t>%；住房保障支出</w:t>
      </w:r>
      <w:r>
        <w:rPr>
          <w:rFonts w:hint="eastAsia" w:asciiTheme="minorEastAsia" w:hAnsiTheme="minorEastAsia" w:eastAsiaTheme="minorEastAsia"/>
          <w:sz w:val="32"/>
          <w:szCs w:val="32"/>
          <w:lang w:val="en-US" w:eastAsia="zh-CN"/>
        </w:rPr>
        <w:t>298.64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2.35</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年度财政拨款支出年初预算数为</w:t>
      </w:r>
      <w:r>
        <w:rPr>
          <w:rFonts w:hint="eastAsia" w:asciiTheme="minorEastAsia" w:hAnsiTheme="minorEastAsia" w:eastAsiaTheme="minorEastAsia"/>
          <w:sz w:val="32"/>
          <w:szCs w:val="32"/>
          <w:lang w:val="en-US" w:eastAsia="zh-CN"/>
        </w:rPr>
        <w:t>12072.03</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12803.3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106</w:t>
      </w:r>
      <w:r>
        <w:rPr>
          <w:rFonts w:hint="eastAsia" w:asciiTheme="minorEastAsia" w:hAnsiTheme="minorEastAsia" w:eastAsiaTheme="minorEastAsia"/>
          <w:sz w:val="32"/>
          <w:szCs w:val="32"/>
        </w:rPr>
        <w:t>%，其中：</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1、社会保障和就业支出</w:t>
      </w:r>
    </w:p>
    <w:p>
      <w:pPr>
        <w:pStyle w:val="13"/>
        <w:ind w:firstLine="800" w:firstLineChars="250"/>
        <w:rPr>
          <w:rFonts w:asciiTheme="minorEastAsia" w:hAnsiTheme="minorEastAsia" w:eastAsiaTheme="minorEastAsia"/>
          <w:b/>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724.62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715.03</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98.67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，决算数小于年初预算数的主要原因是本年在职转退休人员</w:t>
      </w:r>
      <w:r>
        <w:rPr>
          <w:rFonts w:hint="eastAsia" w:asciiTheme="minorEastAsia" w:hAnsiTheme="minorEastAsia" w:eastAsiaTheme="minorEastAsia"/>
          <w:sz w:val="32"/>
          <w:szCs w:val="32"/>
          <w:lang w:val="en-US" w:eastAsia="zh-CN"/>
        </w:rPr>
        <w:t>48人，养老保险缴费减少9.59万元</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2、卫生健康支出</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285.47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285.47</w:t>
      </w:r>
      <w:r>
        <w:rPr>
          <w:rFonts w:hint="eastAsia" w:asciiTheme="minorEastAsia" w:hAnsiTheme="minorEastAsia" w:eastAsiaTheme="minorEastAsia"/>
          <w:sz w:val="32"/>
          <w:szCs w:val="32"/>
        </w:rPr>
        <w:t>万元，完成年初预算100%。</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3、节能环保支出</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180.53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决算数大于预算数是因为预算不包含上年未完工工程结转数，而决算数包含以前年度项目在本年完成的投资额</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4、农林水支出</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10975.31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11323.63</w:t>
      </w:r>
      <w:r>
        <w:rPr>
          <w:rFonts w:hint="eastAsia" w:asciiTheme="minorEastAsia" w:hAnsiTheme="minorEastAsia" w:eastAsiaTheme="minorEastAsia"/>
          <w:sz w:val="32"/>
          <w:szCs w:val="32"/>
        </w:rPr>
        <w:t>万元，完成了年初预算</w:t>
      </w:r>
      <w:r>
        <w:rPr>
          <w:rFonts w:hint="eastAsia" w:asciiTheme="minorEastAsia" w:hAnsiTheme="minorEastAsia" w:eastAsiaTheme="minorEastAsia"/>
          <w:sz w:val="32"/>
          <w:szCs w:val="32"/>
          <w:lang w:val="en-US" w:eastAsia="zh-CN"/>
        </w:rPr>
        <w:t>103.17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决算数大于预算数</w:t>
      </w:r>
      <w:r>
        <w:rPr>
          <w:rFonts w:hint="eastAsia" w:asciiTheme="minorEastAsia" w:hAnsiTheme="minorEastAsia" w:eastAsiaTheme="minorEastAsia"/>
          <w:sz w:val="32"/>
          <w:szCs w:val="32"/>
        </w:rPr>
        <w:t>主要原因为</w:t>
      </w:r>
      <w:r>
        <w:rPr>
          <w:rFonts w:hint="eastAsia" w:asciiTheme="minorEastAsia" w:hAnsiTheme="minorEastAsia" w:eastAsiaTheme="minorEastAsia"/>
          <w:sz w:val="32"/>
          <w:szCs w:val="32"/>
          <w:lang w:eastAsia="zh-CN"/>
        </w:rPr>
        <w:t>包含以前年度的</w:t>
      </w:r>
      <w:r>
        <w:rPr>
          <w:rFonts w:hint="eastAsia" w:asciiTheme="minorEastAsia" w:hAnsiTheme="minorEastAsia" w:eastAsiaTheme="minorEastAsia"/>
          <w:sz w:val="32"/>
          <w:szCs w:val="32"/>
        </w:rPr>
        <w:t>水利工程项目</w:t>
      </w:r>
      <w:r>
        <w:rPr>
          <w:rFonts w:hint="eastAsia" w:asciiTheme="minorEastAsia" w:hAnsiTheme="minorEastAsia" w:eastAsiaTheme="minorEastAsia"/>
          <w:sz w:val="32"/>
          <w:szCs w:val="32"/>
          <w:lang w:eastAsia="zh-CN"/>
        </w:rPr>
        <w:t>当年完成的投资额、退休人员节日慰问金及奖励工资预算追加</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（1）行政运行</w:t>
      </w:r>
    </w:p>
    <w:p>
      <w:pPr>
        <w:pStyle w:val="13"/>
        <w:ind w:firstLine="800" w:firstLineChars="250"/>
        <w:rPr>
          <w:rFonts w:hint="default" w:asciiTheme="minorEastAsia" w:hAnsiTheme="minorEastAsia" w:eastAsiaTheme="minorEastAsia"/>
          <w:sz w:val="32"/>
          <w:szCs w:val="32"/>
          <w:lang w:val="en-US"/>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627.28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828.2</w:t>
      </w:r>
      <w:r>
        <w:rPr>
          <w:rFonts w:hint="eastAsia" w:asciiTheme="minorEastAsia" w:hAnsiTheme="minorEastAsia" w:eastAsiaTheme="minorEastAsia"/>
          <w:sz w:val="32"/>
          <w:szCs w:val="32"/>
        </w:rPr>
        <w:t>万元，完成年初预算1</w:t>
      </w:r>
      <w:r>
        <w:rPr>
          <w:rFonts w:hint="eastAsia" w:asciiTheme="minorEastAsia" w:hAnsiTheme="minorEastAsia" w:eastAsiaTheme="minorEastAsia"/>
          <w:sz w:val="32"/>
          <w:szCs w:val="32"/>
          <w:lang w:val="en-US" w:eastAsia="zh-CN"/>
        </w:rPr>
        <w:t>32.03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决算数大于预算数的主要原因为预算指标追加了退休人员的节日慰问金及</w:t>
      </w:r>
      <w:r>
        <w:rPr>
          <w:rFonts w:hint="eastAsia" w:asciiTheme="minorEastAsia" w:hAnsiTheme="minorEastAsia" w:eastAsiaTheme="minorEastAsia"/>
          <w:sz w:val="32"/>
          <w:szCs w:val="32"/>
          <w:lang w:val="en-US" w:eastAsia="zh-CN"/>
        </w:rPr>
        <w:t>2019年我单位年度考核优秀单位奖励工资</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（2）一般行政管理事务</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40</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00%</w:t>
      </w:r>
      <w:r>
        <w:rPr>
          <w:rFonts w:hint="eastAsia" w:asciiTheme="minorEastAsia" w:hAnsiTheme="minorEastAsia" w:eastAsiaTheme="minorEastAsia"/>
          <w:sz w:val="32"/>
          <w:szCs w:val="32"/>
          <w:lang w:eastAsia="zh-CN"/>
        </w:rPr>
        <w:t>，决算数大于预算数的主要原因为预算指标追加城坪冲水库特困补助</w:t>
      </w:r>
      <w:r>
        <w:rPr>
          <w:rFonts w:hint="eastAsia" w:asciiTheme="minorEastAsia" w:hAnsiTheme="minorEastAsia" w:eastAsiaTheme="minorEastAsia"/>
          <w:sz w:val="32"/>
          <w:szCs w:val="32"/>
          <w:lang w:val="en-US" w:eastAsia="zh-CN"/>
        </w:rPr>
        <w:t>20万元</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（3）水利行业业务管理</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1973.26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2503.6</w:t>
      </w:r>
      <w:r>
        <w:rPr>
          <w:rFonts w:hint="eastAsia" w:asciiTheme="minorEastAsia" w:hAnsiTheme="minorEastAsia" w:eastAsiaTheme="minorEastAsia"/>
          <w:sz w:val="32"/>
          <w:szCs w:val="32"/>
        </w:rPr>
        <w:t>万元，完成年初预算1</w:t>
      </w:r>
      <w:r>
        <w:rPr>
          <w:rFonts w:hint="eastAsia" w:asciiTheme="minorEastAsia" w:hAnsiTheme="minorEastAsia" w:eastAsiaTheme="minorEastAsia"/>
          <w:sz w:val="32"/>
          <w:szCs w:val="32"/>
          <w:lang w:val="en-US" w:eastAsia="zh-CN"/>
        </w:rPr>
        <w:t>26.88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，决算数大于预算数的主要原因为：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lang w:eastAsia="zh-CN"/>
        </w:rPr>
        <w:t>预算指标追加水管体制改革单位奖励工资</w:t>
      </w:r>
      <w:r>
        <w:rPr>
          <w:rFonts w:hint="eastAsia" w:asciiTheme="minorEastAsia" w:hAnsiTheme="minorEastAsia" w:eastAsiaTheme="minorEastAsia"/>
          <w:sz w:val="32"/>
          <w:szCs w:val="32"/>
          <w:lang w:val="en-US" w:eastAsia="zh-CN"/>
        </w:rPr>
        <w:t>395万元和乡镇补贴68万元；2、上级拨入河长制建设专项资金50万，3、以前年度的上级拨入河湖长制专项支出17.34万元</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（4）水利工程建设</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3843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4885.02</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127.11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，决算数大于预算数是因为小型水库除加固及中小河流治理项目工程进度加快</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（5）水利工程运行与维护</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449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877.87</w:t>
      </w:r>
      <w:r>
        <w:rPr>
          <w:rFonts w:hint="eastAsia" w:asciiTheme="minorEastAsia" w:hAnsiTheme="minorEastAsia" w:eastAsiaTheme="minorEastAsia"/>
          <w:sz w:val="32"/>
          <w:szCs w:val="32"/>
        </w:rPr>
        <w:t>万元，完成年初预算1</w:t>
      </w:r>
      <w:r>
        <w:rPr>
          <w:rFonts w:hint="eastAsia" w:asciiTheme="minorEastAsia" w:hAnsiTheme="minorEastAsia" w:eastAsiaTheme="minorEastAsia"/>
          <w:sz w:val="32"/>
          <w:szCs w:val="32"/>
          <w:lang w:val="en-US" w:eastAsia="zh-CN"/>
        </w:rPr>
        <w:t>95.52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，决算数大于预算数是因为预算不包含上年未完工工程结转数，而决算数包含以前年度项目在本年完成的投资额</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（6）水利执法监督</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149.15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204.06</w:t>
      </w:r>
      <w:r>
        <w:rPr>
          <w:rFonts w:hint="eastAsia" w:asciiTheme="minorEastAsia" w:hAnsiTheme="minorEastAsia" w:eastAsiaTheme="minorEastAsia"/>
          <w:sz w:val="32"/>
          <w:szCs w:val="32"/>
        </w:rPr>
        <w:t>万元，完成年初预算1</w:t>
      </w:r>
      <w:r>
        <w:rPr>
          <w:rFonts w:hint="eastAsia" w:asciiTheme="minorEastAsia" w:hAnsiTheme="minorEastAsia" w:eastAsiaTheme="minorEastAsia"/>
          <w:sz w:val="32"/>
          <w:szCs w:val="32"/>
          <w:lang w:val="en-US" w:eastAsia="zh-CN"/>
        </w:rPr>
        <w:t>36.8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，决算数大于预算数的主要原因为预算追加水源地保护工作经费</w:t>
      </w:r>
      <w:r>
        <w:rPr>
          <w:rFonts w:hint="eastAsia" w:asciiTheme="minorEastAsia" w:hAnsiTheme="minorEastAsia" w:eastAsiaTheme="minorEastAsia"/>
          <w:sz w:val="32"/>
          <w:szCs w:val="32"/>
          <w:lang w:val="en-US" w:eastAsia="zh-CN"/>
        </w:rPr>
        <w:t>33.31万元</w:t>
      </w:r>
      <w:r>
        <w:rPr>
          <w:rFonts w:hint="eastAsia" w:asciiTheme="minorEastAsia" w:hAnsiTheme="minorEastAsia" w:eastAsiaTheme="minorEastAsia"/>
          <w:sz w:val="32"/>
          <w:szCs w:val="32"/>
          <w:lang w:eastAsia="zh-CN"/>
        </w:rPr>
        <w:t>及奖励工资</w:t>
      </w:r>
      <w:r>
        <w:rPr>
          <w:rFonts w:hint="eastAsia" w:asciiTheme="minorEastAsia" w:hAnsiTheme="minorEastAsia" w:eastAsiaTheme="minorEastAsia"/>
          <w:sz w:val="32"/>
          <w:szCs w:val="32"/>
          <w:lang w:val="en-US" w:eastAsia="zh-CN"/>
        </w:rPr>
        <w:t>21.6万元</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（7）水土保持</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287.62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389.15</w:t>
      </w:r>
      <w:r>
        <w:rPr>
          <w:rFonts w:hint="eastAsia" w:asciiTheme="minorEastAsia" w:hAnsiTheme="minorEastAsia" w:eastAsiaTheme="minorEastAsia"/>
          <w:sz w:val="32"/>
          <w:szCs w:val="32"/>
        </w:rPr>
        <w:t>万元，完成年初预算1</w:t>
      </w:r>
      <w:r>
        <w:rPr>
          <w:rFonts w:hint="eastAsia" w:asciiTheme="minorEastAsia" w:hAnsiTheme="minorEastAsia" w:eastAsiaTheme="minorEastAsia"/>
          <w:sz w:val="32"/>
          <w:szCs w:val="32"/>
          <w:lang w:val="en-US" w:eastAsia="zh-CN"/>
        </w:rPr>
        <w:t>35.3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，决算数大于预算数的主要原因为预算追加调资</w:t>
      </w:r>
      <w:r>
        <w:rPr>
          <w:rFonts w:hint="eastAsia" w:asciiTheme="minorEastAsia" w:hAnsiTheme="minorEastAsia" w:eastAsiaTheme="minorEastAsia"/>
          <w:sz w:val="32"/>
          <w:szCs w:val="32"/>
          <w:lang w:val="en-US" w:eastAsia="zh-CN"/>
        </w:rPr>
        <w:t>46万元、一次性奖励工资51.32万元及监督执法经费4.21万元</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（8）水资源节约管理与保护</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决算数大于预算数的主要原因为决算数包含以前年度项目在本年度的支出</w:t>
      </w:r>
      <w:r>
        <w:rPr>
          <w:rFonts w:hint="eastAsia" w:asciiTheme="minorEastAsia" w:hAnsiTheme="minorEastAsia" w:eastAsiaTheme="minorEastAsia"/>
          <w:sz w:val="32"/>
          <w:szCs w:val="32"/>
          <w:lang w:val="en-US" w:eastAsia="zh-CN"/>
        </w:rPr>
        <w:t>8万元</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（9）防汛</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109.93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决算数大于预算数的主要原因为</w:t>
      </w:r>
      <w:r>
        <w:rPr>
          <w:rFonts w:hint="eastAsia" w:asciiTheme="minorEastAsia" w:hAnsiTheme="minorEastAsia" w:eastAsiaTheme="minorEastAsia"/>
          <w:sz w:val="32"/>
          <w:szCs w:val="32"/>
          <w:lang w:val="en-US" w:eastAsia="zh-CN"/>
        </w:rPr>
        <w:t>2019年防汛处险项目2020年完成</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（10）农</w:t>
      </w:r>
      <w:r>
        <w:rPr>
          <w:rFonts w:hint="eastAsia" w:asciiTheme="minorEastAsia" w:hAnsiTheme="minorEastAsia" w:eastAsiaTheme="minorEastAsia"/>
          <w:sz w:val="32"/>
          <w:szCs w:val="32"/>
          <w:lang w:eastAsia="zh-CN"/>
        </w:rPr>
        <w:t>村</w:t>
      </w:r>
      <w:r>
        <w:rPr>
          <w:rFonts w:hint="eastAsia" w:asciiTheme="minorEastAsia" w:hAnsiTheme="minorEastAsia" w:eastAsiaTheme="minorEastAsia"/>
          <w:sz w:val="32"/>
          <w:szCs w:val="32"/>
        </w:rPr>
        <w:t>水利</w:t>
      </w:r>
    </w:p>
    <w:p>
      <w:pPr>
        <w:pStyle w:val="13"/>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909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565.28</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62.19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，决算数小于预算数的主要原因为工程未完成财评及造价审计工作，工程款不能按完工进度全部支付</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（12）农村人畜饮水</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613.94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决算数大于预算数的主要原因为</w:t>
      </w:r>
      <w:r>
        <w:rPr>
          <w:rFonts w:hint="eastAsia" w:asciiTheme="minorEastAsia" w:hAnsiTheme="minorEastAsia" w:eastAsiaTheme="minorEastAsia"/>
          <w:sz w:val="32"/>
          <w:szCs w:val="32"/>
          <w:lang w:val="en-US" w:eastAsia="zh-CN"/>
        </w:rPr>
        <w:t>2019年农村我畜饮水项目在2020年完工</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（13）其他水利支出</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237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决算数大于预算数的主要原因为</w:t>
      </w:r>
      <w:r>
        <w:rPr>
          <w:rFonts w:hint="eastAsia" w:asciiTheme="minorEastAsia" w:hAnsiTheme="minorEastAsia" w:eastAsiaTheme="minorEastAsia"/>
          <w:sz w:val="32"/>
          <w:szCs w:val="32"/>
          <w:lang w:val="en-US" w:eastAsia="zh-CN"/>
        </w:rPr>
        <w:t>2019年各乡镇水利建设项目在2020年完工</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（14）其他农林水支出</w:t>
      </w:r>
    </w:p>
    <w:p>
      <w:pPr>
        <w:pStyle w:val="13"/>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56.58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决算数大于预算数的主要原因为</w:t>
      </w:r>
      <w:r>
        <w:rPr>
          <w:rFonts w:hint="eastAsia" w:asciiTheme="minorEastAsia" w:hAnsiTheme="minorEastAsia" w:eastAsiaTheme="minorEastAsia"/>
          <w:sz w:val="32"/>
          <w:szCs w:val="32"/>
          <w:lang w:val="en-US" w:eastAsia="zh-CN"/>
        </w:rPr>
        <w:t>2019年各乡镇水利建设项目在2020年完工</w:t>
      </w:r>
      <w:r>
        <w:rPr>
          <w:rFonts w:hint="eastAsia" w:asciiTheme="minorEastAsia" w:hAnsiTheme="minorEastAsia" w:eastAsiaTheme="minorEastAsia"/>
          <w:sz w:val="32"/>
          <w:szCs w:val="32"/>
        </w:rPr>
        <w:t>。</w:t>
      </w:r>
    </w:p>
    <w:p>
      <w:pPr>
        <w:pStyle w:val="13"/>
        <w:numPr>
          <w:ilvl w:val="0"/>
          <w:numId w:val="3"/>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住房保障支出</w:t>
      </w:r>
    </w:p>
    <w:p>
      <w:pPr>
        <w:pStyle w:val="13"/>
        <w:numPr>
          <w:ilvl w:val="0"/>
          <w:numId w:val="0"/>
        </w:numPr>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年初预算为298.64万元，支出决算为298.64万元，</w:t>
      </w:r>
      <w:r>
        <w:rPr>
          <w:rFonts w:hint="eastAsia" w:asciiTheme="minorEastAsia" w:hAnsiTheme="minorEastAsia" w:eastAsiaTheme="minorEastAsia"/>
          <w:sz w:val="32"/>
          <w:szCs w:val="32"/>
        </w:rPr>
        <w:t>完成年初预算100%。</w:t>
      </w:r>
    </w:p>
    <w:p>
      <w:pPr>
        <w:pStyle w:val="13"/>
        <w:rPr>
          <w:rFonts w:hAnsi="黑体"/>
          <w:b/>
          <w:sz w:val="32"/>
          <w:szCs w:val="32"/>
        </w:rPr>
      </w:pPr>
      <w:r>
        <w:rPr>
          <w:rFonts w:hint="eastAsia" w:hAnsi="黑体"/>
          <w:b/>
          <w:sz w:val="32"/>
          <w:szCs w:val="32"/>
        </w:rPr>
        <w:t>六、一般公共预算财政拨款基本支出决算情况说明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年度财政拨款基本支出</w:t>
      </w:r>
      <w:r>
        <w:rPr>
          <w:rFonts w:hint="eastAsia" w:asciiTheme="minorEastAsia" w:hAnsiTheme="minorEastAsia" w:eastAsiaTheme="minorEastAsia"/>
          <w:sz w:val="32"/>
          <w:szCs w:val="32"/>
          <w:lang w:val="en-US" w:eastAsia="zh-CN"/>
        </w:rPr>
        <w:t>5165.19</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4988.65</w:t>
      </w:r>
      <w:r>
        <w:rPr>
          <w:rFonts w:hint="eastAsia" w:asciiTheme="minorEastAsia" w:hAnsiTheme="minorEastAsia" w:eastAsiaTheme="minorEastAsia"/>
          <w:sz w:val="32"/>
          <w:szCs w:val="32"/>
        </w:rPr>
        <w:t>万元，占基本支出的9</w:t>
      </w:r>
      <w:r>
        <w:rPr>
          <w:rFonts w:hint="eastAsia" w:asciiTheme="minorEastAsia" w:hAnsiTheme="minorEastAsia" w:eastAsiaTheme="minorEastAsia"/>
          <w:sz w:val="32"/>
          <w:szCs w:val="32"/>
          <w:lang w:val="en-US" w:eastAsia="zh-CN"/>
        </w:rPr>
        <w:t>6.58</w:t>
      </w:r>
      <w:r>
        <w:rPr>
          <w:rFonts w:hint="eastAsia" w:asciiTheme="minorEastAsia" w:hAnsiTheme="minorEastAsia" w:eastAsiaTheme="minorEastAsia"/>
          <w:sz w:val="32"/>
          <w:szCs w:val="32"/>
        </w:rPr>
        <w:t>%,主要包括基本工资、津贴补贴、奖金、绩效工资、机关事业单位基本养老保险缴费、职工基本医疗保险缴费、其他社会保障缴费、住房公积金、抚恤金、退休人员生活补助；公用经费</w:t>
      </w:r>
      <w:r>
        <w:rPr>
          <w:rFonts w:hint="eastAsia" w:asciiTheme="minorEastAsia" w:hAnsiTheme="minorEastAsia" w:eastAsiaTheme="minorEastAsia"/>
          <w:sz w:val="32"/>
          <w:szCs w:val="32"/>
          <w:lang w:val="en-US" w:eastAsia="zh-CN"/>
        </w:rPr>
        <w:t>176.54</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3.42</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手续费、</w:t>
      </w:r>
      <w:r>
        <w:rPr>
          <w:rFonts w:hint="eastAsia" w:asciiTheme="minorEastAsia" w:hAnsiTheme="minorEastAsia" w:eastAsiaTheme="minorEastAsia"/>
          <w:sz w:val="32"/>
          <w:szCs w:val="32"/>
        </w:rPr>
        <w:t>水电费、邮电费、物管费、差旅费、</w:t>
      </w:r>
      <w:r>
        <w:rPr>
          <w:rFonts w:hint="eastAsia" w:asciiTheme="minorEastAsia" w:hAnsiTheme="minorEastAsia" w:eastAsiaTheme="minorEastAsia"/>
          <w:sz w:val="32"/>
          <w:szCs w:val="32"/>
          <w:lang w:eastAsia="zh-CN"/>
        </w:rPr>
        <w:t>维修（护）费、</w:t>
      </w:r>
      <w:r>
        <w:rPr>
          <w:rFonts w:hint="eastAsia" w:asciiTheme="minorEastAsia" w:hAnsiTheme="minorEastAsia" w:eastAsiaTheme="minorEastAsia"/>
          <w:sz w:val="32"/>
          <w:szCs w:val="32"/>
        </w:rPr>
        <w:t>培训费、公务接待费、劳务费、工会经费、公务用车维护费、其他交通费等。</w:t>
      </w:r>
    </w:p>
    <w:p>
      <w:pPr>
        <w:pStyle w:val="13"/>
        <w:rPr>
          <w:rFonts w:hAnsi="黑体"/>
          <w:b/>
          <w:sz w:val="32"/>
          <w:szCs w:val="32"/>
        </w:rPr>
      </w:pPr>
      <w:r>
        <w:rPr>
          <w:rFonts w:hint="eastAsia" w:hAnsi="黑体"/>
          <w:b/>
          <w:sz w:val="32"/>
          <w:szCs w:val="32"/>
        </w:rPr>
        <w:t>七、一般公共预算财政拨款三公经费支出决算情况说明</w:t>
      </w: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18.18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9.24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50.82</w:t>
      </w:r>
      <w:r>
        <w:rPr>
          <w:rFonts w:hint="eastAsia" w:asciiTheme="minorEastAsia" w:hAnsiTheme="minorEastAsia" w:eastAsiaTheme="minorEastAsia"/>
          <w:sz w:val="32"/>
          <w:szCs w:val="32"/>
        </w:rPr>
        <w:t>%，其中：</w:t>
      </w:r>
      <w:r>
        <w:rPr>
          <w:rFonts w:asciiTheme="minorEastAsia" w:hAnsiTheme="minorEastAsia" w:eastAsiaTheme="minorEastAsia"/>
          <w:sz w:val="32"/>
          <w:szCs w:val="32"/>
        </w:rPr>
        <w:t xml:space="preserve"> </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10.04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3.77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37.55</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严格执行中央规定，压缩非生产性支出</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0.17</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4.3</w:t>
      </w:r>
      <w:r>
        <w:rPr>
          <w:rFonts w:hint="eastAsia" w:asciiTheme="minorEastAsia" w:hAnsiTheme="minorEastAsia" w:eastAsiaTheme="minorEastAsia"/>
          <w:sz w:val="32"/>
          <w:szCs w:val="32"/>
        </w:rPr>
        <w:t>%,减少的主要原因是严格执行中央八项规定及财政压减开支。</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8.14</w:t>
      </w:r>
      <w:r>
        <w:rPr>
          <w:rFonts w:hint="eastAsia" w:asciiTheme="minorEastAsia" w:hAnsiTheme="minorEastAsia" w:eastAsiaTheme="minorEastAsia"/>
          <w:sz w:val="32"/>
          <w:szCs w:val="32"/>
        </w:rPr>
        <w:t>万元，支出决算为5.</w:t>
      </w:r>
      <w:r>
        <w:rPr>
          <w:rFonts w:hint="eastAsia" w:asciiTheme="minorEastAsia" w:hAnsiTheme="minorEastAsia" w:eastAsiaTheme="minorEastAsia"/>
          <w:sz w:val="32"/>
          <w:szCs w:val="32"/>
          <w:lang w:val="en-US" w:eastAsia="zh-CN"/>
        </w:rPr>
        <w:t>47</w:t>
      </w:r>
      <w:r>
        <w:rPr>
          <w:rFonts w:hint="eastAsia" w:asciiTheme="minorEastAsia" w:hAnsiTheme="minorEastAsia" w:eastAsiaTheme="minorEastAsia"/>
          <w:sz w:val="32"/>
          <w:szCs w:val="32"/>
        </w:rPr>
        <w:t>万元，完成预算的6</w:t>
      </w:r>
      <w:r>
        <w:rPr>
          <w:rFonts w:hint="eastAsia" w:asciiTheme="minorEastAsia" w:hAnsiTheme="minorEastAsia" w:eastAsiaTheme="minorEastAsia"/>
          <w:sz w:val="32"/>
          <w:szCs w:val="32"/>
          <w:lang w:val="en-US" w:eastAsia="zh-CN"/>
        </w:rPr>
        <w:t>7.2</w:t>
      </w:r>
      <w:r>
        <w:rPr>
          <w:rFonts w:hint="eastAsia" w:asciiTheme="minorEastAsia" w:hAnsiTheme="minorEastAsia" w:eastAsiaTheme="minorEastAsia"/>
          <w:sz w:val="32"/>
          <w:szCs w:val="32"/>
        </w:rPr>
        <w:t>%，决算数小于年初预算数的主要原因是严格压缩基本支出，与上年相比减少0.</w:t>
      </w:r>
      <w:r>
        <w:rPr>
          <w:rFonts w:hint="eastAsia" w:asciiTheme="minorEastAsia" w:hAnsiTheme="minorEastAsia" w:eastAsiaTheme="minorEastAsia"/>
          <w:sz w:val="32"/>
          <w:szCs w:val="32"/>
          <w:lang w:val="en-US" w:eastAsia="zh-CN"/>
        </w:rPr>
        <w:t>38</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6.5</w:t>
      </w:r>
      <w:r>
        <w:rPr>
          <w:rFonts w:hint="eastAsia" w:asciiTheme="minorEastAsia" w:hAnsiTheme="minorEastAsia" w:eastAsiaTheme="minorEastAsia"/>
          <w:sz w:val="32"/>
          <w:szCs w:val="32"/>
        </w:rPr>
        <w:t>%,减少的主要原因是严格压缩基本支出。</w:t>
      </w: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年度“三公”经费财政拨款支出决算中，公务接待费支出决算3.</w:t>
      </w:r>
      <w:r>
        <w:rPr>
          <w:rFonts w:hint="eastAsia" w:asciiTheme="minorEastAsia" w:hAnsiTheme="minorEastAsia" w:eastAsiaTheme="minorEastAsia"/>
          <w:sz w:val="32"/>
          <w:szCs w:val="32"/>
          <w:lang w:val="en-US" w:eastAsia="zh-CN"/>
        </w:rPr>
        <w:t>77</w:t>
      </w:r>
      <w:r>
        <w:rPr>
          <w:rFonts w:hint="eastAsia" w:asciiTheme="minorEastAsia" w:hAnsiTheme="minorEastAsia" w:eastAsiaTheme="minorEastAsia"/>
          <w:sz w:val="32"/>
          <w:szCs w:val="32"/>
        </w:rPr>
        <w:t>万元，占4</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%,因公出国（境）费支出决算0万元，占0%,公务用车购置费及运行维护费支出决算5.</w:t>
      </w:r>
      <w:r>
        <w:rPr>
          <w:rFonts w:hint="eastAsia" w:asciiTheme="minorEastAsia" w:hAnsiTheme="minorEastAsia" w:eastAsiaTheme="minorEastAsia"/>
          <w:sz w:val="32"/>
          <w:szCs w:val="32"/>
          <w:lang w:val="en-US" w:eastAsia="zh-CN"/>
        </w:rPr>
        <w:t>47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59</w:t>
      </w:r>
      <w:r>
        <w:rPr>
          <w:rFonts w:hint="eastAsia" w:asciiTheme="minorEastAsia" w:hAnsiTheme="minorEastAsia" w:eastAsiaTheme="minorEastAsia"/>
          <w:sz w:val="32"/>
          <w:szCs w:val="32"/>
        </w:rPr>
        <w:t>%。其中：</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1、公务接待费支出决算为3.</w:t>
      </w:r>
      <w:r>
        <w:rPr>
          <w:rFonts w:hint="eastAsia" w:asciiTheme="minorEastAsia" w:hAnsiTheme="minorEastAsia" w:eastAsiaTheme="minorEastAsia"/>
          <w:sz w:val="32"/>
          <w:szCs w:val="32"/>
          <w:lang w:val="en-US" w:eastAsia="zh-CN"/>
        </w:rPr>
        <w:t>77</w:t>
      </w:r>
      <w:r>
        <w:rPr>
          <w:rFonts w:hint="eastAsia" w:asciiTheme="minorEastAsia" w:hAnsiTheme="minorEastAsia" w:eastAsiaTheme="minorEastAsia"/>
          <w:sz w:val="32"/>
          <w:szCs w:val="32"/>
        </w:rPr>
        <w:t>万元，全年共接待来访团组1</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870</w:t>
      </w:r>
      <w:r>
        <w:rPr>
          <w:rFonts w:hint="eastAsia" w:asciiTheme="minorEastAsia" w:hAnsiTheme="minorEastAsia" w:eastAsiaTheme="minorEastAsia"/>
          <w:sz w:val="32"/>
          <w:szCs w:val="32"/>
        </w:rPr>
        <w:t>人次，主要是上级考核及水利工程项目建设中检查发生的接待支出。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2、公务用车购置费及运行维护费支出决算为5.</w:t>
      </w:r>
      <w:r>
        <w:rPr>
          <w:rFonts w:hint="eastAsia" w:asciiTheme="minorEastAsia" w:hAnsiTheme="minorEastAsia"/>
          <w:sz w:val="32"/>
          <w:szCs w:val="32"/>
          <w:lang w:val="en-US" w:eastAsia="zh-CN"/>
        </w:rPr>
        <w:t>47</w:t>
      </w:r>
      <w:r>
        <w:rPr>
          <w:rFonts w:hint="eastAsia" w:asciiTheme="minorEastAsia" w:hAnsiTheme="minorEastAsia"/>
          <w:sz w:val="32"/>
          <w:szCs w:val="32"/>
        </w:rPr>
        <w:t>5万元，其中：公务用车运行维护费5.</w:t>
      </w:r>
      <w:r>
        <w:rPr>
          <w:rFonts w:hint="eastAsia" w:asciiTheme="minorEastAsia" w:hAnsiTheme="minorEastAsia"/>
          <w:sz w:val="32"/>
          <w:szCs w:val="32"/>
          <w:lang w:val="en-US" w:eastAsia="zh-CN"/>
        </w:rPr>
        <w:t>47</w:t>
      </w:r>
      <w:r>
        <w:rPr>
          <w:rFonts w:hint="eastAsia" w:asciiTheme="minorEastAsia" w:hAnsiTheme="minorEastAsia"/>
          <w:sz w:val="32"/>
          <w:szCs w:val="32"/>
        </w:rPr>
        <w:t>万元，主要是油费、保险及维护费支出，截止20</w:t>
      </w:r>
      <w:r>
        <w:rPr>
          <w:rFonts w:hint="eastAsia" w:asciiTheme="minorEastAsia" w:hAnsiTheme="minorEastAsia"/>
          <w:sz w:val="32"/>
          <w:szCs w:val="32"/>
          <w:lang w:val="en-US" w:eastAsia="zh-CN"/>
        </w:rPr>
        <w:t>20</w:t>
      </w:r>
      <w:r>
        <w:rPr>
          <w:rFonts w:hint="eastAsia" w:asciiTheme="minorEastAsia" w:hAnsiTheme="minorEastAsia"/>
          <w:sz w:val="32"/>
          <w:szCs w:val="32"/>
        </w:rPr>
        <w:t>年12月31日，我单位开支财政拨款的公务用车保有量为2辆。</w:t>
      </w:r>
    </w:p>
    <w:p>
      <w:pPr>
        <w:pStyle w:val="13"/>
        <w:rPr>
          <w:rFonts w:hAnsi="黑体"/>
          <w:b/>
          <w:sz w:val="32"/>
          <w:szCs w:val="32"/>
        </w:rPr>
      </w:pPr>
      <w:r>
        <w:rPr>
          <w:rFonts w:hint="eastAsia" w:hAnsi="黑体"/>
          <w:b/>
          <w:sz w:val="32"/>
          <w:szCs w:val="32"/>
        </w:rPr>
        <w:t>八、政府性基金预算收入支出决算情况</w:t>
      </w:r>
    </w:p>
    <w:p>
      <w:pPr>
        <w:pStyle w:val="13"/>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本单位无政府性基金收支。</w:t>
      </w:r>
    </w:p>
    <w:p>
      <w:pPr>
        <w:pStyle w:val="13"/>
        <w:rPr>
          <w:rFonts w:hAnsi="黑体"/>
          <w:b/>
          <w:sz w:val="32"/>
          <w:szCs w:val="32"/>
        </w:rPr>
      </w:pPr>
      <w:r>
        <w:rPr>
          <w:rFonts w:hint="eastAsia" w:hAnsi="黑体"/>
          <w:b/>
          <w:sz w:val="32"/>
          <w:szCs w:val="32"/>
        </w:rPr>
        <w:t>九、关于20</w:t>
      </w:r>
      <w:r>
        <w:rPr>
          <w:rFonts w:hint="eastAsia" w:hAnsi="黑体"/>
          <w:b/>
          <w:sz w:val="32"/>
          <w:szCs w:val="32"/>
          <w:lang w:val="en-US" w:eastAsia="zh-CN"/>
        </w:rPr>
        <w:t>20</w:t>
      </w:r>
      <w:r>
        <w:rPr>
          <w:rFonts w:hint="eastAsia" w:hAnsi="黑体"/>
          <w:b/>
          <w:sz w:val="32"/>
          <w:szCs w:val="32"/>
        </w:rPr>
        <w:t>年度预算绩效情况说明</w:t>
      </w:r>
    </w:p>
    <w:p>
      <w:pPr>
        <w:autoSpaceDE w:val="0"/>
        <w:autoSpaceDN w:val="0"/>
        <w:adjustRightInd w:val="0"/>
        <w:ind w:firstLine="640" w:firstLineChars="200"/>
        <w:jc w:val="left"/>
        <w:rPr>
          <w:rFonts w:ascii="黑体" w:hAnsi="黑体" w:eastAsia="黑体" w:cs="黑体"/>
          <w:b/>
          <w:color w:val="000000"/>
          <w:kern w:val="0"/>
          <w:sz w:val="32"/>
          <w:szCs w:val="32"/>
        </w:rPr>
      </w:pPr>
      <w:r>
        <w:rPr>
          <w:rFonts w:hint="eastAsia" w:cs="黑体" w:asciiTheme="minorEastAsia" w:hAnsiTheme="minorEastAsia"/>
          <w:color w:val="000000"/>
          <w:kern w:val="0"/>
          <w:sz w:val="32"/>
          <w:szCs w:val="32"/>
        </w:rPr>
        <w:t>按照财政绩效部门要求已公开。见附件。</w:t>
      </w:r>
    </w:p>
    <w:p>
      <w:pPr>
        <w:pStyle w:val="13"/>
        <w:rPr>
          <w:rFonts w:hAnsi="黑体"/>
          <w:b/>
          <w:sz w:val="32"/>
          <w:szCs w:val="32"/>
        </w:rPr>
      </w:pPr>
      <w:r>
        <w:rPr>
          <w:rFonts w:hint="eastAsia" w:hAnsi="黑体"/>
          <w:b/>
          <w:sz w:val="32"/>
          <w:szCs w:val="32"/>
        </w:rPr>
        <w:t>十、其他重要事项情况说明</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cs="黑体" w:asciiTheme="minorEastAsia" w:hAnsiTheme="minorEastAsia"/>
          <w:color w:val="000000"/>
          <w:kern w:val="0"/>
          <w:sz w:val="32"/>
          <w:szCs w:val="32"/>
        </w:rPr>
      </w:pPr>
      <w:bookmarkStart w:id="1" w:name="_GoBack"/>
      <w:r>
        <w:rPr>
          <w:rFonts w:hint="eastAsia" w:cs="黑体" w:asciiTheme="minorEastAsia" w:hAnsiTheme="minorEastAsia"/>
          <w:color w:val="000000"/>
          <w:kern w:val="0"/>
          <w:sz w:val="32"/>
          <w:szCs w:val="32"/>
        </w:rPr>
        <w:t>本部门20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 xml:space="preserve"> 年度机关运行经费支出</w:t>
      </w:r>
      <w:r>
        <w:rPr>
          <w:rFonts w:hint="eastAsia" w:cs="黑体" w:asciiTheme="minorEastAsia" w:hAnsiTheme="minorEastAsia"/>
          <w:color w:val="000000"/>
          <w:kern w:val="0"/>
          <w:sz w:val="32"/>
          <w:szCs w:val="32"/>
          <w:lang w:val="en-US" w:eastAsia="zh-CN"/>
        </w:rPr>
        <w:t>176.54</w:t>
      </w:r>
      <w:r>
        <w:rPr>
          <w:rFonts w:hint="eastAsia" w:cs="黑体" w:asciiTheme="minorEastAsia" w:hAnsiTheme="minorEastAsia"/>
          <w:color w:val="000000"/>
          <w:kern w:val="0"/>
          <w:sz w:val="32"/>
          <w:szCs w:val="32"/>
        </w:rPr>
        <w:t>万元，比年初预算数增加</w:t>
      </w:r>
      <w:r>
        <w:rPr>
          <w:rFonts w:hint="eastAsia" w:cs="黑体" w:asciiTheme="minorEastAsia" w:hAnsiTheme="minorEastAsia"/>
          <w:color w:val="000000"/>
          <w:kern w:val="0"/>
          <w:sz w:val="32"/>
          <w:szCs w:val="32"/>
          <w:lang w:val="en-US" w:eastAsia="zh-CN"/>
        </w:rPr>
        <w:t>47.17</w:t>
      </w:r>
      <w:r>
        <w:rPr>
          <w:rFonts w:hint="eastAsia" w:cs="黑体" w:asciiTheme="minorEastAsia" w:hAnsiTheme="minorEastAsia"/>
          <w:color w:val="000000"/>
          <w:kern w:val="0"/>
          <w:sz w:val="32"/>
          <w:szCs w:val="32"/>
        </w:rPr>
        <w:t>万元，增长</w:t>
      </w:r>
      <w:r>
        <w:rPr>
          <w:rFonts w:hint="eastAsia" w:cs="黑体" w:asciiTheme="minorEastAsia" w:hAnsiTheme="minorEastAsia"/>
          <w:color w:val="000000"/>
          <w:kern w:val="0"/>
          <w:sz w:val="32"/>
          <w:szCs w:val="32"/>
          <w:lang w:val="en-US" w:eastAsia="zh-CN"/>
        </w:rPr>
        <w:t>36.46%，主要原因是水资源征收经费及监督执法经费支出增加。</w:t>
      </w:r>
      <w:bookmarkEnd w:id="1"/>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年本部门开支会议费0万元，开支培训费</w:t>
      </w:r>
      <w:r>
        <w:rPr>
          <w:rFonts w:hint="eastAsia" w:cs="黑体" w:asciiTheme="minorEastAsia" w:hAnsiTheme="minorEastAsia"/>
          <w:color w:val="000000"/>
          <w:kern w:val="0"/>
          <w:sz w:val="32"/>
          <w:szCs w:val="32"/>
          <w:lang w:val="en-US" w:eastAsia="zh-CN"/>
        </w:rPr>
        <w:t>0.65</w:t>
      </w:r>
      <w:r>
        <w:rPr>
          <w:rFonts w:hint="eastAsia" w:cs="黑体" w:asciiTheme="minorEastAsia" w:hAnsiTheme="minorEastAsia"/>
          <w:color w:val="000000"/>
          <w:kern w:val="0"/>
          <w:sz w:val="32"/>
          <w:szCs w:val="32"/>
        </w:rPr>
        <w:t>万元，参加省水利厅举办的培训。</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640" w:firstLineChars="200"/>
        <w:rPr>
          <w:rFonts w:cs="黑体" w:asciiTheme="minorEastAsia" w:hAnsiTheme="minorEastAsia"/>
          <w:i/>
          <w:color w:val="FF0000"/>
          <w:kern w:val="0"/>
          <w:sz w:val="32"/>
          <w:szCs w:val="32"/>
        </w:rPr>
      </w:pPr>
      <w:r>
        <w:rPr>
          <w:rFonts w:hint="eastAsia" w:cs="黑体" w:asciiTheme="minorEastAsia" w:hAnsiTheme="minorEastAsia"/>
          <w:color w:val="000000"/>
          <w:kern w:val="0"/>
          <w:sz w:val="32"/>
          <w:szCs w:val="32"/>
        </w:rPr>
        <w:t>本部门20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年度政府采购支出总额</w:t>
      </w:r>
      <w:r>
        <w:rPr>
          <w:rFonts w:hint="eastAsia" w:cs="黑体" w:asciiTheme="minorEastAsia" w:hAnsiTheme="minorEastAsia"/>
          <w:color w:val="000000"/>
          <w:kern w:val="0"/>
          <w:sz w:val="32"/>
          <w:szCs w:val="32"/>
          <w:lang w:val="en-US" w:eastAsia="zh-CN"/>
        </w:rPr>
        <w:t>23.46</w:t>
      </w:r>
      <w:r>
        <w:rPr>
          <w:rFonts w:hint="eastAsia" w:cs="黑体" w:asciiTheme="minorEastAsia" w:hAnsiTheme="minorEastAsia"/>
          <w:color w:val="000000"/>
          <w:kern w:val="0"/>
          <w:sz w:val="32"/>
          <w:szCs w:val="32"/>
        </w:rPr>
        <w:t>万元，其中：政府采购防汛物资支出</w:t>
      </w:r>
      <w:r>
        <w:rPr>
          <w:rFonts w:hint="eastAsia" w:cs="黑体" w:asciiTheme="minorEastAsia" w:hAnsiTheme="minorEastAsia"/>
          <w:color w:val="000000"/>
          <w:kern w:val="0"/>
          <w:sz w:val="32"/>
          <w:szCs w:val="32"/>
          <w:lang w:val="en-US" w:eastAsia="zh-CN"/>
        </w:rPr>
        <w:t>23.46</w:t>
      </w:r>
      <w:r>
        <w:rPr>
          <w:rFonts w:hint="eastAsia" w:cs="黑体" w:asciiTheme="minorEastAsia" w:hAnsiTheme="minorEastAsia"/>
          <w:color w:val="000000"/>
          <w:kern w:val="0"/>
          <w:sz w:val="32"/>
          <w:szCs w:val="32"/>
        </w:rPr>
        <w:t>万元。授予中小企业合同金额</w:t>
      </w:r>
      <w:r>
        <w:rPr>
          <w:rFonts w:hint="eastAsia" w:cs="黑体" w:asciiTheme="minorEastAsia" w:hAnsiTheme="minorEastAsia"/>
          <w:color w:val="000000"/>
          <w:kern w:val="0"/>
          <w:sz w:val="32"/>
          <w:szCs w:val="32"/>
          <w:lang w:val="en-US" w:eastAsia="zh-CN"/>
        </w:rPr>
        <w:t>23.46</w:t>
      </w:r>
      <w:r>
        <w:rPr>
          <w:rFonts w:hint="eastAsia" w:cs="黑体" w:asciiTheme="minorEastAsia" w:hAnsiTheme="minorEastAsia"/>
          <w:color w:val="000000"/>
          <w:kern w:val="0"/>
          <w:sz w:val="32"/>
          <w:szCs w:val="32"/>
        </w:rPr>
        <w:t>万元，占政府采购支出总额的100%，其中：授予小微企业合同金额</w:t>
      </w:r>
      <w:r>
        <w:rPr>
          <w:rFonts w:hint="eastAsia" w:cs="黑体" w:asciiTheme="minorEastAsia" w:hAnsiTheme="minorEastAsia"/>
          <w:color w:val="000000"/>
          <w:kern w:val="0"/>
          <w:sz w:val="32"/>
          <w:szCs w:val="32"/>
          <w:lang w:val="en-US" w:eastAsia="zh-CN"/>
        </w:rPr>
        <w:t>23.46</w:t>
      </w:r>
      <w:r>
        <w:rPr>
          <w:rFonts w:hint="eastAsia" w:cs="黑体" w:asciiTheme="minorEastAsia" w:hAnsiTheme="minorEastAsia"/>
          <w:color w:val="000000"/>
          <w:kern w:val="0"/>
          <w:sz w:val="32"/>
          <w:szCs w:val="32"/>
        </w:rPr>
        <w:t>万元，占政府采购支出总额的100%。</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年12月31日，本单位共有车辆2辆，其中，抗旱送水工具车1辆、其他用车1辆主要是90年代购买的防汛车</w:t>
      </w:r>
      <w:r>
        <w:rPr>
          <w:rFonts w:hint="eastAsia" w:cs="黑体" w:asciiTheme="minorEastAsia" w:hAnsiTheme="minorEastAsia"/>
          <w:color w:val="000000"/>
          <w:kern w:val="0"/>
          <w:sz w:val="32"/>
          <w:szCs w:val="32"/>
          <w:lang w:eastAsia="zh-CN"/>
        </w:rPr>
        <w:t>，正在办理报废手续</w:t>
      </w:r>
      <w:r>
        <w:rPr>
          <w:rFonts w:hint="eastAsia" w:cs="黑体" w:asciiTheme="minorEastAsia" w:hAnsiTheme="minorEastAsia"/>
          <w:color w:val="000000"/>
          <w:kern w:val="0"/>
          <w:sz w:val="32"/>
          <w:szCs w:val="32"/>
        </w:rPr>
        <w:t>。</w:t>
      </w:r>
    </w:p>
    <w:p>
      <w:pPr>
        <w:widowControl/>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br w:type="page"/>
      </w:r>
    </w:p>
    <w:p>
      <w:pPr>
        <w:ind w:firstLine="640" w:firstLineChars="200"/>
        <w:rPr>
          <w:rFonts w:cs="黑体" w:asciiTheme="minorEastAsia" w:hAnsiTheme="minorEastAsia"/>
          <w:color w:val="000000"/>
          <w:kern w:val="0"/>
          <w:sz w:val="32"/>
          <w:szCs w:val="3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Times New Roman" w:hAnsi="Times New Roman" w:cs="Times New Roman"/>
          <w:color w:val="333333"/>
          <w:kern w:val="0"/>
          <w:sz w:val="32"/>
          <w:szCs w:val="32"/>
        </w:rPr>
      </w:pPr>
      <w:r>
        <w:rPr>
          <w:rFonts w:ascii="黑体" w:eastAsia="黑体" w:cs="黑体"/>
          <w:color w:val="000000"/>
          <w:kern w:val="0"/>
          <w:sz w:val="70"/>
          <w:szCs w:val="70"/>
        </w:rPr>
        <w:br w:type="page"/>
      </w:r>
      <w:r>
        <w:rPr>
          <w:rFonts w:ascii="Times New Roman" w:hAnsi="Times New Roman" w:cs="Times New Roman"/>
          <w:color w:val="333333"/>
          <w:kern w:val="0"/>
          <w:sz w:val="32"/>
          <w:szCs w:val="32"/>
        </w:rPr>
        <w:t>公共财政拨款收入：指财政当年拨付的资金。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基本支出：指为保障机构正常运转、完成日常工作任务而发生的行政单位(含参照公务员法管理的事业单位)履行一般行政管理职能，维持机关日常运转所必须开支的费用，包括用于工资、津贴及奖金等的人员经费和用于办公、水电费等的公用经费。</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项目支出：指在基本支出之外为完成特定行政任务和事业发展目标所发生的支出。</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年初结转和结余：指以前年度尚未完成、结转到本年仍按原规定用途继续使用的资金，或项目已完成等产生的结余资金。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结余分配：指单位按照事业单位会计制度的规定从事业收入或经营收入中按规定提取的事业基金和职工福利基金。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年末结转和结余：指单位按有关规定结转到下年或以后年度继续使用的资金。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住房保障支出(类)住房改革支出(款)：反映行政事业单位用财政拨款资金和其他资金等安排的住房改革支出。</w:t>
      </w:r>
    </w:p>
    <w:p>
      <w:pPr>
        <w:widowControl/>
        <w:shd w:val="clear" w:color="auto" w:fill="FFFFFF"/>
        <w:spacing w:before="100" w:beforeAutospacing="1" w:after="100" w:afterAutospacing="1" w:line="480" w:lineRule="auto"/>
        <w:ind w:firstLine="649"/>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住房公积金(项)：反映行政事业单位按人社厅和财政厅相关规定的以基本工资和津贴补贴等构成的工资总额为基数，按规定比例为职工缴纳的住房公积金。</w:t>
      </w:r>
    </w:p>
    <w:p>
      <w:pPr>
        <w:widowControl/>
        <w:shd w:val="clear" w:color="auto" w:fill="FFFFFF"/>
        <w:spacing w:before="100" w:beforeAutospacing="1" w:after="100" w:afterAutospacing="1" w:line="480" w:lineRule="auto"/>
        <w:ind w:firstLine="647"/>
        <w:rPr>
          <w:rFonts w:ascii="Times New Roman" w:hAnsi="Times New Roman" w:cs="Times New Roman"/>
          <w:color w:val="333333"/>
          <w:kern w:val="0"/>
          <w:sz w:val="32"/>
          <w:szCs w:val="32"/>
        </w:rPr>
      </w:pPr>
      <w:r>
        <w:rPr>
          <w:rFonts w:hint="eastAsia" w:ascii="Times New Roman" w:hAnsi="Times New Roman" w:cs="Times New Roman"/>
          <w:color w:val="333333"/>
          <w:kern w:val="0"/>
          <w:sz w:val="32"/>
          <w:szCs w:val="32"/>
          <w:lang w:eastAsia="zh-CN"/>
        </w:rPr>
        <w:t>机关运行经费：</w:t>
      </w:r>
      <w:r>
        <w:rPr>
          <w:rFonts w:ascii="Times New Roman" w:hAnsi="Times New Roman" w:cs="Times New Roman"/>
          <w:color w:val="333333"/>
          <w:kern w:val="0"/>
          <w:sz w:val="32"/>
          <w:szCs w:val="32"/>
        </w:rPr>
        <w:t>是指为保障单位运行用于购买货物和服务的各项</w:t>
      </w:r>
      <w:r>
        <w:rPr>
          <w:rFonts w:hint="eastAsia" w:ascii="Times New Roman" w:hAnsi="Times New Roman" w:cs="Times New Roman"/>
          <w:color w:val="333333"/>
          <w:kern w:val="0"/>
          <w:sz w:val="32"/>
          <w:szCs w:val="32"/>
          <w:lang w:eastAsia="zh-CN"/>
        </w:rPr>
        <w:t>费用</w:t>
      </w:r>
      <w:r>
        <w:rPr>
          <w:rFonts w:ascii="Times New Roman" w:hAnsi="Times New Roman" w:cs="Times New Roman"/>
          <w:color w:val="333333"/>
          <w:kern w:val="0"/>
          <w:sz w:val="32"/>
          <w:szCs w:val="32"/>
        </w:rPr>
        <w:t>，包括办公</w:t>
      </w:r>
      <w:r>
        <w:rPr>
          <w:rFonts w:hint="eastAsia" w:ascii="Times New Roman" w:hAnsi="Times New Roman" w:cs="Times New Roman"/>
          <w:color w:val="333333"/>
          <w:kern w:val="0"/>
          <w:sz w:val="32"/>
          <w:szCs w:val="32"/>
          <w:lang w:eastAsia="zh-CN"/>
        </w:rPr>
        <w:t>费、</w:t>
      </w:r>
      <w:r>
        <w:rPr>
          <w:rFonts w:ascii="Times New Roman" w:hAnsi="Times New Roman" w:cs="Times New Roman"/>
          <w:color w:val="333333"/>
          <w:kern w:val="0"/>
          <w:sz w:val="32"/>
          <w:szCs w:val="32"/>
        </w:rPr>
        <w:t>印刷费、</w:t>
      </w:r>
      <w:r>
        <w:rPr>
          <w:rFonts w:hint="eastAsia" w:ascii="Times New Roman" w:hAnsi="Times New Roman" w:cs="Times New Roman"/>
          <w:color w:val="333333"/>
          <w:kern w:val="0"/>
          <w:sz w:val="32"/>
          <w:szCs w:val="32"/>
          <w:lang w:eastAsia="zh-CN"/>
        </w:rPr>
        <w:t>咨询费、手续费、</w:t>
      </w:r>
      <w:r>
        <w:rPr>
          <w:rFonts w:ascii="Times New Roman" w:hAnsi="Times New Roman" w:cs="Times New Roman"/>
          <w:color w:val="333333"/>
          <w:kern w:val="0"/>
          <w:sz w:val="32"/>
          <w:szCs w:val="32"/>
        </w:rPr>
        <w:t>水</w:t>
      </w:r>
      <w:r>
        <w:rPr>
          <w:rFonts w:hint="eastAsia" w:ascii="Times New Roman" w:hAnsi="Times New Roman" w:cs="Times New Roman"/>
          <w:color w:val="333333"/>
          <w:kern w:val="0"/>
          <w:sz w:val="32"/>
          <w:szCs w:val="32"/>
          <w:lang w:eastAsia="zh-CN"/>
        </w:rPr>
        <w:t>费、</w:t>
      </w:r>
      <w:r>
        <w:rPr>
          <w:rFonts w:ascii="Times New Roman" w:hAnsi="Times New Roman" w:cs="Times New Roman"/>
          <w:color w:val="333333"/>
          <w:kern w:val="0"/>
          <w:sz w:val="32"/>
          <w:szCs w:val="32"/>
        </w:rPr>
        <w:t>电费</w:t>
      </w:r>
      <w:r>
        <w:rPr>
          <w:rFonts w:hint="eastAsia" w:ascii="Times New Roman" w:hAnsi="Times New Roman" w:cs="Times New Roman"/>
          <w:color w:val="333333"/>
          <w:kern w:val="0"/>
          <w:sz w:val="32"/>
          <w:szCs w:val="32"/>
          <w:lang w:eastAsia="zh-CN"/>
        </w:rPr>
        <w:t>、</w:t>
      </w:r>
      <w:r>
        <w:rPr>
          <w:rFonts w:ascii="Times New Roman" w:hAnsi="Times New Roman" w:cs="Times New Roman"/>
          <w:color w:val="333333"/>
          <w:kern w:val="0"/>
          <w:sz w:val="32"/>
          <w:szCs w:val="32"/>
        </w:rPr>
        <w:t>取暖费</w:t>
      </w:r>
      <w:r>
        <w:rPr>
          <w:rFonts w:hint="eastAsia" w:ascii="Times New Roman" w:hAnsi="Times New Roman" w:cs="Times New Roman"/>
          <w:color w:val="333333"/>
          <w:kern w:val="0"/>
          <w:sz w:val="32"/>
          <w:szCs w:val="32"/>
          <w:lang w:eastAsia="zh-CN"/>
        </w:rPr>
        <w:t>、</w:t>
      </w:r>
      <w:r>
        <w:rPr>
          <w:rFonts w:ascii="Times New Roman" w:hAnsi="Times New Roman" w:cs="Times New Roman"/>
          <w:color w:val="333333"/>
          <w:kern w:val="0"/>
          <w:sz w:val="32"/>
          <w:szCs w:val="32"/>
        </w:rPr>
        <w:t>物业管理费</w:t>
      </w:r>
      <w:r>
        <w:rPr>
          <w:rFonts w:hint="eastAsia" w:ascii="Times New Roman" w:hAnsi="Times New Roman" w:cs="Times New Roman"/>
          <w:color w:val="333333"/>
          <w:kern w:val="0"/>
          <w:sz w:val="32"/>
          <w:szCs w:val="32"/>
          <w:lang w:eastAsia="zh-CN"/>
        </w:rPr>
        <w:t>、</w:t>
      </w:r>
      <w:r>
        <w:rPr>
          <w:rFonts w:ascii="Times New Roman" w:hAnsi="Times New Roman" w:cs="Times New Roman"/>
          <w:color w:val="333333"/>
          <w:kern w:val="0"/>
          <w:sz w:val="32"/>
          <w:szCs w:val="32"/>
        </w:rPr>
        <w:t>差旅费、</w:t>
      </w:r>
      <w:r>
        <w:rPr>
          <w:rFonts w:hint="eastAsia" w:ascii="Times New Roman" w:hAnsi="Times New Roman" w:cs="Times New Roman"/>
          <w:color w:val="333333"/>
          <w:kern w:val="0"/>
          <w:sz w:val="32"/>
          <w:szCs w:val="32"/>
          <w:lang w:eastAsia="zh-CN"/>
        </w:rPr>
        <w:t>因公出国（境）费用、租赁费、</w:t>
      </w:r>
      <w:r>
        <w:rPr>
          <w:rFonts w:ascii="Times New Roman" w:hAnsi="Times New Roman" w:cs="Times New Roman"/>
          <w:color w:val="333333"/>
          <w:kern w:val="0"/>
          <w:sz w:val="32"/>
          <w:szCs w:val="32"/>
        </w:rPr>
        <w:t>会议费、</w:t>
      </w:r>
      <w:r>
        <w:rPr>
          <w:rFonts w:hint="eastAsia" w:ascii="Times New Roman" w:hAnsi="Times New Roman" w:cs="Times New Roman"/>
          <w:color w:val="333333"/>
          <w:kern w:val="0"/>
          <w:sz w:val="32"/>
          <w:szCs w:val="32"/>
          <w:lang w:eastAsia="zh-CN"/>
        </w:rPr>
        <w:t>培训费、公务接待费、专业燃料费、劳务费、委托业务费、工会经费、</w:t>
      </w:r>
      <w:r>
        <w:rPr>
          <w:rFonts w:ascii="Times New Roman" w:hAnsi="Times New Roman" w:cs="Times New Roman"/>
          <w:color w:val="333333"/>
          <w:kern w:val="0"/>
          <w:sz w:val="32"/>
          <w:szCs w:val="32"/>
        </w:rPr>
        <w:t>福利费、公务用车运行维护费</w:t>
      </w:r>
      <w:r>
        <w:rPr>
          <w:rFonts w:hint="eastAsia" w:ascii="Times New Roman" w:hAnsi="Times New Roman" w:cs="Times New Roman"/>
          <w:color w:val="333333"/>
          <w:kern w:val="0"/>
          <w:sz w:val="32"/>
          <w:szCs w:val="32"/>
          <w:lang w:eastAsia="zh-CN"/>
        </w:rPr>
        <w:t>、其他交通费用、税金及附加费用、</w:t>
      </w:r>
      <w:r>
        <w:rPr>
          <w:rFonts w:ascii="Times New Roman" w:hAnsi="Times New Roman" w:cs="Times New Roman"/>
          <w:color w:val="333333"/>
          <w:kern w:val="0"/>
          <w:sz w:val="32"/>
          <w:szCs w:val="32"/>
        </w:rPr>
        <w:t>其他</w:t>
      </w:r>
      <w:r>
        <w:rPr>
          <w:rFonts w:hint="eastAsia" w:ascii="Times New Roman" w:hAnsi="Times New Roman" w:cs="Times New Roman"/>
          <w:color w:val="333333"/>
          <w:kern w:val="0"/>
          <w:sz w:val="32"/>
          <w:szCs w:val="32"/>
          <w:lang w:eastAsia="zh-CN"/>
        </w:rPr>
        <w:t>商品和服务</w:t>
      </w:r>
      <w:r>
        <w:rPr>
          <w:rFonts w:ascii="Times New Roman" w:hAnsi="Times New Roman" w:cs="Times New Roman"/>
          <w:color w:val="333333"/>
          <w:kern w:val="0"/>
          <w:sz w:val="32"/>
          <w:szCs w:val="32"/>
        </w:rPr>
        <w:t>费用。</w:t>
      </w:r>
    </w:p>
    <w:p>
      <w:pPr>
        <w:widowControl/>
        <w:shd w:val="clear" w:color="auto" w:fill="FFFFFF"/>
        <w:spacing w:before="100" w:beforeAutospacing="1" w:after="100" w:afterAutospacing="1" w:line="480" w:lineRule="auto"/>
        <w:ind w:firstLine="647"/>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三公”经费：纳入财政预决算管理的“三公”经费，是指用财政拨款安排的因公出国(境)费、公务用车购置及运行费和公务接待费。其中，因公出国(境)费反映单位因公务出国(境)的国际旅费、国外城市间交通费、住宿费、伙食费、培训费、公杂费等支出；公务用车购置及运行费反映单位因公务用车车辆购置支出(含车辆购置税)及租用费、燃料费、维修费、过路过桥费、保险费、安全奖励费用等支出；公务接待费反映单位按中央和省委省政府相关规定开支的各类公务接待(含外宾接待)支出。</w:t>
      </w:r>
    </w:p>
    <w:p>
      <w:pPr>
        <w:widowControl/>
        <w:jc w:val="left"/>
        <w:rPr>
          <w:rFonts w:asciiTheme="minorEastAsia" w:hAnsiTheme="minorEastAsia"/>
          <w:i/>
          <w:color w:val="FF0000"/>
          <w:sz w:val="32"/>
          <w:szCs w:val="32"/>
        </w:rPr>
      </w:pPr>
      <w:r>
        <w:rPr>
          <w:rFonts w:asciiTheme="minorEastAsia" w:hAnsiTheme="minorEastAsia"/>
          <w:i/>
          <w:color w:val="FF0000"/>
          <w:sz w:val="32"/>
          <w:szCs w:val="32"/>
        </w:rPr>
        <w:br w:type="page"/>
      </w: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rPr>
          <w:rFonts w:hint="eastAsia" w:ascii="仿宋_GB2312" w:eastAsia="仿宋_GB2312"/>
          <w:sz w:val="32"/>
          <w:szCs w:val="32"/>
        </w:rPr>
      </w:pPr>
      <w:r>
        <w:rPr>
          <w:rFonts w:hint="eastAsia" w:ascii="仿宋_GB2312" w:eastAsia="仿宋_GB2312"/>
          <w:sz w:val="32"/>
          <w:szCs w:val="32"/>
        </w:rPr>
        <w:t>附件</w:t>
      </w:r>
      <w:r>
        <w:rPr>
          <w:rFonts w:hint="eastAsia" w:ascii="Times New Roman" w:hAnsi="Times New Roman" w:eastAsia="仿宋"/>
          <w:color w:val="000000"/>
          <w:kern w:val="0"/>
          <w:sz w:val="32"/>
          <w:szCs w:val="32"/>
        </w:rPr>
        <w:t>1</w:t>
      </w:r>
    </w:p>
    <w:p>
      <w:pPr>
        <w:rPr>
          <w:rFonts w:hint="eastAsia"/>
        </w:rPr>
      </w:pPr>
    </w:p>
    <w:p>
      <w:pPr>
        <w:rPr>
          <w:rFonts w:hint="eastAsia"/>
        </w:rPr>
      </w:pPr>
    </w:p>
    <w:p>
      <w:pPr>
        <w:rPr>
          <w:rFonts w:hint="eastAsia"/>
        </w:rPr>
      </w:pPr>
    </w:p>
    <w:p>
      <w:pPr>
        <w:jc w:val="center"/>
        <w:rPr>
          <w:rFonts w:hint="eastAsia" w:ascii="方正小标宋_GBK" w:eastAsia="方正小标宋_GBK"/>
          <w:sz w:val="44"/>
          <w:szCs w:val="44"/>
        </w:rPr>
      </w:pPr>
      <w:r>
        <w:rPr>
          <w:rFonts w:hint="eastAsia" w:ascii="方正小标宋_GBK" w:eastAsia="方正小标宋_GBK"/>
          <w:sz w:val="44"/>
          <w:szCs w:val="44"/>
        </w:rPr>
        <w:t>衡阳县部门整体支出绩效自评报告</w:t>
      </w:r>
    </w:p>
    <w:p/>
    <w:p>
      <w:pPr>
        <w:jc w:val="cente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u w:val="single"/>
        </w:rPr>
        <w:t>2020</w:t>
      </w:r>
      <w:r>
        <w:rPr>
          <w:rFonts w:hint="eastAsia" w:ascii="仿宋_GB2312" w:eastAsia="仿宋_GB2312"/>
          <w:sz w:val="32"/>
          <w:szCs w:val="32"/>
        </w:rPr>
        <w:t>年度 ）</w:t>
      </w:r>
    </w:p>
    <w:p>
      <w:pPr>
        <w:rPr>
          <w:rFonts w:hint="eastAsia"/>
        </w:rPr>
      </w:pPr>
    </w:p>
    <w:p>
      <w:pPr>
        <w:rPr>
          <w:rFonts w:hint="eastAsia"/>
        </w:rPr>
      </w:pPr>
    </w:p>
    <w:p>
      <w:pPr>
        <w:rPr>
          <w:rFonts w:hint="eastAsia"/>
        </w:rPr>
      </w:pPr>
    </w:p>
    <w:p>
      <w:pPr>
        <w:ind w:firstLine="640" w:firstLineChars="200"/>
        <w:rPr>
          <w:rFonts w:hint="eastAsia" w:ascii="仿宋_GB2312" w:eastAsia="仿宋_GB2312"/>
          <w:sz w:val="32"/>
          <w:szCs w:val="32"/>
        </w:rPr>
      </w:pPr>
      <w:r>
        <w:rPr>
          <w:rFonts w:hint="eastAsia" w:ascii="仿宋_GB2312" w:eastAsia="仿宋_GB2312"/>
          <w:sz w:val="32"/>
          <w:szCs w:val="32"/>
        </w:rPr>
        <w:t xml:space="preserve">部门(单位)名称：衡阳县水利局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预算编码：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评价方式：部门（单位）自评□  </w:t>
      </w:r>
    </w:p>
    <w:p>
      <w:pPr>
        <w:ind w:firstLine="2240" w:firstLineChars="700"/>
        <w:rPr>
          <w:rFonts w:hint="eastAsia" w:ascii="仿宋_GB2312" w:eastAsia="仿宋_GB2312"/>
          <w:sz w:val="32"/>
          <w:szCs w:val="32"/>
        </w:rPr>
      </w:pPr>
      <w:r>
        <w:rPr>
          <w:rFonts w:hint="eastAsia" w:ascii="仿宋_GB2312" w:eastAsia="仿宋_GB2312"/>
          <w:sz w:val="32"/>
          <w:szCs w:val="32"/>
        </w:rPr>
        <w:t>中介机构评价□</w:t>
      </w:r>
    </w:p>
    <w:p>
      <w:pPr>
        <w:ind w:firstLine="640" w:firstLineChars="200"/>
        <w:rPr>
          <w:rFonts w:hint="eastAsia" w:ascii="仿宋_GB2312" w:eastAsia="仿宋_GB2312"/>
          <w:sz w:val="32"/>
          <w:szCs w:val="32"/>
        </w:rPr>
      </w:pPr>
      <w:r>
        <w:rPr>
          <w:rFonts w:hint="eastAsia" w:ascii="仿宋_GB2312" w:eastAsia="仿宋_GB2312"/>
          <w:sz w:val="32"/>
          <w:szCs w:val="32"/>
        </w:rPr>
        <w:t>评价机构：部门（单位）评价组□</w:t>
      </w:r>
    </w:p>
    <w:p>
      <w:pPr>
        <w:ind w:firstLine="2240" w:firstLineChars="700"/>
        <w:rPr>
          <w:rFonts w:hint="eastAsia" w:ascii="仿宋_GB2312" w:eastAsia="仿宋_GB2312"/>
          <w:sz w:val="32"/>
          <w:szCs w:val="32"/>
        </w:rPr>
      </w:pPr>
      <w:r>
        <w:rPr>
          <w:rFonts w:hint="eastAsia" w:ascii="仿宋_GB2312" w:eastAsia="仿宋_GB2312"/>
          <w:sz w:val="32"/>
          <w:szCs w:val="32"/>
        </w:rPr>
        <w:t>中介机构□</w:t>
      </w:r>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Pr>
        <w:jc w:val="center"/>
        <w:rPr>
          <w:rFonts w:hint="eastAsia" w:ascii="仿宋_GB2312" w:eastAsia="仿宋_GB2312"/>
          <w:sz w:val="32"/>
          <w:szCs w:val="32"/>
        </w:rPr>
      </w:pPr>
      <w:r>
        <w:rPr>
          <w:rFonts w:hint="eastAsia" w:ascii="仿宋_GB2312" w:eastAsia="仿宋_GB2312"/>
          <w:sz w:val="32"/>
          <w:szCs w:val="32"/>
        </w:rPr>
        <w:t>报告日期：2021年5月23日</w:t>
      </w:r>
    </w:p>
    <w:p>
      <w:pPr>
        <w:rPr>
          <w:rFonts w:hint="eastAsia"/>
        </w:rPr>
      </w:pPr>
    </w:p>
    <w:p>
      <w:pPr>
        <w:rPr>
          <w:rFonts w:hint="eastAsia"/>
        </w:rPr>
      </w:pPr>
    </w:p>
    <w:p>
      <w:pPr>
        <w:widowControl/>
        <w:shd w:val="clear" w:color="auto" w:fill="FFFFFF"/>
        <w:spacing w:line="720" w:lineRule="exact"/>
        <w:jc w:val="center"/>
        <w:outlineLvl w:val="2"/>
        <w:rPr>
          <w:rFonts w:hint="eastAsia" w:ascii="黑体" w:hAnsi="黑体" w:eastAsia="黑体" w:cs="宋体"/>
          <w:b/>
          <w:color w:val="333333"/>
          <w:kern w:val="0"/>
          <w:sz w:val="44"/>
          <w:szCs w:val="44"/>
        </w:rPr>
      </w:pPr>
    </w:p>
    <w:p>
      <w:pPr>
        <w:widowControl/>
        <w:shd w:val="clear" w:color="auto" w:fill="FFFFFF"/>
        <w:spacing w:line="720" w:lineRule="exact"/>
        <w:jc w:val="center"/>
        <w:outlineLvl w:val="2"/>
        <w:rPr>
          <w:rFonts w:hint="eastAsia" w:ascii="黑体" w:hAnsi="黑体" w:eastAsia="黑体" w:cs="宋体"/>
          <w:b/>
          <w:color w:val="333333"/>
          <w:kern w:val="0"/>
          <w:sz w:val="44"/>
          <w:szCs w:val="44"/>
        </w:rPr>
      </w:pPr>
    </w:p>
    <w:p>
      <w:pPr>
        <w:widowControl/>
        <w:shd w:val="clear" w:color="auto" w:fill="FFFFFF"/>
        <w:spacing w:line="720" w:lineRule="exact"/>
        <w:jc w:val="center"/>
        <w:outlineLvl w:val="2"/>
        <w:rPr>
          <w:rFonts w:ascii="黑体" w:hAnsi="黑体" w:eastAsia="黑体" w:cs="宋体"/>
          <w:b/>
          <w:color w:val="333333"/>
          <w:kern w:val="0"/>
          <w:sz w:val="44"/>
          <w:szCs w:val="44"/>
        </w:rPr>
      </w:pPr>
      <w:r>
        <w:rPr>
          <w:rFonts w:hint="eastAsia" w:ascii="黑体" w:hAnsi="黑体" w:eastAsia="黑体" w:cs="宋体"/>
          <w:b/>
          <w:color w:val="333333"/>
          <w:kern w:val="0"/>
          <w:sz w:val="44"/>
          <w:szCs w:val="44"/>
        </w:rPr>
        <w:t>2020年水利局整体支出绩效自评报告</w:t>
      </w: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center"/>
        <w:rPr>
          <w:rFonts w:hint="eastAsia" w:ascii="微软雅黑" w:hAnsi="微软雅黑" w:cs="宋体"/>
          <w:color w:val="000000"/>
          <w:kern w:val="0"/>
          <w:sz w:val="32"/>
          <w:szCs w:val="32"/>
          <w:shd w:val="clear" w:color="auto" w:fill="FFFFFF"/>
        </w:rPr>
      </w:pPr>
      <w:r>
        <w:rPr>
          <w:rFonts w:hint="eastAsia" w:ascii="微软雅黑" w:hAnsi="微软雅黑" w:cs="宋体"/>
          <w:color w:val="000000"/>
          <w:kern w:val="0"/>
          <w:sz w:val="32"/>
          <w:szCs w:val="32"/>
          <w:shd w:val="clear" w:color="auto" w:fill="FFFFFF"/>
        </w:rPr>
        <w:t>衡阳县水利局</w:t>
      </w:r>
    </w:p>
    <w:p>
      <w:pPr>
        <w:widowControl/>
        <w:spacing w:line="560" w:lineRule="exact"/>
        <w:jc w:val="center"/>
        <w:rPr>
          <w:rFonts w:hint="eastAsia" w:ascii="微软雅黑" w:hAnsi="微软雅黑" w:cs="宋体"/>
          <w:color w:val="000000"/>
          <w:kern w:val="0"/>
          <w:sz w:val="32"/>
          <w:szCs w:val="32"/>
          <w:shd w:val="clear" w:color="auto" w:fill="FFFFFF"/>
        </w:rPr>
      </w:pPr>
      <w:r>
        <w:rPr>
          <w:rFonts w:hint="eastAsia" w:ascii="微软雅黑" w:hAnsi="微软雅黑" w:cs="宋体"/>
          <w:color w:val="000000"/>
          <w:kern w:val="0"/>
          <w:sz w:val="32"/>
          <w:szCs w:val="32"/>
          <w:shd w:val="clear" w:color="auto" w:fill="FFFFFF"/>
        </w:rPr>
        <w:t>2021年5月23日</w:t>
      </w:r>
    </w:p>
    <w:p>
      <w:pPr>
        <w:widowControl/>
        <w:spacing w:line="560" w:lineRule="exact"/>
        <w:jc w:val="center"/>
        <w:rPr>
          <w:rFonts w:hint="eastAsia" w:ascii="微软雅黑" w:hAnsi="微软雅黑" w:cs="宋体"/>
          <w:color w:val="000000"/>
          <w:kern w:val="0"/>
          <w:sz w:val="32"/>
          <w:szCs w:val="32"/>
          <w:shd w:val="clear" w:color="auto" w:fill="FFFFFF"/>
        </w:rPr>
      </w:pPr>
    </w:p>
    <w:p>
      <w:pPr>
        <w:widowControl/>
        <w:spacing w:line="560" w:lineRule="exact"/>
        <w:jc w:val="left"/>
        <w:rPr>
          <w:rFonts w:ascii="仿宋" w:hAnsi="仿宋" w:eastAsia="仿宋" w:cs="宋体"/>
          <w:color w:val="000000"/>
          <w:kern w:val="0"/>
          <w:sz w:val="44"/>
          <w:szCs w:val="44"/>
          <w:shd w:val="clear" w:color="auto" w:fill="FFFFFF"/>
        </w:rPr>
      </w:pPr>
      <w:r>
        <w:rPr>
          <w:rFonts w:ascii="微软雅黑" w:hAnsi="微软雅黑" w:cs="宋体"/>
          <w:color w:val="000000"/>
          <w:kern w:val="0"/>
          <w:sz w:val="44"/>
          <w:szCs w:val="44"/>
          <w:shd w:val="clear" w:color="auto" w:fill="FFFFFF"/>
        </w:rPr>
        <w:t> </w:t>
      </w:r>
    </w:p>
    <w:p>
      <w:pPr>
        <w:spacing w:line="560" w:lineRule="exact"/>
        <w:ind w:firstLine="640" w:firstLineChars="200"/>
        <w:rPr>
          <w:rFonts w:ascii="黑体" w:hAnsi="黑体" w:eastAsia="黑体" w:cs="宋体"/>
          <w:b/>
          <w:color w:val="000000"/>
          <w:kern w:val="0"/>
          <w:sz w:val="32"/>
          <w:szCs w:val="32"/>
          <w:shd w:val="clear" w:color="auto" w:fill="FFFFFF"/>
        </w:rPr>
      </w:pPr>
      <w:r>
        <w:rPr>
          <w:rFonts w:ascii="黑体" w:hAnsi="黑体" w:eastAsia="黑体" w:cs="宋体"/>
          <w:b/>
          <w:color w:val="000000"/>
          <w:kern w:val="0"/>
          <w:sz w:val="32"/>
          <w:szCs w:val="32"/>
          <w:shd w:val="clear" w:color="auto" w:fill="FFFFFF"/>
        </w:rPr>
        <w:t>一、部门</w:t>
      </w:r>
      <w:r>
        <w:rPr>
          <w:rFonts w:hint="eastAsia" w:ascii="黑体" w:hAnsi="黑体" w:eastAsia="黑体" w:cs="宋体"/>
          <w:b/>
          <w:color w:val="000000"/>
          <w:kern w:val="0"/>
          <w:sz w:val="32"/>
          <w:szCs w:val="32"/>
          <w:shd w:val="clear" w:color="auto" w:fill="FFFFFF"/>
        </w:rPr>
        <w:t>基本情况</w:t>
      </w:r>
    </w:p>
    <w:p>
      <w:pPr>
        <w:spacing w:line="560" w:lineRule="exact"/>
        <w:ind w:firstLine="640" w:firstLineChars="200"/>
        <w:rPr>
          <w:rFonts w:ascii="楷体" w:hAnsi="楷体" w:eastAsia="楷体" w:cs="宋体"/>
          <w:b/>
          <w:color w:val="333333"/>
          <w:kern w:val="0"/>
          <w:sz w:val="32"/>
          <w:szCs w:val="32"/>
        </w:rPr>
      </w:pPr>
      <w:r>
        <w:rPr>
          <w:rFonts w:hint="eastAsia" w:ascii="楷体" w:hAnsi="楷体" w:eastAsia="楷体" w:cs="宋体"/>
          <w:b/>
          <w:color w:val="333333"/>
          <w:kern w:val="0"/>
          <w:sz w:val="32"/>
          <w:szCs w:val="32"/>
        </w:rPr>
        <w:t>（一）部门职能职责：</w:t>
      </w:r>
    </w:p>
    <w:p>
      <w:pPr>
        <w:ind w:firstLine="640" w:firstLineChars="200"/>
        <w:rPr>
          <w:rFonts w:ascii="仿宋" w:hAnsi="仿宋" w:eastAsia="仿宋"/>
          <w:sz w:val="32"/>
          <w:szCs w:val="32"/>
        </w:rPr>
      </w:pPr>
      <w:r>
        <w:rPr>
          <w:rFonts w:hint="eastAsia" w:ascii="仿宋" w:hAnsi="仿宋" w:eastAsia="仿宋"/>
          <w:sz w:val="32"/>
          <w:szCs w:val="32"/>
        </w:rPr>
        <w:t>1、负责保障水资源的合理开发利用。拟订全县水利政策和规划，组织编制全县资源规划、县级确定的重要江河流域综合规划、防洪规划等重大水利规划。</w:t>
      </w:r>
    </w:p>
    <w:p>
      <w:pPr>
        <w:ind w:firstLine="640" w:firstLineChars="200"/>
        <w:rPr>
          <w:rFonts w:ascii="仿宋" w:hAnsi="仿宋" w:eastAsia="仿宋"/>
          <w:sz w:val="32"/>
          <w:szCs w:val="32"/>
        </w:rPr>
      </w:pPr>
      <w:r>
        <w:rPr>
          <w:rFonts w:hint="eastAsia" w:ascii="仿宋" w:hAnsi="仿宋" w:eastAsia="仿宋"/>
          <w:sz w:val="32"/>
          <w:szCs w:val="32"/>
        </w:rPr>
        <w:t>2、负责生活、生产经营和生态环境用水的统筹兼顾和保障。组织实施最严格水资源管理制度，实施水资源的统一监督管理，拟订全县水中长期供求规划、水量分配方案并监督实施。负责全县流域、区域的水资源调度。组织实施取水许可、水资源论证和防洪论证制度，指导开展水资源有偿使用工作。指导全县水利行业供水和乡镇供水工作。</w:t>
      </w:r>
    </w:p>
    <w:p>
      <w:pPr>
        <w:ind w:firstLine="640" w:firstLineChars="200"/>
        <w:rPr>
          <w:rFonts w:ascii="仿宋" w:hAnsi="仿宋" w:eastAsia="仿宋"/>
          <w:sz w:val="32"/>
          <w:szCs w:val="32"/>
        </w:rPr>
      </w:pPr>
      <w:r>
        <w:rPr>
          <w:rFonts w:hint="eastAsia" w:ascii="仿宋" w:hAnsi="仿宋" w:eastAsia="仿宋"/>
          <w:sz w:val="32"/>
          <w:szCs w:val="32"/>
        </w:rPr>
        <w:t>3、按规定制定水利工程建设和运行管理有关制度并组织实施，负责提出水利固定资产投资规模、方向、具体安</w:t>
      </w:r>
    </w:p>
    <w:p>
      <w:pPr>
        <w:rPr>
          <w:rFonts w:ascii="仿宋" w:hAnsi="仿宋" w:eastAsia="仿宋"/>
          <w:sz w:val="32"/>
          <w:szCs w:val="32"/>
        </w:rPr>
      </w:pPr>
      <w:r>
        <w:rPr>
          <w:rFonts w:hint="eastAsia" w:ascii="仿宋" w:hAnsi="仿宋" w:eastAsia="仿宋"/>
          <w:sz w:val="32"/>
          <w:szCs w:val="32"/>
        </w:rPr>
        <w:t>排建议并组织指导实施，按县人民政府规定权限审批、核准规划内和年度计划规模内固定资产投资项目，提出县水利资金安排建议并负责项目实施的监督管理。指导水利经济和水利风景区建设与管理工作。</w:t>
      </w:r>
    </w:p>
    <w:p>
      <w:pPr>
        <w:ind w:firstLine="640" w:firstLineChars="200"/>
        <w:rPr>
          <w:rFonts w:ascii="仿宋" w:hAnsi="仿宋" w:eastAsia="仿宋"/>
          <w:sz w:val="32"/>
          <w:szCs w:val="32"/>
        </w:rPr>
      </w:pPr>
      <w:r>
        <w:rPr>
          <w:rFonts w:hint="eastAsia" w:ascii="仿宋" w:hAnsi="仿宋" w:eastAsia="仿宋"/>
          <w:sz w:val="32"/>
          <w:szCs w:val="32"/>
        </w:rPr>
        <w:t>4、指导水资源保护工作。组织编制实施水资源保护规划。指导饮用水水源保护有关工作，指导地下水开发利用、地下水资源管理保护。</w:t>
      </w:r>
    </w:p>
    <w:p>
      <w:pPr>
        <w:ind w:firstLine="640" w:firstLineChars="200"/>
        <w:rPr>
          <w:rFonts w:ascii="仿宋" w:hAnsi="仿宋" w:eastAsia="仿宋"/>
          <w:sz w:val="32"/>
          <w:szCs w:val="32"/>
        </w:rPr>
      </w:pPr>
      <w:r>
        <w:rPr>
          <w:rFonts w:hint="eastAsia" w:ascii="仿宋" w:hAnsi="仿宋" w:eastAsia="仿宋"/>
          <w:sz w:val="32"/>
          <w:szCs w:val="32"/>
        </w:rPr>
        <w:t>5、负责节约用水工作。拟订节约用水政策，组织编</w:t>
      </w:r>
    </w:p>
    <w:p>
      <w:pPr>
        <w:spacing w:line="560" w:lineRule="exact"/>
        <w:rPr>
          <w:rFonts w:ascii="仿宋" w:hAnsi="仿宋" w:eastAsia="仿宋"/>
          <w:sz w:val="32"/>
          <w:szCs w:val="32"/>
        </w:rPr>
      </w:pPr>
      <w:r>
        <w:rPr>
          <w:rFonts w:hint="eastAsia" w:ascii="仿宋" w:hAnsi="仿宋" w:eastAsia="仿宋"/>
          <w:sz w:val="32"/>
          <w:szCs w:val="32"/>
        </w:rPr>
        <w:t>制节约用水规划并监督实施，组织制定有关标准，组织实施用水总量控制等管理制度，指导和推动节水型社会建设工作。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指导水利设施、水域及其岸线的管理、保护与综合利用。指导江河、水库及河口的治理、开发和保护。指导河流水生态保护与修复、河流生态流量水管理以及河湖水系连通工作。负责河道管理工作，监督管理河道采砂工作。承担全县河（库）长制的组织实施工作。</w:t>
      </w:r>
    </w:p>
    <w:p>
      <w:pPr>
        <w:spacing w:line="560" w:lineRule="exact"/>
        <w:ind w:firstLine="480" w:firstLineChars="150"/>
        <w:rPr>
          <w:rFonts w:ascii="仿宋" w:hAnsi="仿宋" w:eastAsia="仿宋"/>
          <w:sz w:val="32"/>
          <w:szCs w:val="32"/>
        </w:rPr>
      </w:pPr>
      <w:r>
        <w:rPr>
          <w:rFonts w:hint="eastAsia" w:ascii="仿宋" w:hAnsi="仿宋" w:eastAsia="仿宋"/>
          <w:sz w:val="32"/>
          <w:szCs w:val="32"/>
        </w:rPr>
        <w:t>7、指导监督水利工程建设与运行管理。组织指导水利基础设施网络建设和运行管理。指导水利建设市场的监督管理，组织实施水利工程建设的监督。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负责水土保持工作。拟订水土保持规划并监督实施，组织实施水土流失的综合防治、监测预报并定期公告。负责建设项目水土保持监督管理工作，指导重点水土保持建设项目的实施。负责水土保持规费征收制度的实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9、指导农村水利工作。组织开展全县中型灌排工程建设与改造。指导农村饮水安全工程建设管理工作，指导节水灌溉有关工作。指导农村水利改革创新和社会化服务体系建设。指导农村水能资源开发、小水电改造和水电农村电气化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10、负责水利工程移民管理工作。拟订大中型水库移民有关政策并监督实施，组织实施水利工程移民安置验收、监督评估等制度，指导监督水库移民后期扶持政策的实施。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11、指导协调重大涉水违法事件的查处，协调跨乡镇水事纠纷，指导水政监察和水行政执法。负责组织全县河道管理区域范围内涉河案件的查处。依法负责水利行业安全生产工作，组织指导水库、水电站大坝等水利工程设施的安全监管。组织实施水利工程质量监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12、指导全县水利队伍建设，负责水利生产有关的职业技能鉴定；负责干部教育、培训工作。开展水利科技工作，组织实施全县水利科技发展规划；组织全县水利行业教育培训；承办水利科学研究与技术推广应用工作，归口管理全县水利科技项目立项工作，负责水利科技成果的鉴定、申报与评奖工作；报导、承办全县水利系统专业技术干部的职称评聘和继续培训工作。</w:t>
      </w:r>
    </w:p>
    <w:p>
      <w:pPr>
        <w:spacing w:line="560" w:lineRule="exact"/>
        <w:ind w:firstLine="480" w:firstLineChars="150"/>
        <w:rPr>
          <w:rFonts w:ascii="仿宋" w:hAnsi="仿宋" w:eastAsia="仿宋"/>
          <w:sz w:val="32"/>
          <w:szCs w:val="32"/>
        </w:rPr>
      </w:pPr>
      <w:r>
        <w:rPr>
          <w:rFonts w:hint="eastAsia" w:ascii="仿宋" w:hAnsi="仿宋" w:eastAsia="仿宋"/>
          <w:sz w:val="32"/>
          <w:szCs w:val="32"/>
        </w:rPr>
        <w:t>13、负责落实综合防灾减灾规划相关要求，组织编</w:t>
      </w:r>
    </w:p>
    <w:p>
      <w:pPr>
        <w:spacing w:line="560" w:lineRule="exact"/>
        <w:rPr>
          <w:rFonts w:ascii="仿宋" w:hAnsi="仿宋" w:eastAsia="仿宋"/>
          <w:sz w:val="32"/>
          <w:szCs w:val="32"/>
        </w:rPr>
      </w:pPr>
      <w:r>
        <w:rPr>
          <w:rFonts w:hint="eastAsia" w:ascii="仿宋" w:hAnsi="仿宋" w:eastAsia="仿宋"/>
          <w:sz w:val="32"/>
          <w:szCs w:val="32"/>
        </w:rPr>
        <w:t>制洪水干旱灾害防治规划和防护标准并指导实施。承担水情旱情监测预警工作。组织编制重要江河湖泊和重要水工程的防御洪水抗御旱灾调度及应急水量调度方案，按程序报批并组织实施。承担防御洪水应急抢险的技术支撑工作。承担台风防御期间重要水工程调度工作。负责县城防洪工程规划的编制、修订工作，负责县城区防洪工程建设的管理工作。</w:t>
      </w:r>
    </w:p>
    <w:p>
      <w:pPr>
        <w:spacing w:line="560" w:lineRule="exact"/>
        <w:ind w:firstLine="480" w:firstLineChars="150"/>
        <w:rPr>
          <w:rFonts w:ascii="仿宋" w:hAnsi="仿宋" w:eastAsia="仿宋"/>
          <w:sz w:val="32"/>
          <w:szCs w:val="32"/>
        </w:rPr>
      </w:pPr>
      <w:r>
        <w:rPr>
          <w:rFonts w:hint="eastAsia" w:ascii="仿宋" w:hAnsi="仿宋" w:eastAsia="仿宋"/>
          <w:sz w:val="32"/>
          <w:szCs w:val="32"/>
        </w:rPr>
        <w:t>14、完成县委和县政府交办的其他任务。</w:t>
      </w:r>
    </w:p>
    <w:p>
      <w:pPr>
        <w:spacing w:line="560" w:lineRule="exact"/>
        <w:ind w:firstLine="640" w:firstLineChars="200"/>
        <w:rPr>
          <w:rFonts w:ascii="楷体" w:hAnsi="楷体" w:eastAsia="楷体" w:cs="宋体"/>
          <w:b/>
          <w:color w:val="333333"/>
          <w:kern w:val="0"/>
          <w:sz w:val="32"/>
          <w:szCs w:val="32"/>
        </w:rPr>
      </w:pPr>
      <w:r>
        <w:rPr>
          <w:rFonts w:hint="eastAsia" w:ascii="楷体" w:hAnsi="楷体" w:eastAsia="楷体" w:cs="宋体"/>
          <w:b/>
          <w:color w:val="333333"/>
          <w:kern w:val="0"/>
          <w:sz w:val="32"/>
          <w:szCs w:val="32"/>
        </w:rPr>
        <w:t>（二）机构设置</w:t>
      </w:r>
    </w:p>
    <w:p>
      <w:pPr>
        <w:spacing w:line="560" w:lineRule="exac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根据编委核定，我局内设机构5个，内设股室8个，所属事业单位13个，全部纳入2019年部门预算编制范围。</w:t>
      </w:r>
    </w:p>
    <w:p>
      <w:pPr>
        <w:spacing w:line="560" w:lineRule="exac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内设机构5个分别是水利勘测设计室、水利工程施工管理站、县城防洪堤工程管理所，水旱灾害防御事务中心、河湖与水资源管理中心。</w:t>
      </w:r>
    </w:p>
    <w:p>
      <w:pPr>
        <w:spacing w:line="560" w:lineRule="exac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内设股室8个分别是办公室、财务股、人事和科教股、规划计划股、</w:t>
      </w:r>
      <w:r>
        <w:rPr>
          <w:rFonts w:hint="eastAsia" w:ascii="仿宋" w:hAnsi="仿宋" w:eastAsia="仿宋"/>
          <w:sz w:val="32"/>
          <w:szCs w:val="32"/>
        </w:rPr>
        <w:t>水资源管理和政策法规股、</w:t>
      </w:r>
      <w:r>
        <w:rPr>
          <w:rFonts w:hint="eastAsia" w:ascii="仿宋" w:hAnsi="仿宋" w:eastAsia="仿宋" w:cs="仿宋"/>
          <w:color w:val="333333"/>
          <w:kern w:val="0"/>
          <w:sz w:val="32"/>
          <w:szCs w:val="32"/>
        </w:rPr>
        <w:t>水利建设管理股、</w:t>
      </w:r>
      <w:r>
        <w:rPr>
          <w:rFonts w:hint="eastAsia" w:ascii="仿宋" w:hAnsi="仿宋" w:eastAsia="仿宋"/>
          <w:sz w:val="32"/>
          <w:szCs w:val="32"/>
        </w:rPr>
        <w:t>运行管理和安全监督股、水库移民股</w:t>
      </w:r>
      <w:r>
        <w:rPr>
          <w:rFonts w:hint="eastAsia" w:ascii="仿宋" w:hAnsi="仿宋" w:eastAsia="仿宋" w:cs="仿宋"/>
          <w:color w:val="333333"/>
          <w:kern w:val="0"/>
          <w:sz w:val="32"/>
          <w:szCs w:val="32"/>
        </w:rPr>
        <w:t>。</w:t>
      </w:r>
    </w:p>
    <w:p>
      <w:pPr>
        <w:spacing w:line="560" w:lineRule="exac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所属全额拨款事业单位13个：库区移民中心（独立预算单位），水政监察大队、水土保持试验站、斜陂堰水库管理所、牛形山水库管理所、柿竹水库管理所、城坪冲水库管理所、山峙门水库管理所、石狮堰水库管理所、界牌电站、西渡水闸管理所、台源水闸管理所、英陂水闸管理所。</w:t>
      </w:r>
    </w:p>
    <w:p>
      <w:pPr>
        <w:spacing w:line="560" w:lineRule="exact"/>
        <w:ind w:firstLine="640" w:firstLineChars="200"/>
        <w:rPr>
          <w:rFonts w:ascii="楷体" w:hAnsi="楷体" w:eastAsia="楷体" w:cs="宋体"/>
          <w:b/>
          <w:color w:val="333333"/>
          <w:kern w:val="0"/>
          <w:sz w:val="32"/>
          <w:szCs w:val="32"/>
        </w:rPr>
      </w:pPr>
      <w:r>
        <w:rPr>
          <w:rFonts w:hint="eastAsia" w:ascii="楷体" w:hAnsi="楷体" w:eastAsia="楷体" w:cs="宋体"/>
          <w:b/>
          <w:color w:val="333333"/>
          <w:kern w:val="0"/>
          <w:sz w:val="32"/>
          <w:szCs w:val="32"/>
        </w:rPr>
        <w:t>（三）、人员编制情况</w:t>
      </w:r>
    </w:p>
    <w:p>
      <w:pPr>
        <w:spacing w:line="560" w:lineRule="exac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共有编制人数539名，其中：行政编制17人，事业编制526人；实有人数1103人，其中在职人员717人，退休人员386人（局机关退休人员58人，直属水管单位退休人员294人，不包括代管乡镇水管站退休人员34人）。</w:t>
      </w:r>
    </w:p>
    <w:p>
      <w:pPr>
        <w:spacing w:line="560" w:lineRule="exact"/>
        <w:ind w:firstLine="640" w:firstLineChars="200"/>
        <w:rPr>
          <w:rFonts w:ascii="黑体" w:hAnsi="黑体" w:eastAsia="黑体" w:cs="宋体"/>
          <w:b/>
          <w:color w:val="000000"/>
          <w:kern w:val="0"/>
          <w:sz w:val="32"/>
          <w:szCs w:val="32"/>
          <w:shd w:val="clear" w:color="auto" w:fill="FFFFFF"/>
        </w:rPr>
      </w:pPr>
      <w:r>
        <w:rPr>
          <w:rFonts w:ascii="黑体" w:hAnsi="黑体" w:eastAsia="黑体" w:cs="宋体"/>
          <w:b/>
          <w:color w:val="000000"/>
          <w:kern w:val="0"/>
          <w:sz w:val="32"/>
          <w:szCs w:val="32"/>
          <w:shd w:val="clear" w:color="auto" w:fill="FFFFFF"/>
        </w:rPr>
        <w:t>二、</w:t>
      </w:r>
      <w:r>
        <w:rPr>
          <w:rFonts w:hint="eastAsia" w:ascii="黑体" w:hAnsi="黑体" w:eastAsia="黑体" w:cs="宋体"/>
          <w:b/>
          <w:color w:val="000000"/>
          <w:kern w:val="0"/>
          <w:sz w:val="32"/>
          <w:szCs w:val="32"/>
          <w:shd w:val="clear" w:color="auto" w:fill="FFFFFF"/>
        </w:rPr>
        <w:t>一般公共预算支出情况</w:t>
      </w:r>
    </w:p>
    <w:p>
      <w:pPr>
        <w:widowControl/>
        <w:spacing w:line="560" w:lineRule="exact"/>
        <w:ind w:firstLine="640" w:firstLineChars="200"/>
        <w:jc w:val="left"/>
        <w:rPr>
          <w:rFonts w:ascii="仿宋" w:hAnsi="仿宋" w:eastAsia="仿宋" w:cs="Arial"/>
          <w:color w:val="333333"/>
          <w:kern w:val="0"/>
          <w:sz w:val="32"/>
          <w:szCs w:val="32"/>
        </w:rPr>
      </w:pPr>
      <w:r>
        <w:rPr>
          <w:rFonts w:ascii="仿宋" w:hAnsi="仿宋" w:eastAsia="仿宋" w:cs="Arial"/>
          <w:color w:val="333333"/>
          <w:kern w:val="0"/>
          <w:sz w:val="32"/>
          <w:szCs w:val="32"/>
        </w:rPr>
        <w:t>20</w:t>
      </w:r>
      <w:r>
        <w:rPr>
          <w:rFonts w:hint="eastAsia" w:ascii="仿宋" w:hAnsi="仿宋" w:eastAsia="仿宋" w:cs="Arial"/>
          <w:color w:val="333333"/>
          <w:kern w:val="0"/>
          <w:sz w:val="32"/>
          <w:szCs w:val="32"/>
        </w:rPr>
        <w:t>20</w:t>
      </w:r>
      <w:r>
        <w:rPr>
          <w:rFonts w:ascii="仿宋" w:hAnsi="仿宋" w:eastAsia="仿宋" w:cs="Arial"/>
          <w:color w:val="333333"/>
          <w:kern w:val="0"/>
          <w:sz w:val="32"/>
          <w:szCs w:val="32"/>
        </w:rPr>
        <w:t>年年初</w:t>
      </w:r>
      <w:r>
        <w:rPr>
          <w:rFonts w:hint="eastAsia" w:ascii="仿宋" w:hAnsi="仿宋" w:eastAsia="仿宋" w:cs="Arial"/>
          <w:color w:val="333333"/>
          <w:kern w:val="0"/>
          <w:sz w:val="32"/>
          <w:szCs w:val="32"/>
        </w:rPr>
        <w:t>一般公共预算拨款收入12060</w:t>
      </w:r>
      <w:r>
        <w:rPr>
          <w:rFonts w:ascii="仿宋" w:hAnsi="仿宋" w:eastAsia="仿宋" w:cs="Arial"/>
          <w:color w:val="333333"/>
          <w:kern w:val="0"/>
          <w:sz w:val="32"/>
          <w:szCs w:val="32"/>
        </w:rPr>
        <w:t>万元</w:t>
      </w:r>
      <w:r>
        <w:rPr>
          <w:rFonts w:hint="eastAsia" w:ascii="仿宋" w:hAnsi="仿宋" w:eastAsia="仿宋" w:cs="Arial"/>
          <w:color w:val="333333"/>
          <w:kern w:val="0"/>
          <w:sz w:val="32"/>
          <w:szCs w:val="32"/>
        </w:rPr>
        <w:t>，本年追加收入853.5万元，上年度项目指标结转7884.7元，全年收入合计20798.2万元。2020年一般公共预算支出12803.3万元，其中基本支出5185.2万元，项目支出7618.1万元，年未项目支出结转7994.9万元。</w:t>
      </w:r>
    </w:p>
    <w:p>
      <w:pPr>
        <w:widowControl/>
        <w:spacing w:line="560" w:lineRule="exact"/>
        <w:ind w:firstLine="640" w:firstLineChars="200"/>
        <w:jc w:val="left"/>
        <w:rPr>
          <w:rFonts w:ascii="楷体" w:hAnsi="楷体" w:eastAsia="楷体" w:cs="宋体"/>
          <w:b/>
          <w:color w:val="333333"/>
          <w:kern w:val="0"/>
          <w:sz w:val="32"/>
          <w:szCs w:val="32"/>
        </w:rPr>
      </w:pPr>
      <w:r>
        <w:rPr>
          <w:rFonts w:ascii="楷体" w:hAnsi="楷体" w:eastAsia="楷体" w:cs="宋体"/>
          <w:b/>
          <w:color w:val="333333"/>
          <w:kern w:val="0"/>
          <w:sz w:val="32"/>
          <w:szCs w:val="32"/>
        </w:rPr>
        <w:t>（</w:t>
      </w:r>
      <w:r>
        <w:rPr>
          <w:rFonts w:hint="eastAsia" w:ascii="楷体" w:hAnsi="楷体" w:eastAsia="楷体" w:cs="宋体"/>
          <w:b/>
          <w:color w:val="333333"/>
          <w:kern w:val="0"/>
          <w:sz w:val="32"/>
          <w:szCs w:val="32"/>
        </w:rPr>
        <w:t>一</w:t>
      </w:r>
      <w:r>
        <w:rPr>
          <w:rFonts w:ascii="楷体" w:hAnsi="楷体" w:eastAsia="楷体" w:cs="宋体"/>
          <w:b/>
          <w:color w:val="333333"/>
          <w:kern w:val="0"/>
          <w:sz w:val="32"/>
          <w:szCs w:val="32"/>
        </w:rPr>
        <w:t>）基本</w:t>
      </w:r>
      <w:r>
        <w:rPr>
          <w:rFonts w:hint="eastAsia" w:ascii="楷体" w:hAnsi="楷体" w:eastAsia="楷体" w:cs="宋体"/>
          <w:b/>
          <w:color w:val="333333"/>
          <w:kern w:val="0"/>
          <w:sz w:val="32"/>
          <w:szCs w:val="32"/>
        </w:rPr>
        <w:t>支出</w:t>
      </w:r>
      <w:r>
        <w:rPr>
          <w:rFonts w:ascii="楷体" w:hAnsi="楷体" w:eastAsia="楷体" w:cs="宋体"/>
          <w:b/>
          <w:color w:val="333333"/>
          <w:kern w:val="0"/>
          <w:sz w:val="32"/>
          <w:szCs w:val="32"/>
        </w:rPr>
        <w:t>情况。</w:t>
      </w:r>
    </w:p>
    <w:p>
      <w:pPr>
        <w:widowControl/>
        <w:spacing w:line="560" w:lineRule="exact"/>
        <w:ind w:firstLine="640" w:firstLineChars="200"/>
        <w:jc w:val="left"/>
        <w:rPr>
          <w:rFonts w:hint="eastAsia" w:ascii="仿宋" w:hAnsi="仿宋" w:eastAsia="仿宋" w:cs="Arial"/>
          <w:color w:val="333333"/>
          <w:kern w:val="0"/>
          <w:sz w:val="32"/>
          <w:szCs w:val="32"/>
        </w:rPr>
      </w:pPr>
      <w:r>
        <w:rPr>
          <w:rFonts w:hint="eastAsia" w:ascii="仿宋" w:hAnsi="仿宋" w:eastAsia="仿宋" w:cs="Arial"/>
          <w:color w:val="333333"/>
          <w:kern w:val="0"/>
          <w:sz w:val="32"/>
          <w:szCs w:val="32"/>
        </w:rPr>
        <w:t>基本支出5185.2万元。</w:t>
      </w:r>
      <w:r>
        <w:rPr>
          <w:rFonts w:hint="eastAsia" w:ascii="仿宋" w:hAnsi="仿宋" w:eastAsia="仿宋" w:cs="Arial"/>
          <w:b/>
          <w:color w:val="333333"/>
          <w:kern w:val="0"/>
          <w:sz w:val="32"/>
          <w:szCs w:val="32"/>
        </w:rPr>
        <w:t>1、工资福利支出4914.2万元：</w:t>
      </w:r>
      <w:r>
        <w:rPr>
          <w:rFonts w:hint="eastAsia" w:ascii="仿宋" w:hAnsi="仿宋" w:eastAsia="仿宋" w:cs="Arial"/>
          <w:color w:val="333333"/>
          <w:kern w:val="0"/>
          <w:sz w:val="32"/>
          <w:szCs w:val="32"/>
        </w:rPr>
        <w:t>基本工资2108.5万元，津贴补贴679.9万元，奖金579.9万元，绩效工资198.4万元，基本养老保险708.4万元，医疗保险289.7元，其他社会保险46.4万元，住房公积金303.1万元。</w:t>
      </w:r>
      <w:r>
        <w:rPr>
          <w:rFonts w:hint="eastAsia" w:ascii="仿宋" w:hAnsi="仿宋" w:eastAsia="仿宋" w:cs="Arial"/>
          <w:b/>
          <w:color w:val="333333"/>
          <w:kern w:val="0"/>
          <w:sz w:val="32"/>
          <w:szCs w:val="32"/>
        </w:rPr>
        <w:t>2、商品服务支出176.5万元：</w:t>
      </w:r>
      <w:r>
        <w:rPr>
          <w:rFonts w:hint="eastAsia" w:ascii="仿宋" w:hAnsi="仿宋" w:eastAsia="仿宋" w:cs="Arial"/>
          <w:color w:val="333333"/>
          <w:kern w:val="0"/>
          <w:sz w:val="32"/>
          <w:szCs w:val="32"/>
        </w:rPr>
        <w:t>办公费15.9万元，印刷费1.2万元，手续费0.3万元，水电费10.7万元，邮电费0.4万元，物业管理费2.7万元，差旅费17.3万元，维修费1.2万元，租车费5万元，培训费0.7万元，公务接待费3.8万元，劳务费7.4万元，工会经费35.9万元，公务用车运行维护费5.5万元，其他交通费35万元，其他商品和服务支出33.6万元。</w:t>
      </w:r>
      <w:r>
        <w:rPr>
          <w:rFonts w:hint="eastAsia" w:ascii="仿宋" w:hAnsi="仿宋" w:eastAsia="仿宋" w:cs="Arial"/>
          <w:b/>
          <w:color w:val="333333"/>
          <w:kern w:val="0"/>
          <w:sz w:val="32"/>
          <w:szCs w:val="32"/>
        </w:rPr>
        <w:t>3、对个人和家庭补助支出74.4万元：</w:t>
      </w:r>
      <w:r>
        <w:rPr>
          <w:rFonts w:hint="eastAsia" w:ascii="仿宋" w:hAnsi="仿宋" w:eastAsia="仿宋" w:cs="Arial"/>
          <w:color w:val="333333"/>
          <w:kern w:val="0"/>
          <w:sz w:val="32"/>
          <w:szCs w:val="32"/>
        </w:rPr>
        <w:t>抚恤金16.6万元，生活补助57.8万元。</w:t>
      </w:r>
      <w:r>
        <w:rPr>
          <w:rFonts w:hint="eastAsia" w:ascii="仿宋" w:hAnsi="仿宋" w:eastAsia="仿宋" w:cs="Arial"/>
          <w:b/>
          <w:color w:val="333333"/>
          <w:kern w:val="0"/>
          <w:sz w:val="32"/>
          <w:szCs w:val="32"/>
        </w:rPr>
        <w:t>4、对企业补助20万元。</w:t>
      </w:r>
    </w:p>
    <w:p>
      <w:pPr>
        <w:widowControl/>
        <w:spacing w:line="560" w:lineRule="exact"/>
        <w:ind w:firstLine="640" w:firstLineChars="200"/>
        <w:jc w:val="left"/>
        <w:rPr>
          <w:rFonts w:ascii="楷体" w:hAnsi="楷体" w:eastAsia="楷体" w:cs="宋体"/>
          <w:b/>
          <w:color w:val="333333"/>
          <w:kern w:val="0"/>
          <w:sz w:val="32"/>
          <w:szCs w:val="32"/>
        </w:rPr>
      </w:pPr>
      <w:r>
        <w:rPr>
          <w:rFonts w:ascii="楷体" w:hAnsi="楷体" w:eastAsia="楷体" w:cs="宋体"/>
          <w:b/>
          <w:color w:val="333333"/>
          <w:kern w:val="0"/>
          <w:sz w:val="32"/>
          <w:szCs w:val="32"/>
        </w:rPr>
        <w:t>（</w:t>
      </w:r>
      <w:r>
        <w:rPr>
          <w:rFonts w:hint="eastAsia" w:ascii="楷体" w:hAnsi="楷体" w:eastAsia="楷体" w:cs="宋体"/>
          <w:b/>
          <w:color w:val="333333"/>
          <w:kern w:val="0"/>
          <w:sz w:val="32"/>
          <w:szCs w:val="32"/>
        </w:rPr>
        <w:t>二</w:t>
      </w:r>
      <w:r>
        <w:rPr>
          <w:rFonts w:ascii="楷体" w:hAnsi="楷体" w:eastAsia="楷体" w:cs="宋体"/>
          <w:b/>
          <w:color w:val="333333"/>
          <w:kern w:val="0"/>
          <w:sz w:val="32"/>
          <w:szCs w:val="32"/>
        </w:rPr>
        <w:t>）</w:t>
      </w:r>
      <w:r>
        <w:rPr>
          <w:rFonts w:hint="eastAsia" w:ascii="楷体" w:hAnsi="楷体" w:eastAsia="楷体" w:cs="宋体"/>
          <w:b/>
          <w:color w:val="333333"/>
          <w:kern w:val="0"/>
          <w:sz w:val="32"/>
          <w:szCs w:val="32"/>
        </w:rPr>
        <w:t>项目支出</w:t>
      </w:r>
      <w:r>
        <w:rPr>
          <w:rFonts w:ascii="楷体" w:hAnsi="楷体" w:eastAsia="楷体" w:cs="宋体"/>
          <w:b/>
          <w:color w:val="333333"/>
          <w:kern w:val="0"/>
          <w:sz w:val="32"/>
          <w:szCs w:val="32"/>
        </w:rPr>
        <w:t>情况。</w:t>
      </w:r>
    </w:p>
    <w:p>
      <w:pPr>
        <w:widowControl/>
        <w:spacing w:line="560" w:lineRule="exact"/>
        <w:ind w:firstLine="640" w:firstLineChars="200"/>
        <w:jc w:val="left"/>
        <w:rPr>
          <w:rFonts w:ascii="仿宋" w:hAnsi="仿宋" w:eastAsia="仿宋"/>
          <w:color w:val="FF0000"/>
          <w:sz w:val="32"/>
          <w:szCs w:val="32"/>
        </w:rPr>
      </w:pPr>
      <w:r>
        <w:rPr>
          <w:rFonts w:ascii="仿宋" w:hAnsi="仿宋" w:eastAsia="仿宋" w:cs="Arial"/>
          <w:color w:val="333333"/>
          <w:kern w:val="0"/>
          <w:sz w:val="32"/>
          <w:szCs w:val="32"/>
        </w:rPr>
        <w:t>20</w:t>
      </w:r>
      <w:r>
        <w:rPr>
          <w:rFonts w:hint="eastAsia" w:ascii="仿宋" w:hAnsi="仿宋" w:eastAsia="仿宋" w:cs="Arial"/>
          <w:color w:val="333333"/>
          <w:kern w:val="0"/>
          <w:sz w:val="32"/>
          <w:szCs w:val="32"/>
        </w:rPr>
        <w:t>20</w:t>
      </w:r>
      <w:r>
        <w:rPr>
          <w:rFonts w:ascii="仿宋" w:hAnsi="仿宋" w:eastAsia="仿宋" w:cs="Arial"/>
          <w:color w:val="333333"/>
          <w:kern w:val="0"/>
          <w:sz w:val="32"/>
          <w:szCs w:val="32"/>
        </w:rPr>
        <w:t>年项目支出</w:t>
      </w:r>
      <w:r>
        <w:rPr>
          <w:rFonts w:hint="eastAsia" w:ascii="仿宋" w:hAnsi="仿宋" w:eastAsia="仿宋" w:cs="Arial"/>
          <w:color w:val="333333"/>
          <w:kern w:val="0"/>
          <w:sz w:val="32"/>
          <w:szCs w:val="32"/>
        </w:rPr>
        <w:t>7618.1</w:t>
      </w:r>
      <w:r>
        <w:rPr>
          <w:rFonts w:ascii="仿宋" w:hAnsi="仿宋" w:eastAsia="仿宋" w:cs="Arial"/>
          <w:color w:val="333333"/>
          <w:kern w:val="0"/>
          <w:sz w:val="32"/>
          <w:szCs w:val="32"/>
        </w:rPr>
        <w:t>万元</w:t>
      </w:r>
      <w:r>
        <w:rPr>
          <w:rFonts w:hint="eastAsia" w:ascii="仿宋" w:hAnsi="仿宋" w:eastAsia="仿宋" w:cs="Arial"/>
          <w:color w:val="333333"/>
          <w:kern w:val="0"/>
          <w:sz w:val="32"/>
          <w:szCs w:val="32"/>
        </w:rPr>
        <w:t>。</w:t>
      </w:r>
      <w:r>
        <w:rPr>
          <w:rFonts w:ascii="仿宋" w:hAnsi="仿宋" w:eastAsia="仿宋" w:cs="Arial"/>
          <w:color w:val="333333"/>
          <w:kern w:val="0"/>
          <w:sz w:val="32"/>
          <w:szCs w:val="32"/>
        </w:rPr>
        <w:t>其中：</w:t>
      </w:r>
      <w:r>
        <w:rPr>
          <w:rFonts w:hint="eastAsia" w:ascii="仿宋" w:hAnsi="仿宋" w:eastAsia="仿宋" w:cs="Arial"/>
          <w:color w:val="333333"/>
          <w:kern w:val="0"/>
          <w:sz w:val="32"/>
          <w:szCs w:val="32"/>
        </w:rPr>
        <w:t>湘江保护和治理支出124.3万元，小水电增效扩容支出56.2万元，水利行业管理79万元，水利工程建设4885万元，水利工程运行与维护877.9万元，水资源节约管理与保护13万元，防汛109.9万元，农村水利656.3万元，农村人畜饮水613.9万元，其他水利支出237万元，其他农林水支出56.6万元</w:t>
      </w:r>
      <w:r>
        <w:rPr>
          <w:rFonts w:ascii="仿宋" w:hAnsi="仿宋" w:eastAsia="仿宋" w:cs="Arial"/>
          <w:color w:val="333333"/>
          <w:kern w:val="0"/>
          <w:sz w:val="32"/>
          <w:szCs w:val="32"/>
        </w:rPr>
        <w:t>。</w:t>
      </w:r>
      <w:r>
        <w:rPr>
          <w:rFonts w:hint="eastAsia" w:ascii="仿宋" w:hAnsi="仿宋" w:eastAsia="仿宋" w:cs="Arial"/>
          <w:color w:val="333333"/>
          <w:kern w:val="0"/>
          <w:sz w:val="32"/>
          <w:szCs w:val="32"/>
        </w:rPr>
        <w:t>其中主要项目为：</w:t>
      </w:r>
    </w:p>
    <w:p>
      <w:pPr>
        <w:spacing w:line="560" w:lineRule="exact"/>
        <w:ind w:firstLine="643"/>
        <w:rPr>
          <w:rFonts w:ascii="仿宋" w:hAnsi="仿宋" w:eastAsia="仿宋" w:cs="Arial"/>
          <w:color w:val="333333"/>
          <w:kern w:val="0"/>
          <w:sz w:val="32"/>
          <w:szCs w:val="32"/>
        </w:rPr>
      </w:pPr>
      <w:r>
        <w:rPr>
          <w:rFonts w:hint="eastAsia" w:ascii="仿宋" w:hAnsi="仿宋" w:eastAsia="仿宋" w:cs="Arial"/>
          <w:b/>
          <w:color w:val="333333"/>
          <w:kern w:val="0"/>
          <w:sz w:val="32"/>
          <w:szCs w:val="32"/>
        </w:rPr>
        <w:t>1、</w:t>
      </w:r>
      <w:r>
        <w:rPr>
          <w:rFonts w:ascii="仿宋" w:hAnsi="仿宋" w:eastAsia="仿宋" w:cs="Arial"/>
          <w:b/>
          <w:color w:val="333333"/>
          <w:kern w:val="0"/>
          <w:sz w:val="32"/>
          <w:szCs w:val="32"/>
        </w:rPr>
        <w:t>中小河流治理项目</w:t>
      </w:r>
      <w:r>
        <w:rPr>
          <w:rFonts w:hint="eastAsia" w:ascii="仿宋" w:hAnsi="仿宋" w:eastAsia="仿宋" w:cs="Arial"/>
          <w:b/>
          <w:color w:val="333333"/>
          <w:kern w:val="0"/>
          <w:sz w:val="32"/>
          <w:szCs w:val="32"/>
        </w:rPr>
        <w:t>：</w:t>
      </w:r>
      <w:r>
        <w:rPr>
          <w:rFonts w:hint="eastAsia" w:ascii="仿宋" w:hAnsi="仿宋" w:eastAsia="仿宋" w:cs="Arial"/>
          <w:color w:val="333333"/>
          <w:kern w:val="0"/>
          <w:sz w:val="32"/>
          <w:szCs w:val="32"/>
        </w:rPr>
        <w:t xml:space="preserve"> 截至2020年12月已完成投资2558万元，其中完成中央投资2558万元。已支付资金1935.2万元。</w:t>
      </w:r>
    </w:p>
    <w:p>
      <w:pPr>
        <w:spacing w:line="560" w:lineRule="exact"/>
        <w:ind w:firstLine="643"/>
        <w:rPr>
          <w:rFonts w:ascii="仿宋" w:hAnsi="仿宋" w:eastAsia="仿宋" w:cs="Arial"/>
          <w:color w:val="333333"/>
          <w:kern w:val="0"/>
          <w:sz w:val="32"/>
          <w:szCs w:val="32"/>
        </w:rPr>
      </w:pPr>
      <w:r>
        <w:rPr>
          <w:rFonts w:hint="eastAsia" w:ascii="仿宋" w:hAnsi="仿宋" w:eastAsia="仿宋" w:cs="Arial"/>
          <w:b/>
          <w:color w:val="333333"/>
          <w:kern w:val="0"/>
          <w:sz w:val="32"/>
          <w:szCs w:val="32"/>
        </w:rPr>
        <w:t>武水岘山保护圈治理工程。</w:t>
      </w:r>
      <w:r>
        <w:rPr>
          <w:rFonts w:hint="eastAsia" w:ascii="仿宋" w:hAnsi="仿宋" w:eastAsia="仿宋" w:cs="Arial"/>
          <w:color w:val="333333"/>
          <w:kern w:val="0"/>
          <w:sz w:val="32"/>
          <w:szCs w:val="32"/>
        </w:rPr>
        <w:t>完成工程的主要内容为新建格宾护脚和雷诺护岸、新建浆砌石护岸，河道疏浚，新建堰坝等项目。截至2020年12月已完成投资1079万元。支付资金1079万元。</w:t>
      </w:r>
    </w:p>
    <w:p>
      <w:pPr>
        <w:spacing w:line="560" w:lineRule="exact"/>
        <w:ind w:firstLine="643"/>
        <w:rPr>
          <w:rFonts w:ascii="仿宋" w:hAnsi="仿宋" w:eastAsia="仿宋" w:cs="Arial"/>
          <w:color w:val="333333"/>
          <w:kern w:val="0"/>
          <w:sz w:val="32"/>
          <w:szCs w:val="32"/>
        </w:rPr>
      </w:pPr>
      <w:r>
        <w:rPr>
          <w:rFonts w:hint="eastAsia" w:ascii="仿宋" w:hAnsi="仿宋" w:eastAsia="仿宋" w:cs="Arial"/>
          <w:b/>
          <w:color w:val="333333"/>
          <w:kern w:val="0"/>
          <w:sz w:val="32"/>
          <w:szCs w:val="32"/>
        </w:rPr>
        <w:t>演水保护圈工程。</w:t>
      </w:r>
      <w:r>
        <w:rPr>
          <w:rFonts w:hint="eastAsia" w:ascii="仿宋" w:hAnsi="仿宋" w:eastAsia="仿宋" w:cs="Arial"/>
          <w:color w:val="333333"/>
          <w:kern w:val="0"/>
          <w:sz w:val="32"/>
          <w:szCs w:val="32"/>
        </w:rPr>
        <w:t>完成工程的主要内容为格宾护脚加雷诺护垫，仰斜式浆砌石护挡墙岸，河道疏浚。截至2021年5月已完成投资992万元。已资金464.5万元。</w:t>
      </w:r>
    </w:p>
    <w:p>
      <w:pPr>
        <w:spacing w:line="560" w:lineRule="exact"/>
        <w:ind w:firstLine="480" w:firstLineChars="150"/>
        <w:rPr>
          <w:rFonts w:ascii="仿宋" w:hAnsi="仿宋" w:eastAsia="仿宋" w:cs="Arial"/>
          <w:color w:val="333333"/>
          <w:kern w:val="0"/>
          <w:sz w:val="32"/>
          <w:szCs w:val="32"/>
        </w:rPr>
      </w:pPr>
      <w:r>
        <w:rPr>
          <w:rFonts w:hint="eastAsia" w:ascii="仿宋" w:hAnsi="仿宋" w:eastAsia="仿宋" w:cs="Arial"/>
          <w:b/>
          <w:color w:val="333333"/>
          <w:kern w:val="0"/>
          <w:sz w:val="32"/>
          <w:szCs w:val="32"/>
        </w:rPr>
        <w:t>岳沙河二期治理工程。</w:t>
      </w:r>
      <w:r>
        <w:rPr>
          <w:rFonts w:hint="eastAsia" w:ascii="仿宋" w:hAnsi="仿宋" w:eastAsia="仿宋" w:cs="Arial"/>
          <w:color w:val="333333"/>
          <w:kern w:val="0"/>
          <w:sz w:val="32"/>
          <w:szCs w:val="32"/>
        </w:rPr>
        <w:t>完成工程的主要内容为衡阳县岳沙河二期治理工程主要建设内容为：，干流格宾挡墙，雷渃护坡，格宾护脚,浆砌石护坡，泥结石路面，河道疏挖清障治理及堰坝改造2处等。截至2020年12月已完成投资487万元，其中完成中央投资487万元。支付</w:t>
      </w:r>
      <w:r>
        <w:rPr>
          <w:rFonts w:hint="eastAsia" w:ascii="仿宋" w:hAnsi="仿宋" w:eastAsia="仿宋" w:cs="Arial"/>
          <w:color w:val="333333"/>
          <w:kern w:val="0"/>
          <w:sz w:val="32"/>
          <w:szCs w:val="32"/>
        </w:rPr>
        <w:tab/>
      </w:r>
      <w:r>
        <w:rPr>
          <w:rFonts w:hint="eastAsia" w:ascii="仿宋" w:hAnsi="仿宋" w:eastAsia="仿宋" w:cs="Arial"/>
          <w:color w:val="333333"/>
          <w:kern w:val="0"/>
          <w:sz w:val="32"/>
          <w:szCs w:val="32"/>
        </w:rPr>
        <w:t>资金392万元。</w:t>
      </w:r>
    </w:p>
    <w:p>
      <w:pPr>
        <w:spacing w:line="560" w:lineRule="exact"/>
        <w:ind w:firstLine="643"/>
        <w:rPr>
          <w:rFonts w:ascii="仿宋" w:hAnsi="仿宋" w:eastAsia="仿宋" w:cs="Arial"/>
          <w:color w:val="333333"/>
          <w:kern w:val="0"/>
          <w:sz w:val="32"/>
          <w:szCs w:val="32"/>
        </w:rPr>
      </w:pPr>
      <w:r>
        <w:rPr>
          <w:rFonts w:hint="eastAsia" w:ascii="仿宋" w:hAnsi="仿宋" w:eastAsia="仿宋" w:cs="Arial"/>
          <w:b/>
          <w:color w:val="333333"/>
          <w:kern w:val="0"/>
          <w:sz w:val="32"/>
          <w:szCs w:val="32"/>
        </w:rPr>
        <w:t>2、小型水库建设及除险加固：</w:t>
      </w:r>
      <w:r>
        <w:rPr>
          <w:rFonts w:hint="eastAsia" w:ascii="仿宋" w:hAnsi="仿宋" w:eastAsia="仿宋" w:cs="Arial"/>
          <w:color w:val="333333"/>
          <w:kern w:val="0"/>
          <w:sz w:val="32"/>
          <w:szCs w:val="32"/>
        </w:rPr>
        <w:t>我县实施洞口、干冲、和睦、和平、胡陂塘、环土岭、红旗、据家冲、龙灯、庙塘、牛冲、普子坪、鸡塘、上山塘16座小型病险水库。完成工程的主要内容为内坡防渗、外坡整修，新建工程和溢洪道整修等。截至2020年12月已完成投资1605万元，其中完成中央投资1285万元，省级配套320万元。已支付资金758万元。</w:t>
      </w:r>
    </w:p>
    <w:p>
      <w:pPr>
        <w:spacing w:line="560" w:lineRule="exact"/>
        <w:ind w:firstLine="643"/>
        <w:rPr>
          <w:rFonts w:ascii="仿宋" w:hAnsi="仿宋" w:eastAsia="仿宋" w:cs="Arial"/>
          <w:color w:val="333333"/>
          <w:kern w:val="0"/>
          <w:sz w:val="32"/>
          <w:szCs w:val="32"/>
        </w:rPr>
      </w:pPr>
      <w:r>
        <w:rPr>
          <w:rFonts w:hint="eastAsia" w:ascii="仿宋" w:hAnsi="仿宋" w:eastAsia="仿宋" w:cs="Arial"/>
          <w:b/>
          <w:color w:val="333333"/>
          <w:kern w:val="0"/>
          <w:sz w:val="32"/>
          <w:szCs w:val="32"/>
        </w:rPr>
        <w:t>3、中型灌区节水改造：</w:t>
      </w:r>
      <w:r>
        <w:rPr>
          <w:rFonts w:hint="eastAsia" w:ascii="仿宋" w:hAnsi="仿宋" w:eastAsia="仿宋" w:cs="Arial"/>
          <w:color w:val="333333"/>
          <w:kern w:val="0"/>
          <w:sz w:val="32"/>
          <w:szCs w:val="32"/>
        </w:rPr>
        <w:t>完成工程的主要内容为渠道砼三面防渗衬砌，新建暗涵，渡槽加固，水闸改造，新建渠道自动化量水测站等。截至2021年5月已完成投资909万元。支付资金502万元。</w:t>
      </w:r>
    </w:p>
    <w:p>
      <w:pPr>
        <w:spacing w:line="560" w:lineRule="exact"/>
        <w:ind w:firstLine="643"/>
        <w:rPr>
          <w:rFonts w:ascii="仿宋" w:hAnsi="仿宋" w:eastAsia="仿宋" w:cs="Arial"/>
          <w:color w:val="333333"/>
          <w:kern w:val="0"/>
          <w:sz w:val="32"/>
          <w:szCs w:val="32"/>
        </w:rPr>
      </w:pPr>
      <w:r>
        <w:rPr>
          <w:rFonts w:hint="eastAsia" w:ascii="仿宋" w:hAnsi="仿宋" w:eastAsia="仿宋" w:cs="Arial"/>
          <w:b/>
          <w:color w:val="333333"/>
          <w:kern w:val="0"/>
          <w:sz w:val="32"/>
          <w:szCs w:val="32"/>
        </w:rPr>
        <w:t>4、山洪灾害防治：</w:t>
      </w:r>
      <w:r>
        <w:rPr>
          <w:rFonts w:hint="eastAsia" w:ascii="仿宋" w:hAnsi="仿宋" w:eastAsia="仿宋" w:cs="Arial"/>
          <w:color w:val="333333"/>
          <w:kern w:val="0"/>
          <w:sz w:val="32"/>
          <w:szCs w:val="32"/>
        </w:rPr>
        <w:t>完成工程的主要内容为自动雷达站、自动水位雨量站。截至2020年12月已完成投资5万元。支付资金5万元</w:t>
      </w:r>
    </w:p>
    <w:p>
      <w:pPr>
        <w:spacing w:line="560" w:lineRule="exact"/>
        <w:ind w:firstLine="643"/>
        <w:rPr>
          <w:rFonts w:ascii="仿宋" w:hAnsi="仿宋" w:eastAsia="仿宋" w:cs="Arial"/>
          <w:b/>
          <w:color w:val="333333"/>
          <w:kern w:val="0"/>
          <w:sz w:val="32"/>
          <w:szCs w:val="32"/>
        </w:rPr>
      </w:pPr>
      <w:r>
        <w:rPr>
          <w:rFonts w:hint="eastAsia" w:ascii="仿宋" w:hAnsi="仿宋" w:eastAsia="仿宋" w:cs="Arial"/>
          <w:b/>
          <w:color w:val="333333"/>
          <w:kern w:val="0"/>
          <w:sz w:val="32"/>
          <w:szCs w:val="32"/>
        </w:rPr>
        <w:t>5、水利工程设施维修养护（农村饮水工程维修养护）：</w:t>
      </w:r>
    </w:p>
    <w:p>
      <w:pPr>
        <w:spacing w:line="560" w:lineRule="exact"/>
        <w:ind w:firstLine="640"/>
        <w:rPr>
          <w:rFonts w:ascii="仿宋" w:hAnsi="仿宋" w:eastAsia="仿宋" w:cs="Arial"/>
          <w:color w:val="333333"/>
          <w:kern w:val="0"/>
          <w:sz w:val="32"/>
          <w:szCs w:val="32"/>
        </w:rPr>
      </w:pPr>
      <w:r>
        <w:rPr>
          <w:rFonts w:hint="eastAsia" w:ascii="仿宋" w:hAnsi="仿宋" w:eastAsia="仿宋" w:cs="Arial"/>
          <w:color w:val="333333"/>
          <w:kern w:val="0"/>
          <w:sz w:val="32"/>
          <w:szCs w:val="32"/>
        </w:rPr>
        <w:t>完成界牌水厂、库宗水厂、井头水厂、金兰水厂、栏垅水厂、大安水厂、渣江水厂、石市水厂、曲兰水厂、岣嵝水厂、杉桥水厂、樟木水厂、关市水厂13处供水工程设施修缮，净化消毒滤料水表更换，添置水质快速检测仪。截至2020年12月已完成投资146万元。已支付资金146万元。</w:t>
      </w:r>
    </w:p>
    <w:p>
      <w:pPr>
        <w:spacing w:line="560" w:lineRule="exact"/>
        <w:ind w:firstLine="643"/>
        <w:rPr>
          <w:rFonts w:ascii="仿宋" w:hAnsi="仿宋" w:eastAsia="仿宋" w:cs="Arial"/>
          <w:color w:val="333333"/>
          <w:kern w:val="0"/>
          <w:sz w:val="32"/>
          <w:szCs w:val="32"/>
        </w:rPr>
      </w:pPr>
      <w:r>
        <w:rPr>
          <w:rFonts w:hint="eastAsia" w:ascii="仿宋" w:hAnsi="仿宋" w:eastAsia="仿宋" w:cs="Arial"/>
          <w:b/>
          <w:color w:val="333333"/>
          <w:kern w:val="0"/>
          <w:sz w:val="32"/>
          <w:szCs w:val="32"/>
        </w:rPr>
        <w:t>6、水利工程设施维修养护</w:t>
      </w:r>
      <w:r>
        <w:rPr>
          <w:rFonts w:hint="eastAsia" w:ascii="仿宋" w:hAnsi="仿宋" w:eastAsia="仿宋" w:cs="Arial"/>
          <w:color w:val="333333"/>
          <w:kern w:val="0"/>
          <w:sz w:val="32"/>
          <w:szCs w:val="32"/>
        </w:rPr>
        <w:t>（小型水库工程设施维修养护）：完成37座小1型水库安装水雨情视频监控系统，136座小2型水库大坝除草等。截至2020年12月已完成投资288万元，其中完成中央投资288万元。已支付资金261.5万元。</w:t>
      </w:r>
    </w:p>
    <w:p>
      <w:pPr>
        <w:spacing w:line="560" w:lineRule="exact"/>
        <w:ind w:firstLine="643"/>
        <w:rPr>
          <w:rFonts w:ascii="仿宋" w:hAnsi="仿宋" w:eastAsia="仿宋" w:cs="Arial"/>
          <w:color w:val="333333"/>
          <w:kern w:val="0"/>
          <w:sz w:val="32"/>
          <w:szCs w:val="32"/>
        </w:rPr>
      </w:pPr>
      <w:r>
        <w:rPr>
          <w:rFonts w:hint="eastAsia" w:ascii="仿宋" w:hAnsi="仿宋" w:eastAsia="仿宋" w:cs="Arial"/>
          <w:b/>
          <w:color w:val="333333"/>
          <w:kern w:val="0"/>
          <w:sz w:val="32"/>
          <w:szCs w:val="32"/>
        </w:rPr>
        <w:t>7、水利工程设施维修养护（山洪灾害防治非工程设施维修养护）：</w:t>
      </w:r>
      <w:r>
        <w:rPr>
          <w:rFonts w:hint="eastAsia" w:ascii="仿宋" w:hAnsi="仿宋" w:eastAsia="仿宋" w:cs="Arial"/>
          <w:color w:val="333333"/>
          <w:kern w:val="0"/>
          <w:sz w:val="32"/>
          <w:szCs w:val="32"/>
        </w:rPr>
        <w:t>完成自动雨量站，机房设务系统、视频站、图像站等。截至2020年12月已完成投资15万元，其中完成中央投资15万元。支付资金15万元。</w:t>
      </w:r>
    </w:p>
    <w:p>
      <w:pPr>
        <w:spacing w:line="560" w:lineRule="exact"/>
        <w:ind w:firstLine="640" w:firstLineChars="200"/>
        <w:rPr>
          <w:rFonts w:ascii="仿宋" w:hAnsi="仿宋" w:eastAsia="仿宋"/>
          <w:sz w:val="32"/>
          <w:szCs w:val="32"/>
        </w:rPr>
      </w:pPr>
      <w:r>
        <w:rPr>
          <w:rFonts w:hint="eastAsia" w:ascii="Times New Roman" w:hAnsi="Times New Roman" w:eastAsia="仿宋_GB2312"/>
          <w:sz w:val="32"/>
          <w:szCs w:val="32"/>
        </w:rPr>
        <w:t>8、完成三湖镇密山峰河水毁修复工程项目300万元。</w:t>
      </w:r>
    </w:p>
    <w:p>
      <w:pPr>
        <w:spacing w:line="560" w:lineRule="exact"/>
        <w:ind w:firstLine="640" w:firstLineChars="200"/>
        <w:rPr>
          <w:rFonts w:ascii="黑体" w:hAnsi="黑体" w:eastAsia="黑体" w:cs="宋体"/>
          <w:b/>
          <w:color w:val="000000"/>
          <w:kern w:val="0"/>
          <w:sz w:val="32"/>
          <w:szCs w:val="32"/>
          <w:shd w:val="clear" w:color="auto" w:fill="FFFFFF"/>
        </w:rPr>
      </w:pPr>
      <w:r>
        <w:rPr>
          <w:rFonts w:ascii="黑体" w:hAnsi="黑体" w:eastAsia="黑体" w:cs="宋体"/>
          <w:b/>
          <w:color w:val="000000"/>
          <w:kern w:val="0"/>
          <w:sz w:val="32"/>
          <w:szCs w:val="32"/>
          <w:shd w:val="clear" w:color="auto" w:fill="FFFFFF"/>
        </w:rPr>
        <w:t>三、部门整体支出绩效情况</w:t>
      </w:r>
    </w:p>
    <w:p>
      <w:pPr>
        <w:widowControl/>
        <w:spacing w:line="560" w:lineRule="exact"/>
        <w:ind w:firstLine="640" w:firstLineChars="200"/>
        <w:jc w:val="left"/>
        <w:rPr>
          <w:rFonts w:ascii="仿宋" w:hAnsi="仿宋" w:eastAsia="仿宋" w:cs="Arial"/>
          <w:color w:val="333333"/>
          <w:kern w:val="0"/>
          <w:sz w:val="32"/>
          <w:szCs w:val="32"/>
        </w:rPr>
      </w:pPr>
      <w:r>
        <w:rPr>
          <w:rFonts w:hint="eastAsia" w:ascii="仿宋" w:hAnsi="仿宋" w:eastAsia="仿宋" w:cs="Arial"/>
          <w:color w:val="333333"/>
          <w:kern w:val="0"/>
          <w:sz w:val="32"/>
          <w:szCs w:val="32"/>
        </w:rPr>
        <w:t>我局坚持以习近平新时代中国特色社会主义思想为指导，坚决贯彻落实上级主管部门、县委县政府决策部署，牢固树立过“紧日子”思想，厉行节约，认真履行职责，精准精细管理，全面完成了各项工作任务，同时切实加强预算收支的管理，健全内部管理制度，严格财务工作流程，部门整体支出管理得到了有效提升。</w:t>
      </w:r>
    </w:p>
    <w:p>
      <w:pPr>
        <w:widowControl/>
        <w:spacing w:line="560" w:lineRule="exact"/>
        <w:ind w:firstLine="640" w:firstLineChars="200"/>
        <w:jc w:val="left"/>
        <w:rPr>
          <w:rFonts w:ascii="仿宋" w:hAnsi="仿宋" w:eastAsia="仿宋" w:cs="仿宋_GB2312"/>
          <w:sz w:val="32"/>
          <w:szCs w:val="32"/>
        </w:rPr>
      </w:pPr>
      <w:r>
        <w:rPr>
          <w:rFonts w:hint="eastAsia" w:ascii="仿宋" w:hAnsi="仿宋" w:eastAsia="仿宋" w:cs="楷体"/>
          <w:b/>
          <w:bCs/>
          <w:sz w:val="32"/>
          <w:szCs w:val="32"/>
        </w:rPr>
        <w:t>1、防汛工作：</w:t>
      </w:r>
      <w:r>
        <w:rPr>
          <w:rFonts w:hint="eastAsia" w:ascii="仿宋" w:hAnsi="仿宋" w:eastAsia="仿宋"/>
          <w:sz w:val="32"/>
          <w:szCs w:val="32"/>
        </w:rPr>
        <w:t>为切实做好今年的防汛抗旱工作，我局立足于早准备、早发动、早动手。</w:t>
      </w:r>
      <w:r>
        <w:rPr>
          <w:rFonts w:hint="eastAsia" w:ascii="仿宋" w:hAnsi="仿宋" w:eastAsia="仿宋"/>
          <w:b/>
          <w:sz w:val="32"/>
          <w:szCs w:val="32"/>
        </w:rPr>
        <w:t>一是完善应急预案，</w:t>
      </w:r>
      <w:r>
        <w:rPr>
          <w:rFonts w:hint="eastAsia" w:ascii="仿宋" w:hAnsi="仿宋" w:eastAsia="仿宋"/>
          <w:sz w:val="32"/>
          <w:szCs w:val="32"/>
        </w:rPr>
        <w:t>我局根据实际情况，修订了应急预案《衡阳县洪水灾害应急预案》、《衡阳县旱灾应急预案》、《山洪灾害防御预案》、《水库大坝安全管理应急</w:t>
      </w:r>
      <w:r>
        <w:rPr>
          <w:rFonts w:hint="eastAsia" w:ascii="仿宋" w:hAnsi="仿宋" w:eastAsia="仿宋" w:cs="仿宋_GB2312"/>
          <w:sz w:val="32"/>
          <w:szCs w:val="32"/>
        </w:rPr>
        <w:t>预案》等</w:t>
      </w:r>
      <w:r>
        <w:rPr>
          <w:rFonts w:hint="eastAsia" w:ascii="仿宋" w:hAnsi="仿宋" w:eastAsia="仿宋" w:cs="仿宋_GB2312"/>
          <w:b/>
          <w:bCs/>
          <w:sz w:val="32"/>
          <w:szCs w:val="32"/>
        </w:rPr>
        <w:t>；</w:t>
      </w:r>
      <w:r>
        <w:rPr>
          <w:rFonts w:hint="eastAsia" w:ascii="仿宋" w:hAnsi="仿宋" w:eastAsia="仿宋"/>
          <w:b/>
          <w:bCs/>
          <w:sz w:val="32"/>
          <w:szCs w:val="32"/>
        </w:rPr>
        <w:t>二是开展工程排查。</w:t>
      </w:r>
      <w:r>
        <w:rPr>
          <w:rFonts w:hint="eastAsia" w:ascii="仿宋" w:hAnsi="仿宋" w:eastAsia="仿宋"/>
          <w:sz w:val="32"/>
          <w:szCs w:val="32"/>
        </w:rPr>
        <w:t>做到全县水利工程的安全隐患情况清、底子明，并及时投入资金进行修复，确保安全渡汛。</w:t>
      </w:r>
      <w:r>
        <w:rPr>
          <w:rFonts w:hint="eastAsia" w:ascii="仿宋" w:hAnsi="仿宋" w:eastAsia="仿宋" w:cs="仿宋_GB2312"/>
          <w:b/>
          <w:bCs/>
          <w:sz w:val="32"/>
          <w:szCs w:val="32"/>
        </w:rPr>
        <w:t>三是开展防汛演练。</w:t>
      </w:r>
      <w:r>
        <w:rPr>
          <w:rFonts w:hint="eastAsia" w:ascii="仿宋" w:hAnsi="仿宋" w:eastAsia="仿宋" w:cs="仿宋_GB2312"/>
          <w:sz w:val="32"/>
          <w:szCs w:val="32"/>
        </w:rPr>
        <w:t>我县在石狮堰水库举办了防汛应急演练，进一步提升了应急队伍的抢险救援实战能力、应急处置能力和协调作战能力。防汛工作确保覆盖全县人口112万人人民生命安全，保护全县耕地覆盖面积104万亩。</w:t>
      </w:r>
    </w:p>
    <w:p>
      <w:pPr>
        <w:widowControl/>
        <w:spacing w:line="560" w:lineRule="exact"/>
        <w:ind w:firstLine="640" w:firstLineChars="200"/>
        <w:jc w:val="left"/>
        <w:rPr>
          <w:rFonts w:ascii="仿宋" w:hAnsi="仿宋" w:eastAsia="仿宋" w:cs="仿宋_GB2312"/>
          <w:spacing w:val="4"/>
          <w:kern w:val="0"/>
          <w:sz w:val="32"/>
          <w:szCs w:val="32"/>
        </w:rPr>
      </w:pPr>
      <w:r>
        <w:rPr>
          <w:rFonts w:hint="eastAsia" w:ascii="仿宋" w:hAnsi="仿宋" w:eastAsia="仿宋" w:cs="楷体"/>
          <w:b/>
          <w:bCs/>
          <w:sz w:val="32"/>
          <w:szCs w:val="32"/>
        </w:rPr>
        <w:t>2、抗旱工作：</w:t>
      </w:r>
      <w:r>
        <w:rPr>
          <w:rFonts w:hint="eastAsia" w:ascii="仿宋" w:hAnsi="仿宋" w:eastAsia="仿宋" w:cs="仿宋_GB2312"/>
          <w:bCs/>
          <w:spacing w:val="4"/>
          <w:kern w:val="0"/>
          <w:sz w:val="32"/>
          <w:szCs w:val="32"/>
        </w:rPr>
        <w:t>对水源不足的干旱死角，增加水源工程建设；对蓄水能力不足或退化严重的水源工程，进行有效改造和清淤扩容，增加蓄水能力和蓄水量；对集雨面积和来水不足的水源工程，启动引水工程建设，</w:t>
      </w:r>
      <w:r>
        <w:rPr>
          <w:rFonts w:hint="eastAsia" w:ascii="仿宋" w:hAnsi="仿宋" w:eastAsia="仿宋" w:cs="仿宋_GB2312"/>
          <w:sz w:val="32"/>
          <w:szCs w:val="32"/>
        </w:rPr>
        <w:t>对中型灌区主干渠进行维修、防渗改造，水毁工程进行修复，直属水管理单位灌区工作人员对渠道总干渠清淤226公里，</w:t>
      </w:r>
      <w:r>
        <w:rPr>
          <w:rFonts w:hint="eastAsia" w:ascii="仿宋" w:hAnsi="仿宋" w:eastAsia="仿宋" w:cs="仿宋_GB2312"/>
          <w:bCs/>
          <w:spacing w:val="4"/>
          <w:kern w:val="0"/>
          <w:sz w:val="32"/>
          <w:szCs w:val="32"/>
        </w:rPr>
        <w:t>提高农业灌溉水利用率；抗旱期间，</w:t>
      </w:r>
      <w:r>
        <w:rPr>
          <w:rFonts w:hint="eastAsia" w:ascii="仿宋" w:hAnsi="仿宋" w:eastAsia="仿宋" w:cs="仿宋_GB2312"/>
          <w:sz w:val="32"/>
          <w:szCs w:val="32"/>
        </w:rPr>
        <w:t>全力做好抗旱服务保障工作，多次组织专业技术人员现场进行抗旱工作指导，中型水库抗旱人员护渠送水的干渠长865公里，</w:t>
      </w:r>
      <w:r>
        <w:rPr>
          <w:rFonts w:hint="eastAsia" w:ascii="仿宋" w:hAnsi="仿宋" w:eastAsia="仿宋" w:cs="仿宋_GB2312"/>
          <w:bCs/>
          <w:spacing w:val="4"/>
          <w:kern w:val="0"/>
          <w:sz w:val="32"/>
          <w:szCs w:val="32"/>
        </w:rPr>
        <w:t>有效地保证了中型灌区农田38万亩的农业用水和</w:t>
      </w:r>
      <w:r>
        <w:rPr>
          <w:rFonts w:hint="eastAsia" w:ascii="仿宋" w:hAnsi="仿宋" w:eastAsia="仿宋" w:cs="仿宋_GB2312"/>
          <w:sz w:val="32"/>
          <w:szCs w:val="32"/>
        </w:rPr>
        <w:t>人畜饮水</w:t>
      </w:r>
      <w:r>
        <w:rPr>
          <w:rFonts w:hint="eastAsia" w:ascii="仿宋" w:hAnsi="仿宋" w:eastAsia="仿宋" w:cs="仿宋_GB2312"/>
          <w:bCs/>
          <w:spacing w:val="4"/>
          <w:kern w:val="0"/>
          <w:sz w:val="32"/>
          <w:szCs w:val="32"/>
        </w:rPr>
        <w:t>，</w:t>
      </w:r>
      <w:r>
        <w:rPr>
          <w:rFonts w:hint="eastAsia" w:ascii="仿宋" w:hAnsi="仿宋" w:eastAsia="仿宋" w:cs="仿宋_GB2312"/>
          <w:sz w:val="32"/>
          <w:szCs w:val="32"/>
        </w:rPr>
        <w:t>得到了老百姓的一致好评</w:t>
      </w:r>
      <w:r>
        <w:rPr>
          <w:rFonts w:hint="eastAsia" w:ascii="仿宋" w:hAnsi="仿宋" w:eastAsia="仿宋" w:cs="仿宋_GB2312"/>
          <w:bCs/>
          <w:spacing w:val="4"/>
          <w:kern w:val="0"/>
          <w:sz w:val="32"/>
          <w:szCs w:val="32"/>
        </w:rPr>
        <w:t>，</w:t>
      </w:r>
      <w:r>
        <w:rPr>
          <w:rFonts w:hint="eastAsia" w:ascii="仿宋" w:hAnsi="仿宋" w:eastAsia="仿宋" w:cs="仿宋_GB2312"/>
          <w:sz w:val="32"/>
          <w:szCs w:val="32"/>
        </w:rPr>
        <w:t>确保灌区粮食综合生产能力24800万公斤。</w:t>
      </w:r>
    </w:p>
    <w:p>
      <w:pPr>
        <w:pStyle w:val="4"/>
        <w:spacing w:line="560" w:lineRule="exact"/>
        <w:ind w:firstLine="480" w:firstLineChars="150"/>
        <w:rPr>
          <w:rFonts w:hint="eastAsia" w:ascii="仿宋" w:hAnsi="仿宋" w:eastAsia="仿宋" w:cs="仿宋_GB2312"/>
          <w:sz w:val="32"/>
          <w:szCs w:val="32"/>
        </w:rPr>
      </w:pPr>
      <w:r>
        <w:rPr>
          <w:rFonts w:hint="eastAsia" w:ascii="仿宋" w:hAnsi="仿宋" w:eastAsia="仿宋" w:cs="楷体_GB2312"/>
          <w:b/>
          <w:bCs/>
          <w:sz w:val="32"/>
          <w:szCs w:val="32"/>
        </w:rPr>
        <w:t>3、工程建设项目工作。</w:t>
      </w:r>
      <w:r>
        <w:rPr>
          <w:rFonts w:hint="eastAsia" w:ascii="仿宋" w:hAnsi="仿宋" w:eastAsia="仿宋" w:cs="仿宋_GB2312"/>
          <w:spacing w:val="4"/>
          <w:sz w:val="32"/>
          <w:szCs w:val="32"/>
        </w:rPr>
        <w:t>首先是着眼一个“严”字。为保证工程质量，</w:t>
      </w:r>
      <w:r>
        <w:rPr>
          <w:rFonts w:hint="eastAsia" w:ascii="仿宋" w:hAnsi="仿宋" w:eastAsia="仿宋" w:cs="仿宋_GB2312"/>
          <w:sz w:val="32"/>
          <w:szCs w:val="32"/>
        </w:rPr>
        <w:t>切实履行职责，强化项目管理，加强技术指导，我们严格执行项目法人制、招投标制、监理制、合同制。其次突出一个“优”字。特别是在水利工程建设重点项目上，我们严把“质量关”，所有工程项目完成后，</w:t>
      </w:r>
      <w:r>
        <w:rPr>
          <w:rFonts w:hint="eastAsia" w:ascii="仿宋" w:hAnsi="仿宋" w:eastAsia="仿宋" w:cs="仿宋_GB2312"/>
          <w:spacing w:val="4"/>
          <w:sz w:val="32"/>
          <w:szCs w:val="32"/>
        </w:rPr>
        <w:t>深受上级和广大市民的好评</w:t>
      </w:r>
      <w:r>
        <w:rPr>
          <w:rFonts w:hint="eastAsia" w:ascii="仿宋" w:hAnsi="仿宋" w:eastAsia="仿宋" w:cs="仿宋_GB2312"/>
          <w:sz w:val="32"/>
          <w:szCs w:val="32"/>
        </w:rPr>
        <w:t>，产生的</w:t>
      </w:r>
      <w:r>
        <w:rPr>
          <w:rFonts w:ascii="仿宋" w:hAnsi="仿宋" w:eastAsia="仿宋" w:cs="仿宋_GB2312"/>
          <w:sz w:val="32"/>
          <w:szCs w:val="32"/>
        </w:rPr>
        <w:t>经济效益</w:t>
      </w:r>
      <w:r>
        <w:rPr>
          <w:rFonts w:hint="eastAsia" w:ascii="仿宋" w:hAnsi="仿宋" w:eastAsia="仿宋" w:cs="仿宋_GB2312"/>
          <w:sz w:val="32"/>
          <w:szCs w:val="32"/>
        </w:rPr>
        <w:t>为新增供水能力1.28万立方米，新增恢复灌溉面积0.064万亩，改善灌溉面积1.68万亩，新增粮食综合生产能力122万公斤，保护耕地面积1.69万亩；</w:t>
      </w:r>
      <w:r>
        <w:rPr>
          <w:rFonts w:ascii="仿宋" w:hAnsi="仿宋" w:eastAsia="仿宋" w:cs="仿宋_GB2312"/>
          <w:sz w:val="32"/>
          <w:szCs w:val="32"/>
        </w:rPr>
        <w:t>社会效益</w:t>
      </w:r>
      <w:r>
        <w:rPr>
          <w:rFonts w:hint="eastAsia" w:ascii="仿宋" w:hAnsi="仿宋" w:eastAsia="仿宋" w:cs="仿宋_GB2312"/>
          <w:sz w:val="32"/>
          <w:szCs w:val="32"/>
        </w:rPr>
        <w:t>为中小河流治理保护人口1.89万人，小型病险水库除险加固保护人口0.752万人，山洪灾害防治覆盖人口4.93万元，农村饮水工程维修养护覆盖服务人口10.09万元，其他水利设施维修养护覆盖服务人口1.76万人；</w:t>
      </w:r>
      <w:r>
        <w:rPr>
          <w:rFonts w:ascii="仿宋" w:hAnsi="仿宋" w:eastAsia="仿宋" w:cs="仿宋_GB2312"/>
          <w:sz w:val="32"/>
          <w:szCs w:val="32"/>
        </w:rPr>
        <w:t>生态效益</w:t>
      </w:r>
      <w:r>
        <w:rPr>
          <w:rFonts w:hint="eastAsia" w:ascii="仿宋" w:hAnsi="仿宋" w:eastAsia="仿宋" w:cs="仿宋_GB2312"/>
          <w:sz w:val="32"/>
          <w:szCs w:val="32"/>
        </w:rPr>
        <w:t>为新增年节水能力255万立方米。</w:t>
      </w:r>
    </w:p>
    <w:p>
      <w:pPr>
        <w:widowControl/>
        <w:spacing w:line="560" w:lineRule="exact"/>
        <w:ind w:firstLine="640" w:firstLineChars="200"/>
        <w:jc w:val="left"/>
        <w:rPr>
          <w:rFonts w:ascii="仿宋" w:hAnsi="仿宋" w:eastAsia="仿宋"/>
          <w:sz w:val="32"/>
          <w:szCs w:val="32"/>
        </w:rPr>
      </w:pPr>
      <w:r>
        <w:rPr>
          <w:rFonts w:hint="eastAsia" w:ascii="仿宋" w:hAnsi="仿宋" w:eastAsia="仿宋" w:cs="楷体_GB2312"/>
          <w:b/>
          <w:bCs/>
          <w:sz w:val="32"/>
          <w:szCs w:val="32"/>
        </w:rPr>
        <w:t>4、河（库）长制工作全面推进。</w:t>
      </w:r>
      <w:r>
        <w:rPr>
          <w:rFonts w:hint="eastAsia" w:ascii="仿宋" w:hAnsi="仿宋" w:eastAsia="仿宋" w:cs="仿宋_GB2312"/>
          <w:b/>
          <w:bCs/>
          <w:sz w:val="32"/>
          <w:szCs w:val="32"/>
        </w:rPr>
        <w:t>一是开展“一河一策”摸底。</w:t>
      </w:r>
      <w:r>
        <w:rPr>
          <w:rFonts w:hint="eastAsia" w:ascii="仿宋" w:hAnsi="仿宋" w:eastAsia="仿宋" w:cs="仿宋_GB2312"/>
          <w:sz w:val="32"/>
          <w:szCs w:val="32"/>
        </w:rPr>
        <w:t>对蒸水河流域和岳沙河流域开展“一河一策”调查摸底，重点针对河流排污口和支流入河口、沿河500m范围内养殖场、沿河垃圾点、周边黑臭水体等问题进行了全面整治。</w:t>
      </w:r>
      <w:r>
        <w:rPr>
          <w:rFonts w:hint="eastAsia" w:ascii="仿宋" w:hAnsi="仿宋" w:eastAsia="仿宋" w:cs="仿宋_GB2312"/>
          <w:b/>
          <w:bCs/>
          <w:sz w:val="32"/>
          <w:szCs w:val="32"/>
        </w:rPr>
        <w:t>二是加强宣传力度。</w:t>
      </w:r>
      <w:r>
        <w:rPr>
          <w:rFonts w:hint="eastAsia" w:ascii="仿宋" w:hAnsi="仿宋" w:eastAsia="仿宋" w:cs="仿宋_GB2312"/>
          <w:color w:val="000000"/>
          <w:sz w:val="32"/>
          <w:szCs w:val="32"/>
          <w:shd w:val="clear" w:color="auto" w:fill="FFFFFF"/>
        </w:rPr>
        <w:t>为了切实增强群众水生态意识，激发广大群众参与水环境保护的积极性和责任感，使“河长制”工作深入人心，为“河长制”工作营造了良好的舆论氛围，我局将河长制工作与党建工作相结合，号召广大党员和志愿者开展河长制“六进”宣传活动，</w:t>
      </w:r>
      <w:r>
        <w:rPr>
          <w:rFonts w:hint="eastAsia" w:ascii="仿宋" w:hAnsi="仿宋" w:eastAsia="仿宋" w:cs="仿宋_GB2312"/>
          <w:sz w:val="32"/>
          <w:szCs w:val="32"/>
        </w:rPr>
        <w:t>在机关、学校、村庄等悬挂横幅130余幅，制作了90个宣传栏，并通过宣传栏、手机短信、“村村通”广播等渠道，对河长制工作进行了广泛宣传。</w:t>
      </w:r>
      <w:r>
        <w:rPr>
          <w:rFonts w:hint="eastAsia" w:ascii="仿宋" w:hAnsi="仿宋" w:eastAsia="仿宋" w:cs="宋体"/>
          <w:b/>
          <w:bCs/>
          <w:sz w:val="32"/>
          <w:szCs w:val="32"/>
        </w:rPr>
        <w:t>三是全面推行河库“五禁”。</w:t>
      </w:r>
      <w:r>
        <w:rPr>
          <w:rFonts w:hint="eastAsia" w:ascii="仿宋" w:hAnsi="仿宋" w:eastAsia="仿宋" w:cs="仿宋_GB2312"/>
          <w:sz w:val="32"/>
          <w:szCs w:val="32"/>
        </w:rPr>
        <w:t>即</w:t>
      </w:r>
      <w:r>
        <w:rPr>
          <w:rFonts w:hint="eastAsia" w:ascii="仿宋" w:hAnsi="仿宋" w:eastAsia="仿宋"/>
          <w:sz w:val="32"/>
          <w:szCs w:val="32"/>
        </w:rPr>
        <w:t>河库区域禁止种植蔬菜、禁止养殖畜禽、禁止排放污水、禁止采挖河沙、禁止倾倒垃圾。</w:t>
      </w:r>
      <w:r>
        <w:rPr>
          <w:rFonts w:hint="eastAsia" w:ascii="仿宋_GB2312" w:hAnsi="Times New Roman" w:eastAsia="仿宋_GB2312"/>
          <w:sz w:val="32"/>
          <w:szCs w:val="32"/>
        </w:rPr>
        <w:t>让河流水畅、岸绿、景美，发挥了极大的生态效益。</w:t>
      </w:r>
    </w:p>
    <w:p>
      <w:pPr>
        <w:pStyle w:val="4"/>
        <w:spacing w:line="560" w:lineRule="exact"/>
        <w:ind w:firstLine="480" w:firstLineChars="150"/>
        <w:rPr>
          <w:rFonts w:ascii="仿宋_GB2312" w:hAnsi="Times New Roman" w:eastAsia="仿宋_GB2312"/>
          <w:sz w:val="32"/>
          <w:szCs w:val="32"/>
        </w:rPr>
      </w:pPr>
      <w:r>
        <w:rPr>
          <w:rFonts w:hint="eastAsia" w:ascii="仿宋" w:hAnsi="仿宋" w:eastAsia="仿宋" w:cs="楷体_GB2312"/>
          <w:b/>
          <w:bCs/>
          <w:sz w:val="32"/>
          <w:szCs w:val="32"/>
        </w:rPr>
        <w:t>5、治水管水成效显著。</w:t>
      </w:r>
      <w:r>
        <w:rPr>
          <w:rFonts w:hint="eastAsia" w:ascii="仿宋" w:hAnsi="仿宋" w:eastAsia="仿宋" w:cs="仿宋_GB2312"/>
          <w:sz w:val="32"/>
          <w:szCs w:val="32"/>
        </w:rPr>
        <w:t>2020年市河道保洁办对我县河道保洁工作进行每季度考核，考核结果均排在全市前列，并获全省先进单位。</w:t>
      </w:r>
      <w:r>
        <w:rPr>
          <w:rFonts w:hint="eastAsia" w:ascii="仿宋" w:hAnsi="仿宋" w:eastAsia="仿宋" w:cs="宋体"/>
          <w:sz w:val="32"/>
          <w:szCs w:val="32"/>
        </w:rPr>
        <w:t>全县水环境质量总体上呈现逐步好转趋势，城镇集中式饮用水源水质总体良好，现水质已达到Ⅱ类水质标准，全县饮用水源地水质达标率100%</w:t>
      </w:r>
      <w:r>
        <w:rPr>
          <w:rFonts w:hint="eastAsia" w:ascii="仿宋" w:hAnsi="仿宋" w:eastAsia="仿宋"/>
          <w:sz w:val="32"/>
          <w:szCs w:val="32"/>
        </w:rPr>
        <w:t>。主要做法是：</w:t>
      </w:r>
      <w:r>
        <w:rPr>
          <w:rFonts w:hint="eastAsia" w:ascii="仿宋" w:hAnsi="仿宋" w:eastAsia="仿宋" w:cs="仿宋_GB2312"/>
          <w:b/>
          <w:bCs/>
          <w:sz w:val="32"/>
          <w:szCs w:val="32"/>
        </w:rPr>
        <w:t>一是开展取水工程核查登记。</w:t>
      </w:r>
      <w:r>
        <w:rPr>
          <w:rFonts w:hint="eastAsia" w:ascii="仿宋" w:hAnsi="仿宋" w:eastAsia="仿宋"/>
          <w:sz w:val="32"/>
          <w:szCs w:val="32"/>
        </w:rPr>
        <w:t>对全县取水工程设施进行核查登记，共登计862处，按省里的要求已全部登记到位。二</w:t>
      </w:r>
      <w:r>
        <w:rPr>
          <w:rFonts w:hint="eastAsia" w:ascii="仿宋" w:hAnsi="仿宋" w:eastAsia="仿宋" w:cs="仿宋_GB2312"/>
          <w:b/>
          <w:bCs/>
          <w:sz w:val="32"/>
          <w:szCs w:val="32"/>
        </w:rPr>
        <w:t>是开展非法采砂整治。</w:t>
      </w:r>
      <w:r>
        <w:rPr>
          <w:rFonts w:hint="eastAsia" w:ascii="仿宋" w:hAnsi="仿宋" w:eastAsia="仿宋"/>
          <w:sz w:val="32"/>
          <w:szCs w:val="32"/>
        </w:rPr>
        <w:t>按照省、市、县的文件精神，已全部关停非法采砂场和处置采砂船，未存在死灰复燃，与交通部门依法呈报2处砂石集散中心，巡查河道长度4533公里；</w:t>
      </w:r>
      <w:r>
        <w:rPr>
          <w:rFonts w:hint="eastAsia" w:ascii="仿宋" w:hAnsi="仿宋" w:eastAsia="仿宋" w:cs="仿宋_GB2312"/>
          <w:b/>
          <w:bCs/>
          <w:sz w:val="32"/>
          <w:szCs w:val="32"/>
        </w:rPr>
        <w:t>三</w:t>
      </w:r>
      <w:r>
        <w:rPr>
          <w:rFonts w:hint="eastAsia" w:ascii="仿宋" w:hAnsi="仿宋" w:eastAsia="仿宋" w:cs="仿宋_GB2312"/>
          <w:b/>
          <w:bCs/>
          <w:spacing w:val="4"/>
          <w:sz w:val="32"/>
          <w:szCs w:val="32"/>
        </w:rPr>
        <w:t>是建立河库保洁常态机制。</w:t>
      </w:r>
      <w:r>
        <w:rPr>
          <w:rFonts w:hint="eastAsia" w:ascii="仿宋" w:hAnsi="仿宋" w:eastAsia="仿宋" w:cs="仿宋_GB2312"/>
          <w:sz w:val="32"/>
          <w:szCs w:val="32"/>
        </w:rPr>
        <w:t>直属水管理单位分别成立河库漂浮物打捞队伍，对河道库区漂浮物进行常态化作业，基本确保了沿河水域水面的清洁及河道的畅通。</w:t>
      </w:r>
      <w:r>
        <w:rPr>
          <w:rFonts w:hint="eastAsia" w:ascii="仿宋" w:hAnsi="仿宋" w:eastAsia="仿宋" w:cs="仿宋_GB2312"/>
          <w:b/>
          <w:sz w:val="32"/>
          <w:szCs w:val="32"/>
        </w:rPr>
        <w:t>四是肥水养殖监管。</w:t>
      </w:r>
      <w:r>
        <w:rPr>
          <w:rFonts w:hint="eastAsia" w:ascii="仿宋" w:hAnsi="仿宋" w:eastAsia="仿宋" w:cs="仿宋_GB2312"/>
          <w:sz w:val="32"/>
          <w:szCs w:val="32"/>
        </w:rPr>
        <w:t>加强对上型号水库肥水养殖承包合同的监管，禁止化肥养殖，杜绝一切肥水养殖现象。目前全县中小型水库基本是“人放天养”的生态养殖模式。</w:t>
      </w:r>
      <w:r>
        <w:rPr>
          <w:rFonts w:hint="eastAsia" w:ascii="仿宋_GB2312" w:eastAsia="仿宋_GB2312"/>
          <w:sz w:val="32"/>
          <w:szCs w:val="32"/>
        </w:rPr>
        <w:t>为社会大局稳定、人心稳定，县域经济又好又快发展提供了充足的水源保障和稳定安全的水环境。</w:t>
      </w:r>
    </w:p>
    <w:p>
      <w:pPr>
        <w:widowControl/>
        <w:spacing w:line="560" w:lineRule="exact"/>
        <w:ind w:firstLine="640" w:firstLineChars="200"/>
        <w:jc w:val="left"/>
        <w:rPr>
          <w:rFonts w:ascii="仿宋" w:hAnsi="仿宋" w:eastAsia="仿宋" w:cs="仿宋_GB2312"/>
          <w:sz w:val="32"/>
          <w:szCs w:val="32"/>
        </w:rPr>
      </w:pPr>
    </w:p>
    <w:p>
      <w:pPr>
        <w:widowControl/>
        <w:spacing w:line="560" w:lineRule="exact"/>
        <w:ind w:firstLine="640" w:firstLineChars="200"/>
        <w:jc w:val="left"/>
        <w:rPr>
          <w:rFonts w:ascii="仿宋" w:hAnsi="仿宋" w:eastAsia="仿宋" w:cs="仿宋_GB2312"/>
          <w:sz w:val="32"/>
          <w:szCs w:val="32"/>
        </w:rPr>
      </w:pPr>
      <w:r>
        <w:rPr>
          <w:rFonts w:hint="eastAsia" w:ascii="仿宋" w:hAnsi="仿宋" w:eastAsia="仿宋" w:cs="楷体_GB2312"/>
          <w:b/>
          <w:bCs/>
          <w:sz w:val="32"/>
          <w:szCs w:val="32"/>
        </w:rPr>
        <w:t>6、资产管理情况。</w:t>
      </w:r>
      <w:r>
        <w:rPr>
          <w:rFonts w:hint="eastAsia" w:ascii="仿宋" w:hAnsi="仿宋" w:eastAsia="仿宋" w:cs="仿宋_GB2312"/>
          <w:sz w:val="32"/>
          <w:szCs w:val="32"/>
        </w:rPr>
        <w:t>截止2020年12月31日，我单位（机关）资产总额为11917万元，其中流动资产10696万元，固定资产净值1221万元。为进一步提高资产管理水平，根据我局实际情况，依据资产管理责任到人、物尽其用的原则，我们制定了《资产管理办法》，做到了用制度把好“入口关”、“使用关”、“出口关”。从资产的购置、使用、处置各个环节加强制度建设，堵住资产流失的漏洞，使资产管理制度化、科学化、规范化。</w:t>
      </w:r>
    </w:p>
    <w:p>
      <w:pPr>
        <w:widowControl/>
        <w:spacing w:line="560" w:lineRule="exact"/>
        <w:ind w:firstLine="640" w:firstLineChars="200"/>
        <w:jc w:val="left"/>
        <w:rPr>
          <w:rFonts w:ascii="仿宋" w:hAnsi="仿宋" w:eastAsia="仿宋" w:cs="仿宋_GB2312"/>
          <w:sz w:val="32"/>
          <w:szCs w:val="32"/>
        </w:rPr>
      </w:pPr>
      <w:r>
        <w:rPr>
          <w:rFonts w:hint="eastAsia" w:ascii="仿宋" w:hAnsi="仿宋" w:eastAsia="仿宋" w:cs="楷体_GB2312"/>
          <w:b/>
          <w:bCs/>
          <w:sz w:val="32"/>
          <w:szCs w:val="32"/>
        </w:rPr>
        <w:t>7、</w:t>
      </w:r>
      <w:r>
        <w:rPr>
          <w:rFonts w:ascii="仿宋" w:hAnsi="仿宋" w:eastAsia="仿宋" w:cs="楷体_GB2312"/>
          <w:b/>
          <w:bCs/>
          <w:sz w:val="32"/>
          <w:szCs w:val="32"/>
        </w:rPr>
        <w:t>社会满意度不断提升</w:t>
      </w:r>
      <w:r>
        <w:rPr>
          <w:rFonts w:hint="eastAsia" w:ascii="仿宋" w:hAnsi="仿宋" w:eastAsia="仿宋" w:cs="楷体_GB2312"/>
          <w:b/>
          <w:bCs/>
          <w:sz w:val="32"/>
          <w:szCs w:val="32"/>
        </w:rPr>
        <w:t>。</w:t>
      </w:r>
      <w:r>
        <w:rPr>
          <w:rFonts w:hint="eastAsia" w:ascii="仿宋" w:hAnsi="仿宋" w:eastAsia="仿宋" w:cs="仿宋_GB2312"/>
          <w:sz w:val="32"/>
          <w:szCs w:val="32"/>
        </w:rPr>
        <w:t>项目的实施，极大改善了项目区人民群众生产生活条件，推动了受益村、组经济的发展和农民增收，促进了社会和谐与安定，深受农民群众的欢迎和拥护，受益群众非常感谢水利工作者为他们办了一件好事，实实在在解决了根本问题，通过问卷测评，群众十分满意。</w:t>
      </w:r>
    </w:p>
    <w:p>
      <w:pPr>
        <w:pStyle w:val="2"/>
        <w:spacing w:line="560" w:lineRule="exact"/>
        <w:ind w:firstLine="640" w:firstLineChars="200"/>
        <w:rPr>
          <w:rFonts w:ascii="仿宋" w:hAnsi="仿宋" w:eastAsia="仿宋"/>
          <w:bCs/>
          <w:sz w:val="32"/>
        </w:rPr>
      </w:pPr>
      <w:r>
        <w:rPr>
          <w:rFonts w:hint="eastAsia" w:ascii="仿宋" w:hAnsi="仿宋" w:eastAsia="仿宋"/>
          <w:sz w:val="32"/>
        </w:rPr>
        <w:t>8</w:t>
      </w:r>
      <w:r>
        <w:rPr>
          <w:rFonts w:ascii="仿宋" w:hAnsi="仿宋" w:eastAsia="仿宋"/>
          <w:sz w:val="32"/>
        </w:rPr>
        <w:t>、综合评价结论</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color w:val="222222"/>
          <w:kern w:val="0"/>
          <w:sz w:val="32"/>
          <w:szCs w:val="32"/>
        </w:rPr>
        <w:t>我们遵循“客观、公正、科学、规范”的原则，采用“以结果为导向、基于证据”的绩效评价方法，进行评价体系的构建，从定性与定量两个角度综合考评，评价资金使用的效率与效益。评价采用目标预定与实施效果比较方法，将项目计划的绩效目标与其实际所产生的效益进行对比，对</w:t>
      </w:r>
      <w:r>
        <w:rPr>
          <w:rFonts w:hint="eastAsia" w:ascii="仿宋" w:hAnsi="仿宋" w:eastAsia="仿宋" w:cs="仿宋_GB2312"/>
          <w:sz w:val="32"/>
          <w:szCs w:val="32"/>
        </w:rPr>
        <w:t>2020年资金</w:t>
      </w:r>
      <w:r>
        <w:rPr>
          <w:rFonts w:hint="eastAsia" w:ascii="仿宋" w:hAnsi="仿宋" w:eastAsia="仿宋" w:cs="仿宋_GB2312"/>
          <w:color w:val="222222"/>
          <w:kern w:val="0"/>
          <w:sz w:val="32"/>
          <w:szCs w:val="32"/>
        </w:rPr>
        <w:t>的使用绩效作全面评价，项目前期工作、资金投入到位，管理规范，按序时进度要求完成了建设任务，取得了良好的社会、经济、生态效益，基本达到了预期的绩效目标，保障了各项工作任务的顺利进行。</w:t>
      </w:r>
      <w:r>
        <w:rPr>
          <w:rFonts w:hint="eastAsia" w:ascii="仿宋" w:hAnsi="仿宋" w:eastAsia="仿宋" w:cs="仿宋_GB2312"/>
          <w:kern w:val="0"/>
          <w:sz w:val="32"/>
          <w:szCs w:val="32"/>
        </w:rPr>
        <w:t>项目完工后，充分发挥了效益，主要是提高了工程输水能力，改善了灌溉面积，</w:t>
      </w:r>
      <w:r>
        <w:rPr>
          <w:rFonts w:hint="eastAsia" w:ascii="仿宋" w:hAnsi="仿宋" w:eastAsia="仿宋" w:cs="仿宋_GB2312"/>
          <w:sz w:val="32"/>
          <w:szCs w:val="32"/>
        </w:rPr>
        <w:t>减少农民劳动强度，降低生产成本，提高了农民生活水平，</w:t>
      </w:r>
      <w:r>
        <w:rPr>
          <w:rFonts w:hint="eastAsia" w:ascii="仿宋" w:hAnsi="仿宋" w:eastAsia="仿宋" w:cs="仿宋_GB2312"/>
          <w:kern w:val="0"/>
          <w:sz w:val="32"/>
          <w:szCs w:val="32"/>
        </w:rPr>
        <w:t>提高项目区供水的灌溉保证率，</w:t>
      </w:r>
      <w:r>
        <w:rPr>
          <w:rFonts w:hint="eastAsia" w:ascii="仿宋" w:hAnsi="仿宋" w:eastAsia="仿宋" w:cs="仿宋_GB2312"/>
          <w:sz w:val="32"/>
          <w:szCs w:val="32"/>
        </w:rPr>
        <w:t>改善了水利条件，改善水环境。深受农民群众的欢迎和拥护，受益群众非常满意。</w:t>
      </w:r>
    </w:p>
    <w:p>
      <w:pPr>
        <w:widowControl/>
        <w:spacing w:line="560" w:lineRule="exact"/>
        <w:ind w:firstLine="645"/>
        <w:jc w:val="left"/>
        <w:rPr>
          <w:rFonts w:hint="eastAsia" w:ascii="黑体" w:hAnsi="黑体" w:eastAsia="黑体" w:cs="宋体"/>
          <w:b/>
          <w:color w:val="000000"/>
          <w:kern w:val="0"/>
          <w:sz w:val="32"/>
          <w:szCs w:val="32"/>
          <w:shd w:val="clear" w:color="auto" w:fill="FFFFFF"/>
        </w:rPr>
      </w:pPr>
      <w:r>
        <w:rPr>
          <w:rFonts w:hint="eastAsia" w:ascii="黑体" w:hAnsi="黑体" w:eastAsia="黑体" w:cs="宋体"/>
          <w:b/>
          <w:color w:val="000000"/>
          <w:kern w:val="0"/>
          <w:sz w:val="32"/>
          <w:szCs w:val="32"/>
          <w:shd w:val="clear" w:color="auto" w:fill="FFFFFF"/>
        </w:rPr>
        <w:t>四</w:t>
      </w:r>
      <w:r>
        <w:rPr>
          <w:rFonts w:ascii="黑体" w:hAnsi="黑体" w:eastAsia="黑体" w:cs="宋体"/>
          <w:b/>
          <w:color w:val="000000"/>
          <w:kern w:val="0"/>
          <w:sz w:val="32"/>
          <w:szCs w:val="32"/>
          <w:shd w:val="clear" w:color="auto" w:fill="FFFFFF"/>
        </w:rPr>
        <w:t>、</w:t>
      </w:r>
      <w:r>
        <w:rPr>
          <w:rFonts w:hint="eastAsia" w:ascii="黑体" w:hAnsi="黑体" w:eastAsia="黑体" w:cs="宋体"/>
          <w:b/>
          <w:color w:val="000000"/>
          <w:kern w:val="0"/>
          <w:sz w:val="32"/>
          <w:szCs w:val="32"/>
          <w:shd w:val="clear" w:color="auto" w:fill="FFFFFF"/>
        </w:rPr>
        <w:t>存在的主要</w:t>
      </w:r>
      <w:r>
        <w:rPr>
          <w:rFonts w:ascii="黑体" w:hAnsi="黑体" w:eastAsia="黑体" w:cs="宋体"/>
          <w:b/>
          <w:color w:val="000000"/>
          <w:kern w:val="0"/>
          <w:sz w:val="32"/>
          <w:szCs w:val="32"/>
          <w:shd w:val="clear" w:color="auto" w:fill="FFFFFF"/>
        </w:rPr>
        <w:t>问题</w:t>
      </w:r>
      <w:r>
        <w:rPr>
          <w:rFonts w:hint="eastAsia" w:ascii="黑体" w:hAnsi="黑体" w:eastAsia="黑体" w:cs="宋体"/>
          <w:b/>
          <w:color w:val="000000"/>
          <w:kern w:val="0"/>
          <w:sz w:val="32"/>
          <w:szCs w:val="32"/>
          <w:shd w:val="clear" w:color="auto" w:fill="FFFFFF"/>
        </w:rPr>
        <w:t>及原因分析</w:t>
      </w:r>
    </w:p>
    <w:p>
      <w:pPr>
        <w:spacing w:line="560" w:lineRule="exact"/>
        <w:ind w:firstLine="640" w:firstLineChars="200"/>
        <w:rPr>
          <w:rFonts w:hint="eastAsia" w:ascii="仿宋_GB2312" w:hAnsi="宋体" w:eastAsia="仿宋_GB2312"/>
          <w:sz w:val="32"/>
          <w:szCs w:val="32"/>
        </w:rPr>
      </w:pPr>
      <w:r>
        <w:rPr>
          <w:rFonts w:hint="eastAsia" w:ascii="楷体_GB2312" w:hAnsi="Times New Roman" w:eastAsia="楷体_GB2312"/>
          <w:b/>
          <w:sz w:val="32"/>
          <w:szCs w:val="32"/>
        </w:rPr>
        <w:t>1、工程效益不佳。</w:t>
      </w:r>
      <w:r>
        <w:rPr>
          <w:rFonts w:hint="eastAsia" w:ascii="仿宋_GB2312" w:hAnsi="Times New Roman" w:eastAsia="仿宋_GB2312"/>
          <w:sz w:val="32"/>
          <w:szCs w:val="32"/>
        </w:rPr>
        <w:t>我县水利工程大多建于五、六十年代，老化严重，加之旱涝常年交替发生，致使一些水利工程老病刚除，新病又生，水利设施损毁十分严重，工程带病运行十分普遍，工程效益衰减十分明显。</w:t>
      </w:r>
      <w:r>
        <w:rPr>
          <w:rFonts w:hint="eastAsia" w:ascii="仿宋_GB2312" w:hAnsi="宋体" w:eastAsia="仿宋_GB2312"/>
          <w:b/>
          <w:sz w:val="32"/>
          <w:szCs w:val="32"/>
        </w:rPr>
        <w:t>一是蓄水能力日渐减弱。</w:t>
      </w:r>
      <w:r>
        <w:rPr>
          <w:rFonts w:hint="eastAsia" w:ascii="仿宋_GB2312" w:hAnsi="宋体" w:eastAsia="仿宋_GB2312"/>
          <w:sz w:val="32"/>
          <w:szCs w:val="32"/>
        </w:rPr>
        <w:t>全县112座上型号</w:t>
      </w:r>
      <w:r>
        <w:rPr>
          <w:rFonts w:hint="eastAsia" w:ascii="仿宋_GB2312" w:hAnsi="Times New Roman" w:eastAsia="仿宋_GB2312"/>
          <w:sz w:val="32"/>
          <w:szCs w:val="32"/>
        </w:rPr>
        <w:t>水库，有107座</w:t>
      </w:r>
      <w:r>
        <w:rPr>
          <w:rFonts w:hint="eastAsia" w:ascii="仿宋_GB2312" w:hAnsi="宋体" w:eastAsia="仿宋_GB2312"/>
          <w:sz w:val="32"/>
          <w:szCs w:val="32"/>
        </w:rPr>
        <w:t>不同程度存在安全隐患，小型水库80%必须限蓄，全县水库设计蓄水共2.1亿立方米，现正常蓄水不足1.8亿立方米。我县的9.6万口山平塘，42％成了碟子塘，蓄水能力也是每况愈下。</w:t>
      </w:r>
      <w:r>
        <w:rPr>
          <w:rFonts w:hint="eastAsia" w:ascii="仿宋_GB2312" w:hAnsi="宋体" w:eastAsia="仿宋_GB2312"/>
          <w:b/>
          <w:sz w:val="32"/>
          <w:szCs w:val="32"/>
        </w:rPr>
        <w:t>二是灌溉面积日益缩少。</w:t>
      </w:r>
      <w:r>
        <w:rPr>
          <w:rFonts w:hint="eastAsia" w:ascii="仿宋_GB2312" w:hAnsi="宋体" w:eastAsia="仿宋_GB2312"/>
          <w:sz w:val="32"/>
          <w:szCs w:val="32"/>
        </w:rPr>
        <w:t>全县干、支渠渗漏尤为严重；输水渡槽更是破烂不堪，共有260余处断裂倒塌，几乎没有一条通畅的输水工程；我县水库灌溉面积已由原来的60.3万亩萎缩到43.3万亩，水的利用系数不足0.4。</w:t>
      </w:r>
    </w:p>
    <w:p>
      <w:pPr>
        <w:spacing w:line="560" w:lineRule="exact"/>
        <w:ind w:firstLine="640" w:firstLineChars="200"/>
        <w:rPr>
          <w:rFonts w:hint="eastAsia" w:ascii="仿宋_GB2312" w:hAnsi="Times New Roman" w:eastAsia="仿宋_GB2312"/>
          <w:sz w:val="32"/>
          <w:szCs w:val="32"/>
        </w:rPr>
      </w:pPr>
      <w:r>
        <w:rPr>
          <w:rFonts w:hint="eastAsia" w:ascii="楷体_GB2312" w:hAnsi="Times New Roman" w:eastAsia="楷体_GB2312"/>
          <w:b/>
          <w:sz w:val="32"/>
          <w:szCs w:val="32"/>
        </w:rPr>
        <w:t>2、资金投入本未倒置。</w:t>
      </w:r>
      <w:r>
        <w:rPr>
          <w:rFonts w:hint="eastAsia" w:ascii="仿宋_GB2312" w:hAnsi="Times New Roman" w:eastAsia="仿宋_GB2312"/>
          <w:sz w:val="32"/>
          <w:szCs w:val="32"/>
        </w:rPr>
        <w:t>当前对中型水库灌区干支渠基本投入少，大都是对田间工程的投入，导致有水放不下，下游干着急。</w:t>
      </w:r>
    </w:p>
    <w:p>
      <w:pPr>
        <w:spacing w:line="560" w:lineRule="exact"/>
        <w:ind w:firstLine="640" w:firstLineChars="200"/>
        <w:rPr>
          <w:rFonts w:hint="eastAsia" w:ascii="仿宋_GB2312" w:hAnsi="Times New Roman" w:eastAsia="仿宋_GB2312"/>
          <w:sz w:val="32"/>
          <w:szCs w:val="32"/>
        </w:rPr>
      </w:pPr>
      <w:r>
        <w:rPr>
          <w:rFonts w:hint="eastAsia" w:ascii="楷体_GB2312" w:hAnsi="Times New Roman" w:eastAsia="楷体_GB2312"/>
          <w:b/>
          <w:sz w:val="32"/>
          <w:szCs w:val="32"/>
        </w:rPr>
        <w:t>3、部门规划各行其事。</w:t>
      </w:r>
      <w:r>
        <w:rPr>
          <w:rFonts w:hint="eastAsia" w:ascii="仿宋_GB2312" w:hAnsi="Times New Roman" w:eastAsia="仿宋_GB2312"/>
          <w:sz w:val="32"/>
          <w:szCs w:val="32"/>
        </w:rPr>
        <w:t>农开办、国土、农业、发改委、烟办等多个部门都涉及水利建设项目，在区域范围内没有统一的规划，投入相当分散，不能集中力量来解决大事、难事。</w:t>
      </w:r>
    </w:p>
    <w:p>
      <w:pPr>
        <w:spacing w:line="560" w:lineRule="exact"/>
        <w:ind w:firstLine="640" w:firstLineChars="200"/>
        <w:rPr>
          <w:rFonts w:hint="eastAsia" w:ascii="黑体" w:hAnsi="黑体" w:eastAsia="黑体" w:cs="宋体"/>
          <w:b/>
          <w:color w:val="000000"/>
          <w:kern w:val="0"/>
          <w:sz w:val="32"/>
          <w:szCs w:val="32"/>
          <w:shd w:val="clear" w:color="auto" w:fill="FFFFFF"/>
        </w:rPr>
      </w:pPr>
      <w:r>
        <w:rPr>
          <w:rFonts w:hint="eastAsia" w:ascii="楷体_GB2312" w:hAnsi="Times New Roman" w:eastAsia="楷体_GB2312"/>
          <w:b/>
          <w:sz w:val="32"/>
          <w:szCs w:val="32"/>
        </w:rPr>
        <w:t>4、资金投入不足。</w:t>
      </w:r>
      <w:r>
        <w:rPr>
          <w:rFonts w:hint="eastAsia" w:ascii="仿宋_GB2312" w:hAnsi="Times New Roman" w:eastAsia="仿宋_GB2312"/>
          <w:b/>
          <w:sz w:val="32"/>
          <w:szCs w:val="32"/>
        </w:rPr>
        <w:t>一是上级投入杯水车薪。</w:t>
      </w:r>
      <w:r>
        <w:rPr>
          <w:rFonts w:hint="eastAsia" w:ascii="仿宋_GB2312" w:hAnsi="Times New Roman" w:eastAsia="仿宋_GB2312"/>
          <w:sz w:val="32"/>
          <w:szCs w:val="32"/>
        </w:rPr>
        <w:t>中央和省级财政虽加大了对水利建设的投入，但与交通、电力等基础设施建设投入相比较，投入总量仍然偏少。</w:t>
      </w:r>
      <w:r>
        <w:rPr>
          <w:rFonts w:hint="eastAsia" w:ascii="仿宋_GB2312" w:hAnsi="Times New Roman" w:eastAsia="仿宋_GB2312"/>
          <w:b/>
          <w:sz w:val="32"/>
          <w:szCs w:val="32"/>
        </w:rPr>
        <w:t>二是本级投入捉襟见肘。</w:t>
      </w:r>
      <w:r>
        <w:rPr>
          <w:rFonts w:hint="eastAsia" w:ascii="仿宋_GB2312" w:hAnsi="Times New Roman" w:eastAsia="仿宋_GB2312"/>
          <w:sz w:val="32"/>
          <w:szCs w:val="32"/>
        </w:rPr>
        <w:t>县级财政基本是吃饭财政，难以大规模投资水利建设，往往是头痛医头，脚痛医脚。</w:t>
      </w:r>
      <w:r>
        <w:rPr>
          <w:rFonts w:hint="eastAsia" w:ascii="仿宋_GB2312" w:hAnsi="Times New Roman" w:eastAsia="仿宋_GB2312"/>
          <w:b/>
          <w:sz w:val="32"/>
          <w:szCs w:val="32"/>
        </w:rPr>
        <w:t>三是自身投入有心无力。</w:t>
      </w:r>
      <w:r>
        <w:rPr>
          <w:rFonts w:hint="eastAsia" w:ascii="仿宋_GB2312" w:hAnsi="Times New Roman" w:eastAsia="仿宋_GB2312"/>
          <w:sz w:val="32"/>
          <w:szCs w:val="32"/>
        </w:rPr>
        <w:t>水管单位维持正常运转都举步维艰，更无钱搞建设。</w:t>
      </w:r>
      <w:r>
        <w:rPr>
          <w:rFonts w:hint="eastAsia" w:ascii="仿宋_GB2312" w:hAnsi="Times New Roman" w:eastAsia="仿宋_GB2312"/>
          <w:b/>
          <w:sz w:val="32"/>
          <w:szCs w:val="32"/>
        </w:rPr>
        <w:t>四是农民投入信心缺乏。</w:t>
      </w:r>
      <w:r>
        <w:rPr>
          <w:rFonts w:hint="eastAsia" w:ascii="仿宋_GB2312" w:hAnsi="Times New Roman" w:eastAsia="仿宋_GB2312"/>
          <w:sz w:val="32"/>
          <w:szCs w:val="32"/>
        </w:rPr>
        <w:t>由于农业生产效益低，农民对水利建设投入已失去信心，积极性大大降低。</w:t>
      </w:r>
    </w:p>
    <w:p>
      <w:pPr>
        <w:widowControl/>
        <w:spacing w:line="560" w:lineRule="exact"/>
        <w:ind w:firstLine="645"/>
        <w:jc w:val="left"/>
        <w:rPr>
          <w:rFonts w:ascii="黑体" w:hAnsi="黑体" w:eastAsia="黑体" w:cs="宋体"/>
          <w:b/>
          <w:color w:val="000000"/>
          <w:kern w:val="0"/>
          <w:sz w:val="32"/>
          <w:szCs w:val="32"/>
          <w:shd w:val="clear" w:color="auto" w:fill="FFFFFF"/>
        </w:rPr>
      </w:pPr>
      <w:r>
        <w:rPr>
          <w:rFonts w:hint="eastAsia" w:ascii="黑体" w:hAnsi="黑体" w:eastAsia="黑体" w:cs="宋体"/>
          <w:b/>
          <w:color w:val="000000"/>
          <w:kern w:val="0"/>
          <w:sz w:val="32"/>
          <w:szCs w:val="32"/>
          <w:shd w:val="clear" w:color="auto" w:fill="FFFFFF"/>
        </w:rPr>
        <w:t>五、有关建议</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sz w:val="32"/>
          <w:szCs w:val="32"/>
        </w:rPr>
        <w:t>1</w:t>
      </w:r>
      <w:r>
        <w:rPr>
          <w:rFonts w:hint="eastAsia" w:ascii="仿宋" w:hAnsi="仿宋" w:eastAsia="仿宋"/>
          <w:b/>
          <w:sz w:val="32"/>
          <w:szCs w:val="32"/>
        </w:rPr>
        <w:t>、建议各级财政加大对水利建设投入。</w:t>
      </w:r>
      <w:r>
        <w:rPr>
          <w:rFonts w:hint="eastAsia" w:ascii="仿宋" w:hAnsi="仿宋" w:eastAsia="仿宋" w:cs="仿宋_GB2312"/>
          <w:sz w:val="32"/>
          <w:szCs w:val="32"/>
        </w:rPr>
        <w:t>尽管这几年省级以上对水利项目建设投入在逐年增加，县级也投入了一定的建设资金，但与实际需求相比，仍是杯水车薪，有的工程建成没几年，又因自然灾害等原因需维修加固，水利建设是一项长期而艰巨的任务，请求中央财政进一步加大投入，资金分配要对农业大县给予重点倾斜。。</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b/>
          <w:sz w:val="32"/>
          <w:szCs w:val="32"/>
        </w:rPr>
        <w:t>2、进一步提高资产内部管理的效能。</w:t>
      </w:r>
      <w:r>
        <w:rPr>
          <w:rFonts w:hint="eastAsia" w:ascii="仿宋" w:hAnsi="仿宋" w:eastAsia="仿宋" w:cs="仿宋_GB2312"/>
          <w:sz w:val="32"/>
          <w:szCs w:val="32"/>
        </w:rPr>
        <w:t>完善资产管理制度，明确分工，责任到人，资产申购、审批、调剂和处置进一步实现动态化、规范化管理。落实固定资产清查盘点工作，定期盘点摸底。</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44E6C"/>
    <w:multiLevelType w:val="singleLevel"/>
    <w:tmpl w:val="83944E6C"/>
    <w:lvl w:ilvl="0" w:tentative="0">
      <w:start w:val="5"/>
      <w:numFmt w:val="decimal"/>
      <w:suff w:val="nothing"/>
      <w:lvlText w:val="%1、"/>
      <w:lvlJc w:val="left"/>
    </w:lvl>
  </w:abstractNum>
  <w:abstractNum w:abstractNumId="1">
    <w:nsid w:val="F9828403"/>
    <w:multiLevelType w:val="singleLevel"/>
    <w:tmpl w:val="F9828403"/>
    <w:lvl w:ilvl="0" w:tentative="0">
      <w:start w:val="1"/>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ZjI0N2E0NTEyMDhkYzg4YWE4ZGIwNjcyYmNlMWIifQ=="/>
  </w:docVars>
  <w:rsids>
    <w:rsidRoot w:val="004506F9"/>
    <w:rsid w:val="0002229B"/>
    <w:rsid w:val="000273BD"/>
    <w:rsid w:val="000415B7"/>
    <w:rsid w:val="00057ED4"/>
    <w:rsid w:val="000658A3"/>
    <w:rsid w:val="00074155"/>
    <w:rsid w:val="00075C3C"/>
    <w:rsid w:val="00080A5B"/>
    <w:rsid w:val="000A2BAB"/>
    <w:rsid w:val="000A3F69"/>
    <w:rsid w:val="000A5D86"/>
    <w:rsid w:val="00137DC3"/>
    <w:rsid w:val="00152C6D"/>
    <w:rsid w:val="00162D39"/>
    <w:rsid w:val="001A30A3"/>
    <w:rsid w:val="001A67DB"/>
    <w:rsid w:val="001D51E5"/>
    <w:rsid w:val="001E21AB"/>
    <w:rsid w:val="001F0C3B"/>
    <w:rsid w:val="00203534"/>
    <w:rsid w:val="00212B68"/>
    <w:rsid w:val="00214427"/>
    <w:rsid w:val="0024390A"/>
    <w:rsid w:val="00265724"/>
    <w:rsid w:val="0027426B"/>
    <w:rsid w:val="00277246"/>
    <w:rsid w:val="00295891"/>
    <w:rsid w:val="002A3307"/>
    <w:rsid w:val="002B2648"/>
    <w:rsid w:val="003107A1"/>
    <w:rsid w:val="003236D3"/>
    <w:rsid w:val="003479BD"/>
    <w:rsid w:val="003768D5"/>
    <w:rsid w:val="0039509A"/>
    <w:rsid w:val="003B00CA"/>
    <w:rsid w:val="003C2AF3"/>
    <w:rsid w:val="003E34DA"/>
    <w:rsid w:val="003F5750"/>
    <w:rsid w:val="00401A1C"/>
    <w:rsid w:val="00420B7B"/>
    <w:rsid w:val="004506F9"/>
    <w:rsid w:val="00451238"/>
    <w:rsid w:val="004717A2"/>
    <w:rsid w:val="00491741"/>
    <w:rsid w:val="004D6709"/>
    <w:rsid w:val="00500E5F"/>
    <w:rsid w:val="005122EF"/>
    <w:rsid w:val="00517C33"/>
    <w:rsid w:val="00523644"/>
    <w:rsid w:val="0054069E"/>
    <w:rsid w:val="005767CC"/>
    <w:rsid w:val="00590D9F"/>
    <w:rsid w:val="00595D26"/>
    <w:rsid w:val="005A74E6"/>
    <w:rsid w:val="005B690F"/>
    <w:rsid w:val="005D4D55"/>
    <w:rsid w:val="005E27A6"/>
    <w:rsid w:val="005E2CFB"/>
    <w:rsid w:val="005F6264"/>
    <w:rsid w:val="0062378F"/>
    <w:rsid w:val="00651EEC"/>
    <w:rsid w:val="00683C4E"/>
    <w:rsid w:val="006A351B"/>
    <w:rsid w:val="006A457E"/>
    <w:rsid w:val="006B0422"/>
    <w:rsid w:val="006C1B53"/>
    <w:rsid w:val="006D7730"/>
    <w:rsid w:val="006E5284"/>
    <w:rsid w:val="006F3EB5"/>
    <w:rsid w:val="00702E34"/>
    <w:rsid w:val="00704395"/>
    <w:rsid w:val="00720FF1"/>
    <w:rsid w:val="007D6A38"/>
    <w:rsid w:val="00810583"/>
    <w:rsid w:val="00812ED5"/>
    <w:rsid w:val="008277D9"/>
    <w:rsid w:val="00851B5B"/>
    <w:rsid w:val="00857A69"/>
    <w:rsid w:val="008A3E8D"/>
    <w:rsid w:val="008C5FFD"/>
    <w:rsid w:val="009143EA"/>
    <w:rsid w:val="00914953"/>
    <w:rsid w:val="00921581"/>
    <w:rsid w:val="009237C4"/>
    <w:rsid w:val="00950252"/>
    <w:rsid w:val="00963131"/>
    <w:rsid w:val="00967F5D"/>
    <w:rsid w:val="00985C7E"/>
    <w:rsid w:val="009A0F95"/>
    <w:rsid w:val="009A6E34"/>
    <w:rsid w:val="009B3ADF"/>
    <w:rsid w:val="009C3B52"/>
    <w:rsid w:val="009E3CA1"/>
    <w:rsid w:val="00A013A2"/>
    <w:rsid w:val="00A33387"/>
    <w:rsid w:val="00A42218"/>
    <w:rsid w:val="00A70249"/>
    <w:rsid w:val="00AB09D6"/>
    <w:rsid w:val="00AF1087"/>
    <w:rsid w:val="00B33BEA"/>
    <w:rsid w:val="00B53616"/>
    <w:rsid w:val="00B57C9F"/>
    <w:rsid w:val="00B845B3"/>
    <w:rsid w:val="00B85D8B"/>
    <w:rsid w:val="00B92B7D"/>
    <w:rsid w:val="00B97B35"/>
    <w:rsid w:val="00BC0394"/>
    <w:rsid w:val="00BE3674"/>
    <w:rsid w:val="00C3049A"/>
    <w:rsid w:val="00C31B1E"/>
    <w:rsid w:val="00C448B6"/>
    <w:rsid w:val="00C52498"/>
    <w:rsid w:val="00C66D5F"/>
    <w:rsid w:val="00C77645"/>
    <w:rsid w:val="00CE04C3"/>
    <w:rsid w:val="00CE0D08"/>
    <w:rsid w:val="00CE76A0"/>
    <w:rsid w:val="00D148C6"/>
    <w:rsid w:val="00D71466"/>
    <w:rsid w:val="00D801A3"/>
    <w:rsid w:val="00DD06FF"/>
    <w:rsid w:val="00DD5FE9"/>
    <w:rsid w:val="00E00C7A"/>
    <w:rsid w:val="00E2612C"/>
    <w:rsid w:val="00E40F58"/>
    <w:rsid w:val="00E51F2B"/>
    <w:rsid w:val="00E55B68"/>
    <w:rsid w:val="00E92119"/>
    <w:rsid w:val="00EF56E4"/>
    <w:rsid w:val="00F068DA"/>
    <w:rsid w:val="00F46BD0"/>
    <w:rsid w:val="00F529AD"/>
    <w:rsid w:val="00F74360"/>
    <w:rsid w:val="00F90646"/>
    <w:rsid w:val="00FB462F"/>
    <w:rsid w:val="00FE16FA"/>
    <w:rsid w:val="00FE328A"/>
    <w:rsid w:val="02AE199B"/>
    <w:rsid w:val="02FB1443"/>
    <w:rsid w:val="032E1F1F"/>
    <w:rsid w:val="03345AEF"/>
    <w:rsid w:val="0418139A"/>
    <w:rsid w:val="04441D61"/>
    <w:rsid w:val="04F55751"/>
    <w:rsid w:val="05573D16"/>
    <w:rsid w:val="05EE1930"/>
    <w:rsid w:val="06221950"/>
    <w:rsid w:val="077B16E9"/>
    <w:rsid w:val="07AB670A"/>
    <w:rsid w:val="085245C5"/>
    <w:rsid w:val="088D11A0"/>
    <w:rsid w:val="09DE4A06"/>
    <w:rsid w:val="0A60366D"/>
    <w:rsid w:val="0A851326"/>
    <w:rsid w:val="0AAE6186"/>
    <w:rsid w:val="0C6A432F"/>
    <w:rsid w:val="0CBB6569"/>
    <w:rsid w:val="0E342C89"/>
    <w:rsid w:val="0E4532A6"/>
    <w:rsid w:val="0EEE7D9D"/>
    <w:rsid w:val="0FAB05B0"/>
    <w:rsid w:val="127F665A"/>
    <w:rsid w:val="12AF0CEE"/>
    <w:rsid w:val="130C25E4"/>
    <w:rsid w:val="136854BB"/>
    <w:rsid w:val="13C24C12"/>
    <w:rsid w:val="13DA4148"/>
    <w:rsid w:val="14020407"/>
    <w:rsid w:val="141F27D6"/>
    <w:rsid w:val="14223741"/>
    <w:rsid w:val="1553531B"/>
    <w:rsid w:val="16B26890"/>
    <w:rsid w:val="16C64858"/>
    <w:rsid w:val="170D131D"/>
    <w:rsid w:val="17BD129F"/>
    <w:rsid w:val="1809243D"/>
    <w:rsid w:val="18141C2E"/>
    <w:rsid w:val="1853587D"/>
    <w:rsid w:val="18A40E50"/>
    <w:rsid w:val="19137AFC"/>
    <w:rsid w:val="19274B4F"/>
    <w:rsid w:val="19476FF6"/>
    <w:rsid w:val="1A5D31C2"/>
    <w:rsid w:val="1B9C7DB7"/>
    <w:rsid w:val="1BC33B72"/>
    <w:rsid w:val="1BE0460E"/>
    <w:rsid w:val="1BF87E01"/>
    <w:rsid w:val="1C254C00"/>
    <w:rsid w:val="1C57704F"/>
    <w:rsid w:val="1C7257D6"/>
    <w:rsid w:val="1C81749F"/>
    <w:rsid w:val="1E536C65"/>
    <w:rsid w:val="1E596803"/>
    <w:rsid w:val="1F72720B"/>
    <w:rsid w:val="2207318B"/>
    <w:rsid w:val="22C205C9"/>
    <w:rsid w:val="243E45C7"/>
    <w:rsid w:val="24594F5D"/>
    <w:rsid w:val="24DD40D8"/>
    <w:rsid w:val="254E083A"/>
    <w:rsid w:val="255B58E1"/>
    <w:rsid w:val="26141093"/>
    <w:rsid w:val="26AF5308"/>
    <w:rsid w:val="26EF1DF8"/>
    <w:rsid w:val="27897907"/>
    <w:rsid w:val="284F767E"/>
    <w:rsid w:val="28EC0E00"/>
    <w:rsid w:val="29762C0B"/>
    <w:rsid w:val="2A240259"/>
    <w:rsid w:val="2B572427"/>
    <w:rsid w:val="2C1D1A65"/>
    <w:rsid w:val="2DF83A39"/>
    <w:rsid w:val="2DFB778D"/>
    <w:rsid w:val="2E0902D9"/>
    <w:rsid w:val="2F7D50B0"/>
    <w:rsid w:val="2FAC432F"/>
    <w:rsid w:val="2FDC175C"/>
    <w:rsid w:val="2FE06533"/>
    <w:rsid w:val="30B712E0"/>
    <w:rsid w:val="310A06C0"/>
    <w:rsid w:val="31545920"/>
    <w:rsid w:val="31D310C0"/>
    <w:rsid w:val="32AE28A0"/>
    <w:rsid w:val="343B2C86"/>
    <w:rsid w:val="34670328"/>
    <w:rsid w:val="36302AFF"/>
    <w:rsid w:val="36B8210E"/>
    <w:rsid w:val="373E3A6D"/>
    <w:rsid w:val="38B30C88"/>
    <w:rsid w:val="38C9522F"/>
    <w:rsid w:val="393208BC"/>
    <w:rsid w:val="3A4430A9"/>
    <w:rsid w:val="3AE239E9"/>
    <w:rsid w:val="3B850AFF"/>
    <w:rsid w:val="3BAE5C5C"/>
    <w:rsid w:val="3BB44750"/>
    <w:rsid w:val="3C622E55"/>
    <w:rsid w:val="3E3363C7"/>
    <w:rsid w:val="3E5D5551"/>
    <w:rsid w:val="3E5E1696"/>
    <w:rsid w:val="40353E63"/>
    <w:rsid w:val="408B24EB"/>
    <w:rsid w:val="41FB33A4"/>
    <w:rsid w:val="42336996"/>
    <w:rsid w:val="425E64D5"/>
    <w:rsid w:val="42AA1728"/>
    <w:rsid w:val="43BF44FD"/>
    <w:rsid w:val="44D82C00"/>
    <w:rsid w:val="45251D9B"/>
    <w:rsid w:val="45550EE8"/>
    <w:rsid w:val="47AA76FA"/>
    <w:rsid w:val="480908C5"/>
    <w:rsid w:val="495E1736"/>
    <w:rsid w:val="49A33841"/>
    <w:rsid w:val="4AE45662"/>
    <w:rsid w:val="4C1559E9"/>
    <w:rsid w:val="4D260461"/>
    <w:rsid w:val="4D7B194A"/>
    <w:rsid w:val="4D7D0313"/>
    <w:rsid w:val="4EBB043F"/>
    <w:rsid w:val="4F5D5052"/>
    <w:rsid w:val="50A56CB1"/>
    <w:rsid w:val="51D65BFC"/>
    <w:rsid w:val="52224331"/>
    <w:rsid w:val="52B92EE7"/>
    <w:rsid w:val="537E3B46"/>
    <w:rsid w:val="548950F0"/>
    <w:rsid w:val="54D264E2"/>
    <w:rsid w:val="54D7297E"/>
    <w:rsid w:val="557B031C"/>
    <w:rsid w:val="55911EF9"/>
    <w:rsid w:val="58207565"/>
    <w:rsid w:val="582530DC"/>
    <w:rsid w:val="585C14F4"/>
    <w:rsid w:val="59F06150"/>
    <w:rsid w:val="59FD7B5D"/>
    <w:rsid w:val="5A3023B2"/>
    <w:rsid w:val="5B6360E6"/>
    <w:rsid w:val="5B77247F"/>
    <w:rsid w:val="5B7C4AB2"/>
    <w:rsid w:val="5B9D1889"/>
    <w:rsid w:val="5BAE2176"/>
    <w:rsid w:val="5BB14C4C"/>
    <w:rsid w:val="5D465377"/>
    <w:rsid w:val="5DAA1DAA"/>
    <w:rsid w:val="5F993E84"/>
    <w:rsid w:val="5FBB3D98"/>
    <w:rsid w:val="60D17896"/>
    <w:rsid w:val="61B15BC0"/>
    <w:rsid w:val="62AA45FB"/>
    <w:rsid w:val="630C6CD7"/>
    <w:rsid w:val="632432E5"/>
    <w:rsid w:val="63465158"/>
    <w:rsid w:val="6352241A"/>
    <w:rsid w:val="645F71BD"/>
    <w:rsid w:val="64FC2968"/>
    <w:rsid w:val="650C334B"/>
    <w:rsid w:val="674175E4"/>
    <w:rsid w:val="67650AF0"/>
    <w:rsid w:val="67E474DF"/>
    <w:rsid w:val="6A60645F"/>
    <w:rsid w:val="6B191BD3"/>
    <w:rsid w:val="6B487F00"/>
    <w:rsid w:val="6B6B5978"/>
    <w:rsid w:val="6B9036F9"/>
    <w:rsid w:val="6BA8544F"/>
    <w:rsid w:val="6BDF408E"/>
    <w:rsid w:val="6C1B0A5A"/>
    <w:rsid w:val="6DD4077E"/>
    <w:rsid w:val="6F826B56"/>
    <w:rsid w:val="706E4EB9"/>
    <w:rsid w:val="70B4781B"/>
    <w:rsid w:val="70E1568B"/>
    <w:rsid w:val="71D451F0"/>
    <w:rsid w:val="71D46F0F"/>
    <w:rsid w:val="71E87552"/>
    <w:rsid w:val="72BA54D3"/>
    <w:rsid w:val="736942B4"/>
    <w:rsid w:val="74347B76"/>
    <w:rsid w:val="74D013AE"/>
    <w:rsid w:val="74EC0AA3"/>
    <w:rsid w:val="755A3B91"/>
    <w:rsid w:val="7662101C"/>
    <w:rsid w:val="76BC3EA1"/>
    <w:rsid w:val="781238AD"/>
    <w:rsid w:val="78A551F0"/>
    <w:rsid w:val="790B3196"/>
    <w:rsid w:val="79351208"/>
    <w:rsid w:val="7B38234C"/>
    <w:rsid w:val="7B65510B"/>
    <w:rsid w:val="7BC71922"/>
    <w:rsid w:val="7D2E1962"/>
    <w:rsid w:val="7D8803DB"/>
    <w:rsid w:val="7D9C7676"/>
    <w:rsid w:val="7FD71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rPr>
      <w:szCs w:val="22"/>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7">
    <w:name w:val="标题 1 Char"/>
    <w:basedOn w:val="10"/>
    <w:link w:val="2"/>
    <w:qFormat/>
    <w:uiPriority w:val="9"/>
    <w:rPr>
      <w:b/>
      <w:bCs/>
      <w:kern w:val="44"/>
      <w:sz w:val="44"/>
      <w:szCs w:val="44"/>
    </w:rPr>
  </w:style>
  <w:style w:type="character" w:customStyle="1" w:styleId="18">
    <w:name w:val="标题 2 Char"/>
    <w:basedOn w:val="10"/>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C429A-EA78-4B53-8FBF-6439D75AA95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15419</Words>
  <Characters>18430</Characters>
  <Lines>122</Lines>
  <Paragraphs>34</Paragraphs>
  <TotalTime>12</TotalTime>
  <ScaleCrop>false</ScaleCrop>
  <LinksUpToDate>false</LinksUpToDate>
  <CharactersWithSpaces>19564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蓝天</cp:lastModifiedBy>
  <cp:lastPrinted>2022-09-05T04:22:00Z</cp:lastPrinted>
  <dcterms:modified xsi:type="dcterms:W3CDTF">2022-09-13T05:42:31Z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E8168649177441E3A4DC3FB8F7672E0F</vt:lpwstr>
  </property>
</Properties>
</file>