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4"/>
        <w:jc w:val="center"/>
        <w:rPr>
          <w:rFonts w:hint="eastAsia"/>
          <w:sz w:val="72"/>
          <w:szCs w:val="72"/>
          <w:lang w:val="en-US" w:eastAsia="zh-CN"/>
        </w:rPr>
      </w:pPr>
      <w:r>
        <w:rPr>
          <w:rFonts w:hint="eastAsia"/>
          <w:sz w:val="72"/>
          <w:szCs w:val="72"/>
        </w:rPr>
        <w:t>衡阳县</w:t>
      </w:r>
      <w:r>
        <w:rPr>
          <w:rFonts w:hint="eastAsia"/>
          <w:sz w:val="72"/>
          <w:szCs w:val="72"/>
          <w:lang w:val="en-US" w:eastAsia="zh-CN"/>
        </w:rPr>
        <w:t>水政监察大队</w:t>
      </w:r>
    </w:p>
    <w:p>
      <w:pPr>
        <w:pStyle w:val="14"/>
        <w:jc w:val="center"/>
        <w:rPr>
          <w:sz w:val="72"/>
          <w:szCs w:val="72"/>
        </w:rPr>
      </w:pPr>
      <w:r>
        <w:rPr>
          <w:rFonts w:hint="eastAsia"/>
          <w:sz w:val="72"/>
          <w:szCs w:val="72"/>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40" w:lineRule="exact"/>
        <w:jc w:val="both"/>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w:t>
      </w:r>
      <w:r>
        <w:rPr>
          <w:rFonts w:hint="eastAsia"/>
          <w:b/>
          <w:sz w:val="28"/>
          <w:szCs w:val="28"/>
          <w:lang w:val="en-US" w:eastAsia="zh-CN"/>
        </w:rPr>
        <w:t>水政监察大队</w:t>
      </w:r>
      <w:r>
        <w:rPr>
          <w:rFonts w:hint="eastAsia"/>
          <w:b/>
          <w:sz w:val="28"/>
          <w:szCs w:val="28"/>
          <w:lang w:eastAsia="zh-CN"/>
        </w:rPr>
        <w:t>部门</w:t>
      </w:r>
      <w:r>
        <w:rPr>
          <w:rFonts w:hint="eastAsia"/>
          <w:b/>
          <w:sz w:val="28"/>
          <w:szCs w:val="28"/>
        </w:rPr>
        <w:t>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sz w:val="84"/>
          <w:szCs w:val="84"/>
        </w:rPr>
      </w:pPr>
      <w:r>
        <w:rPr>
          <w:rFonts w:hint="eastAsia"/>
          <w:sz w:val="84"/>
          <w:szCs w:val="84"/>
        </w:rPr>
        <w:t>衡阳县</w:t>
      </w:r>
      <w:r>
        <w:rPr>
          <w:rFonts w:hint="eastAsia"/>
          <w:sz w:val="84"/>
          <w:szCs w:val="84"/>
          <w:lang w:val="en-US" w:eastAsia="zh-CN"/>
        </w:rPr>
        <w:t>水政监察大队</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28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w:t>
      </w:r>
      <w:r>
        <w:rPr>
          <w:rFonts w:hint="default" w:ascii="仿宋_GB2312" w:hAnsi="仿宋_GB2312" w:eastAsia="仿宋_GB2312" w:cs="仿宋_GB2312"/>
          <w:color w:val="333333"/>
          <w:kern w:val="2"/>
          <w:sz w:val="32"/>
          <w:szCs w:val="32"/>
          <w:shd w:val="clear" w:color="auto" w:fill="FFFFFF"/>
          <w:lang w:val="en-US" w:eastAsia="zh-CN" w:bidi="ar-SA"/>
        </w:rPr>
        <w:t>负责宣传水行政法律法规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28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w:t>
      </w:r>
      <w:r>
        <w:rPr>
          <w:rFonts w:hint="default" w:ascii="仿宋_GB2312" w:hAnsi="仿宋_GB2312" w:eastAsia="仿宋_GB2312" w:cs="仿宋_GB2312"/>
          <w:color w:val="333333"/>
          <w:kern w:val="2"/>
          <w:sz w:val="32"/>
          <w:szCs w:val="32"/>
          <w:shd w:val="clear" w:color="auto" w:fill="FFFFFF"/>
          <w:lang w:val="en-US" w:eastAsia="zh-CN" w:bidi="ar-SA"/>
        </w:rPr>
        <w:t>依法保护水资源、水工程和水利设施，维护正常的水事秩序；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28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w:t>
      </w:r>
      <w:r>
        <w:rPr>
          <w:rFonts w:hint="default" w:ascii="仿宋_GB2312" w:hAnsi="仿宋_GB2312" w:eastAsia="仿宋_GB2312" w:cs="仿宋_GB2312"/>
          <w:color w:val="333333"/>
          <w:kern w:val="2"/>
          <w:sz w:val="32"/>
          <w:szCs w:val="32"/>
          <w:shd w:val="clear" w:color="auto" w:fill="FFFFFF"/>
          <w:lang w:val="en-US" w:eastAsia="zh-CN" w:bidi="ar-SA"/>
        </w:rPr>
        <w:t>依法对水事和河道日常管理活动进行监督检查，对违反水行政法律法规行为进行查处，对水事纠纷进行调解处理；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28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4</w:t>
      </w:r>
      <w:r>
        <w:rPr>
          <w:rFonts w:hint="eastAsia" w:ascii="仿宋_GB2312" w:hAnsi="仿宋_GB2312" w:eastAsia="仿宋_GB2312" w:cs="仿宋_GB2312"/>
          <w:color w:val="333333"/>
          <w:kern w:val="2"/>
          <w:sz w:val="32"/>
          <w:szCs w:val="32"/>
          <w:shd w:val="clear" w:color="auto" w:fill="FFFFFF"/>
          <w:lang w:val="en-US" w:eastAsia="zh-CN" w:bidi="ar-SA"/>
        </w:rPr>
        <w:t>、</w:t>
      </w:r>
      <w:r>
        <w:rPr>
          <w:rFonts w:hint="default" w:ascii="仿宋_GB2312" w:hAnsi="仿宋_GB2312" w:eastAsia="仿宋_GB2312" w:cs="仿宋_GB2312"/>
          <w:color w:val="333333"/>
          <w:kern w:val="2"/>
          <w:sz w:val="32"/>
          <w:szCs w:val="32"/>
          <w:shd w:val="clear" w:color="auto" w:fill="FFFFFF"/>
          <w:lang w:val="en-US" w:eastAsia="zh-CN" w:bidi="ar-SA"/>
        </w:rPr>
        <w:t>审批颁发取水、采砂许可证和对河道建设项目的审查批复；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28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5</w:t>
      </w:r>
      <w:r>
        <w:rPr>
          <w:rFonts w:hint="eastAsia" w:ascii="仿宋_GB2312" w:hAnsi="仿宋_GB2312" w:eastAsia="仿宋_GB2312" w:cs="仿宋_GB2312"/>
          <w:color w:val="333333"/>
          <w:kern w:val="2"/>
          <w:sz w:val="32"/>
          <w:szCs w:val="32"/>
          <w:shd w:val="clear" w:color="auto" w:fill="FFFFFF"/>
          <w:lang w:val="en-US" w:eastAsia="zh-CN" w:bidi="ar-SA"/>
        </w:rPr>
        <w:t>、</w:t>
      </w:r>
      <w:r>
        <w:rPr>
          <w:rFonts w:hint="default" w:ascii="仿宋_GB2312" w:hAnsi="仿宋_GB2312" w:eastAsia="仿宋_GB2312" w:cs="仿宋_GB2312"/>
          <w:color w:val="333333"/>
          <w:kern w:val="2"/>
          <w:sz w:val="32"/>
          <w:szCs w:val="32"/>
          <w:shd w:val="clear" w:color="auto" w:fill="FFFFFF"/>
          <w:lang w:val="en-US" w:eastAsia="zh-CN" w:bidi="ar-SA"/>
        </w:rPr>
        <w:t>依法征收水资源费、砂石管理费行政及事业性经费；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28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6</w:t>
      </w:r>
      <w:r>
        <w:rPr>
          <w:rFonts w:hint="eastAsia" w:ascii="仿宋_GB2312" w:hAnsi="仿宋_GB2312" w:eastAsia="仿宋_GB2312" w:cs="仿宋_GB2312"/>
          <w:color w:val="333333"/>
          <w:kern w:val="2"/>
          <w:sz w:val="32"/>
          <w:szCs w:val="32"/>
          <w:shd w:val="clear" w:color="auto" w:fill="FFFFFF"/>
          <w:lang w:val="en-US" w:eastAsia="zh-CN" w:bidi="ar-SA"/>
        </w:rPr>
        <w:t>、</w:t>
      </w:r>
      <w:r>
        <w:rPr>
          <w:rFonts w:hint="default" w:ascii="仿宋_GB2312" w:hAnsi="仿宋_GB2312" w:eastAsia="仿宋_GB2312" w:cs="仿宋_GB2312"/>
          <w:color w:val="333333"/>
          <w:kern w:val="2"/>
          <w:sz w:val="32"/>
          <w:szCs w:val="32"/>
          <w:shd w:val="clear" w:color="auto" w:fill="FFFFFF"/>
          <w:lang w:val="en-US" w:eastAsia="zh-CN" w:bidi="ar-SA"/>
        </w:rPr>
        <w:t>负责承办水行政案件复议、应诉等工作。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320"/>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（一）内设机构设置。</w:t>
      </w:r>
      <w:r>
        <w:rPr>
          <w:rFonts w:hint="default" w:ascii="仿宋_GB2312" w:hAnsi="仿宋_GB2312" w:eastAsia="仿宋_GB2312" w:cs="仿宋_GB2312"/>
          <w:color w:val="333333"/>
          <w:kern w:val="2"/>
          <w:sz w:val="32"/>
          <w:szCs w:val="32"/>
          <w:shd w:val="clear" w:color="auto" w:fill="FFFFFF"/>
          <w:lang w:val="en-US" w:eastAsia="zh-CN" w:bidi="ar-SA"/>
        </w:rPr>
        <w:t>根</w:t>
      </w:r>
      <w:r>
        <w:rPr>
          <w:rFonts w:hint="eastAsia" w:ascii="仿宋_GB2312" w:hAnsi="仿宋_GB2312" w:eastAsia="仿宋_GB2312" w:cs="仿宋_GB2312"/>
          <w:color w:val="333333"/>
          <w:kern w:val="2"/>
          <w:sz w:val="32"/>
          <w:szCs w:val="32"/>
          <w:shd w:val="clear" w:color="auto" w:fill="FFFFFF"/>
          <w:lang w:val="en-US" w:eastAsia="zh-CN" w:bidi="ar-SA"/>
        </w:rPr>
        <w:t>据职责，我单位内设股室　4 个，全部纳入2021年部门预算编制范围。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80" w:right="0" w:firstLine="28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内设股室分别是办公室、财务室、水政股、河道管理股等。现有在职人员23人，退休人员4人。</w:t>
      </w:r>
    </w:p>
    <w:p>
      <w:pPr>
        <w:widowControl/>
        <w:numPr>
          <w:ilvl w:val="0"/>
          <w:numId w:val="2"/>
        </w:numPr>
        <w:spacing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Theme="minorEastAsia" w:hAnsiTheme="minorEastAsia"/>
          <w:bCs/>
          <w:kern w:val="0"/>
          <w:sz w:val="32"/>
          <w:szCs w:val="32"/>
        </w:rPr>
        <w:t>决算单位构成。</w:t>
      </w:r>
      <w:r>
        <w:rPr>
          <w:rFonts w:ascii="仿宋_GB2312" w:hAnsi="仿宋_GB2312" w:eastAsia="仿宋_GB2312" w:cs="仿宋_GB2312"/>
          <w:color w:val="333333"/>
          <w:sz w:val="32"/>
          <w:szCs w:val="32"/>
          <w:shd w:val="clear" w:color="auto" w:fill="FFFFFF"/>
        </w:rPr>
        <w:t>　</w:t>
      </w:r>
    </w:p>
    <w:p>
      <w:pPr>
        <w:widowControl/>
        <w:numPr>
          <w:numId w:val="0"/>
        </w:numPr>
        <w:spacing w:line="600" w:lineRule="exact"/>
        <w:ind w:firstLine="1280" w:firstLineChars="400"/>
        <w:rPr>
          <w:rFonts w:asciiTheme="minorEastAsia" w:hAnsiTheme="minorEastAsia"/>
          <w:bCs/>
          <w:kern w:val="0"/>
          <w:sz w:val="32"/>
          <w:szCs w:val="32"/>
        </w:rPr>
      </w:pPr>
      <w:r>
        <w:rPr>
          <w:rFonts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年部门决算编报范围包括</w:t>
      </w:r>
      <w:r>
        <w:rPr>
          <w:rFonts w:hint="eastAsia" w:ascii="仿宋_GB2312" w:hAnsi="仿宋_GB2312" w:eastAsia="仿宋_GB2312" w:cs="仿宋_GB2312"/>
          <w:color w:val="333333"/>
          <w:sz w:val="32"/>
          <w:szCs w:val="32"/>
          <w:shd w:val="clear" w:color="auto" w:fill="FFFFFF"/>
          <w:lang w:val="en-US" w:eastAsia="zh-CN"/>
        </w:rPr>
        <w:t>衡阳县水政监察大队；</w:t>
      </w:r>
      <w:r>
        <w:rPr>
          <w:rFonts w:ascii="仿宋_GB2312" w:hAnsi="仿宋_GB2312" w:eastAsia="仿宋_GB2312" w:cs="仿宋_GB2312"/>
          <w:color w:val="333333"/>
          <w:sz w:val="32"/>
          <w:szCs w:val="32"/>
          <w:shd w:val="clear" w:color="auto" w:fill="FFFFFF"/>
        </w:rPr>
        <w:t>收入包括公共财政预算和政府性基金收入等收入；支出包括</w:t>
      </w:r>
      <w:r>
        <w:rPr>
          <w:rFonts w:hint="eastAsia" w:ascii="仿宋_GB2312" w:hAnsi="仿宋_GB2312" w:eastAsia="仿宋_GB2312" w:cs="仿宋_GB2312"/>
          <w:color w:val="333333"/>
          <w:sz w:val="32"/>
          <w:szCs w:val="32"/>
          <w:shd w:val="clear" w:color="auto" w:fill="FFFFFF"/>
          <w:lang w:val="en-US" w:eastAsia="zh-CN"/>
        </w:rPr>
        <w:t>单位基本运行经费及项目支出。</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rPr>
              <w:t>部门：衡阳县</w:t>
            </w:r>
            <w:r>
              <w:rPr>
                <w:rFonts w:hint="eastAsia" w:ascii="宋体" w:hAnsi="宋体" w:eastAsia="宋体" w:cs="Arial"/>
                <w:color w:val="000000"/>
                <w:kern w:val="0"/>
                <w:sz w:val="20"/>
                <w:szCs w:val="20"/>
                <w:lang w:val="en-US" w:eastAsia="zh-CN"/>
              </w:rPr>
              <w:t>水政监察大队</w:t>
            </w:r>
            <w:bookmarkStart w:id="1" w:name="_GoBack"/>
            <w:bookmarkEnd w:id="1"/>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248.14</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21.06</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8.29</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209.06</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rPr>
            </w:pPr>
            <w:r>
              <w:rPr>
                <w:rFonts w:hint="eastAsia" w:ascii="宋体" w:hAnsi="宋体" w:eastAsia="宋体" w:cs="Arial"/>
                <w:color w:val="000000"/>
                <w:kern w:val="0"/>
                <w:sz w:val="22"/>
                <w:lang w:val="en-US" w:eastAsia="zh-CN"/>
              </w:rPr>
              <w:t>248.14</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253.14</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253.14</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253.14</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水政监察大队</w:t>
      </w:r>
      <w:r>
        <w:rPr>
          <w:rFonts w:eastAsia="仿宋_GB2312"/>
          <w:color w:val="000000"/>
          <w:kern w:val="0"/>
          <w:szCs w:val="21"/>
        </w:rPr>
        <w:t xml:space="preserve">                                                                                     </w:t>
      </w:r>
      <w:r>
        <w:rPr>
          <w:rFonts w:hint="eastAsia" w:eastAsia="仿宋_GB2312"/>
          <w:color w:val="000000"/>
          <w:kern w:val="0"/>
          <w:szCs w:val="21"/>
          <w:lang w:eastAsia="zh-CN"/>
        </w:rPr>
        <w:t>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9"/>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248.14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248.14</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21.06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21.06</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21.06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21.06</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21.06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21.06</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8.29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8.29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8.29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8.29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8.29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8.29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水政监察大队</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253.14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248.14</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21.06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21.06</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21.06</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21.06</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8.29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8.29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8.29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8.29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8.29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8.29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209.06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204.06</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209.06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204.06</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204.06</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14.73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14.73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14.73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14.73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14.73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水政监察大队</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248.14</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both"/>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21.06</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21.06</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8.29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8.29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209.06</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209.06</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14.73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14.73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default" w:eastAsia="仿宋_GB2312"/>
                <w:kern w:val="0"/>
                <w:szCs w:val="21"/>
                <w:lang w:val="en-US" w:eastAsia="zh-CN"/>
              </w:rPr>
            </w:pPr>
            <w:r>
              <w:rPr>
                <w:rFonts w:hint="eastAsia" w:eastAsia="仿宋_GB2312"/>
                <w:kern w:val="0"/>
                <w:szCs w:val="21"/>
                <w:lang w:val="en-US" w:eastAsia="zh-CN"/>
              </w:rPr>
              <w:t>248.14</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253.14</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253.14</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default" w:eastAsia="仿宋_GB2312"/>
                <w:kern w:val="0"/>
                <w:szCs w:val="21"/>
                <w:lang w:val="en-US" w:eastAsia="zh-CN"/>
              </w:rPr>
            </w:pPr>
            <w:r>
              <w:rPr>
                <w:rFonts w:hint="eastAsia" w:eastAsia="仿宋_GB2312"/>
                <w:kern w:val="0"/>
                <w:szCs w:val="21"/>
                <w:lang w:val="en-US" w:eastAsia="zh-CN"/>
              </w:rPr>
              <w:t>5.00</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default" w:eastAsia="仿宋_GB2312"/>
                <w:kern w:val="0"/>
                <w:szCs w:val="21"/>
                <w:lang w:val="en-US" w:eastAsia="zh-CN"/>
              </w:rPr>
            </w:pPr>
            <w:r>
              <w:rPr>
                <w:rFonts w:hint="eastAsia" w:eastAsia="仿宋_GB2312"/>
                <w:kern w:val="0"/>
                <w:szCs w:val="21"/>
                <w:lang w:val="en-US" w:eastAsia="zh-CN"/>
              </w:rPr>
              <w:t>5.00</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default" w:eastAsia="仿宋_GB2312"/>
                <w:kern w:val="0"/>
                <w:szCs w:val="21"/>
                <w:lang w:val="en-US" w:eastAsia="zh-CN"/>
              </w:rPr>
            </w:pPr>
            <w:r>
              <w:rPr>
                <w:rFonts w:hint="eastAsia" w:eastAsia="仿宋_GB2312"/>
                <w:kern w:val="0"/>
                <w:szCs w:val="21"/>
                <w:lang w:val="en-US" w:eastAsia="zh-CN"/>
              </w:rPr>
              <w:t>253.14</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253.14</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253.14</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w:t>
      </w:r>
      <w:r>
        <w:rPr>
          <w:rFonts w:hint="eastAsia" w:eastAsia="仿宋_GB2312"/>
          <w:color w:val="000000"/>
          <w:kern w:val="0"/>
          <w:szCs w:val="21"/>
          <w:lang w:val="en-US" w:eastAsia="zh-CN"/>
        </w:rPr>
        <w:t>水政监察大队</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253.14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248.14</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21.06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21.06</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21.06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21.06</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21.06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21.06</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8.29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8.29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8.29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8.29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8.29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8.29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209.06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204.06</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209.06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204.06</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204.06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204.06</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14.73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14.73</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14.73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14.73</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14.73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14.73</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bl>
    <w:p>
      <w:pPr>
        <w:widowControl/>
        <w:jc w:val="left"/>
        <w:rPr>
          <w:rFonts w:eastAsia="仿宋_GB2312"/>
          <w:bCs/>
          <w:kern w:val="0"/>
          <w:szCs w:val="21"/>
        </w:rPr>
      </w:pPr>
    </w:p>
    <w:p>
      <w:pPr>
        <w:widowControl/>
        <w:jc w:val="left"/>
        <w:rPr>
          <w:rFonts w:hint="eastAsia" w:ascii="黑体" w:hAnsi="黑体" w:eastAsia="黑体"/>
          <w:szCs w:val="21"/>
        </w:rPr>
      </w:pPr>
      <w:r>
        <w:rPr>
          <w:rFonts w:ascii="Times New Roman" w:hAnsi="Times New Roman" w:eastAsia="仿宋_GB2312" w:cs="Times New Roman"/>
          <w:bCs/>
          <w:kern w:val="0"/>
          <w:szCs w:val="21"/>
        </w:rPr>
        <w:br w:type="page"/>
      </w:r>
      <w:r>
        <w:rPr>
          <w:rFonts w:ascii="黑体" w:hAnsi="黑体" w:eastAsia="黑体"/>
          <w:szCs w:val="21"/>
        </w:rPr>
        <w:object>
          <v:shape id="_x0000_i1025" o:spt="75" type="#_x0000_t75" style="height:543.25pt;width:616.55pt;" o:ole="t" filled="f" o:preferrelative="t" stroked="f" coordsize="21600,21600">
            <v:path/>
            <v:fill on="f" focussize="0,0"/>
            <v:stroke on="f"/>
            <v:imagedata r:id="rId5" o:title=""/>
            <o:lock v:ext="edit" aspectratio="t"/>
            <w10:wrap type="none"/>
            <w10:anchorlock/>
          </v:shape>
          <o:OLEObject Type="Embed" ProgID="Excel.Sheet.8" ShapeID="_x0000_i1025" DrawAspect="Content" ObjectID="_1468075725" r:id="rId4">
            <o:LockedField>false</o:LockedField>
          </o:OLEObject>
        </w:object>
      </w: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衡阳县水政监察大队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0.13</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衡阳县水利局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248.14</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增加29.6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增加12</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农林水支出增加</w:t>
      </w:r>
      <w:r>
        <w:rPr>
          <w:rFonts w:hint="eastAsia" w:asciiTheme="minorEastAsia" w:hAnsiTheme="minorEastAsia" w:eastAsiaTheme="minorEastAsia"/>
          <w:sz w:val="32"/>
          <w:szCs w:val="32"/>
          <w:lang w:eastAsia="zh-CN"/>
        </w:rPr>
        <w:t>。</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253.14</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sz w:val="32"/>
          <w:szCs w:val="32"/>
          <w:lang w:val="en-US" w:eastAsia="zh-CN"/>
        </w:rPr>
        <w:t>增加39.6</w:t>
      </w:r>
      <w:r>
        <w:rPr>
          <w:rFonts w:hint="eastAsia" w:cs="黑体" w:asciiTheme="minorEastAsia" w:hAnsiTheme="minorEastAsia"/>
          <w:color w:val="000000"/>
          <w:kern w:val="0"/>
          <w:sz w:val="32"/>
          <w:szCs w:val="32"/>
        </w:rPr>
        <w:t>万元，</w:t>
      </w:r>
      <w:r>
        <w:rPr>
          <w:rFonts w:hint="eastAsia" w:asciiTheme="minorEastAsia" w:hAnsiTheme="minorEastAsia"/>
          <w:sz w:val="32"/>
          <w:szCs w:val="32"/>
          <w:lang w:val="en-US" w:eastAsia="zh-CN"/>
        </w:rPr>
        <w:t>增加16</w:t>
      </w:r>
      <w:r>
        <w:rPr>
          <w:rFonts w:hint="eastAsia" w:cs="黑体" w:asciiTheme="minorEastAsia" w:hAnsiTheme="minorEastAsia"/>
          <w:color w:val="000000"/>
          <w:kern w:val="0"/>
          <w:sz w:val="32"/>
          <w:szCs w:val="32"/>
        </w:rPr>
        <w:t>%，</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农林水支出增加</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hint="eastAsia" w:asciiTheme="minorEastAsia" w:hAnsiTheme="minorEastAsia" w:eastAsiaTheme="minorEastAsia"/>
          <w:sz w:val="32"/>
          <w:szCs w:val="32"/>
          <w:lang w:eastAsia="zh-CN"/>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248.14</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248.14</w:t>
      </w:r>
      <w:r>
        <w:rPr>
          <w:rFonts w:hint="eastAsia" w:asciiTheme="minorEastAsia" w:hAnsiTheme="minorEastAsia" w:eastAsiaTheme="minorEastAsia"/>
          <w:sz w:val="32"/>
          <w:szCs w:val="32"/>
        </w:rPr>
        <w:t>万元（基本收入</w:t>
      </w:r>
      <w:r>
        <w:rPr>
          <w:rFonts w:hint="eastAsia" w:asciiTheme="minorEastAsia" w:hAnsiTheme="minorEastAsia" w:eastAsiaTheme="minorEastAsia"/>
          <w:sz w:val="32"/>
          <w:szCs w:val="32"/>
          <w:lang w:val="en-US" w:eastAsia="zh-CN"/>
        </w:rPr>
        <w:t>248.14</w:t>
      </w:r>
      <w:r>
        <w:rPr>
          <w:rFonts w:hint="eastAsia" w:asciiTheme="minorEastAsia" w:hAnsiTheme="minorEastAsia" w:eastAsiaTheme="minorEastAsia"/>
          <w:sz w:val="32"/>
          <w:szCs w:val="32"/>
        </w:rPr>
        <w:t>万元，项目收入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cs="黑体" w:asciiTheme="minorEastAsia" w:hAnsiTheme="minorEastAsia"/>
          <w:color w:val="000000"/>
          <w:kern w:val="0"/>
          <w:sz w:val="32"/>
          <w:szCs w:val="32"/>
          <w:lang w:val="en-US" w:eastAsia="zh-CN"/>
        </w:rPr>
        <w:t>253.14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248.14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248.14</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增加29.6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增加12</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农林水支出增加</w:t>
      </w:r>
      <w:r>
        <w:rPr>
          <w:rFonts w:hint="eastAsia" w:asciiTheme="minorEastAsia" w:hAnsiTheme="minorEastAsia" w:eastAsiaTheme="minorEastAsia"/>
          <w:sz w:val="32"/>
          <w:szCs w:val="32"/>
          <w:lang w:eastAsia="zh-CN"/>
        </w:rPr>
        <w:t>。</w:t>
      </w:r>
    </w:p>
    <w:p>
      <w:pPr>
        <w:pStyle w:val="14"/>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253.14</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sz w:val="32"/>
          <w:szCs w:val="32"/>
          <w:lang w:val="en-US" w:eastAsia="zh-CN"/>
        </w:rPr>
        <w:t>增加39.6</w:t>
      </w:r>
      <w:r>
        <w:rPr>
          <w:rFonts w:hint="eastAsia" w:cs="黑体" w:asciiTheme="minorEastAsia" w:hAnsiTheme="minorEastAsia"/>
          <w:color w:val="000000"/>
          <w:kern w:val="0"/>
          <w:sz w:val="32"/>
          <w:szCs w:val="32"/>
        </w:rPr>
        <w:t>万元，</w:t>
      </w:r>
      <w:r>
        <w:rPr>
          <w:rFonts w:hint="eastAsia" w:asciiTheme="minorEastAsia" w:hAnsiTheme="minorEastAsia"/>
          <w:sz w:val="32"/>
          <w:szCs w:val="32"/>
          <w:lang w:val="en-US" w:eastAsia="zh-CN"/>
        </w:rPr>
        <w:t>增加</w:t>
      </w:r>
      <w:r>
        <w:rPr>
          <w:rFonts w:hint="eastAsia" w:cs="黑体" w:asciiTheme="minorEastAsia" w:hAnsiTheme="minorEastAsia"/>
          <w:color w:val="000000"/>
          <w:kern w:val="0"/>
          <w:sz w:val="32"/>
          <w:szCs w:val="32"/>
          <w:lang w:val="en-US" w:eastAsia="zh-CN"/>
        </w:rPr>
        <w:t>16</w:t>
      </w:r>
      <w:r>
        <w:rPr>
          <w:rFonts w:hint="eastAsia" w:cs="黑体" w:asciiTheme="minorEastAsia" w:hAnsiTheme="minorEastAsia"/>
          <w:color w:val="000000"/>
          <w:kern w:val="0"/>
          <w:sz w:val="32"/>
          <w:szCs w:val="32"/>
        </w:rPr>
        <w:t>%，</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农林水支出增加</w:t>
      </w:r>
      <w:r>
        <w:rPr>
          <w:rFonts w:hint="eastAsia" w:cs="黑体" w:asciiTheme="minorEastAsia" w:hAnsiTheme="minorEastAsia"/>
          <w:color w:val="000000"/>
          <w:kern w:val="0"/>
          <w:sz w:val="32"/>
          <w:szCs w:val="32"/>
        </w:rPr>
        <w:t>。</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248.14</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val="en-US" w:eastAsia="zh-CN"/>
        </w:rPr>
        <w:t>增加39.6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增加16</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农林水支出增加</w:t>
      </w:r>
      <w:r>
        <w:rPr>
          <w:rFonts w:hint="eastAsia" w:asciiTheme="minorEastAsia" w:hAnsiTheme="minorEastAsia" w:eastAsiaTheme="minorEastAsia"/>
          <w:sz w:val="32"/>
          <w:szCs w:val="32"/>
        </w:rPr>
        <w:t>。</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253.14</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21.06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8.32</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8.29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3.27</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209.06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82.59</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14.73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5.82</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211.13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253.14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119.9</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21.06</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92.09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w:t>
      </w:r>
      <w:r>
        <w:rPr>
          <w:rFonts w:hint="eastAsia" w:asciiTheme="minorEastAsia" w:hAnsiTheme="minorEastAsia" w:eastAsiaTheme="minorEastAsia"/>
          <w:sz w:val="32"/>
          <w:szCs w:val="32"/>
          <w:lang w:val="en-US" w:eastAsia="zh-CN"/>
        </w:rPr>
        <w:t>养老保险缴费减少1.81万元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2、卫生健康支出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8.29</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80.02</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3、节能环保支出</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4、农林水支出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162.06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209.06</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包含退休人员节日慰问金及奖励工资预算追加</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（1）行政运行</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（2）一般行政管理事务</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（3）水利行业业务管理</w:t>
      </w:r>
    </w:p>
    <w:p>
      <w:pPr>
        <w:pStyle w:val="14"/>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162.06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（4）水利工程建设</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（5）水利工程运行与维护</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（6）水利执法监督</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162.06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204.06</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204.06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，决算数大于预算数的主要原因为预算追加水源地保护工作经费及奖励工资</w:t>
      </w:r>
      <w:r>
        <w:rPr>
          <w:rFonts w:hint="eastAsia" w:asciiTheme="minorEastAsia" w:hAnsiTheme="minorEastAsia" w:eastAsiaTheme="minorEastAsia"/>
          <w:sz w:val="32"/>
          <w:szCs w:val="32"/>
          <w:lang w:val="en-US" w:eastAsia="zh-CN"/>
        </w:rPr>
        <w:t>42万元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（7）水土保持</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（8）水资源节约管理与保护</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决算数大于预算数的主要原因为决算数包含以前年度项目在本年度的支出</w:t>
      </w:r>
      <w:r>
        <w:rPr>
          <w:rFonts w:hint="eastAsia" w:asciiTheme="minorEastAsia" w:hAnsiTheme="minorEastAsia" w:eastAsiaTheme="minorEastAsia"/>
          <w:sz w:val="32"/>
          <w:szCs w:val="32"/>
          <w:lang w:val="en-US" w:eastAsia="zh-CN"/>
        </w:rPr>
        <w:t>5万元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（9）防汛</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（10）农</w:t>
      </w:r>
      <w:r>
        <w:rPr>
          <w:rFonts w:hint="eastAsia" w:asciiTheme="minorEastAsia" w:hAnsiTheme="minorEastAsia" w:eastAsiaTheme="minorEastAsia"/>
          <w:sz w:val="32"/>
          <w:szCs w:val="32"/>
          <w:lang w:eastAsia="zh-CN"/>
        </w:rPr>
        <w:t>村</w:t>
      </w:r>
      <w:r>
        <w:rPr>
          <w:rFonts w:hint="eastAsia" w:asciiTheme="minorEastAsia" w:hAnsiTheme="minorEastAsia" w:eastAsiaTheme="minorEastAsia"/>
          <w:sz w:val="32"/>
          <w:szCs w:val="32"/>
        </w:rPr>
        <w:t>水利</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（12）农村人畜饮水</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（13）其他水利支出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（14）其他农林水支出</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w:t>
      </w:r>
    </w:p>
    <w:p>
      <w:pPr>
        <w:pStyle w:val="14"/>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年初预算为15.83万元，支出决算为14.73万元，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93.65</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248.14</w:t>
      </w:r>
      <w:r>
        <w:rPr>
          <w:rFonts w:hint="eastAsia" w:asciiTheme="minorEastAsia" w:hAnsiTheme="minorEastAsia" w:eastAsiaTheme="minorEastAsia"/>
          <w:sz w:val="32"/>
          <w:szCs w:val="32"/>
        </w:rPr>
        <w:t>元，其中：人员经费</w:t>
      </w:r>
      <w:r>
        <w:rPr>
          <w:rFonts w:hint="eastAsia" w:asciiTheme="minorEastAsia" w:hAnsiTheme="minorEastAsia" w:eastAsiaTheme="minorEastAsia"/>
          <w:sz w:val="32"/>
          <w:szCs w:val="32"/>
          <w:lang w:val="en-US" w:eastAsia="zh-CN"/>
        </w:rPr>
        <w:t>214.81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86.57</w:t>
      </w:r>
      <w:r>
        <w:rPr>
          <w:rFonts w:hint="eastAsia" w:asciiTheme="minorEastAsia" w:hAnsiTheme="minorEastAsia" w:eastAsiaTheme="minorEastAsia"/>
          <w:sz w:val="32"/>
          <w:szCs w:val="32"/>
        </w:rPr>
        <w:t>%,主要包括基本工资、津贴补贴、奖金、绩效工资、机关事业单位基本养老保险缴费、职工基本医疗保险缴费、其他社会保障缴费、住房公积金、抚恤金、退休人员生活补助；公用经费</w:t>
      </w:r>
      <w:r>
        <w:rPr>
          <w:rFonts w:hint="eastAsia" w:asciiTheme="minorEastAsia" w:hAnsiTheme="minorEastAsia" w:eastAsiaTheme="minorEastAsia"/>
          <w:sz w:val="32"/>
          <w:szCs w:val="32"/>
          <w:lang w:val="en-US" w:eastAsia="zh-CN"/>
        </w:rPr>
        <w:t>33.33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13.43</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手续费、</w:t>
      </w:r>
      <w:r>
        <w:rPr>
          <w:rFonts w:hint="eastAsia" w:asciiTheme="minorEastAsia" w:hAnsiTheme="minorEastAsia" w:eastAsiaTheme="minorEastAsia"/>
          <w:sz w:val="32"/>
          <w:szCs w:val="32"/>
        </w:rPr>
        <w:t>水电费、邮电费、物管费、差旅费、</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rPr>
        <w:t>培训费、公务接待费、劳务费、工会经费、公务用车维护费、其他交通费等。</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万元，其中：</w:t>
      </w:r>
      <w:r>
        <w:rPr>
          <w:rFonts w:asciiTheme="minorEastAsia" w:hAnsiTheme="minorEastAsia" w:eastAsiaTheme="minorEastAsia"/>
          <w:sz w:val="32"/>
          <w:szCs w:val="32"/>
        </w:rPr>
        <w:t xml:space="preserve"> </w:t>
      </w:r>
    </w:p>
    <w:p>
      <w:pPr>
        <w:pStyle w:val="14"/>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用于上级接待。</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万元,其中：</w:t>
      </w:r>
    </w:p>
    <w:p>
      <w:pPr>
        <w:pStyle w:val="14"/>
        <w:ind w:firstLine="800" w:firstLineChars="250"/>
        <w:rPr>
          <w:rFonts w:cs="黑体" w:asciiTheme="minorEastAsia" w:hAnsiTheme="minorEastAsia"/>
          <w:color w:val="000000"/>
          <w:kern w:val="0"/>
          <w:sz w:val="32"/>
          <w:szCs w:val="32"/>
        </w:rPr>
      </w:pPr>
      <w:r>
        <w:rPr>
          <w:rFonts w:hint="eastAsia" w:asciiTheme="minorEastAsia" w:hAnsiTheme="minorEastAsia" w:eastAsiaTheme="minorEastAsia"/>
          <w:sz w:val="32"/>
          <w:szCs w:val="32"/>
        </w:rPr>
        <w:t>1、公务接待费支出决算为</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人次，主要是上级</w:t>
      </w:r>
      <w:r>
        <w:rPr>
          <w:rFonts w:hint="eastAsia" w:asciiTheme="minorEastAsia" w:hAnsiTheme="minorEastAsia" w:eastAsiaTheme="minorEastAsia"/>
          <w:sz w:val="32"/>
          <w:szCs w:val="32"/>
          <w:lang w:val="en-US" w:eastAsia="zh-CN"/>
        </w:rPr>
        <w:t>水资源</w:t>
      </w:r>
      <w:r>
        <w:rPr>
          <w:rFonts w:hint="eastAsia" w:asciiTheme="minorEastAsia" w:hAnsiTheme="minorEastAsia" w:eastAsiaTheme="minorEastAsia"/>
          <w:sz w:val="32"/>
          <w:szCs w:val="32"/>
        </w:rPr>
        <w:t>考核的接待支出。</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4"/>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pStyle w:val="14"/>
        <w:ind w:firstLine="960" w:firstLineChars="300"/>
        <w:rPr>
          <w:rFonts w:hint="eastAsia" w:hAnsi="黑体" w:eastAsia="黑体"/>
          <w:b/>
          <w:sz w:val="32"/>
          <w:szCs w:val="32"/>
          <w:lang w:val="en-US" w:eastAsia="zh-CN"/>
        </w:rPr>
      </w:pPr>
      <w:r>
        <w:rPr>
          <w:rFonts w:hint="eastAsia" w:hAnsi="黑体"/>
          <w:b/>
          <w:sz w:val="32"/>
          <w:szCs w:val="32"/>
          <w:lang w:val="en-US" w:eastAsia="zh-CN"/>
        </w:rPr>
        <w:t>无</w:t>
      </w:r>
    </w:p>
    <w:p>
      <w:pPr>
        <w:pStyle w:val="14"/>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33.33</w:t>
      </w:r>
      <w:r>
        <w:rPr>
          <w:rFonts w:hint="eastAsia" w:cs="黑体" w:asciiTheme="minorEastAsia" w:hAnsiTheme="minorEastAsia"/>
          <w:color w:val="000000"/>
          <w:kern w:val="0"/>
          <w:sz w:val="32"/>
          <w:szCs w:val="32"/>
        </w:rPr>
        <w:t>万元，比年初预算数减少</w:t>
      </w:r>
      <w:r>
        <w:rPr>
          <w:rFonts w:hint="eastAsia" w:cs="黑体" w:asciiTheme="minorEastAsia" w:hAnsiTheme="minorEastAsia"/>
          <w:color w:val="000000"/>
          <w:kern w:val="0"/>
          <w:sz w:val="32"/>
          <w:szCs w:val="32"/>
          <w:lang w:val="en-US" w:eastAsia="zh-CN"/>
        </w:rPr>
        <w:t>4.19</w:t>
      </w:r>
      <w:r>
        <w:rPr>
          <w:rFonts w:hint="eastAsia" w:cs="黑体" w:asciiTheme="minorEastAsia" w:hAnsiTheme="minorEastAsia"/>
          <w:color w:val="000000"/>
          <w:kern w:val="0"/>
          <w:sz w:val="32"/>
          <w:szCs w:val="32"/>
        </w:rPr>
        <w:t>万元，降低</w:t>
      </w:r>
      <w:r>
        <w:rPr>
          <w:rFonts w:hint="eastAsia" w:cs="黑体" w:asciiTheme="minorEastAsia" w:hAnsiTheme="minorEastAsia"/>
          <w:color w:val="000000"/>
          <w:kern w:val="0"/>
          <w:sz w:val="32"/>
          <w:szCs w:val="32"/>
          <w:lang w:val="en-US" w:eastAsia="zh-CN"/>
        </w:rPr>
        <w:t>12.58%。</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年本部门开支会议费0万元，开支培训费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eastAsia" w:cs="黑体" w:asciiTheme="minorEastAsia" w:hAnsiTheme="minorEastAsia" w:eastAsiaTheme="minorEastAsia"/>
          <w:i/>
          <w:color w:val="FF0000"/>
          <w:kern w:val="0"/>
          <w:sz w:val="32"/>
          <w:szCs w:val="32"/>
          <w:lang w:eastAsia="zh-CN"/>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widowControl/>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       无</w:t>
      </w: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1</w:t>
      </w:r>
    </w:p>
    <w:p>
      <w:pPr>
        <w:rPr>
          <w:rFonts w:hint="eastAsia"/>
        </w:rPr>
      </w:pPr>
    </w:p>
    <w:p>
      <w:pPr>
        <w:rPr>
          <w:rFonts w:hint="eastAsia"/>
        </w:rPr>
      </w:pP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2020</w:t>
      </w:r>
      <w:r>
        <w:rPr>
          <w:rFonts w:hint="eastAsia" w:ascii="仿宋_GB2312" w:eastAsia="仿宋_GB2312"/>
          <w:sz w:val="32"/>
          <w:szCs w:val="32"/>
        </w:rPr>
        <w:t>年度 ）</w:t>
      </w:r>
    </w:p>
    <w:p>
      <w:pPr>
        <w:rPr>
          <w:rFonts w:hint="eastAsia"/>
        </w:rPr>
      </w:pPr>
    </w:p>
    <w:p>
      <w:pPr>
        <w:rPr>
          <w:rFonts w:hint="eastAsia"/>
        </w:rPr>
      </w:pPr>
    </w:p>
    <w:p>
      <w:pP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部门(单位)名称：衡阳县水利局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预算编码：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评价方式：部门（单位）自评□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rFonts w:hint="eastAsia" w:ascii="仿宋_GB2312" w:eastAsia="仿宋_GB2312"/>
          <w:sz w:val="32"/>
          <w:szCs w:val="32"/>
        </w:rPr>
      </w:pPr>
      <w:r>
        <w:rPr>
          <w:rFonts w:hint="eastAsia" w:ascii="仿宋_GB2312" w:eastAsia="仿宋_GB2312"/>
          <w:sz w:val="32"/>
          <w:szCs w:val="32"/>
        </w:rPr>
        <w:t>报告日期：2021年5月23日</w:t>
      </w:r>
    </w:p>
    <w:p>
      <w:pPr>
        <w:rPr>
          <w:rFonts w:hint="eastAsia"/>
        </w:rPr>
      </w:pPr>
    </w:p>
    <w:p>
      <w:pPr>
        <w:rPr>
          <w:rFonts w:hint="eastAsia"/>
        </w:rPr>
      </w:pPr>
    </w:p>
    <w:p>
      <w:pPr>
        <w:widowControl/>
        <w:shd w:val="clear" w:color="auto" w:fill="FFFFFF"/>
        <w:spacing w:line="720" w:lineRule="exact"/>
        <w:jc w:val="center"/>
        <w:outlineLvl w:val="2"/>
        <w:rPr>
          <w:rFonts w:hint="eastAsia" w:ascii="黑体" w:hAnsi="黑体" w:eastAsia="黑体" w:cs="宋体"/>
          <w:b/>
          <w:color w:val="333333"/>
          <w:kern w:val="0"/>
          <w:sz w:val="44"/>
          <w:szCs w:val="44"/>
        </w:rPr>
      </w:pPr>
    </w:p>
    <w:p>
      <w:pPr>
        <w:widowControl/>
        <w:shd w:val="clear" w:color="auto" w:fill="FFFFFF"/>
        <w:spacing w:line="720" w:lineRule="exact"/>
        <w:jc w:val="center"/>
        <w:outlineLvl w:val="2"/>
        <w:rPr>
          <w:rFonts w:hint="eastAsia" w:ascii="黑体" w:hAnsi="黑体" w:eastAsia="黑体" w:cs="宋体"/>
          <w:b/>
          <w:color w:val="333333"/>
          <w:kern w:val="0"/>
          <w:sz w:val="44"/>
          <w:szCs w:val="44"/>
        </w:rPr>
      </w:pPr>
    </w:p>
    <w:p>
      <w:pPr>
        <w:widowControl/>
        <w:shd w:val="clear" w:color="auto" w:fill="FFFFFF"/>
        <w:spacing w:line="720" w:lineRule="exact"/>
        <w:jc w:val="center"/>
        <w:outlineLvl w:val="2"/>
        <w:rPr>
          <w:rFonts w:ascii="黑体" w:hAnsi="黑体" w:eastAsia="黑体" w:cs="宋体"/>
          <w:b/>
          <w:color w:val="333333"/>
          <w:kern w:val="0"/>
          <w:sz w:val="44"/>
          <w:szCs w:val="44"/>
        </w:rPr>
      </w:pPr>
      <w:r>
        <w:rPr>
          <w:rFonts w:hint="eastAsia" w:ascii="黑体" w:hAnsi="黑体" w:eastAsia="黑体" w:cs="宋体"/>
          <w:b/>
          <w:color w:val="333333"/>
          <w:kern w:val="0"/>
          <w:sz w:val="44"/>
          <w:szCs w:val="44"/>
        </w:rPr>
        <w:t>2020年水利局整体支出绩效自评报告</w:t>
      </w: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center"/>
        <w:rPr>
          <w:rFonts w:hint="eastAsia"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衡阳县水利局</w:t>
      </w:r>
    </w:p>
    <w:p>
      <w:pPr>
        <w:widowControl/>
        <w:spacing w:line="560" w:lineRule="exact"/>
        <w:jc w:val="center"/>
        <w:rPr>
          <w:rFonts w:hint="eastAsia"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2021年5月23日</w:t>
      </w:r>
    </w:p>
    <w:p>
      <w:pPr>
        <w:widowControl/>
        <w:spacing w:line="560" w:lineRule="exact"/>
        <w:jc w:val="center"/>
        <w:rPr>
          <w:rFonts w:hint="eastAsia" w:ascii="微软雅黑" w:hAnsi="微软雅黑" w:cs="宋体"/>
          <w:color w:val="000000"/>
          <w:kern w:val="0"/>
          <w:sz w:val="32"/>
          <w:szCs w:val="32"/>
          <w:shd w:val="clear" w:color="auto" w:fill="FFFFFF"/>
        </w:rPr>
      </w:pPr>
    </w:p>
    <w:p>
      <w:pPr>
        <w:widowControl/>
        <w:spacing w:line="560" w:lineRule="exact"/>
        <w:jc w:val="left"/>
        <w:rPr>
          <w:rFonts w:ascii="仿宋" w:hAnsi="仿宋" w:eastAsia="仿宋" w:cs="宋体"/>
          <w:color w:val="000000"/>
          <w:kern w:val="0"/>
          <w:sz w:val="44"/>
          <w:szCs w:val="44"/>
          <w:shd w:val="clear" w:color="auto" w:fill="FFFFFF"/>
        </w:rPr>
      </w:pPr>
      <w:r>
        <w:rPr>
          <w:rFonts w:ascii="微软雅黑" w:hAnsi="微软雅黑" w:cs="宋体"/>
          <w:color w:val="000000"/>
          <w:kern w:val="0"/>
          <w:sz w:val="44"/>
          <w:szCs w:val="44"/>
          <w:shd w:val="clear" w:color="auto" w:fill="FFFFFF"/>
        </w:rPr>
        <w:t> </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一、部门</w:t>
      </w:r>
      <w:r>
        <w:rPr>
          <w:rFonts w:hint="eastAsia" w:ascii="黑体" w:hAnsi="黑体" w:eastAsia="黑体" w:cs="宋体"/>
          <w:b/>
          <w:color w:val="000000"/>
          <w:kern w:val="0"/>
          <w:sz w:val="32"/>
          <w:szCs w:val="32"/>
          <w:shd w:val="clear" w:color="auto" w:fill="FFFFFF"/>
        </w:rPr>
        <w:t>基本情况</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（一）部门职能职责：</w:t>
      </w:r>
    </w:p>
    <w:p>
      <w:pPr>
        <w:ind w:firstLine="640" w:firstLineChars="200"/>
        <w:rPr>
          <w:rFonts w:ascii="仿宋" w:hAnsi="仿宋" w:eastAsia="仿宋"/>
          <w:sz w:val="32"/>
          <w:szCs w:val="32"/>
        </w:rPr>
      </w:pPr>
      <w:r>
        <w:rPr>
          <w:rFonts w:hint="eastAsia" w:ascii="仿宋" w:hAnsi="仿宋" w:eastAsia="仿宋"/>
          <w:sz w:val="32"/>
          <w:szCs w:val="32"/>
        </w:rPr>
        <w:t>1、负责保障水资源的合理开发利用。拟订全县水利政策和规划，组织编制全县资源规划、县级确定的重要江河流域综合规划、防洪规划等重大水利规划。</w:t>
      </w:r>
    </w:p>
    <w:p>
      <w:pPr>
        <w:ind w:firstLine="640" w:firstLineChars="200"/>
        <w:rPr>
          <w:rFonts w:ascii="仿宋" w:hAnsi="仿宋" w:eastAsia="仿宋"/>
          <w:sz w:val="32"/>
          <w:szCs w:val="32"/>
        </w:rPr>
      </w:pPr>
      <w:r>
        <w:rPr>
          <w:rFonts w:hint="eastAsia" w:ascii="仿宋" w:hAnsi="仿宋" w:eastAsia="仿宋"/>
          <w:sz w:val="32"/>
          <w:szCs w:val="32"/>
        </w:rPr>
        <w:t>2、负责生活、生产经营和生态环境用水的统筹兼顾和保障。组织实施最严格水资源管理制度，实施水资源的统一监督管理，拟订全县水中长期供求规划、水量分配方案并监督实施。负责全县流域、区域的水资源调度。组织实施取水许可、水资源论证和防洪论证制度，指导开展水资源有偿使用工作。指导全县水利行业供水和乡镇供水工作。</w:t>
      </w:r>
    </w:p>
    <w:p>
      <w:pPr>
        <w:ind w:firstLine="640" w:firstLineChars="200"/>
        <w:rPr>
          <w:rFonts w:ascii="仿宋" w:hAnsi="仿宋" w:eastAsia="仿宋"/>
          <w:sz w:val="32"/>
          <w:szCs w:val="32"/>
        </w:rPr>
      </w:pPr>
      <w:r>
        <w:rPr>
          <w:rFonts w:hint="eastAsia" w:ascii="仿宋" w:hAnsi="仿宋" w:eastAsia="仿宋"/>
          <w:sz w:val="32"/>
          <w:szCs w:val="32"/>
        </w:rPr>
        <w:t>3、按规定制定水利工程建设和运行管理有关制度并组织实施，负责提出水利固定资产投资规模、方向、具体安</w:t>
      </w:r>
    </w:p>
    <w:p>
      <w:pPr>
        <w:rPr>
          <w:rFonts w:ascii="仿宋" w:hAnsi="仿宋" w:eastAsia="仿宋"/>
          <w:sz w:val="32"/>
          <w:szCs w:val="32"/>
        </w:rPr>
      </w:pPr>
      <w:r>
        <w:rPr>
          <w:rFonts w:hint="eastAsia" w:ascii="仿宋" w:hAnsi="仿宋" w:eastAsia="仿宋"/>
          <w:sz w:val="32"/>
          <w:szCs w:val="32"/>
        </w:rPr>
        <w:t>排建议并组织指导实施，按县人民政府规定权限审批、核准规划内和年度计划规模内固定资产投资项目，提出县水利资金安排建议并负责项目实施的监督管理。指导水利经济和水利风景区建设与管理工作。</w:t>
      </w:r>
    </w:p>
    <w:p>
      <w:pPr>
        <w:ind w:firstLine="640" w:firstLineChars="200"/>
        <w:rPr>
          <w:rFonts w:ascii="仿宋" w:hAnsi="仿宋" w:eastAsia="仿宋"/>
          <w:sz w:val="32"/>
          <w:szCs w:val="32"/>
        </w:rPr>
      </w:pPr>
      <w:r>
        <w:rPr>
          <w:rFonts w:hint="eastAsia" w:ascii="仿宋" w:hAnsi="仿宋" w:eastAsia="仿宋"/>
          <w:sz w:val="32"/>
          <w:szCs w:val="32"/>
        </w:rPr>
        <w:t>4、指导水资源保护工作。组织编制实施水资源保护规划。指导饮用水水源保护有关工作，指导地下水开发利用、地下水资源管理保护。</w:t>
      </w:r>
    </w:p>
    <w:p>
      <w:pPr>
        <w:ind w:firstLine="640" w:firstLineChars="200"/>
        <w:rPr>
          <w:rFonts w:ascii="仿宋" w:hAnsi="仿宋" w:eastAsia="仿宋"/>
          <w:sz w:val="32"/>
          <w:szCs w:val="32"/>
        </w:rPr>
      </w:pPr>
      <w:r>
        <w:rPr>
          <w:rFonts w:hint="eastAsia" w:ascii="仿宋" w:hAnsi="仿宋" w:eastAsia="仿宋"/>
          <w:sz w:val="32"/>
          <w:szCs w:val="32"/>
        </w:rPr>
        <w:t>5、负责节约用水工作。拟订节约用水政策，组织编</w:t>
      </w:r>
    </w:p>
    <w:p>
      <w:pPr>
        <w:spacing w:line="560" w:lineRule="exact"/>
        <w:rPr>
          <w:rFonts w:ascii="仿宋" w:hAnsi="仿宋" w:eastAsia="仿宋"/>
          <w:sz w:val="32"/>
          <w:szCs w:val="32"/>
        </w:rPr>
      </w:pPr>
      <w:r>
        <w:rPr>
          <w:rFonts w:hint="eastAsia" w:ascii="仿宋" w:hAnsi="仿宋" w:eastAsia="仿宋"/>
          <w:sz w:val="32"/>
          <w:szCs w:val="32"/>
        </w:rPr>
        <w:t>制节约用水规划并监督实施，组织制定有关标准，组织实施用水总量控制等管理制度，指导和推动节水型社会建设工作。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指导水利设施、水域及其岸线的管理、保护与综合利用。指导江河、水库及河口的治理、开发和保护。指导河流水生态保护与修复、河流生态流量水管理以及河湖水系连通工作。负责河道管理工作，监督管理河道采砂工作。承担全县河（库）长制的组织实施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7、指导监督水利工程建设与运行管理。组织指导水利基础设施网络建设和运行管理。指导水利建设市场的监督管理，组织实施水利工程建设的监督。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负责水土保持工作。拟订水土保持规划并监督实施，组织实施水土流失的综合防治、监测预报并定期公告。负责建设项目水土保持监督管理工作，指导重点水土保持建设项目的实施。负责水土保持规费征收制度的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指导农村水利工作。组织开展全县中型灌排工程建设与改造。指导农村饮水安全工程建设管理工作，指导节水灌溉有关工作。指导农村水利改革创新和社会化服务体系建设。指导农村水能资源开发、小水电改造和水电农村电气化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10、负责水利工程移民管理工作。拟订大中型水库移民有关政策并监督实施，组织实施水利工程移民安置验收、监督评估等制度，指导监督水库移民后期扶持政策的实施。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指导协调重大涉水违法事件的查处，协调跨乡镇水事纠纷，指导水政监察和水行政执法。负责组织全县河道管理区域范围内涉河案件的查处。依法负责水利行业安全生产工作，组织指导水库、水电站大坝等水利工程设施的安全监管。组织实施水利工程质量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指导全县水利队伍建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导、承办全县水利系统专业技术干部的职称评聘和继续培训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13、负责落实综合防灾减灾规划相关要求，组织编</w:t>
      </w:r>
    </w:p>
    <w:p>
      <w:pPr>
        <w:spacing w:line="560" w:lineRule="exact"/>
        <w:rPr>
          <w:rFonts w:ascii="仿宋" w:hAnsi="仿宋" w:eastAsia="仿宋"/>
          <w:sz w:val="32"/>
          <w:szCs w:val="32"/>
        </w:rPr>
      </w:pPr>
      <w:r>
        <w:rPr>
          <w:rFonts w:hint="eastAsia" w:ascii="仿宋" w:hAnsi="仿宋" w:eastAsia="仿宋"/>
          <w:sz w:val="32"/>
          <w:szCs w:val="32"/>
        </w:rPr>
        <w:t>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14、完成县委和县政府交办的其他任务。</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（二）机构设置</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根据编委核定，我局内设机构5个，内设股室8个，所属事业单位13个，全部纳入2019年部门预算编制范围。</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内设机构5个分别是水利勘测设计室、水利工程施工管理站、县城防洪堤工程管理所，水旱灾害防御事务中心、河湖与水资源管理中心。</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内设股室8个分别是办公室、财务股、人事和科教股、规划计划股、</w:t>
      </w:r>
      <w:r>
        <w:rPr>
          <w:rFonts w:hint="eastAsia" w:ascii="仿宋" w:hAnsi="仿宋" w:eastAsia="仿宋"/>
          <w:sz w:val="32"/>
          <w:szCs w:val="32"/>
        </w:rPr>
        <w:t>水资源管理和政策法规股、</w:t>
      </w:r>
      <w:r>
        <w:rPr>
          <w:rFonts w:hint="eastAsia" w:ascii="仿宋" w:hAnsi="仿宋" w:eastAsia="仿宋" w:cs="仿宋"/>
          <w:color w:val="333333"/>
          <w:kern w:val="0"/>
          <w:sz w:val="32"/>
          <w:szCs w:val="32"/>
        </w:rPr>
        <w:t>水利建设管理股、</w:t>
      </w:r>
      <w:r>
        <w:rPr>
          <w:rFonts w:hint="eastAsia" w:ascii="仿宋" w:hAnsi="仿宋" w:eastAsia="仿宋"/>
          <w:sz w:val="32"/>
          <w:szCs w:val="32"/>
        </w:rPr>
        <w:t>运行管理和安全监督股、水库移民股</w:t>
      </w:r>
      <w:r>
        <w:rPr>
          <w:rFonts w:hint="eastAsia" w:ascii="仿宋" w:hAnsi="仿宋" w:eastAsia="仿宋" w:cs="仿宋"/>
          <w:color w:val="333333"/>
          <w:kern w:val="0"/>
          <w:sz w:val="32"/>
          <w:szCs w:val="32"/>
        </w:rPr>
        <w:t>。</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所属全额拨款事业单位13个：库区移民中心（独立预算单位），水政监察大队、水土保持试验站、斜陂堰水库管理所、牛形山水库管理所、柿竹水库管理所、城坪冲水库管理所、山峙门水库管理所、石狮堰水库管理所、界牌电站、西渡水闸管理所、台源水闸管理所、英陂水闸管理所。</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（三）、人员编制情况</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共有编制人数539名，其中：行政编制17人，事业编制526人；实有人数1103人，其中在职人员717人，退休人员386人（局机关退休人员58人，直属水管单位退休人员294人，不包括代管乡镇水管站退休人员34人）。</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二、</w:t>
      </w:r>
      <w:r>
        <w:rPr>
          <w:rFonts w:hint="eastAsia" w:ascii="黑体" w:hAnsi="黑体" w:eastAsia="黑体" w:cs="宋体"/>
          <w:b/>
          <w:color w:val="000000"/>
          <w:kern w:val="0"/>
          <w:sz w:val="32"/>
          <w:szCs w:val="32"/>
          <w:shd w:val="clear" w:color="auto" w:fill="FFFFFF"/>
        </w:rPr>
        <w:t>一般公共预算支出情况</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20</w:t>
      </w:r>
      <w:r>
        <w:rPr>
          <w:rFonts w:hint="eastAsia" w:ascii="仿宋" w:hAnsi="仿宋" w:eastAsia="仿宋" w:cs="Arial"/>
          <w:color w:val="333333"/>
          <w:kern w:val="0"/>
          <w:sz w:val="32"/>
          <w:szCs w:val="32"/>
        </w:rPr>
        <w:t>20</w:t>
      </w:r>
      <w:r>
        <w:rPr>
          <w:rFonts w:ascii="仿宋" w:hAnsi="仿宋" w:eastAsia="仿宋" w:cs="Arial"/>
          <w:color w:val="333333"/>
          <w:kern w:val="0"/>
          <w:sz w:val="32"/>
          <w:szCs w:val="32"/>
        </w:rPr>
        <w:t>年年初</w:t>
      </w:r>
      <w:r>
        <w:rPr>
          <w:rFonts w:hint="eastAsia" w:ascii="仿宋" w:hAnsi="仿宋" w:eastAsia="仿宋" w:cs="Arial"/>
          <w:color w:val="333333"/>
          <w:kern w:val="0"/>
          <w:sz w:val="32"/>
          <w:szCs w:val="32"/>
        </w:rPr>
        <w:t>一般公共预算拨款收入12060</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，本年追加收入853.5万元，上年度项目指标结转7884.7元，全年收入合计20798.2万元。2020年一般公共预算支出12803.3万元，其中基本支出5185.2万元，项目支出7618.1万元，年未项目支出结转7994.9万元。</w:t>
      </w:r>
    </w:p>
    <w:p>
      <w:pPr>
        <w:widowControl/>
        <w:spacing w:line="560" w:lineRule="exact"/>
        <w:ind w:firstLine="640"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一</w:t>
      </w:r>
      <w:r>
        <w:rPr>
          <w:rFonts w:ascii="楷体" w:hAnsi="楷体" w:eastAsia="楷体" w:cs="宋体"/>
          <w:b/>
          <w:color w:val="333333"/>
          <w:kern w:val="0"/>
          <w:sz w:val="32"/>
          <w:szCs w:val="32"/>
        </w:rPr>
        <w:t>）基本</w:t>
      </w:r>
      <w:r>
        <w:rPr>
          <w:rFonts w:hint="eastAsia" w:ascii="楷体" w:hAnsi="楷体" w:eastAsia="楷体" w:cs="宋体"/>
          <w:b/>
          <w:color w:val="333333"/>
          <w:kern w:val="0"/>
          <w:sz w:val="32"/>
          <w:szCs w:val="32"/>
        </w:rPr>
        <w:t>支出</w:t>
      </w:r>
      <w:r>
        <w:rPr>
          <w:rFonts w:ascii="楷体" w:hAnsi="楷体" w:eastAsia="楷体" w:cs="宋体"/>
          <w:b/>
          <w:color w:val="333333"/>
          <w:kern w:val="0"/>
          <w:sz w:val="32"/>
          <w:szCs w:val="32"/>
        </w:rPr>
        <w:t>情况。</w:t>
      </w:r>
    </w:p>
    <w:p>
      <w:pPr>
        <w:widowControl/>
        <w:spacing w:line="560" w:lineRule="exact"/>
        <w:ind w:firstLine="640" w:firstLineChars="20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基本支出5185.2万元。</w:t>
      </w:r>
      <w:r>
        <w:rPr>
          <w:rFonts w:hint="eastAsia" w:ascii="仿宋" w:hAnsi="仿宋" w:eastAsia="仿宋" w:cs="Arial"/>
          <w:b/>
          <w:color w:val="333333"/>
          <w:kern w:val="0"/>
          <w:sz w:val="32"/>
          <w:szCs w:val="32"/>
        </w:rPr>
        <w:t>1、工资福利支出4914.2万元：</w:t>
      </w:r>
      <w:r>
        <w:rPr>
          <w:rFonts w:hint="eastAsia" w:ascii="仿宋" w:hAnsi="仿宋" w:eastAsia="仿宋" w:cs="Arial"/>
          <w:color w:val="333333"/>
          <w:kern w:val="0"/>
          <w:sz w:val="32"/>
          <w:szCs w:val="32"/>
        </w:rPr>
        <w:t>基本工资2108.5万元，津贴补贴679.9万元，奖金579.9万元，绩效工资198.4万元，基本养老保险708.4万元，医疗保险289.7元，其他社会保险46.4万元，住房公积金303.1万元。</w:t>
      </w:r>
      <w:r>
        <w:rPr>
          <w:rFonts w:hint="eastAsia" w:ascii="仿宋" w:hAnsi="仿宋" w:eastAsia="仿宋" w:cs="Arial"/>
          <w:b/>
          <w:color w:val="333333"/>
          <w:kern w:val="0"/>
          <w:sz w:val="32"/>
          <w:szCs w:val="32"/>
        </w:rPr>
        <w:t>2、商品服务支出176.5万元：</w:t>
      </w:r>
      <w:r>
        <w:rPr>
          <w:rFonts w:hint="eastAsia" w:ascii="仿宋" w:hAnsi="仿宋" w:eastAsia="仿宋" w:cs="Arial"/>
          <w:color w:val="333333"/>
          <w:kern w:val="0"/>
          <w:sz w:val="32"/>
          <w:szCs w:val="32"/>
        </w:rPr>
        <w:t>办公费15.9万元，印刷费1.2万元，手续费0.3万元，水电费10.7万元，邮电费0.4万元，物业管理费2.7万元，差旅费17.3万元，维修费1.2万元，租车费5万元，培训费0.7万元，公务接待费3.8万元，劳务费7.4万元，工会经费35.9万元，公务用车运行维护费5.5万元，其他交通费35万元，其他商品和服务支出33.6万元。</w:t>
      </w:r>
      <w:r>
        <w:rPr>
          <w:rFonts w:hint="eastAsia" w:ascii="仿宋" w:hAnsi="仿宋" w:eastAsia="仿宋" w:cs="Arial"/>
          <w:b/>
          <w:color w:val="333333"/>
          <w:kern w:val="0"/>
          <w:sz w:val="32"/>
          <w:szCs w:val="32"/>
        </w:rPr>
        <w:t>3、对个人和家庭补助支出74.4万元：</w:t>
      </w:r>
      <w:r>
        <w:rPr>
          <w:rFonts w:hint="eastAsia" w:ascii="仿宋" w:hAnsi="仿宋" w:eastAsia="仿宋" w:cs="Arial"/>
          <w:color w:val="333333"/>
          <w:kern w:val="0"/>
          <w:sz w:val="32"/>
          <w:szCs w:val="32"/>
        </w:rPr>
        <w:t>抚恤金16.6万元，生活补助57.8万元。</w:t>
      </w:r>
      <w:r>
        <w:rPr>
          <w:rFonts w:hint="eastAsia" w:ascii="仿宋" w:hAnsi="仿宋" w:eastAsia="仿宋" w:cs="Arial"/>
          <w:b/>
          <w:color w:val="333333"/>
          <w:kern w:val="0"/>
          <w:sz w:val="32"/>
          <w:szCs w:val="32"/>
        </w:rPr>
        <w:t>4、对企业补助20万元。</w:t>
      </w:r>
    </w:p>
    <w:p>
      <w:pPr>
        <w:widowControl/>
        <w:spacing w:line="560" w:lineRule="exact"/>
        <w:ind w:firstLine="640"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二</w:t>
      </w: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项目支出</w:t>
      </w:r>
      <w:r>
        <w:rPr>
          <w:rFonts w:ascii="楷体" w:hAnsi="楷体" w:eastAsia="楷体" w:cs="宋体"/>
          <w:b/>
          <w:color w:val="333333"/>
          <w:kern w:val="0"/>
          <w:sz w:val="32"/>
          <w:szCs w:val="32"/>
        </w:rPr>
        <w:t>情况。</w:t>
      </w:r>
    </w:p>
    <w:p>
      <w:pPr>
        <w:widowControl/>
        <w:spacing w:line="560" w:lineRule="exact"/>
        <w:ind w:firstLine="640" w:firstLineChars="200"/>
        <w:jc w:val="left"/>
        <w:rPr>
          <w:rFonts w:ascii="仿宋" w:hAnsi="仿宋" w:eastAsia="仿宋"/>
          <w:color w:val="FF0000"/>
          <w:sz w:val="32"/>
          <w:szCs w:val="32"/>
        </w:rPr>
      </w:pPr>
      <w:r>
        <w:rPr>
          <w:rFonts w:ascii="仿宋" w:hAnsi="仿宋" w:eastAsia="仿宋" w:cs="Arial"/>
          <w:color w:val="333333"/>
          <w:kern w:val="0"/>
          <w:sz w:val="32"/>
          <w:szCs w:val="32"/>
        </w:rPr>
        <w:t>20</w:t>
      </w:r>
      <w:r>
        <w:rPr>
          <w:rFonts w:hint="eastAsia" w:ascii="仿宋" w:hAnsi="仿宋" w:eastAsia="仿宋" w:cs="Arial"/>
          <w:color w:val="333333"/>
          <w:kern w:val="0"/>
          <w:sz w:val="32"/>
          <w:szCs w:val="32"/>
        </w:rPr>
        <w:t>20</w:t>
      </w:r>
      <w:r>
        <w:rPr>
          <w:rFonts w:ascii="仿宋" w:hAnsi="仿宋" w:eastAsia="仿宋" w:cs="Arial"/>
          <w:color w:val="333333"/>
          <w:kern w:val="0"/>
          <w:sz w:val="32"/>
          <w:szCs w:val="32"/>
        </w:rPr>
        <w:t>年项目支出</w:t>
      </w:r>
      <w:r>
        <w:rPr>
          <w:rFonts w:hint="eastAsia" w:ascii="仿宋" w:hAnsi="仿宋" w:eastAsia="仿宋" w:cs="Arial"/>
          <w:color w:val="333333"/>
          <w:kern w:val="0"/>
          <w:sz w:val="32"/>
          <w:szCs w:val="32"/>
        </w:rPr>
        <w:t>7618.1</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w:t>
      </w:r>
      <w:r>
        <w:rPr>
          <w:rFonts w:ascii="仿宋" w:hAnsi="仿宋" w:eastAsia="仿宋" w:cs="Arial"/>
          <w:color w:val="333333"/>
          <w:kern w:val="0"/>
          <w:sz w:val="32"/>
          <w:szCs w:val="32"/>
        </w:rPr>
        <w:t>其中：</w:t>
      </w:r>
      <w:r>
        <w:rPr>
          <w:rFonts w:hint="eastAsia" w:ascii="仿宋" w:hAnsi="仿宋" w:eastAsia="仿宋" w:cs="Arial"/>
          <w:color w:val="333333"/>
          <w:kern w:val="0"/>
          <w:sz w:val="32"/>
          <w:szCs w:val="32"/>
        </w:rPr>
        <w:t>湘江保护和治理支出124.3万元，小水电增效扩容支出56.2万元，水利行业管理79万元，水利工程建设4885万元，水利工程运行与维护877.9万元，水资源节约管理与保护13万元，防汛109.9万元，农村水利656.3万元，农村人畜饮水613.9万元，其他水利支出237万元，其他农林水支出56.6万元</w:t>
      </w:r>
      <w:r>
        <w:rPr>
          <w:rFonts w:ascii="仿宋" w:hAnsi="仿宋" w:eastAsia="仿宋" w:cs="Arial"/>
          <w:color w:val="333333"/>
          <w:kern w:val="0"/>
          <w:sz w:val="32"/>
          <w:szCs w:val="32"/>
        </w:rPr>
        <w:t>。</w:t>
      </w:r>
      <w:r>
        <w:rPr>
          <w:rFonts w:hint="eastAsia" w:ascii="仿宋" w:hAnsi="仿宋" w:eastAsia="仿宋" w:cs="Arial"/>
          <w:color w:val="333333"/>
          <w:kern w:val="0"/>
          <w:sz w:val="32"/>
          <w:szCs w:val="32"/>
        </w:rPr>
        <w:t>其中主要项目为：</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1、</w:t>
      </w:r>
      <w:r>
        <w:rPr>
          <w:rFonts w:ascii="仿宋" w:hAnsi="仿宋" w:eastAsia="仿宋" w:cs="Arial"/>
          <w:b/>
          <w:color w:val="333333"/>
          <w:kern w:val="0"/>
          <w:sz w:val="32"/>
          <w:szCs w:val="32"/>
        </w:rPr>
        <w:t>中小河流治理项目</w:t>
      </w:r>
      <w:r>
        <w:rPr>
          <w:rFonts w:hint="eastAsia" w:ascii="仿宋" w:hAnsi="仿宋" w:eastAsia="仿宋" w:cs="Arial"/>
          <w:b/>
          <w:color w:val="333333"/>
          <w:kern w:val="0"/>
          <w:sz w:val="32"/>
          <w:szCs w:val="32"/>
        </w:rPr>
        <w:t>：</w:t>
      </w:r>
      <w:r>
        <w:rPr>
          <w:rFonts w:hint="eastAsia" w:ascii="仿宋" w:hAnsi="仿宋" w:eastAsia="仿宋" w:cs="Arial"/>
          <w:color w:val="333333"/>
          <w:kern w:val="0"/>
          <w:sz w:val="32"/>
          <w:szCs w:val="32"/>
        </w:rPr>
        <w:t xml:space="preserve"> 截至2020年12月已完成投资2558万元，其中完成中央投资2558万元。已支付资金1935.2万元。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武水岘山保护圈治理工程。</w:t>
      </w:r>
      <w:r>
        <w:rPr>
          <w:rFonts w:hint="eastAsia" w:ascii="仿宋" w:hAnsi="仿宋" w:eastAsia="仿宋" w:cs="Arial"/>
          <w:color w:val="333333"/>
          <w:kern w:val="0"/>
          <w:sz w:val="32"/>
          <w:szCs w:val="32"/>
        </w:rPr>
        <w:t>完成工程的主要内容为新建格宾护脚和雷诺护岸、新建浆砌石护岸，河道疏浚，新建堰坝等项目。截至2020年12月已完成投资1079万元。支付资金1079万元。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演水保护圈工程。</w:t>
      </w:r>
      <w:r>
        <w:rPr>
          <w:rFonts w:hint="eastAsia" w:ascii="仿宋" w:hAnsi="仿宋" w:eastAsia="仿宋" w:cs="Arial"/>
          <w:color w:val="333333"/>
          <w:kern w:val="0"/>
          <w:sz w:val="32"/>
          <w:szCs w:val="32"/>
        </w:rPr>
        <w:t>完成工程的主要内容为格宾护脚加雷诺护垫，仰斜式浆砌石护挡墙岸，河道疏浚。截至2021年5月已完成投资992万元。已资金464.5万元。</w:t>
      </w:r>
    </w:p>
    <w:p>
      <w:pPr>
        <w:spacing w:line="560" w:lineRule="exact"/>
        <w:ind w:firstLine="480" w:firstLineChars="150"/>
        <w:rPr>
          <w:rFonts w:ascii="仿宋" w:hAnsi="仿宋" w:eastAsia="仿宋" w:cs="Arial"/>
          <w:color w:val="333333"/>
          <w:kern w:val="0"/>
          <w:sz w:val="32"/>
          <w:szCs w:val="32"/>
        </w:rPr>
      </w:pPr>
      <w:r>
        <w:rPr>
          <w:rFonts w:hint="eastAsia" w:ascii="仿宋" w:hAnsi="仿宋" w:eastAsia="仿宋" w:cs="Arial"/>
          <w:b/>
          <w:color w:val="333333"/>
          <w:kern w:val="0"/>
          <w:sz w:val="32"/>
          <w:szCs w:val="32"/>
        </w:rPr>
        <w:t>岳沙河二期治理工程。</w:t>
      </w:r>
      <w:r>
        <w:rPr>
          <w:rFonts w:hint="eastAsia" w:ascii="仿宋" w:hAnsi="仿宋" w:eastAsia="仿宋" w:cs="Arial"/>
          <w:color w:val="333333"/>
          <w:kern w:val="0"/>
          <w:sz w:val="32"/>
          <w:szCs w:val="32"/>
        </w:rPr>
        <w:t>完成工程的主要内容为衡阳县岳沙河二期治理工程主要建设内容为：，干流格宾挡墙，雷渃护坡，格宾护脚,浆砌石护坡，泥结石路面，河道疏挖清障治理及堰坝改造2处等。截至2020年12月已完成投资487万元，其中完成中央投资487万元。支付</w:t>
      </w:r>
      <w:r>
        <w:rPr>
          <w:rFonts w:hint="eastAsia" w:ascii="仿宋" w:hAnsi="仿宋" w:eastAsia="仿宋" w:cs="Arial"/>
          <w:color w:val="333333"/>
          <w:kern w:val="0"/>
          <w:sz w:val="32"/>
          <w:szCs w:val="32"/>
        </w:rPr>
        <w:tab/>
      </w:r>
      <w:r>
        <w:rPr>
          <w:rFonts w:hint="eastAsia" w:ascii="仿宋" w:hAnsi="仿宋" w:eastAsia="仿宋" w:cs="Arial"/>
          <w:color w:val="333333"/>
          <w:kern w:val="0"/>
          <w:sz w:val="32"/>
          <w:szCs w:val="32"/>
        </w:rPr>
        <w:t>资金392万元。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2、小型水库建设及除险加固：</w:t>
      </w:r>
      <w:r>
        <w:rPr>
          <w:rFonts w:hint="eastAsia" w:ascii="仿宋" w:hAnsi="仿宋" w:eastAsia="仿宋" w:cs="Arial"/>
          <w:color w:val="333333"/>
          <w:kern w:val="0"/>
          <w:sz w:val="32"/>
          <w:szCs w:val="32"/>
        </w:rPr>
        <w:t>我县实施洞口、干冲、和睦、和平、胡陂塘、环土岭、红旗、据家冲、龙灯、庙塘、牛冲、普子坪、鸡塘、上山塘16座小型病险水库。完成工程的主要内容为内坡防渗、外坡整修，新建工程和溢洪道整修等。截至2020年12月已完成投资1605万元，其中完成中央投资1285万元，省级配套320万元。已支付资金758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3、中型灌区节水改造：</w:t>
      </w:r>
      <w:r>
        <w:rPr>
          <w:rFonts w:hint="eastAsia" w:ascii="仿宋" w:hAnsi="仿宋" w:eastAsia="仿宋" w:cs="Arial"/>
          <w:color w:val="333333"/>
          <w:kern w:val="0"/>
          <w:sz w:val="32"/>
          <w:szCs w:val="32"/>
        </w:rPr>
        <w:t>完成工程的主要内容为渠道砼三面防渗衬砌，新建暗涵，渡槽加固，水闸改造，新建渠道自动化量水测站等。截至2021年5月已完成投资909万元。支付资金502万元。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4、山洪灾害防治：</w:t>
      </w:r>
      <w:r>
        <w:rPr>
          <w:rFonts w:hint="eastAsia" w:ascii="仿宋" w:hAnsi="仿宋" w:eastAsia="仿宋" w:cs="Arial"/>
          <w:color w:val="333333"/>
          <w:kern w:val="0"/>
          <w:sz w:val="32"/>
          <w:szCs w:val="32"/>
        </w:rPr>
        <w:t>完成工程的主要内容为自动雷达站、自动水位雨量站。截至2020年12月已完成投资5万元。支付资金5万元</w:t>
      </w:r>
    </w:p>
    <w:p>
      <w:pPr>
        <w:spacing w:line="560" w:lineRule="exact"/>
        <w:ind w:firstLine="643"/>
        <w:rPr>
          <w:rFonts w:ascii="仿宋" w:hAnsi="仿宋" w:eastAsia="仿宋" w:cs="Arial"/>
          <w:b/>
          <w:color w:val="333333"/>
          <w:kern w:val="0"/>
          <w:sz w:val="32"/>
          <w:szCs w:val="32"/>
        </w:rPr>
      </w:pPr>
      <w:r>
        <w:rPr>
          <w:rFonts w:hint="eastAsia" w:ascii="仿宋" w:hAnsi="仿宋" w:eastAsia="仿宋" w:cs="Arial"/>
          <w:b/>
          <w:color w:val="333333"/>
          <w:kern w:val="0"/>
          <w:sz w:val="32"/>
          <w:szCs w:val="32"/>
        </w:rPr>
        <w:t>5、水利工程设施维修养护（农村饮水工程维修养护）：</w:t>
      </w:r>
    </w:p>
    <w:p>
      <w:pPr>
        <w:spacing w:line="560" w:lineRule="exact"/>
        <w:ind w:firstLine="640"/>
        <w:rPr>
          <w:rFonts w:ascii="仿宋" w:hAnsi="仿宋" w:eastAsia="仿宋" w:cs="Arial"/>
          <w:color w:val="333333"/>
          <w:kern w:val="0"/>
          <w:sz w:val="32"/>
          <w:szCs w:val="32"/>
        </w:rPr>
      </w:pPr>
      <w:r>
        <w:rPr>
          <w:rFonts w:hint="eastAsia" w:ascii="仿宋" w:hAnsi="仿宋" w:eastAsia="仿宋" w:cs="Arial"/>
          <w:color w:val="333333"/>
          <w:kern w:val="0"/>
          <w:sz w:val="32"/>
          <w:szCs w:val="32"/>
        </w:rPr>
        <w:t>完成界牌水厂、库宗水厂、井头水厂、金兰水厂、栏垅水厂、大安水厂、渣江水厂、石市水厂、曲兰水厂、岣嵝水厂、杉桥水厂、樟木水厂、关市水厂13处供水工程设施修缮，净化消毒滤料水表更换，添置水质快速检测仪。截至2020年12月已完成投资146万元。已支付资金146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6、水利工程设施维修养护</w:t>
      </w:r>
      <w:r>
        <w:rPr>
          <w:rFonts w:hint="eastAsia" w:ascii="仿宋" w:hAnsi="仿宋" w:eastAsia="仿宋" w:cs="Arial"/>
          <w:color w:val="333333"/>
          <w:kern w:val="0"/>
          <w:sz w:val="32"/>
          <w:szCs w:val="32"/>
        </w:rPr>
        <w:t>（小型水库工程设施维修养护）：完成37座小1型水库安装水雨情视频监控系统，136座小2型水库大坝除草等。截至2020年12月已完成投资288万元，其中完成中央投资288万元。已支付资金261.5万元。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7、水利工程设施维修养护（山洪灾害防治非工程设施维修养护）：</w:t>
      </w:r>
      <w:r>
        <w:rPr>
          <w:rFonts w:hint="eastAsia" w:ascii="仿宋" w:hAnsi="仿宋" w:eastAsia="仿宋" w:cs="Arial"/>
          <w:color w:val="333333"/>
          <w:kern w:val="0"/>
          <w:sz w:val="32"/>
          <w:szCs w:val="32"/>
        </w:rPr>
        <w:t>完成自动雨量站，机房设务系统、视频站、图像站等。截至2020年12月已完成投资15万元，其中完成中央投资15万元。支付资金15万元。</w:t>
      </w:r>
    </w:p>
    <w:p>
      <w:pPr>
        <w:spacing w:line="560" w:lineRule="exact"/>
        <w:ind w:firstLine="640" w:firstLineChars="200"/>
        <w:rPr>
          <w:rFonts w:ascii="仿宋" w:hAnsi="仿宋" w:eastAsia="仿宋"/>
          <w:sz w:val="32"/>
          <w:szCs w:val="32"/>
        </w:rPr>
      </w:pPr>
      <w:r>
        <w:rPr>
          <w:rFonts w:hint="eastAsia" w:ascii="Times New Roman" w:hAnsi="Times New Roman" w:eastAsia="仿宋_GB2312"/>
          <w:sz w:val="32"/>
          <w:szCs w:val="32"/>
        </w:rPr>
        <w:t>8、完成三湖镇密山峰河水毁修复工程项目300万元。</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三、部门整体支出绩效情况</w:t>
      </w:r>
    </w:p>
    <w:p>
      <w:pPr>
        <w:widowControl/>
        <w:spacing w:line="560" w:lineRule="exact"/>
        <w:ind w:firstLine="640" w:firstLineChars="200"/>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我局坚持以习近平新时代中国特色社会主义思想为指导，坚决贯彻落实上级主管部门、县委县政府决策部署，牢固树立过“紧日子”思想，厉行节约，认真履行职责，精准精细管理，全面完成了各项工作任务，同时切实加强预算收支的管理，健全内部管理制度，严格财务工作流程，部门整体支出管理得到了有效提升。</w:t>
      </w: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
          <w:b/>
          <w:bCs/>
          <w:sz w:val="32"/>
          <w:szCs w:val="32"/>
        </w:rPr>
        <w:t>1、防汛工作：</w:t>
      </w:r>
      <w:r>
        <w:rPr>
          <w:rFonts w:hint="eastAsia" w:ascii="仿宋" w:hAnsi="仿宋" w:eastAsia="仿宋"/>
          <w:sz w:val="32"/>
          <w:szCs w:val="32"/>
        </w:rPr>
        <w:t>为切实做好今年的防汛抗旱工作，我局立足于早准备、早发动、早动手。</w:t>
      </w:r>
      <w:r>
        <w:rPr>
          <w:rFonts w:hint="eastAsia" w:ascii="仿宋" w:hAnsi="仿宋" w:eastAsia="仿宋"/>
          <w:b/>
          <w:sz w:val="32"/>
          <w:szCs w:val="32"/>
        </w:rPr>
        <w:t>一是完善应急预案，</w:t>
      </w:r>
      <w:r>
        <w:rPr>
          <w:rFonts w:hint="eastAsia" w:ascii="仿宋" w:hAnsi="仿宋" w:eastAsia="仿宋"/>
          <w:sz w:val="32"/>
          <w:szCs w:val="32"/>
        </w:rPr>
        <w:t>我局根据实际情况，修订了应急预案《衡阳县洪水灾害应急预案》、《衡阳县旱灾应急预案》、《山洪灾害防御预案》、《水库大坝安全管理应急</w:t>
      </w:r>
      <w:r>
        <w:rPr>
          <w:rFonts w:hint="eastAsia" w:ascii="仿宋" w:hAnsi="仿宋" w:eastAsia="仿宋" w:cs="仿宋_GB2312"/>
          <w:sz w:val="32"/>
          <w:szCs w:val="32"/>
        </w:rPr>
        <w:t>预案》等</w:t>
      </w:r>
      <w:r>
        <w:rPr>
          <w:rFonts w:hint="eastAsia" w:ascii="仿宋" w:hAnsi="仿宋" w:eastAsia="仿宋" w:cs="仿宋_GB2312"/>
          <w:b/>
          <w:bCs/>
          <w:sz w:val="32"/>
          <w:szCs w:val="32"/>
        </w:rPr>
        <w:t>；</w:t>
      </w:r>
      <w:r>
        <w:rPr>
          <w:rFonts w:hint="eastAsia" w:ascii="仿宋" w:hAnsi="仿宋" w:eastAsia="仿宋"/>
          <w:b/>
          <w:bCs/>
          <w:sz w:val="32"/>
          <w:szCs w:val="32"/>
        </w:rPr>
        <w:t>二是开展工程排查。</w:t>
      </w:r>
      <w:r>
        <w:rPr>
          <w:rFonts w:hint="eastAsia" w:ascii="仿宋" w:hAnsi="仿宋" w:eastAsia="仿宋"/>
          <w:sz w:val="32"/>
          <w:szCs w:val="32"/>
        </w:rPr>
        <w:t>做到全县水利工程的安全隐患情况清、底子明，并及时投入资金进行修复，确保安全渡汛。</w:t>
      </w:r>
      <w:r>
        <w:rPr>
          <w:rFonts w:hint="eastAsia" w:ascii="仿宋" w:hAnsi="仿宋" w:eastAsia="仿宋" w:cs="仿宋_GB2312"/>
          <w:b/>
          <w:bCs/>
          <w:sz w:val="32"/>
          <w:szCs w:val="32"/>
        </w:rPr>
        <w:t>三是开展防汛演练。</w:t>
      </w:r>
      <w:r>
        <w:rPr>
          <w:rFonts w:hint="eastAsia" w:ascii="仿宋" w:hAnsi="仿宋" w:eastAsia="仿宋" w:cs="仿宋_GB2312"/>
          <w:sz w:val="32"/>
          <w:szCs w:val="32"/>
        </w:rPr>
        <w:t>我县在石狮堰水库举办了防汛应急演练，进一步提升了应急队伍的抢险救援实战能力、应急处置能力和协调作战能力。防汛工作确保覆盖全县人口112万人人民生命安全，保护全县耕地覆盖面积104万亩。</w:t>
      </w:r>
    </w:p>
    <w:p>
      <w:pPr>
        <w:widowControl/>
        <w:spacing w:line="560" w:lineRule="exact"/>
        <w:ind w:firstLine="640" w:firstLineChars="200"/>
        <w:jc w:val="left"/>
        <w:rPr>
          <w:rFonts w:ascii="仿宋" w:hAnsi="仿宋" w:eastAsia="仿宋" w:cs="仿宋_GB2312"/>
          <w:spacing w:val="4"/>
          <w:kern w:val="0"/>
          <w:sz w:val="32"/>
          <w:szCs w:val="32"/>
        </w:rPr>
      </w:pPr>
      <w:r>
        <w:rPr>
          <w:rFonts w:hint="eastAsia" w:ascii="仿宋" w:hAnsi="仿宋" w:eastAsia="仿宋" w:cs="楷体"/>
          <w:b/>
          <w:bCs/>
          <w:sz w:val="32"/>
          <w:szCs w:val="32"/>
        </w:rPr>
        <w:t>2、抗旱工作：</w:t>
      </w:r>
      <w:r>
        <w:rPr>
          <w:rFonts w:hint="eastAsia" w:ascii="仿宋" w:hAnsi="仿宋" w:eastAsia="仿宋" w:cs="仿宋_GB2312"/>
          <w:bCs/>
          <w:spacing w:val="4"/>
          <w:kern w:val="0"/>
          <w:sz w:val="32"/>
          <w:szCs w:val="32"/>
        </w:rPr>
        <w:t>对水源不足的干旱死角，增加水源工程建设；对蓄水能力不足或退化严重的水源工程，进行有效改造和清淤扩容，增加蓄水能力和蓄水量；对集雨面积和来水不足的水源工程，启动引水工程建设，</w:t>
      </w:r>
      <w:r>
        <w:rPr>
          <w:rFonts w:hint="eastAsia" w:ascii="仿宋" w:hAnsi="仿宋" w:eastAsia="仿宋" w:cs="仿宋_GB2312"/>
          <w:sz w:val="32"/>
          <w:szCs w:val="32"/>
        </w:rPr>
        <w:t>对中型灌区主干渠进行维修、防渗改造，水毁工程进行修复，直属水管理单位灌区工作人员对渠道总干渠清淤226公里，</w:t>
      </w:r>
      <w:r>
        <w:rPr>
          <w:rFonts w:hint="eastAsia" w:ascii="仿宋" w:hAnsi="仿宋" w:eastAsia="仿宋" w:cs="仿宋_GB2312"/>
          <w:bCs/>
          <w:spacing w:val="4"/>
          <w:kern w:val="0"/>
          <w:sz w:val="32"/>
          <w:szCs w:val="32"/>
        </w:rPr>
        <w:t>提高农业灌溉水利用率；抗旱期间，</w:t>
      </w:r>
      <w:r>
        <w:rPr>
          <w:rFonts w:hint="eastAsia" w:ascii="仿宋" w:hAnsi="仿宋" w:eastAsia="仿宋" w:cs="仿宋_GB2312"/>
          <w:sz w:val="32"/>
          <w:szCs w:val="32"/>
        </w:rPr>
        <w:t>全力做好抗旱服务保障工作，多次组织专业技术人员现场进行抗旱工作指导，中型水库抗旱人员护渠送水的干渠长865公里，</w:t>
      </w:r>
      <w:r>
        <w:rPr>
          <w:rFonts w:hint="eastAsia" w:ascii="仿宋" w:hAnsi="仿宋" w:eastAsia="仿宋" w:cs="仿宋_GB2312"/>
          <w:bCs/>
          <w:spacing w:val="4"/>
          <w:kern w:val="0"/>
          <w:sz w:val="32"/>
          <w:szCs w:val="32"/>
        </w:rPr>
        <w:t>有效地保证了中型灌区农田38万亩的农业用水和</w:t>
      </w:r>
      <w:r>
        <w:rPr>
          <w:rFonts w:hint="eastAsia" w:ascii="仿宋" w:hAnsi="仿宋" w:eastAsia="仿宋" w:cs="仿宋_GB2312"/>
          <w:sz w:val="32"/>
          <w:szCs w:val="32"/>
        </w:rPr>
        <w:t>人畜饮水</w:t>
      </w:r>
      <w:r>
        <w:rPr>
          <w:rFonts w:hint="eastAsia" w:ascii="仿宋" w:hAnsi="仿宋" w:eastAsia="仿宋" w:cs="仿宋_GB2312"/>
          <w:bCs/>
          <w:spacing w:val="4"/>
          <w:kern w:val="0"/>
          <w:sz w:val="32"/>
          <w:szCs w:val="32"/>
        </w:rPr>
        <w:t>，</w:t>
      </w:r>
      <w:r>
        <w:rPr>
          <w:rFonts w:hint="eastAsia" w:ascii="仿宋" w:hAnsi="仿宋" w:eastAsia="仿宋" w:cs="仿宋_GB2312"/>
          <w:sz w:val="32"/>
          <w:szCs w:val="32"/>
        </w:rPr>
        <w:t>得到了老百姓的一致好评</w:t>
      </w:r>
      <w:r>
        <w:rPr>
          <w:rFonts w:hint="eastAsia" w:ascii="仿宋" w:hAnsi="仿宋" w:eastAsia="仿宋" w:cs="仿宋_GB2312"/>
          <w:bCs/>
          <w:spacing w:val="4"/>
          <w:kern w:val="0"/>
          <w:sz w:val="32"/>
          <w:szCs w:val="32"/>
        </w:rPr>
        <w:t>，</w:t>
      </w:r>
      <w:r>
        <w:rPr>
          <w:rFonts w:hint="eastAsia" w:ascii="仿宋" w:hAnsi="仿宋" w:eastAsia="仿宋" w:cs="仿宋_GB2312"/>
          <w:sz w:val="32"/>
          <w:szCs w:val="32"/>
        </w:rPr>
        <w:t>确保灌区粮食综合生产能力24800万公斤。</w:t>
      </w:r>
    </w:p>
    <w:p>
      <w:pPr>
        <w:pStyle w:val="4"/>
        <w:spacing w:line="560" w:lineRule="exact"/>
        <w:ind w:firstLine="480" w:firstLineChars="150"/>
        <w:rPr>
          <w:rFonts w:hint="eastAsia" w:ascii="仿宋" w:hAnsi="仿宋" w:eastAsia="仿宋" w:cs="仿宋_GB2312"/>
          <w:sz w:val="32"/>
          <w:szCs w:val="32"/>
        </w:rPr>
      </w:pPr>
      <w:r>
        <w:rPr>
          <w:rFonts w:hint="eastAsia" w:ascii="仿宋" w:hAnsi="仿宋" w:eastAsia="仿宋" w:cs="楷体_GB2312"/>
          <w:b/>
          <w:bCs/>
          <w:sz w:val="32"/>
          <w:szCs w:val="32"/>
        </w:rPr>
        <w:t>3、工程建设项目工作。</w:t>
      </w:r>
      <w:r>
        <w:rPr>
          <w:rFonts w:hint="eastAsia" w:ascii="仿宋" w:hAnsi="仿宋" w:eastAsia="仿宋" w:cs="仿宋_GB2312"/>
          <w:spacing w:val="4"/>
          <w:sz w:val="32"/>
          <w:szCs w:val="32"/>
        </w:rPr>
        <w:t>首先是着眼一个“严”字。为保证工程质量，</w:t>
      </w:r>
      <w:r>
        <w:rPr>
          <w:rFonts w:hint="eastAsia" w:ascii="仿宋" w:hAnsi="仿宋" w:eastAsia="仿宋" w:cs="仿宋_GB2312"/>
          <w:sz w:val="32"/>
          <w:szCs w:val="32"/>
        </w:rPr>
        <w:t>切实履行职责，强化项目管理，加强技术指导，我们严格执行项目法人制、招投标制、监理制、合同制。其次突出一个“优”字。特别是在水利工程建设重点项目上，我们严把“质量关”，所有工程项目完成后，</w:t>
      </w:r>
      <w:r>
        <w:rPr>
          <w:rFonts w:hint="eastAsia" w:ascii="仿宋" w:hAnsi="仿宋" w:eastAsia="仿宋" w:cs="仿宋_GB2312"/>
          <w:spacing w:val="4"/>
          <w:sz w:val="32"/>
          <w:szCs w:val="32"/>
        </w:rPr>
        <w:t>深受上级和广大市民的好评</w:t>
      </w:r>
      <w:r>
        <w:rPr>
          <w:rFonts w:hint="eastAsia" w:ascii="仿宋" w:hAnsi="仿宋" w:eastAsia="仿宋" w:cs="仿宋_GB2312"/>
          <w:sz w:val="32"/>
          <w:szCs w:val="32"/>
        </w:rPr>
        <w:t>，产生的</w:t>
      </w:r>
      <w:r>
        <w:rPr>
          <w:rFonts w:ascii="仿宋" w:hAnsi="仿宋" w:eastAsia="仿宋" w:cs="仿宋_GB2312"/>
          <w:sz w:val="32"/>
          <w:szCs w:val="32"/>
        </w:rPr>
        <w:t>经济效益</w:t>
      </w:r>
      <w:r>
        <w:rPr>
          <w:rFonts w:hint="eastAsia" w:ascii="仿宋" w:hAnsi="仿宋" w:eastAsia="仿宋" w:cs="仿宋_GB2312"/>
          <w:sz w:val="32"/>
          <w:szCs w:val="32"/>
        </w:rPr>
        <w:t>为新增供水能力1.28万立方米，新增恢复灌溉面积0.064万亩，改善灌溉面积1.68万亩，新增粮食综合生产能力122万公斤，保护耕地面积1.69万亩；</w:t>
      </w:r>
      <w:r>
        <w:rPr>
          <w:rFonts w:ascii="仿宋" w:hAnsi="仿宋" w:eastAsia="仿宋" w:cs="仿宋_GB2312"/>
          <w:sz w:val="32"/>
          <w:szCs w:val="32"/>
        </w:rPr>
        <w:t>社会效益</w:t>
      </w:r>
      <w:r>
        <w:rPr>
          <w:rFonts w:hint="eastAsia" w:ascii="仿宋" w:hAnsi="仿宋" w:eastAsia="仿宋" w:cs="仿宋_GB2312"/>
          <w:sz w:val="32"/>
          <w:szCs w:val="32"/>
        </w:rPr>
        <w:t>为中小河流治理保护人口1.89万人，小型病险水库除险加固保护人口0.752万人，山洪灾害防治覆盖人口4.93万元，农村饮水工程维修养护覆盖服务人口10.09万元，其他水利设施维修养护覆盖服务人口1.76万人；</w:t>
      </w:r>
      <w:r>
        <w:rPr>
          <w:rFonts w:ascii="仿宋" w:hAnsi="仿宋" w:eastAsia="仿宋" w:cs="仿宋_GB2312"/>
          <w:sz w:val="32"/>
          <w:szCs w:val="32"/>
        </w:rPr>
        <w:t>生态效益</w:t>
      </w:r>
      <w:r>
        <w:rPr>
          <w:rFonts w:hint="eastAsia" w:ascii="仿宋" w:hAnsi="仿宋" w:eastAsia="仿宋" w:cs="仿宋_GB2312"/>
          <w:sz w:val="32"/>
          <w:szCs w:val="32"/>
        </w:rPr>
        <w:t>为新增年节水能力255万立方米。</w:t>
      </w:r>
    </w:p>
    <w:p>
      <w:pPr>
        <w:widowControl/>
        <w:spacing w:line="560" w:lineRule="exact"/>
        <w:ind w:firstLine="640" w:firstLineChars="200"/>
        <w:jc w:val="left"/>
        <w:rPr>
          <w:rFonts w:ascii="仿宋" w:hAnsi="仿宋" w:eastAsia="仿宋"/>
          <w:sz w:val="32"/>
          <w:szCs w:val="32"/>
        </w:rPr>
      </w:pPr>
      <w:r>
        <w:rPr>
          <w:rFonts w:hint="eastAsia" w:ascii="仿宋" w:hAnsi="仿宋" w:eastAsia="仿宋" w:cs="楷体_GB2312"/>
          <w:b/>
          <w:bCs/>
          <w:sz w:val="32"/>
          <w:szCs w:val="32"/>
        </w:rPr>
        <w:t>4、河（库）长制工作全面推进。</w:t>
      </w:r>
      <w:r>
        <w:rPr>
          <w:rFonts w:hint="eastAsia" w:ascii="仿宋" w:hAnsi="仿宋" w:eastAsia="仿宋" w:cs="仿宋_GB2312"/>
          <w:b/>
          <w:bCs/>
          <w:sz w:val="32"/>
          <w:szCs w:val="32"/>
        </w:rPr>
        <w:t>一是开展“一河一策”摸底。</w:t>
      </w:r>
      <w:r>
        <w:rPr>
          <w:rFonts w:hint="eastAsia" w:ascii="仿宋" w:hAnsi="仿宋" w:eastAsia="仿宋" w:cs="仿宋_GB2312"/>
          <w:sz w:val="32"/>
          <w:szCs w:val="32"/>
        </w:rPr>
        <w:t>对蒸水河流域和岳沙河流域开展“一河一策”调查摸底，重点针对河流排污口和支流入河口、沿河500m范围内养殖场、沿河垃圾点、周边黑臭水体等问题进行了全面整治。</w:t>
      </w:r>
      <w:r>
        <w:rPr>
          <w:rFonts w:hint="eastAsia" w:ascii="仿宋" w:hAnsi="仿宋" w:eastAsia="仿宋" w:cs="仿宋_GB2312"/>
          <w:b/>
          <w:bCs/>
          <w:sz w:val="32"/>
          <w:szCs w:val="32"/>
        </w:rPr>
        <w:t>二是加强宣传力度。</w:t>
      </w:r>
      <w:r>
        <w:rPr>
          <w:rFonts w:hint="eastAsia" w:ascii="仿宋" w:hAnsi="仿宋" w:eastAsia="仿宋" w:cs="仿宋_GB2312"/>
          <w:color w:val="000000"/>
          <w:sz w:val="32"/>
          <w:szCs w:val="32"/>
          <w:shd w:val="clear" w:color="auto" w:fill="FFFFFF"/>
        </w:rPr>
        <w:t>为了切实增强群众水生态意识，激发广大群众参与水环境保护的积极性和责任感，使“河长制”工作深入人心，为“河长制”工作营造了良好的舆论氛围，我局将河长制工作与党建工作相结合，号召广大党员和志愿者开展河长制“六进”宣传活动，</w:t>
      </w:r>
      <w:r>
        <w:rPr>
          <w:rFonts w:hint="eastAsia" w:ascii="仿宋" w:hAnsi="仿宋" w:eastAsia="仿宋" w:cs="仿宋_GB2312"/>
          <w:sz w:val="32"/>
          <w:szCs w:val="32"/>
        </w:rPr>
        <w:t>在机关、学校、村庄等悬挂横幅130余幅，制作了90个宣传栏，并通过宣传栏、手机短信、“村村通”广播等渠道，对河长制工作进行了广泛宣传。</w:t>
      </w:r>
      <w:r>
        <w:rPr>
          <w:rFonts w:hint="eastAsia" w:ascii="仿宋" w:hAnsi="仿宋" w:eastAsia="仿宋" w:cs="宋体"/>
          <w:b/>
          <w:bCs/>
          <w:sz w:val="32"/>
          <w:szCs w:val="32"/>
        </w:rPr>
        <w:t>三是全面推行河库“五禁”。</w:t>
      </w:r>
      <w:r>
        <w:rPr>
          <w:rFonts w:hint="eastAsia" w:ascii="仿宋" w:hAnsi="仿宋" w:eastAsia="仿宋" w:cs="仿宋_GB2312"/>
          <w:sz w:val="32"/>
          <w:szCs w:val="32"/>
        </w:rPr>
        <w:t>即</w:t>
      </w:r>
      <w:r>
        <w:rPr>
          <w:rFonts w:hint="eastAsia" w:ascii="仿宋" w:hAnsi="仿宋" w:eastAsia="仿宋"/>
          <w:sz w:val="32"/>
          <w:szCs w:val="32"/>
        </w:rPr>
        <w:t>河库区域禁止种植蔬菜、禁止养殖畜禽、禁止排放污水、禁止采挖河沙、禁止倾倒垃圾。</w:t>
      </w:r>
      <w:r>
        <w:rPr>
          <w:rFonts w:hint="eastAsia" w:ascii="仿宋_GB2312" w:hAnsi="Times New Roman" w:eastAsia="仿宋_GB2312"/>
          <w:sz w:val="32"/>
          <w:szCs w:val="32"/>
        </w:rPr>
        <w:t>让河流水畅、岸绿、景美，发挥了极大的生态效益。</w:t>
      </w:r>
    </w:p>
    <w:p>
      <w:pPr>
        <w:pStyle w:val="4"/>
        <w:spacing w:line="560" w:lineRule="exact"/>
        <w:ind w:firstLine="480" w:firstLineChars="150"/>
        <w:rPr>
          <w:rFonts w:ascii="仿宋_GB2312" w:hAnsi="Times New Roman" w:eastAsia="仿宋_GB2312"/>
          <w:sz w:val="32"/>
          <w:szCs w:val="32"/>
        </w:rPr>
      </w:pPr>
      <w:r>
        <w:rPr>
          <w:rFonts w:hint="eastAsia" w:ascii="仿宋" w:hAnsi="仿宋" w:eastAsia="仿宋" w:cs="楷体_GB2312"/>
          <w:b/>
          <w:bCs/>
          <w:sz w:val="32"/>
          <w:szCs w:val="32"/>
        </w:rPr>
        <w:t>5、治水管水成效显著。</w:t>
      </w:r>
      <w:r>
        <w:rPr>
          <w:rFonts w:hint="eastAsia" w:ascii="仿宋" w:hAnsi="仿宋" w:eastAsia="仿宋" w:cs="仿宋_GB2312"/>
          <w:sz w:val="32"/>
          <w:szCs w:val="32"/>
        </w:rPr>
        <w:t>2020年市河道保洁办对我县河道保洁工作进行每季度考核，考核结果均排在全市前列，并获全省先进单位。</w:t>
      </w:r>
      <w:r>
        <w:rPr>
          <w:rFonts w:hint="eastAsia" w:ascii="仿宋" w:hAnsi="仿宋" w:eastAsia="仿宋" w:cs="宋体"/>
          <w:sz w:val="32"/>
          <w:szCs w:val="32"/>
        </w:rPr>
        <w:t>全县水环境质量总体上呈现逐步好转趋势，城镇集中式饮用水源水质总体良好，现水质已达到Ⅱ类水质标准，全县饮用水源地水质达标率100%</w:t>
      </w:r>
      <w:r>
        <w:rPr>
          <w:rFonts w:hint="eastAsia" w:ascii="仿宋" w:hAnsi="仿宋" w:eastAsia="仿宋"/>
          <w:sz w:val="32"/>
          <w:szCs w:val="32"/>
        </w:rPr>
        <w:t>。主要做法是：</w:t>
      </w:r>
      <w:r>
        <w:rPr>
          <w:rFonts w:hint="eastAsia" w:ascii="仿宋" w:hAnsi="仿宋" w:eastAsia="仿宋" w:cs="仿宋_GB2312"/>
          <w:b/>
          <w:bCs/>
          <w:sz w:val="32"/>
          <w:szCs w:val="32"/>
        </w:rPr>
        <w:t>一是开展取水工程核查登记。</w:t>
      </w:r>
      <w:r>
        <w:rPr>
          <w:rFonts w:hint="eastAsia" w:ascii="仿宋" w:hAnsi="仿宋" w:eastAsia="仿宋"/>
          <w:sz w:val="32"/>
          <w:szCs w:val="32"/>
        </w:rPr>
        <w:t>对全县取水工程设施进行核查登记，共登计862处，按省里的要求已全部登记到位。二</w:t>
      </w:r>
      <w:r>
        <w:rPr>
          <w:rFonts w:hint="eastAsia" w:ascii="仿宋" w:hAnsi="仿宋" w:eastAsia="仿宋" w:cs="仿宋_GB2312"/>
          <w:b/>
          <w:bCs/>
          <w:sz w:val="32"/>
          <w:szCs w:val="32"/>
        </w:rPr>
        <w:t>是开展非法采砂整治。</w:t>
      </w:r>
      <w:r>
        <w:rPr>
          <w:rFonts w:hint="eastAsia" w:ascii="仿宋" w:hAnsi="仿宋" w:eastAsia="仿宋"/>
          <w:sz w:val="32"/>
          <w:szCs w:val="32"/>
        </w:rPr>
        <w:t>按照省、市、县的文件精神，已全部关停非法采砂场和处置采砂船，未存在死灰复燃，与交通部门依法呈报2处砂石集散中心，巡查河道长度4533公里；</w:t>
      </w:r>
      <w:r>
        <w:rPr>
          <w:rFonts w:hint="eastAsia" w:ascii="仿宋" w:hAnsi="仿宋" w:eastAsia="仿宋" w:cs="仿宋_GB2312"/>
          <w:b/>
          <w:bCs/>
          <w:sz w:val="32"/>
          <w:szCs w:val="32"/>
        </w:rPr>
        <w:t>三</w:t>
      </w:r>
      <w:r>
        <w:rPr>
          <w:rFonts w:hint="eastAsia" w:ascii="仿宋" w:hAnsi="仿宋" w:eastAsia="仿宋" w:cs="仿宋_GB2312"/>
          <w:b/>
          <w:bCs/>
          <w:spacing w:val="4"/>
          <w:sz w:val="32"/>
          <w:szCs w:val="32"/>
        </w:rPr>
        <w:t>是建立河库保洁常态机制。</w:t>
      </w:r>
      <w:r>
        <w:rPr>
          <w:rFonts w:hint="eastAsia" w:ascii="仿宋" w:hAnsi="仿宋" w:eastAsia="仿宋" w:cs="仿宋_GB2312"/>
          <w:sz w:val="32"/>
          <w:szCs w:val="32"/>
        </w:rPr>
        <w:t>直属水管理单位分别成立河库漂浮物打捞队伍，对河道库区漂浮物进行常态化作业，基本确保了沿河水域水面的清洁及河道的畅通。</w:t>
      </w:r>
      <w:r>
        <w:rPr>
          <w:rFonts w:hint="eastAsia" w:ascii="仿宋" w:hAnsi="仿宋" w:eastAsia="仿宋" w:cs="仿宋_GB2312"/>
          <w:b/>
          <w:sz w:val="32"/>
          <w:szCs w:val="32"/>
        </w:rPr>
        <w:t>四是肥水养殖监管。</w:t>
      </w:r>
      <w:r>
        <w:rPr>
          <w:rFonts w:hint="eastAsia" w:ascii="仿宋" w:hAnsi="仿宋" w:eastAsia="仿宋" w:cs="仿宋_GB2312"/>
          <w:sz w:val="32"/>
          <w:szCs w:val="32"/>
        </w:rPr>
        <w:t>加强对上型号水库肥水养殖承包合同的监管，禁止化肥养殖，杜绝一切肥水养殖现象。目前全县中小型水库基本是“人放天养”的生态养殖模式。</w:t>
      </w:r>
      <w:r>
        <w:rPr>
          <w:rFonts w:hint="eastAsia" w:ascii="仿宋_GB2312" w:eastAsia="仿宋_GB2312"/>
          <w:sz w:val="32"/>
          <w:szCs w:val="32"/>
        </w:rPr>
        <w:t>为社会大局稳定、人心稳定，县域经济又好又快发展提供了充足的水源保障和稳定安全的水环境。</w:t>
      </w:r>
    </w:p>
    <w:p>
      <w:pPr>
        <w:widowControl/>
        <w:spacing w:line="560" w:lineRule="exact"/>
        <w:ind w:firstLine="640" w:firstLineChars="200"/>
        <w:jc w:val="left"/>
        <w:rPr>
          <w:rFonts w:ascii="仿宋" w:hAnsi="仿宋" w:eastAsia="仿宋" w:cs="仿宋_GB2312"/>
          <w:sz w:val="32"/>
          <w:szCs w:val="32"/>
        </w:rPr>
      </w:pP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_GB2312"/>
          <w:b/>
          <w:bCs/>
          <w:sz w:val="32"/>
          <w:szCs w:val="32"/>
        </w:rPr>
        <w:t>6、资产管理情况。</w:t>
      </w:r>
      <w:r>
        <w:rPr>
          <w:rFonts w:hint="eastAsia" w:ascii="仿宋" w:hAnsi="仿宋" w:eastAsia="仿宋" w:cs="仿宋_GB2312"/>
          <w:sz w:val="32"/>
          <w:szCs w:val="32"/>
        </w:rPr>
        <w:t>截止2020年12月31日，我单位（机关）资产总额为11917万元，其中流动资产10696万元，固定资产净值1221万元。为进一步提高资产管理水平，根据我局实际情况，依据资产管理责任到人、物尽其用的原则，我们制定了《资产管理办法》，做到了用制度把好“入口关”、“使用关”、“出口关”。从资产的购置、使用、处置各个环节加强制度建设，堵住资产流失的漏洞，使资产管理制度化、科学化、规范化。</w:t>
      </w: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_GB2312"/>
          <w:b/>
          <w:bCs/>
          <w:sz w:val="32"/>
          <w:szCs w:val="32"/>
        </w:rPr>
        <w:t>7、</w:t>
      </w:r>
      <w:r>
        <w:rPr>
          <w:rFonts w:ascii="仿宋" w:hAnsi="仿宋" w:eastAsia="仿宋" w:cs="楷体_GB2312"/>
          <w:b/>
          <w:bCs/>
          <w:sz w:val="32"/>
          <w:szCs w:val="32"/>
        </w:rPr>
        <w:t>社会满意度不断提升</w:t>
      </w:r>
      <w:r>
        <w:rPr>
          <w:rFonts w:hint="eastAsia" w:ascii="仿宋" w:hAnsi="仿宋" w:eastAsia="仿宋" w:cs="楷体_GB2312"/>
          <w:b/>
          <w:bCs/>
          <w:sz w:val="32"/>
          <w:szCs w:val="32"/>
        </w:rPr>
        <w:t>。</w:t>
      </w:r>
      <w:r>
        <w:rPr>
          <w:rFonts w:hint="eastAsia" w:ascii="仿宋" w:hAnsi="仿宋" w:eastAsia="仿宋" w:cs="仿宋_GB2312"/>
          <w:sz w:val="32"/>
          <w:szCs w:val="32"/>
        </w:rPr>
        <w:t>项目的实施，极大改善了项目区人民群众生产生活条件，推动了受益村、组经济的发展和农民增收，促进了社会和谐与安定，深受农民群众的欢迎和拥护，受益群众非常感谢水利工作者为他们办了一件好事，实实在在解决了根本问题，通过问卷测评，群众十分满意。</w:t>
      </w:r>
    </w:p>
    <w:p>
      <w:pPr>
        <w:pStyle w:val="2"/>
        <w:spacing w:line="560" w:lineRule="exact"/>
        <w:ind w:firstLine="640" w:firstLineChars="200"/>
        <w:rPr>
          <w:rFonts w:ascii="仿宋" w:hAnsi="仿宋" w:eastAsia="仿宋"/>
          <w:bCs/>
          <w:sz w:val="32"/>
        </w:rPr>
      </w:pPr>
      <w:r>
        <w:rPr>
          <w:rFonts w:hint="eastAsia" w:ascii="仿宋" w:hAnsi="仿宋" w:eastAsia="仿宋"/>
          <w:sz w:val="32"/>
        </w:rPr>
        <w:t>8</w:t>
      </w:r>
      <w:r>
        <w:rPr>
          <w:rFonts w:ascii="仿宋" w:hAnsi="仿宋" w:eastAsia="仿宋"/>
          <w:sz w:val="32"/>
        </w:rPr>
        <w:t>、综合评价结论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color w:val="222222"/>
          <w:kern w:val="0"/>
          <w:sz w:val="32"/>
          <w:szCs w:val="32"/>
        </w:rPr>
        <w:t>我们遵循“客观、公正、科学、规范”的原则，采用“以结果为导向、基于证据”的绩效评价方法，进行评价体系的构建，从定性与定量两个角度综合考评，评价资金使用的效率与效益。评价采用目标预定与实施效果比较方法，将项目计划的绩效目标与其实际所产生的效益进行对比，对</w:t>
      </w:r>
      <w:r>
        <w:rPr>
          <w:rFonts w:hint="eastAsia" w:ascii="仿宋" w:hAnsi="仿宋" w:eastAsia="仿宋" w:cs="仿宋_GB2312"/>
          <w:sz w:val="32"/>
          <w:szCs w:val="32"/>
        </w:rPr>
        <w:t>2020年资金</w:t>
      </w:r>
      <w:r>
        <w:rPr>
          <w:rFonts w:hint="eastAsia" w:ascii="仿宋" w:hAnsi="仿宋" w:eastAsia="仿宋" w:cs="仿宋_GB2312"/>
          <w:color w:val="222222"/>
          <w:kern w:val="0"/>
          <w:sz w:val="32"/>
          <w:szCs w:val="32"/>
        </w:rPr>
        <w:t>的使用绩效作全面评价，项目前期工作、资金投入到位，管理规范，按序时进度要求完成了建设任务，取得了良好的社会、经济、生态效益，基本达到了预期的绩效目标，保障了各项工作任务的顺利进行。</w:t>
      </w:r>
      <w:r>
        <w:rPr>
          <w:rFonts w:hint="eastAsia" w:ascii="仿宋" w:hAnsi="仿宋" w:eastAsia="仿宋" w:cs="仿宋_GB2312"/>
          <w:kern w:val="0"/>
          <w:sz w:val="32"/>
          <w:szCs w:val="32"/>
        </w:rPr>
        <w:t>项目完工后，充分发挥了效益，主要是提高了工程输水能力，改善了灌溉面积，</w:t>
      </w:r>
      <w:r>
        <w:rPr>
          <w:rFonts w:hint="eastAsia" w:ascii="仿宋" w:hAnsi="仿宋" w:eastAsia="仿宋" w:cs="仿宋_GB2312"/>
          <w:sz w:val="32"/>
          <w:szCs w:val="32"/>
        </w:rPr>
        <w:t>减少农民劳动强度，降低生产成本，提高了农民生活水平，</w:t>
      </w:r>
      <w:r>
        <w:rPr>
          <w:rFonts w:hint="eastAsia" w:ascii="仿宋" w:hAnsi="仿宋" w:eastAsia="仿宋" w:cs="仿宋_GB2312"/>
          <w:kern w:val="0"/>
          <w:sz w:val="32"/>
          <w:szCs w:val="32"/>
        </w:rPr>
        <w:t>提高项目区供水的灌溉保证率，</w:t>
      </w:r>
      <w:r>
        <w:rPr>
          <w:rFonts w:hint="eastAsia" w:ascii="仿宋" w:hAnsi="仿宋" w:eastAsia="仿宋" w:cs="仿宋_GB2312"/>
          <w:sz w:val="32"/>
          <w:szCs w:val="32"/>
        </w:rPr>
        <w:t>改善了水利条件，改善水环境。深受农民群众的欢迎和拥护，受益群众非常满意。</w:t>
      </w:r>
    </w:p>
    <w:p>
      <w:pPr>
        <w:widowControl/>
        <w:spacing w:line="560" w:lineRule="exact"/>
        <w:ind w:firstLine="645"/>
        <w:jc w:val="left"/>
        <w:rPr>
          <w:rFonts w:hint="eastAsia"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四</w:t>
      </w:r>
      <w:r>
        <w:rPr>
          <w:rFonts w:ascii="黑体" w:hAnsi="黑体" w:eastAsia="黑体" w:cs="宋体"/>
          <w:b/>
          <w:color w:val="000000"/>
          <w:kern w:val="0"/>
          <w:sz w:val="32"/>
          <w:szCs w:val="32"/>
          <w:shd w:val="clear" w:color="auto" w:fill="FFFFFF"/>
        </w:rPr>
        <w:t>、</w:t>
      </w:r>
      <w:r>
        <w:rPr>
          <w:rFonts w:hint="eastAsia" w:ascii="黑体" w:hAnsi="黑体" w:eastAsia="黑体" w:cs="宋体"/>
          <w:b/>
          <w:color w:val="000000"/>
          <w:kern w:val="0"/>
          <w:sz w:val="32"/>
          <w:szCs w:val="32"/>
          <w:shd w:val="clear" w:color="auto" w:fill="FFFFFF"/>
        </w:rPr>
        <w:t>存在的主要</w:t>
      </w:r>
      <w:r>
        <w:rPr>
          <w:rFonts w:ascii="黑体" w:hAnsi="黑体" w:eastAsia="黑体" w:cs="宋体"/>
          <w:b/>
          <w:color w:val="000000"/>
          <w:kern w:val="0"/>
          <w:sz w:val="32"/>
          <w:szCs w:val="32"/>
          <w:shd w:val="clear" w:color="auto" w:fill="FFFFFF"/>
        </w:rPr>
        <w:t>问题</w:t>
      </w:r>
      <w:r>
        <w:rPr>
          <w:rFonts w:hint="eastAsia" w:ascii="黑体" w:hAnsi="黑体" w:eastAsia="黑体" w:cs="宋体"/>
          <w:b/>
          <w:color w:val="000000"/>
          <w:kern w:val="0"/>
          <w:sz w:val="32"/>
          <w:szCs w:val="32"/>
          <w:shd w:val="clear" w:color="auto" w:fill="FFFFFF"/>
        </w:rPr>
        <w:t>及原因分析</w:t>
      </w:r>
    </w:p>
    <w:p>
      <w:pPr>
        <w:spacing w:line="560" w:lineRule="exact"/>
        <w:ind w:firstLine="640" w:firstLineChars="200"/>
        <w:rPr>
          <w:rFonts w:hint="eastAsia" w:ascii="仿宋_GB2312" w:hAnsi="宋体" w:eastAsia="仿宋_GB2312"/>
          <w:sz w:val="32"/>
          <w:szCs w:val="32"/>
        </w:rPr>
      </w:pPr>
      <w:r>
        <w:rPr>
          <w:rFonts w:hint="eastAsia" w:ascii="楷体_GB2312" w:hAnsi="Times New Roman" w:eastAsia="楷体_GB2312"/>
          <w:b/>
          <w:sz w:val="32"/>
          <w:szCs w:val="32"/>
        </w:rPr>
        <w:t>1、工程效益不佳。</w:t>
      </w:r>
      <w:r>
        <w:rPr>
          <w:rFonts w:hint="eastAsia" w:ascii="仿宋_GB2312" w:hAnsi="Times New Roman" w:eastAsia="仿宋_GB2312"/>
          <w:sz w:val="32"/>
          <w:szCs w:val="32"/>
        </w:rPr>
        <w:t>我县水利工程大多建于五、六十年代，老化严重，加之旱涝常年交替发生，致使一些水利工程老病刚除，新病又生，水利设施损毁十分严重，工程带病运行十分普遍，工程效益衰减十分明显。</w:t>
      </w:r>
      <w:r>
        <w:rPr>
          <w:rFonts w:hint="eastAsia" w:ascii="仿宋_GB2312" w:hAnsi="宋体" w:eastAsia="仿宋_GB2312"/>
          <w:b/>
          <w:sz w:val="32"/>
          <w:szCs w:val="32"/>
        </w:rPr>
        <w:t>一是蓄水能力日渐减弱。</w:t>
      </w:r>
      <w:r>
        <w:rPr>
          <w:rFonts w:hint="eastAsia" w:ascii="仿宋_GB2312" w:hAnsi="宋体" w:eastAsia="仿宋_GB2312"/>
          <w:sz w:val="32"/>
          <w:szCs w:val="32"/>
        </w:rPr>
        <w:t>全县112座上型号</w:t>
      </w:r>
      <w:r>
        <w:rPr>
          <w:rFonts w:hint="eastAsia" w:ascii="仿宋_GB2312" w:hAnsi="Times New Roman" w:eastAsia="仿宋_GB2312"/>
          <w:sz w:val="32"/>
          <w:szCs w:val="32"/>
        </w:rPr>
        <w:t>水库，有107座</w:t>
      </w:r>
      <w:r>
        <w:rPr>
          <w:rFonts w:hint="eastAsia" w:ascii="仿宋_GB2312" w:hAnsi="宋体" w:eastAsia="仿宋_GB2312"/>
          <w:sz w:val="32"/>
          <w:szCs w:val="32"/>
        </w:rPr>
        <w:t>不同程度存在安全隐患，小型水库80%必须限蓄，全县水库设计蓄水共2.1亿立方米，现正常蓄水不足1.8亿立方米。我县的9.6万口山平塘，42％成了碟子塘，蓄水能力也是每况愈下。</w:t>
      </w:r>
      <w:r>
        <w:rPr>
          <w:rFonts w:hint="eastAsia" w:ascii="仿宋_GB2312" w:hAnsi="宋体" w:eastAsia="仿宋_GB2312"/>
          <w:b/>
          <w:sz w:val="32"/>
          <w:szCs w:val="32"/>
        </w:rPr>
        <w:t>二是灌溉面积日益缩少。</w:t>
      </w:r>
      <w:r>
        <w:rPr>
          <w:rFonts w:hint="eastAsia" w:ascii="仿宋_GB2312" w:hAnsi="宋体" w:eastAsia="仿宋_GB2312"/>
          <w:sz w:val="32"/>
          <w:szCs w:val="32"/>
        </w:rPr>
        <w:t>全县干、支渠渗漏尤为严重；输水渡槽更是破烂不堪，共有260余处断裂倒塌，几乎没有一条通畅的输水工程；我县水库灌溉面积已由原来的60.3万亩萎缩到43.3万亩，水的利用系数不足0.4。</w:t>
      </w:r>
    </w:p>
    <w:p>
      <w:pPr>
        <w:spacing w:line="560" w:lineRule="exact"/>
        <w:ind w:firstLine="640" w:firstLineChars="200"/>
        <w:rPr>
          <w:rFonts w:hint="eastAsia" w:ascii="仿宋_GB2312" w:hAnsi="Times New Roman" w:eastAsia="仿宋_GB2312"/>
          <w:sz w:val="32"/>
          <w:szCs w:val="32"/>
        </w:rPr>
      </w:pPr>
      <w:r>
        <w:rPr>
          <w:rFonts w:hint="eastAsia" w:ascii="楷体_GB2312" w:hAnsi="Times New Roman" w:eastAsia="楷体_GB2312"/>
          <w:b/>
          <w:sz w:val="32"/>
          <w:szCs w:val="32"/>
        </w:rPr>
        <w:t>2、资金投入本未倒置。</w:t>
      </w:r>
      <w:r>
        <w:rPr>
          <w:rFonts w:hint="eastAsia" w:ascii="仿宋_GB2312" w:hAnsi="Times New Roman" w:eastAsia="仿宋_GB2312"/>
          <w:sz w:val="32"/>
          <w:szCs w:val="32"/>
        </w:rPr>
        <w:t>当前对中型水库灌区干支渠基本投入少，大都是对田间工程的投入，导致有水放不下，下游干着急。</w:t>
      </w:r>
    </w:p>
    <w:p>
      <w:pPr>
        <w:spacing w:line="560" w:lineRule="exact"/>
        <w:ind w:firstLine="640" w:firstLineChars="200"/>
        <w:rPr>
          <w:rFonts w:hint="eastAsia" w:ascii="仿宋_GB2312" w:hAnsi="Times New Roman" w:eastAsia="仿宋_GB2312"/>
          <w:sz w:val="32"/>
          <w:szCs w:val="32"/>
        </w:rPr>
      </w:pPr>
      <w:r>
        <w:rPr>
          <w:rFonts w:hint="eastAsia" w:ascii="楷体_GB2312" w:hAnsi="Times New Roman" w:eastAsia="楷体_GB2312"/>
          <w:b/>
          <w:sz w:val="32"/>
          <w:szCs w:val="32"/>
        </w:rPr>
        <w:t>3、部门规划各行其事。</w:t>
      </w:r>
      <w:r>
        <w:rPr>
          <w:rFonts w:hint="eastAsia" w:ascii="仿宋_GB2312" w:hAnsi="Times New Roman" w:eastAsia="仿宋_GB2312"/>
          <w:sz w:val="32"/>
          <w:szCs w:val="32"/>
        </w:rPr>
        <w:t>农开办、国土、农业、发改委、烟办等多个部门都涉及水利建设项目，在区域范围内没有统一的规划，投入相当分散，不能集中力量来解决大事、难事。</w:t>
      </w:r>
    </w:p>
    <w:p>
      <w:pPr>
        <w:spacing w:line="560" w:lineRule="exact"/>
        <w:ind w:firstLine="640" w:firstLineChars="200"/>
        <w:rPr>
          <w:rFonts w:hint="eastAsia" w:ascii="黑体" w:hAnsi="黑体" w:eastAsia="黑体" w:cs="宋体"/>
          <w:b/>
          <w:color w:val="000000"/>
          <w:kern w:val="0"/>
          <w:sz w:val="32"/>
          <w:szCs w:val="32"/>
          <w:shd w:val="clear" w:color="auto" w:fill="FFFFFF"/>
        </w:rPr>
      </w:pPr>
      <w:r>
        <w:rPr>
          <w:rFonts w:hint="eastAsia" w:ascii="楷体_GB2312" w:hAnsi="Times New Roman" w:eastAsia="楷体_GB2312"/>
          <w:b/>
          <w:sz w:val="32"/>
          <w:szCs w:val="32"/>
        </w:rPr>
        <w:t>4、资金投入不足。</w:t>
      </w:r>
      <w:r>
        <w:rPr>
          <w:rFonts w:hint="eastAsia" w:ascii="仿宋_GB2312" w:hAnsi="Times New Roman" w:eastAsia="仿宋_GB2312"/>
          <w:b/>
          <w:sz w:val="32"/>
          <w:szCs w:val="32"/>
        </w:rPr>
        <w:t>一是上级投入杯水车薪。</w:t>
      </w:r>
      <w:r>
        <w:rPr>
          <w:rFonts w:hint="eastAsia" w:ascii="仿宋_GB2312" w:hAnsi="Times New Roman" w:eastAsia="仿宋_GB2312"/>
          <w:sz w:val="32"/>
          <w:szCs w:val="32"/>
        </w:rPr>
        <w:t>中央和省级财政虽加大了对水利建设的投入，但与交通、电力等基础设施建设投入相比较，投入总量仍然偏少。</w:t>
      </w:r>
      <w:r>
        <w:rPr>
          <w:rFonts w:hint="eastAsia" w:ascii="仿宋_GB2312" w:hAnsi="Times New Roman" w:eastAsia="仿宋_GB2312"/>
          <w:b/>
          <w:sz w:val="32"/>
          <w:szCs w:val="32"/>
        </w:rPr>
        <w:t>二是本级投入捉襟见肘。</w:t>
      </w:r>
      <w:r>
        <w:rPr>
          <w:rFonts w:hint="eastAsia" w:ascii="仿宋_GB2312" w:hAnsi="Times New Roman" w:eastAsia="仿宋_GB2312"/>
          <w:sz w:val="32"/>
          <w:szCs w:val="32"/>
        </w:rPr>
        <w:t>县级财政基本是吃饭财政，难以大规模投资水利建设，往往是头痛医头，脚痛医脚。</w:t>
      </w:r>
      <w:r>
        <w:rPr>
          <w:rFonts w:hint="eastAsia" w:ascii="仿宋_GB2312" w:hAnsi="Times New Roman" w:eastAsia="仿宋_GB2312"/>
          <w:b/>
          <w:sz w:val="32"/>
          <w:szCs w:val="32"/>
        </w:rPr>
        <w:t>三是自身投入有心无力。</w:t>
      </w:r>
      <w:r>
        <w:rPr>
          <w:rFonts w:hint="eastAsia" w:ascii="仿宋_GB2312" w:hAnsi="Times New Roman" w:eastAsia="仿宋_GB2312"/>
          <w:sz w:val="32"/>
          <w:szCs w:val="32"/>
        </w:rPr>
        <w:t>水管单位维持正常运转都举步维艰，更无钱搞建设。</w:t>
      </w:r>
      <w:r>
        <w:rPr>
          <w:rFonts w:hint="eastAsia" w:ascii="仿宋_GB2312" w:hAnsi="Times New Roman" w:eastAsia="仿宋_GB2312"/>
          <w:b/>
          <w:sz w:val="32"/>
          <w:szCs w:val="32"/>
        </w:rPr>
        <w:t>四是农民投入信心缺乏。</w:t>
      </w:r>
      <w:r>
        <w:rPr>
          <w:rFonts w:hint="eastAsia" w:ascii="仿宋_GB2312" w:hAnsi="Times New Roman" w:eastAsia="仿宋_GB2312"/>
          <w:sz w:val="32"/>
          <w:szCs w:val="32"/>
        </w:rPr>
        <w:t>由于农业生产效益低，农民对水利建设投入已失去信心，积极性大大降低。</w:t>
      </w:r>
    </w:p>
    <w:p>
      <w:pPr>
        <w:widowControl/>
        <w:spacing w:line="560" w:lineRule="exact"/>
        <w:ind w:firstLine="645"/>
        <w:jc w:val="left"/>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五、有关建议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1</w:t>
      </w:r>
      <w:r>
        <w:rPr>
          <w:rFonts w:hint="eastAsia" w:ascii="仿宋" w:hAnsi="仿宋" w:eastAsia="仿宋"/>
          <w:b/>
          <w:sz w:val="32"/>
          <w:szCs w:val="32"/>
        </w:rPr>
        <w:t>、建议各级财政加大对水利建设投入。</w:t>
      </w:r>
      <w:r>
        <w:rPr>
          <w:rFonts w:hint="eastAsia" w:ascii="仿宋" w:hAnsi="仿宋" w:eastAsia="仿宋" w:cs="仿宋_GB2312"/>
          <w:sz w:val="32"/>
          <w:szCs w:val="32"/>
        </w:rPr>
        <w:t>尽管这几年省级以上对水利项目建设投入在逐年增加，县级也投入了一定的建设资金，但与实际需求相比，仍是杯水车薪，有的工程建成没几年，又因自然灾害等原因需维修加固，水利建设是一项长期而艰巨的任务，请求中央财政进一步加大投入，资金分配要对农业大县给予重点倾斜。。</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b/>
          <w:sz w:val="32"/>
          <w:szCs w:val="32"/>
        </w:rPr>
        <w:t>2、进一步提高资产内部管理的效能。</w:t>
      </w:r>
      <w:r>
        <w:rPr>
          <w:rFonts w:hint="eastAsia" w:ascii="仿宋" w:hAnsi="仿宋" w:eastAsia="仿宋" w:cs="仿宋_GB2312"/>
          <w:sz w:val="32"/>
          <w:szCs w:val="32"/>
        </w:rPr>
        <w:t>完善资产管理制度，明确分工，责任到人，资产申购、审批、调剂和处置进一步实现动态化、规范化管理。落实固定资产清查盘点工作，定期盘点摸底。</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4E6C"/>
    <w:multiLevelType w:val="singleLevel"/>
    <w:tmpl w:val="83944E6C"/>
    <w:lvl w:ilvl="0" w:tentative="0">
      <w:start w:val="5"/>
      <w:numFmt w:val="decimal"/>
      <w:suff w:val="nothing"/>
      <w:lvlText w:val="%1、"/>
      <w:lvlJc w:val="left"/>
    </w:lvl>
  </w:abstractNum>
  <w:abstractNum w:abstractNumId="1">
    <w:nsid w:val="35DCE6E4"/>
    <w:multiLevelType w:val="singleLevel"/>
    <w:tmpl w:val="35DCE6E4"/>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ZGE3NjhlOTBmMmE5MzU3OTc2ODY5YjY4ZGNjYmQifQ=="/>
  </w:docVars>
  <w:rsids>
    <w:rsidRoot w:val="004506F9"/>
    <w:rsid w:val="0002229B"/>
    <w:rsid w:val="000273B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2AE199B"/>
    <w:rsid w:val="02FB1443"/>
    <w:rsid w:val="032E1F1F"/>
    <w:rsid w:val="03345AEF"/>
    <w:rsid w:val="03A34A22"/>
    <w:rsid w:val="0418139A"/>
    <w:rsid w:val="04441D61"/>
    <w:rsid w:val="04F55751"/>
    <w:rsid w:val="05EE1930"/>
    <w:rsid w:val="05F25559"/>
    <w:rsid w:val="06221950"/>
    <w:rsid w:val="07AB670A"/>
    <w:rsid w:val="085245C5"/>
    <w:rsid w:val="088D11A0"/>
    <w:rsid w:val="09DE4A06"/>
    <w:rsid w:val="0A851326"/>
    <w:rsid w:val="0AAE6186"/>
    <w:rsid w:val="0CBB6569"/>
    <w:rsid w:val="0E342C89"/>
    <w:rsid w:val="0E4532A6"/>
    <w:rsid w:val="0FAB05B0"/>
    <w:rsid w:val="127F665A"/>
    <w:rsid w:val="12AF0CEE"/>
    <w:rsid w:val="130C25E4"/>
    <w:rsid w:val="136854BB"/>
    <w:rsid w:val="13C24C12"/>
    <w:rsid w:val="13DA4148"/>
    <w:rsid w:val="14020407"/>
    <w:rsid w:val="141F27D6"/>
    <w:rsid w:val="14223741"/>
    <w:rsid w:val="1553531B"/>
    <w:rsid w:val="16B26890"/>
    <w:rsid w:val="16C64858"/>
    <w:rsid w:val="170D131D"/>
    <w:rsid w:val="17BD129F"/>
    <w:rsid w:val="1809243D"/>
    <w:rsid w:val="18141C2E"/>
    <w:rsid w:val="1853587D"/>
    <w:rsid w:val="18A40E50"/>
    <w:rsid w:val="19137AFC"/>
    <w:rsid w:val="19274B4F"/>
    <w:rsid w:val="19476FF6"/>
    <w:rsid w:val="1A5D31C2"/>
    <w:rsid w:val="1B9C7DB7"/>
    <w:rsid w:val="1BC33B72"/>
    <w:rsid w:val="1BF87E01"/>
    <w:rsid w:val="1C254C00"/>
    <w:rsid w:val="1C57704F"/>
    <w:rsid w:val="1C7257D6"/>
    <w:rsid w:val="1C81749F"/>
    <w:rsid w:val="1E536C65"/>
    <w:rsid w:val="1E596803"/>
    <w:rsid w:val="1F72720B"/>
    <w:rsid w:val="2207318B"/>
    <w:rsid w:val="22C205C9"/>
    <w:rsid w:val="24022BF7"/>
    <w:rsid w:val="243E45C7"/>
    <w:rsid w:val="24594F5D"/>
    <w:rsid w:val="24DD40D8"/>
    <w:rsid w:val="254E083A"/>
    <w:rsid w:val="255B58E1"/>
    <w:rsid w:val="26141093"/>
    <w:rsid w:val="261F6EE9"/>
    <w:rsid w:val="26AF5308"/>
    <w:rsid w:val="26EF1DF8"/>
    <w:rsid w:val="27897907"/>
    <w:rsid w:val="284F767E"/>
    <w:rsid w:val="28EC0E00"/>
    <w:rsid w:val="2A240259"/>
    <w:rsid w:val="2B572427"/>
    <w:rsid w:val="2C1D1A65"/>
    <w:rsid w:val="2DF83A39"/>
    <w:rsid w:val="2E0902D9"/>
    <w:rsid w:val="2F505B5B"/>
    <w:rsid w:val="2F7D50B0"/>
    <w:rsid w:val="2FAC432F"/>
    <w:rsid w:val="2FE06533"/>
    <w:rsid w:val="30B712E0"/>
    <w:rsid w:val="310A06C0"/>
    <w:rsid w:val="31545920"/>
    <w:rsid w:val="31D310C0"/>
    <w:rsid w:val="32AE28A0"/>
    <w:rsid w:val="343B2C86"/>
    <w:rsid w:val="36302AFF"/>
    <w:rsid w:val="36B8210E"/>
    <w:rsid w:val="373E3A6D"/>
    <w:rsid w:val="376B3BDC"/>
    <w:rsid w:val="38B30C88"/>
    <w:rsid w:val="38C9522F"/>
    <w:rsid w:val="38DE0B1A"/>
    <w:rsid w:val="393208BC"/>
    <w:rsid w:val="3A4430A9"/>
    <w:rsid w:val="3AE239E9"/>
    <w:rsid w:val="3B850AFF"/>
    <w:rsid w:val="3BAE5C5C"/>
    <w:rsid w:val="3C622E55"/>
    <w:rsid w:val="3C6C19EE"/>
    <w:rsid w:val="3E3363C7"/>
    <w:rsid w:val="3E5D5551"/>
    <w:rsid w:val="3E5E1696"/>
    <w:rsid w:val="40353E63"/>
    <w:rsid w:val="41FB33A4"/>
    <w:rsid w:val="42336996"/>
    <w:rsid w:val="425E64D5"/>
    <w:rsid w:val="42AA1728"/>
    <w:rsid w:val="42F74D62"/>
    <w:rsid w:val="43BF44FD"/>
    <w:rsid w:val="44D82C00"/>
    <w:rsid w:val="45251D9B"/>
    <w:rsid w:val="45550EE8"/>
    <w:rsid w:val="47AA76FA"/>
    <w:rsid w:val="480908C5"/>
    <w:rsid w:val="495E1736"/>
    <w:rsid w:val="49A33841"/>
    <w:rsid w:val="4AE45662"/>
    <w:rsid w:val="4C1559E9"/>
    <w:rsid w:val="4D260461"/>
    <w:rsid w:val="4D7B194A"/>
    <w:rsid w:val="4D7D0313"/>
    <w:rsid w:val="4E7C1562"/>
    <w:rsid w:val="4EBB043F"/>
    <w:rsid w:val="4F5D5052"/>
    <w:rsid w:val="50A56CB1"/>
    <w:rsid w:val="51D65BFC"/>
    <w:rsid w:val="52224331"/>
    <w:rsid w:val="52B92EE7"/>
    <w:rsid w:val="53110111"/>
    <w:rsid w:val="537E3B46"/>
    <w:rsid w:val="53EB45E2"/>
    <w:rsid w:val="548950F0"/>
    <w:rsid w:val="54D264E2"/>
    <w:rsid w:val="54D7297E"/>
    <w:rsid w:val="557B031C"/>
    <w:rsid w:val="57D8796C"/>
    <w:rsid w:val="58207565"/>
    <w:rsid w:val="582530DC"/>
    <w:rsid w:val="585C14F4"/>
    <w:rsid w:val="59F06150"/>
    <w:rsid w:val="59F52B0A"/>
    <w:rsid w:val="59FD7B5D"/>
    <w:rsid w:val="5A3023B2"/>
    <w:rsid w:val="5B6360E6"/>
    <w:rsid w:val="5B77247F"/>
    <w:rsid w:val="5B9D1889"/>
    <w:rsid w:val="5BAE2176"/>
    <w:rsid w:val="5BB14C4C"/>
    <w:rsid w:val="5DAA1DAA"/>
    <w:rsid w:val="5F993E84"/>
    <w:rsid w:val="5FBB3D98"/>
    <w:rsid w:val="603106E2"/>
    <w:rsid w:val="60D17896"/>
    <w:rsid w:val="61B15BC0"/>
    <w:rsid w:val="630C6CD7"/>
    <w:rsid w:val="632432E5"/>
    <w:rsid w:val="63465158"/>
    <w:rsid w:val="6352241A"/>
    <w:rsid w:val="645F71BD"/>
    <w:rsid w:val="650C334B"/>
    <w:rsid w:val="67340C36"/>
    <w:rsid w:val="67650AF0"/>
    <w:rsid w:val="67E474DF"/>
    <w:rsid w:val="6A60645F"/>
    <w:rsid w:val="6B142CA0"/>
    <w:rsid w:val="6B191BD3"/>
    <w:rsid w:val="6B487F00"/>
    <w:rsid w:val="6B6B5978"/>
    <w:rsid w:val="6B9036F9"/>
    <w:rsid w:val="6BA8544F"/>
    <w:rsid w:val="6BDF408E"/>
    <w:rsid w:val="6C1B0A5A"/>
    <w:rsid w:val="6DD4077E"/>
    <w:rsid w:val="6E2A7061"/>
    <w:rsid w:val="6F826B56"/>
    <w:rsid w:val="706E4EB9"/>
    <w:rsid w:val="70B4781B"/>
    <w:rsid w:val="70E1568B"/>
    <w:rsid w:val="71D46F0F"/>
    <w:rsid w:val="71E87552"/>
    <w:rsid w:val="72BA54D3"/>
    <w:rsid w:val="731C0BFD"/>
    <w:rsid w:val="736942B4"/>
    <w:rsid w:val="74347B76"/>
    <w:rsid w:val="74D013AE"/>
    <w:rsid w:val="755A3B91"/>
    <w:rsid w:val="7662101C"/>
    <w:rsid w:val="76BC3EA1"/>
    <w:rsid w:val="781238AD"/>
    <w:rsid w:val="790B3196"/>
    <w:rsid w:val="79351208"/>
    <w:rsid w:val="7A39729A"/>
    <w:rsid w:val="7B38234C"/>
    <w:rsid w:val="7B65510B"/>
    <w:rsid w:val="7BC71922"/>
    <w:rsid w:val="7D2E1962"/>
    <w:rsid w:val="7D8803DB"/>
    <w:rsid w:val="7D9C7676"/>
    <w:rsid w:val="7FD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12689</Words>
  <Characters>14576</Characters>
  <Lines>122</Lines>
  <Paragraphs>34</Paragraphs>
  <TotalTime>4</TotalTime>
  <ScaleCrop>false</ScaleCrop>
  <LinksUpToDate>false</LinksUpToDate>
  <CharactersWithSpaces>15676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2022-09-05T04:22:00Z</cp:lastPrinted>
  <dcterms:modified xsi:type="dcterms:W3CDTF">2022-09-13T06:21:23Z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5649FD92EB44440B91AEC7F2A0D57196</vt:lpwstr>
  </property>
</Properties>
</file>