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rFonts w:hint="eastAsia"/>
          <w:sz w:val="72"/>
          <w:szCs w:val="72"/>
          <w:lang w:val="en-US" w:eastAsia="zh-CN"/>
        </w:rPr>
      </w:pPr>
      <w:r>
        <w:rPr>
          <w:rFonts w:hint="eastAsia"/>
          <w:sz w:val="72"/>
          <w:szCs w:val="72"/>
        </w:rPr>
        <w:t>衡阳县</w:t>
      </w:r>
      <w:r>
        <w:rPr>
          <w:rFonts w:hint="eastAsia"/>
          <w:sz w:val="72"/>
          <w:szCs w:val="72"/>
          <w:lang w:val="en-US" w:eastAsia="zh-CN"/>
        </w:rPr>
        <w:t>石狮堰水库</w:t>
      </w:r>
    </w:p>
    <w:p>
      <w:pPr>
        <w:pStyle w:val="14"/>
        <w:jc w:val="center"/>
        <w:rPr>
          <w:sz w:val="72"/>
          <w:szCs w:val="72"/>
        </w:rPr>
      </w:pP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val="en-US" w:eastAsia="zh-CN"/>
        </w:rPr>
        <w:t>石狮堰水库</w:t>
      </w:r>
      <w:r>
        <w:rPr>
          <w:rFonts w:hint="eastAsia"/>
          <w:b/>
          <w:sz w:val="28"/>
          <w:szCs w:val="28"/>
          <w:lang w:eastAsia="zh-CN"/>
        </w:rPr>
        <w:t>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jc w:val="both"/>
        <w:rPr>
          <w:sz w:val="72"/>
          <w:szCs w:val="72"/>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rFonts w:hint="eastAsia"/>
          <w:sz w:val="84"/>
          <w:szCs w:val="84"/>
          <w:lang w:val="en-US" w:eastAsia="zh-CN"/>
        </w:rPr>
      </w:pPr>
      <w:r>
        <w:rPr>
          <w:rFonts w:hint="eastAsia"/>
          <w:sz w:val="84"/>
          <w:szCs w:val="84"/>
        </w:rPr>
        <w:t>衡阳县</w:t>
      </w:r>
      <w:r>
        <w:rPr>
          <w:rFonts w:hint="eastAsia"/>
          <w:sz w:val="84"/>
          <w:szCs w:val="84"/>
          <w:lang w:val="en-US" w:eastAsia="zh-CN"/>
        </w:rPr>
        <w:t>石狮堰水库</w:t>
      </w:r>
    </w:p>
    <w:p>
      <w:pPr>
        <w:pStyle w:val="14"/>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1、贯彻执行国家的有关法律、法规、方针政策及上级主管部门的决定、指令。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2、保证整个库区及大坝安全运行，防止库区内的水土流失，搞好水文测量、大坝位移观察、防洪调度等，及时迅速向有关部门提供准确数据，保证下游人民的生命财产不受损失。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3、组织编制并落实工程管理规划、年度计划及工程渡汛方案、组织编制和实施水库调度运用方案;结合调度指令适时供水。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4、负责工程管理，掌握工程运行情况，及时处理主要技术问题。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5、负责工程除险加固、更新改造及扩建项目立项申报的相关工作，参与项目实施中的有关管理工作;组织工程的养护修理并参与有关验收工作。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6、负责汛前准备、汛期抢修、水毁修复等技术管理工作。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7.参与工程设施重大隐患、事故的调查处理，进行技术分析工作;承担工程养护修理的质量监管工作;参与工程设施一般事故调查，提出技术分析意见。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8、编制工程管理范围内的水、土、林、牧、渔业等资源管理保护、开发利用的规划和计划，并组织实施。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fill="FFFFFF"/>
        </w:rPr>
        <w:t>9、协调处理各种关系，承办上级交办的其他事项。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Theme="minorEastAsia" w:hAnsiTheme="minorEastAsia"/>
          <w:bCs/>
          <w:kern w:val="0"/>
          <w:sz w:val="32"/>
          <w:szCs w:val="32"/>
        </w:rPr>
        <w:t>（一）内设机构设置。</w:t>
      </w:r>
      <w:r>
        <w:rPr>
          <w:rFonts w:hint="eastAsia" w:ascii="仿宋" w:hAnsi="仿宋" w:eastAsia="仿宋" w:cs="仿宋"/>
          <w:i w:val="0"/>
          <w:iCs w:val="0"/>
          <w:caps w:val="0"/>
          <w:color w:val="000000"/>
          <w:spacing w:val="0"/>
          <w:sz w:val="32"/>
          <w:szCs w:val="32"/>
          <w:shd w:val="clear" w:fill="FFFFFF"/>
        </w:rPr>
        <w:t>根据职责，</w:t>
      </w:r>
      <w:r>
        <w:rPr>
          <w:rFonts w:hint="eastAsia" w:ascii="仿宋" w:hAnsi="仿宋" w:eastAsia="仿宋" w:cs="仿宋"/>
          <w:i w:val="0"/>
          <w:iCs w:val="0"/>
          <w:caps w:val="0"/>
          <w:color w:val="333333"/>
          <w:spacing w:val="0"/>
          <w:sz w:val="32"/>
          <w:szCs w:val="32"/>
          <w:shd w:val="clear" w:fill="FFFFFF"/>
        </w:rPr>
        <w:t>我单位内设股室4个，全部纳入202</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333333"/>
          <w:spacing w:val="0"/>
          <w:sz w:val="32"/>
          <w:szCs w:val="32"/>
          <w:shd w:val="clear" w:fill="FFFFFF"/>
        </w:rPr>
        <w:t>内设股室分别是办公室、财务室、</w:t>
      </w:r>
      <w:r>
        <w:rPr>
          <w:rFonts w:hint="eastAsia" w:ascii="仿宋" w:hAnsi="仿宋" w:eastAsia="仿宋" w:cs="仿宋"/>
          <w:i w:val="0"/>
          <w:iCs w:val="0"/>
          <w:caps w:val="0"/>
          <w:color w:val="000000"/>
          <w:spacing w:val="0"/>
          <w:sz w:val="32"/>
          <w:szCs w:val="32"/>
          <w:shd w:val="clear" w:fill="FFFFFF"/>
        </w:rPr>
        <w:t>工程管理股</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供水管理股</w:t>
      </w:r>
      <w:r>
        <w:rPr>
          <w:rFonts w:hint="eastAsia" w:ascii="仿宋" w:hAnsi="仿宋" w:eastAsia="仿宋" w:cs="仿宋"/>
          <w:i w:val="0"/>
          <w:iCs w:val="0"/>
          <w:caps w:val="0"/>
          <w:color w:val="333333"/>
          <w:spacing w:val="0"/>
          <w:sz w:val="32"/>
          <w:szCs w:val="32"/>
          <w:shd w:val="clear" w:fill="FFFFFF"/>
        </w:rPr>
        <w:t>等。现有在职人员20人，退休人员7人。</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lang w:val="en-US" w:eastAsia="zh-CN"/>
        </w:rPr>
        <w:t>衡阳县石狮堰水库管理所</w:t>
      </w:r>
      <w:r>
        <w:rPr>
          <w:rFonts w:ascii="仿宋_GB2312" w:hAnsi="仿宋_GB2312" w:eastAsia="仿宋_GB2312" w:cs="仿宋_GB2312"/>
          <w:color w:val="333333"/>
          <w:sz w:val="32"/>
          <w:szCs w:val="32"/>
          <w:shd w:val="clear" w:color="auto" w:fill="FFFFFF"/>
        </w:rPr>
        <w:t>。收入包括公共财政预算和政府性基金收入等收入；支出包括基本运行经费及项目</w:t>
      </w:r>
      <w:r>
        <w:rPr>
          <w:rFonts w:hint="eastAsia" w:ascii="仿宋_GB2312" w:hAnsi="仿宋_GB2312" w:eastAsia="仿宋_GB2312" w:cs="仿宋_GB2312"/>
          <w:color w:val="333333"/>
          <w:sz w:val="32"/>
          <w:szCs w:val="32"/>
          <w:shd w:val="clear" w:color="auto" w:fill="FFFFFF"/>
        </w:rPr>
        <w:t>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val="en-US" w:eastAsia="zh-CN"/>
              </w:rPr>
              <w:t>石狮堰水库管理所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190.44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20.37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13.71</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145.15</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11.21</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190.44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190.44</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190.44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190.44</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石狮堰水库管理所</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190.44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190.44</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145.15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4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w:t>
      </w:r>
      <w:r>
        <w:rPr>
          <w:rFonts w:hint="eastAsia" w:eastAsia="仿宋_GB2312"/>
          <w:color w:val="000000"/>
          <w:kern w:val="0"/>
          <w:sz w:val="20"/>
          <w:szCs w:val="20"/>
          <w:lang w:val="en-US" w:eastAsia="zh-CN"/>
        </w:rPr>
        <w:t>石狮堰水库管理所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190.44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190.44</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20.37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13.71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145.15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145.15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145.15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11.21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石狮堰水库管理所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190.44</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20.37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20.37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13.71</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13.71</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145.15</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145.15</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11.21</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11.21</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190.44</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190.44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190.44</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190.44</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190.44</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190.44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石狮堰水库管理所</w:t>
      </w:r>
      <w:r>
        <w:rPr>
          <w:rFonts w:eastAsia="仿宋_GB2312"/>
          <w:color w:val="000000"/>
          <w:kern w:val="0"/>
          <w:szCs w:val="21"/>
        </w:rPr>
        <w:t xml:space="preserve">                                                                                                               </w:t>
      </w:r>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190.44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190.44</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13.71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145.15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145.15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145.15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53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center"/>
        <w:rPr>
          <w:rFonts w:eastAsia="方正小标宋_GBK"/>
          <w:color w:val="000000"/>
          <w:kern w:val="0"/>
          <w:sz w:val="28"/>
          <w:szCs w:val="36"/>
        </w:rPr>
      </w:pPr>
      <w:r>
        <w:rPr>
          <w:rFonts w:ascii="Times New Roman" w:hAnsi="Times New Roman" w:eastAsia="仿宋_GB2312" w:cs="Times New Roman"/>
          <w:bCs/>
          <w:kern w:val="0"/>
          <w:szCs w:val="21"/>
        </w:rPr>
        <w:br w:type="page"/>
      </w: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衡阳县石狮堰水库管理所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15900" w:type="dxa"/>
        <w:tblInd w:w="93" w:type="dxa"/>
        <w:tblLayout w:type="fixed"/>
        <w:tblCellMar>
          <w:top w:w="0" w:type="dxa"/>
          <w:left w:w="108" w:type="dxa"/>
          <w:bottom w:w="0" w:type="dxa"/>
          <w:right w:w="108" w:type="dxa"/>
        </w:tblCellMar>
      </w:tblPr>
      <w:tblGrid>
        <w:gridCol w:w="1149"/>
        <w:gridCol w:w="3306"/>
        <w:gridCol w:w="856"/>
        <w:gridCol w:w="1058"/>
        <w:gridCol w:w="2349"/>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58"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349"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190.44</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349"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99.40</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19.85</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23.67</w:t>
            </w: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2313.6722323.23.6723.687</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20.37</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13.71</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2.23</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11.21</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349"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349"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349"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58"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349"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349"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58"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349"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190.44</w:t>
            </w:r>
            <w:r>
              <w:rPr>
                <w:rFonts w:hint="eastAsia"/>
                <w:color w:val="000000"/>
                <w:kern w:val="0"/>
                <w:sz w:val="18"/>
                <w:szCs w:val="18"/>
              </w:rPr>
              <w:t>　</w:t>
            </w:r>
            <w:r>
              <w:rPr>
                <w:rFonts w:hint="eastAsia"/>
                <w:color w:val="000000"/>
                <w:kern w:val="0"/>
                <w:sz w:val="18"/>
                <w:szCs w:val="18"/>
                <w:lang w:val="en-US" w:eastAsia="zh-CN"/>
              </w:rPr>
              <w:t>190.44</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000000"/>
                <w:kern w:val="0"/>
                <w:sz w:val="18"/>
                <w:szCs w:val="18"/>
              </w:rPr>
            </w:pP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left"/>
        <w:rPr>
          <w:rFonts w:hint="eastAsia" w:ascii="黑体" w:hAnsi="黑体" w:eastAsia="黑体"/>
          <w:szCs w:val="21"/>
        </w:rPr>
      </w:pP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w:t>
      </w:r>
      <w:r>
        <w:rPr>
          <w:rFonts w:hint="eastAsia" w:ascii="Times New Roman" w:hAnsi="Times New Roman" w:eastAsia="仿宋_GB2312" w:cs="Times New Roman"/>
          <w:color w:val="000000"/>
          <w:kern w:val="0"/>
          <w:szCs w:val="21"/>
          <w:lang w:val="en-US" w:eastAsia="zh-CN"/>
        </w:rPr>
        <w:t>石狮堰水库管理所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w:t>
      </w:r>
      <w:r>
        <w:rPr>
          <w:rFonts w:hint="eastAsia" w:ascii="Times New Roman" w:hAnsi="Times New Roman" w:eastAsia="仿宋_GB2312" w:cs="Times New Roman"/>
          <w:color w:val="000000"/>
          <w:kern w:val="0"/>
          <w:szCs w:val="21"/>
          <w:lang w:val="en-US" w:eastAsia="zh-CN"/>
        </w:rPr>
        <w:t>石狮堰水库管理所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rFonts w:hint="eastAsia"/>
          <w:sz w:val="70"/>
          <w:szCs w:val="70"/>
          <w:lang w:val="en-US" w:eastAsia="zh-CN"/>
        </w:rPr>
      </w:pPr>
      <w:r>
        <w:rPr>
          <w:sz w:val="70"/>
          <w:szCs w:val="70"/>
        </w:rPr>
        <w:t>20</w:t>
      </w:r>
      <w:r>
        <w:rPr>
          <w:rFonts w:hint="eastAsia"/>
          <w:sz w:val="70"/>
          <w:szCs w:val="70"/>
          <w:lang w:val="en-US" w:eastAsia="zh-CN"/>
        </w:rPr>
        <w:t>20</w:t>
      </w:r>
      <w:r>
        <w:rPr>
          <w:rFonts w:hint="eastAsia"/>
          <w:sz w:val="70"/>
          <w:szCs w:val="70"/>
        </w:rPr>
        <w:t>年度</w:t>
      </w:r>
      <w:r>
        <w:rPr>
          <w:rFonts w:hint="eastAsia"/>
          <w:sz w:val="70"/>
          <w:szCs w:val="70"/>
          <w:lang w:val="en-US" w:eastAsia="zh-CN"/>
        </w:rPr>
        <w:t>石狮堰水库管理所</w:t>
      </w:r>
    </w:p>
    <w:p>
      <w:pPr>
        <w:pStyle w:val="14"/>
        <w:jc w:val="center"/>
        <w:rPr>
          <w:sz w:val="70"/>
          <w:szCs w:val="70"/>
        </w:rPr>
      </w:pPr>
      <w:r>
        <w:rPr>
          <w:rFonts w:hint="eastAsia"/>
          <w:sz w:val="70"/>
          <w:szCs w:val="70"/>
        </w:rPr>
        <w:t>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190.44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主要是因为社会保障和就业支出减少</w:t>
      </w:r>
      <w:r>
        <w:rPr>
          <w:rFonts w:hint="eastAsia" w:asciiTheme="minorEastAsia" w:hAnsiTheme="minorEastAsia" w:eastAsiaTheme="minorEastAsia"/>
          <w:sz w:val="32"/>
          <w:szCs w:val="32"/>
          <w:lang w:eastAsia="zh-CN"/>
        </w:rPr>
        <w:t>。</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190.44</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eastAsiaTheme="minorEastAsia"/>
          <w:sz w:val="32"/>
          <w:szCs w:val="32"/>
          <w:lang w:eastAsia="zh-CN"/>
        </w:rPr>
        <w:t>减少</w:t>
      </w:r>
      <w:r>
        <w:rPr>
          <w:rFonts w:hint="eastAsia" w:cs="黑体" w:asciiTheme="minorEastAsia" w:hAnsiTheme="minorEastAsia"/>
          <w:color w:val="000000"/>
          <w:kern w:val="0"/>
          <w:sz w:val="32"/>
          <w:szCs w:val="32"/>
          <w:lang w:val="en-US" w:eastAsia="zh-CN"/>
        </w:rPr>
        <w:t>1.09</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sz w:val="32"/>
          <w:szCs w:val="32"/>
          <w:lang w:val="en-US" w:eastAsia="zh-CN"/>
        </w:rPr>
        <w:t>0.</w:t>
      </w:r>
      <w:r>
        <w:rPr>
          <w:rFonts w:hint="eastAsia" w:cs="黑体" w:asciiTheme="minorEastAsia" w:hAnsiTheme="minorEastAsia"/>
          <w:color w:val="000000"/>
          <w:kern w:val="0"/>
          <w:sz w:val="32"/>
          <w:szCs w:val="32"/>
          <w:lang w:val="en-US" w:eastAsia="zh-CN"/>
        </w:rPr>
        <w:t>57</w:t>
      </w:r>
      <w:r>
        <w:rPr>
          <w:rFonts w:hint="eastAsia" w:cs="黑体" w:asciiTheme="minorEastAsia" w:hAnsiTheme="minorEastAsia"/>
          <w:color w:val="000000"/>
          <w:kern w:val="0"/>
          <w:sz w:val="32"/>
          <w:szCs w:val="32"/>
        </w:rPr>
        <w:t>%，主要是因为</w:t>
      </w:r>
      <w:r>
        <w:rPr>
          <w:rFonts w:hint="eastAsia" w:asciiTheme="minorEastAsia" w:hAnsiTheme="minorEastAsia" w:eastAsiaTheme="minorEastAsia"/>
          <w:sz w:val="32"/>
          <w:szCs w:val="32"/>
          <w:lang w:val="en-US" w:eastAsia="zh-CN"/>
        </w:rPr>
        <w:t>社会保障和就业支出</w:t>
      </w:r>
      <w:r>
        <w:rPr>
          <w:rFonts w:hint="eastAsia" w:cs="黑体" w:asciiTheme="minorEastAsia" w:hAnsiTheme="minorEastAsia"/>
          <w:color w:val="000000"/>
          <w:kern w:val="0"/>
          <w:sz w:val="32"/>
          <w:szCs w:val="32"/>
          <w:lang w:val="en-US" w:eastAsia="zh-CN"/>
        </w:rPr>
        <w:t>支出减少</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190.44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万元），占100%。</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190.44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190.44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因为社会保障和就业支出减少</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社会保障和就业支出减少</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社会保障和就业支出减少</w:t>
      </w:r>
      <w:r>
        <w:rPr>
          <w:rFonts w:hint="eastAsia" w:asciiTheme="minorEastAsia" w:hAnsiTheme="minorEastAsia" w:eastAsiaTheme="minorEastAsia"/>
          <w:sz w:val="32"/>
          <w:szCs w:val="32"/>
        </w:rPr>
        <w:t>。</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20.37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13.71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145.15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76.3</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11.21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173.55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110</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20.37</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，决算数小于年初预算数的主要原因是本年在职转退休人员</w:t>
      </w:r>
      <w:r>
        <w:rPr>
          <w:rFonts w:hint="eastAsia" w:asciiTheme="minorEastAsia" w:hAnsiTheme="minorEastAsia" w:eastAsiaTheme="minorEastAsia"/>
          <w:sz w:val="32"/>
          <w:szCs w:val="32"/>
          <w:lang w:val="en-US" w:eastAsia="zh-CN"/>
        </w:rPr>
        <w:t>1人，养老保险缴费减少1.55万元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2、卫生健康支出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9.01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13.71</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152</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3、节能环保支出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132.52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145.15</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109.53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包含以前年度的</w:t>
      </w:r>
      <w:r>
        <w:rPr>
          <w:rFonts w:hint="eastAsia" w:asciiTheme="minorEastAsia" w:hAnsiTheme="minorEastAsia" w:eastAsiaTheme="minorEastAsia"/>
          <w:sz w:val="32"/>
          <w:szCs w:val="32"/>
        </w:rPr>
        <w:t>水利工程项目</w:t>
      </w:r>
      <w:r>
        <w:rPr>
          <w:rFonts w:hint="eastAsia" w:asciiTheme="minorEastAsia" w:hAnsiTheme="minorEastAsia" w:eastAsiaTheme="minorEastAsia"/>
          <w:sz w:val="32"/>
          <w:szCs w:val="32"/>
          <w:lang w:eastAsia="zh-CN"/>
        </w:rPr>
        <w:t>当年完成的投资额、退休人员节日慰问金及奖励工资预算追加</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（1）行政运行</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（2）一般行政管理事务</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万元，完成年初预算0%。</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（3）水利行业业务管理</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132.52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145.15</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109.53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lang w:eastAsia="zh-CN"/>
        </w:rPr>
        <w:t>预算指标追加水管体制改革单位奖励工资</w:t>
      </w:r>
      <w:r>
        <w:rPr>
          <w:rFonts w:hint="eastAsia" w:asciiTheme="minorEastAsia" w:hAnsiTheme="minorEastAsia" w:eastAsiaTheme="minorEastAsia"/>
          <w:color w:val="auto"/>
          <w:sz w:val="32"/>
          <w:szCs w:val="32"/>
          <w:lang w:val="en-US" w:eastAsia="zh-CN"/>
        </w:rPr>
        <w:t>和乡镇补贴12.63万元。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（4）水利工程建设</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（5）水利工程运行与维护</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（6）水利执法监督</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（7）水土保持</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（8）水资源节约管理与保护</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（9）防汛</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（10）农</w:t>
      </w:r>
      <w:r>
        <w:rPr>
          <w:rFonts w:hint="eastAsia" w:asciiTheme="minorEastAsia" w:hAnsiTheme="minorEastAsia" w:eastAsiaTheme="minorEastAsia"/>
          <w:sz w:val="32"/>
          <w:szCs w:val="32"/>
          <w:lang w:eastAsia="zh-CN"/>
        </w:rPr>
        <w:t>村</w:t>
      </w:r>
      <w:r>
        <w:rPr>
          <w:rFonts w:hint="eastAsia" w:asciiTheme="minorEastAsia" w:hAnsiTheme="minorEastAsia" w:eastAsiaTheme="minorEastAsia"/>
          <w:sz w:val="32"/>
          <w:szCs w:val="32"/>
        </w:rPr>
        <w:t>水利</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（12）农村人畜饮水</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（13）其他水利支出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（14）其他农林水支出</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w:t>
      </w:r>
    </w:p>
    <w:p>
      <w:pPr>
        <w:pStyle w:val="14"/>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年初预算为13.20万元，支出决算为11.21万元，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84.92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lang w:eastAsia="zh-CN"/>
        </w:rPr>
        <w:t>月住房保障金未交。</w:t>
      </w:r>
    </w:p>
    <w:p>
      <w:pPr>
        <w:pStyle w:val="14"/>
        <w:numPr>
          <w:ilvl w:val="0"/>
          <w:numId w:val="0"/>
        </w:numPr>
        <w:rPr>
          <w:rFonts w:hint="default" w:asciiTheme="minorEastAsia" w:hAnsiTheme="minorEastAsia" w:eastAsiaTheme="minorEastAsia"/>
          <w:sz w:val="32"/>
          <w:szCs w:val="32"/>
          <w:lang w:val="en-US" w:eastAsia="zh-CN"/>
        </w:rPr>
      </w:pPr>
      <w:bookmarkStart w:id="2" w:name="_GoBack"/>
      <w:bookmarkEnd w:id="2"/>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190.44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手续费、</w:t>
      </w:r>
      <w:r>
        <w:rPr>
          <w:rFonts w:hint="eastAsia" w:asciiTheme="minorEastAsia" w:hAnsiTheme="minorEastAsia" w:eastAsiaTheme="minorEastAsia"/>
          <w:sz w:val="32"/>
          <w:szCs w:val="32"/>
        </w:rPr>
        <w:t>水电费、邮电费、物管费、差旅费、</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rPr>
        <w:t>培训费、公务接待费、劳务费、工会经费、公务用车维护费、其他交通费等。</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asciiTheme="minorEastAsia" w:hAnsiTheme="minorEastAsia" w:eastAsiaTheme="minorEastAsia"/>
          <w:sz w:val="32"/>
          <w:szCs w:val="32"/>
        </w:rPr>
        <w:t xml:space="preserve"> </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pStyle w:val="14"/>
        <w:ind w:firstLine="960" w:firstLineChars="300"/>
        <w:rPr>
          <w:rFonts w:hint="eastAsia" w:cs="黑体" w:asciiTheme="minorEastAsia" w:hAnsiTheme="minorEastAsia"/>
          <w:color w:val="000000"/>
          <w:kern w:val="0"/>
          <w:sz w:val="32"/>
          <w:szCs w:val="32"/>
          <w:lang w:val="en-US" w:eastAsia="zh-CN"/>
        </w:rPr>
      </w:pPr>
      <w:r>
        <w:rPr>
          <w:rFonts w:hint="eastAsia" w:ascii="仿宋" w:hAnsi="仿宋" w:eastAsia="仿宋" w:cs="仿宋"/>
          <w:color w:val="000000"/>
          <w:kern w:val="0"/>
          <w:sz w:val="32"/>
          <w:szCs w:val="32"/>
          <w:lang w:val="en-US" w:eastAsia="zh-CN"/>
        </w:rPr>
        <w:t>无</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年本部门开支会议费0万元，开支培训费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pStyle w:val="14"/>
        <w:jc w:val="center"/>
        <w:rPr>
          <w:sz w:val="72"/>
          <w:szCs w:val="72"/>
        </w:rPr>
      </w:pPr>
    </w:p>
    <w:p>
      <w:pPr>
        <w:pStyle w:val="14"/>
        <w:jc w:val="center"/>
        <w:rPr>
          <w:sz w:val="72"/>
          <w:szCs w:val="72"/>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720" w:lineRule="exact"/>
        <w:ind w:firstLine="640" w:firstLineChars="200"/>
        <w:jc w:val="left"/>
        <w:outlineLvl w:val="2"/>
        <w:rPr>
          <w:rFonts w:hint="eastAsia" w:ascii="仿宋" w:hAnsi="仿宋" w:eastAsia="仿宋" w:cs="仿宋"/>
          <w:b/>
          <w:color w:val="333333"/>
          <w:kern w:val="0"/>
          <w:sz w:val="32"/>
          <w:szCs w:val="32"/>
          <w:lang w:val="en-US" w:eastAsia="zh-CN"/>
        </w:rPr>
      </w:pPr>
      <w:r>
        <w:rPr>
          <w:rFonts w:hint="eastAsia" w:ascii="仿宋" w:hAnsi="仿宋" w:eastAsia="仿宋" w:cs="仿宋"/>
          <w:b/>
          <w:color w:val="333333"/>
          <w:kern w:val="0"/>
          <w:sz w:val="32"/>
          <w:szCs w:val="32"/>
          <w:lang w:val="en-US" w:eastAsia="zh-CN"/>
        </w:rPr>
        <w:t>无</w:t>
      </w: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ascii="仿宋" w:hAnsi="仿宋" w:eastAsia="仿宋" w:cs="宋体"/>
          <w:color w:val="000000"/>
          <w:kern w:val="0"/>
          <w:sz w:val="44"/>
          <w:szCs w:val="44"/>
          <w:shd w:val="clear" w:color="auto" w:fill="FFFFFF"/>
        </w:rPr>
      </w:pPr>
      <w:r>
        <w:rPr>
          <w:rFonts w:ascii="微软雅黑" w:hAnsi="微软雅黑" w:cs="宋体"/>
          <w:color w:val="000000"/>
          <w:kern w:val="0"/>
          <w:sz w:val="44"/>
          <w:szCs w:val="44"/>
          <w:shd w:val="clear" w:color="auto" w:fill="FFFFFF"/>
        </w:rPr>
        <w:t> </w:t>
      </w:r>
    </w:p>
    <w:p>
      <w:pPr>
        <w:spacing w:line="560" w:lineRule="exact"/>
        <w:ind w:firstLine="640" w:firstLineChars="200"/>
        <w:rPr>
          <w:rFonts w:hint="eastAsia" w:ascii="仿宋" w:hAnsi="仿宋" w:eastAsia="仿宋" w:cs="仿宋_GB2312"/>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YmZkMTc1NTQyZjFiZjVmMTQyYjRiYThmNzE1MTQifQ=="/>
  </w:docVars>
  <w:rsids>
    <w:rsidRoot w:val="004506F9"/>
    <w:rsid w:val="0002229B"/>
    <w:rsid w:val="000273BD"/>
    <w:rsid w:val="00031F2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DF14BB"/>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39234F5"/>
    <w:rsid w:val="0418139A"/>
    <w:rsid w:val="04441D61"/>
    <w:rsid w:val="0491262F"/>
    <w:rsid w:val="04F55751"/>
    <w:rsid w:val="05D93ED7"/>
    <w:rsid w:val="05EE1930"/>
    <w:rsid w:val="05FB4FB4"/>
    <w:rsid w:val="060D7DAD"/>
    <w:rsid w:val="06221950"/>
    <w:rsid w:val="07397B77"/>
    <w:rsid w:val="07AB670A"/>
    <w:rsid w:val="085245C5"/>
    <w:rsid w:val="088D11A0"/>
    <w:rsid w:val="09133AB9"/>
    <w:rsid w:val="091C426E"/>
    <w:rsid w:val="098B0897"/>
    <w:rsid w:val="09DE4A06"/>
    <w:rsid w:val="0A851326"/>
    <w:rsid w:val="0AAE6186"/>
    <w:rsid w:val="0CBB6569"/>
    <w:rsid w:val="0DEB0AC3"/>
    <w:rsid w:val="0E342C89"/>
    <w:rsid w:val="0E4532A6"/>
    <w:rsid w:val="0ECD13A0"/>
    <w:rsid w:val="0FAB05B0"/>
    <w:rsid w:val="127F665A"/>
    <w:rsid w:val="12AF0CEE"/>
    <w:rsid w:val="130C25E4"/>
    <w:rsid w:val="134C29E0"/>
    <w:rsid w:val="136854BB"/>
    <w:rsid w:val="13C24C12"/>
    <w:rsid w:val="13DA4148"/>
    <w:rsid w:val="14020407"/>
    <w:rsid w:val="141F27D6"/>
    <w:rsid w:val="14223741"/>
    <w:rsid w:val="1553531B"/>
    <w:rsid w:val="16382A43"/>
    <w:rsid w:val="167504A0"/>
    <w:rsid w:val="16B26890"/>
    <w:rsid w:val="16C64858"/>
    <w:rsid w:val="170D131D"/>
    <w:rsid w:val="17BD129F"/>
    <w:rsid w:val="1809243D"/>
    <w:rsid w:val="18141C2E"/>
    <w:rsid w:val="1853587D"/>
    <w:rsid w:val="18A40E50"/>
    <w:rsid w:val="19137AFC"/>
    <w:rsid w:val="19274B4F"/>
    <w:rsid w:val="1943100A"/>
    <w:rsid w:val="19476FF6"/>
    <w:rsid w:val="1A5D31C2"/>
    <w:rsid w:val="1B9C7DB7"/>
    <w:rsid w:val="1BC33B72"/>
    <w:rsid w:val="1BF87E01"/>
    <w:rsid w:val="1C254C00"/>
    <w:rsid w:val="1C57704F"/>
    <w:rsid w:val="1C7257D6"/>
    <w:rsid w:val="1C81749F"/>
    <w:rsid w:val="1C9C6787"/>
    <w:rsid w:val="1E536C65"/>
    <w:rsid w:val="1E596803"/>
    <w:rsid w:val="1EFC175F"/>
    <w:rsid w:val="1F72720B"/>
    <w:rsid w:val="2207318B"/>
    <w:rsid w:val="22C205C9"/>
    <w:rsid w:val="235015AB"/>
    <w:rsid w:val="23C9709F"/>
    <w:rsid w:val="243E45C7"/>
    <w:rsid w:val="24594F5D"/>
    <w:rsid w:val="24DD40D8"/>
    <w:rsid w:val="254E083A"/>
    <w:rsid w:val="255A0F8D"/>
    <w:rsid w:val="255B58E1"/>
    <w:rsid w:val="25A93C76"/>
    <w:rsid w:val="26141093"/>
    <w:rsid w:val="26AF5308"/>
    <w:rsid w:val="26EF1DF8"/>
    <w:rsid w:val="27897907"/>
    <w:rsid w:val="27BF77CD"/>
    <w:rsid w:val="27E72880"/>
    <w:rsid w:val="284F767E"/>
    <w:rsid w:val="28EC0E00"/>
    <w:rsid w:val="2A240259"/>
    <w:rsid w:val="2A972149"/>
    <w:rsid w:val="2B19225B"/>
    <w:rsid w:val="2B572427"/>
    <w:rsid w:val="2C1D1A65"/>
    <w:rsid w:val="2D786DE1"/>
    <w:rsid w:val="2DF83A39"/>
    <w:rsid w:val="2E0902D9"/>
    <w:rsid w:val="2F7D50B0"/>
    <w:rsid w:val="2F872F61"/>
    <w:rsid w:val="2FAC432F"/>
    <w:rsid w:val="2FD63906"/>
    <w:rsid w:val="2FE06533"/>
    <w:rsid w:val="30415FAB"/>
    <w:rsid w:val="30B712E0"/>
    <w:rsid w:val="310A06C0"/>
    <w:rsid w:val="31545920"/>
    <w:rsid w:val="31D310C0"/>
    <w:rsid w:val="32384404"/>
    <w:rsid w:val="32AE28A0"/>
    <w:rsid w:val="343B2C86"/>
    <w:rsid w:val="347C3BB7"/>
    <w:rsid w:val="348F5E47"/>
    <w:rsid w:val="35904407"/>
    <w:rsid w:val="36302AFF"/>
    <w:rsid w:val="36B8210E"/>
    <w:rsid w:val="373E3A6D"/>
    <w:rsid w:val="37E5366B"/>
    <w:rsid w:val="388432CE"/>
    <w:rsid w:val="38B30C88"/>
    <w:rsid w:val="38C9522F"/>
    <w:rsid w:val="393208BC"/>
    <w:rsid w:val="3A4430A9"/>
    <w:rsid w:val="3AE239E9"/>
    <w:rsid w:val="3B850AFF"/>
    <w:rsid w:val="3BAE5C5C"/>
    <w:rsid w:val="3C622E55"/>
    <w:rsid w:val="3D605157"/>
    <w:rsid w:val="3E0400E3"/>
    <w:rsid w:val="3E1A02C8"/>
    <w:rsid w:val="3E3363C7"/>
    <w:rsid w:val="3E5D5551"/>
    <w:rsid w:val="3E5E1696"/>
    <w:rsid w:val="3F10301B"/>
    <w:rsid w:val="3F43088C"/>
    <w:rsid w:val="40353E63"/>
    <w:rsid w:val="410D1152"/>
    <w:rsid w:val="41206202"/>
    <w:rsid w:val="41FB33A4"/>
    <w:rsid w:val="42336996"/>
    <w:rsid w:val="425E64D5"/>
    <w:rsid w:val="42AA1728"/>
    <w:rsid w:val="43BF44FD"/>
    <w:rsid w:val="44D82C00"/>
    <w:rsid w:val="45251D9B"/>
    <w:rsid w:val="45550EE8"/>
    <w:rsid w:val="47AA76FA"/>
    <w:rsid w:val="480908C5"/>
    <w:rsid w:val="495E1736"/>
    <w:rsid w:val="49A33841"/>
    <w:rsid w:val="4AE45662"/>
    <w:rsid w:val="4C1559E9"/>
    <w:rsid w:val="4D260461"/>
    <w:rsid w:val="4D7B194A"/>
    <w:rsid w:val="4D7D0313"/>
    <w:rsid w:val="4EB8094F"/>
    <w:rsid w:val="4EBB043F"/>
    <w:rsid w:val="4F053012"/>
    <w:rsid w:val="4F5D5052"/>
    <w:rsid w:val="50A56CB1"/>
    <w:rsid w:val="510D5D2F"/>
    <w:rsid w:val="51D65BFC"/>
    <w:rsid w:val="52224331"/>
    <w:rsid w:val="52B92EE7"/>
    <w:rsid w:val="535A0947"/>
    <w:rsid w:val="537E3B46"/>
    <w:rsid w:val="54164942"/>
    <w:rsid w:val="548950F0"/>
    <w:rsid w:val="54D264E2"/>
    <w:rsid w:val="54D7297E"/>
    <w:rsid w:val="557B031C"/>
    <w:rsid w:val="56F50266"/>
    <w:rsid w:val="57055981"/>
    <w:rsid w:val="58207565"/>
    <w:rsid w:val="582530DC"/>
    <w:rsid w:val="585C14F4"/>
    <w:rsid w:val="59F06150"/>
    <w:rsid w:val="59FD7B5D"/>
    <w:rsid w:val="5A3023B2"/>
    <w:rsid w:val="5AEB1142"/>
    <w:rsid w:val="5B6360E6"/>
    <w:rsid w:val="5B77247F"/>
    <w:rsid w:val="5B9D1889"/>
    <w:rsid w:val="5BAE2176"/>
    <w:rsid w:val="5BB14C4C"/>
    <w:rsid w:val="5CA72C3F"/>
    <w:rsid w:val="5CEE58C4"/>
    <w:rsid w:val="5D746389"/>
    <w:rsid w:val="5DAA1DAA"/>
    <w:rsid w:val="5DB32D76"/>
    <w:rsid w:val="5DD23979"/>
    <w:rsid w:val="5F993E84"/>
    <w:rsid w:val="5FBB3D98"/>
    <w:rsid w:val="60D17896"/>
    <w:rsid w:val="61B15BC0"/>
    <w:rsid w:val="624821AC"/>
    <w:rsid w:val="630C6CD7"/>
    <w:rsid w:val="632432E5"/>
    <w:rsid w:val="63465158"/>
    <w:rsid w:val="6352241A"/>
    <w:rsid w:val="64151F48"/>
    <w:rsid w:val="643F1B03"/>
    <w:rsid w:val="645F71BD"/>
    <w:rsid w:val="64D8544F"/>
    <w:rsid w:val="650C334B"/>
    <w:rsid w:val="65FA7647"/>
    <w:rsid w:val="67650AF0"/>
    <w:rsid w:val="67E474DF"/>
    <w:rsid w:val="6A60645F"/>
    <w:rsid w:val="6A657308"/>
    <w:rsid w:val="6ADB50DB"/>
    <w:rsid w:val="6B167408"/>
    <w:rsid w:val="6B191BD3"/>
    <w:rsid w:val="6B487F00"/>
    <w:rsid w:val="6B6B5978"/>
    <w:rsid w:val="6B9036F9"/>
    <w:rsid w:val="6BA8544F"/>
    <w:rsid w:val="6BDF408E"/>
    <w:rsid w:val="6C1B0A5A"/>
    <w:rsid w:val="6C330BC2"/>
    <w:rsid w:val="6D3728DC"/>
    <w:rsid w:val="6D8D1540"/>
    <w:rsid w:val="6DD4077E"/>
    <w:rsid w:val="6F826B56"/>
    <w:rsid w:val="706E4EB9"/>
    <w:rsid w:val="70B4781B"/>
    <w:rsid w:val="70E1568B"/>
    <w:rsid w:val="71D46F0F"/>
    <w:rsid w:val="71E87552"/>
    <w:rsid w:val="72BA54D3"/>
    <w:rsid w:val="736942B4"/>
    <w:rsid w:val="74347B76"/>
    <w:rsid w:val="74D013AE"/>
    <w:rsid w:val="755A3B91"/>
    <w:rsid w:val="7662101C"/>
    <w:rsid w:val="76BC3EA1"/>
    <w:rsid w:val="7715031B"/>
    <w:rsid w:val="781238AD"/>
    <w:rsid w:val="790B3196"/>
    <w:rsid w:val="79351208"/>
    <w:rsid w:val="7B03688C"/>
    <w:rsid w:val="7B38234C"/>
    <w:rsid w:val="7B65510B"/>
    <w:rsid w:val="7BC71922"/>
    <w:rsid w:val="7D2E1962"/>
    <w:rsid w:val="7D8803DB"/>
    <w:rsid w:val="7D9C7676"/>
    <w:rsid w:val="7F931D54"/>
    <w:rsid w:val="7FD713ED"/>
    <w:rsid w:val="7FEA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6799</Words>
  <Characters>8571</Characters>
  <Lines>122</Lines>
  <Paragraphs>34</Paragraphs>
  <TotalTime>0</TotalTime>
  <ScaleCrop>false</ScaleCrop>
  <LinksUpToDate>false</LinksUpToDate>
  <CharactersWithSpaces>10025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2022-09-05T04:22:00Z</cp:lastPrinted>
  <dcterms:modified xsi:type="dcterms:W3CDTF">2022-09-13T05:09:34Z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E8168649177441E3A4DC3FB8F7672E0F</vt:lpwstr>
  </property>
</Properties>
</file>